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87" w:rsidRPr="00010B97" w:rsidRDefault="002D4187" w:rsidP="002D4187">
      <w:pPr>
        <w:spacing w:before="40"/>
        <w:rPr>
          <w:b/>
        </w:rPr>
      </w:pPr>
      <w:r w:rsidRPr="00010B97">
        <w:rPr>
          <w:b/>
        </w:rPr>
        <w:t xml:space="preserve">Smlouva č. </w:t>
      </w:r>
    </w:p>
    <w:p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:rsidR="002D4187" w:rsidRPr="00010B97" w:rsidRDefault="002D4187" w:rsidP="002D4187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uzavřena podle § 1746 odst. 2 zákona č. 89/2012 Sb., občanský zákoník, v platném znění</w:t>
      </w:r>
    </w:p>
    <w:p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:rsidR="002D4187" w:rsidRDefault="002D4187" w:rsidP="002D4187"/>
    <w:p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:rsidR="002D4187" w:rsidRPr="007E16D2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>Ing. et Ing. Jana Berková</w:t>
      </w:r>
      <w:r w:rsidRPr="002805FC">
        <w:rPr>
          <w:rFonts w:ascii="Times New Roman" w:hAnsi="Times New Roman" w:cs="Times New Roman"/>
        </w:rPr>
        <w:t>, ředitel</w:t>
      </w:r>
      <w:r w:rsidR="008D05BC">
        <w:rPr>
          <w:rFonts w:ascii="Times New Roman" w:hAnsi="Times New Roman" w:cs="Times New Roman"/>
        </w:rPr>
        <w:t>ka</w:t>
      </w:r>
      <w:r w:rsidRPr="002805FC">
        <w:rPr>
          <w:rFonts w:ascii="Times New Roman" w:hAnsi="Times New Roman" w:cs="Times New Roman"/>
        </w:rPr>
        <w:t xml:space="preserve"> odboru</w:t>
      </w:r>
      <w:r w:rsidR="008D05BC">
        <w:rPr>
          <w:rFonts w:ascii="Times New Roman" w:hAnsi="Times New Roman" w:cs="Times New Roman"/>
        </w:rPr>
        <w:t xml:space="preserve"> komunikace a marketingu</w:t>
      </w:r>
      <w:r w:rsidRPr="002805FC">
        <w:rPr>
          <w:rFonts w:ascii="Times New Roman" w:hAnsi="Times New Roman" w:cs="Times New Roman"/>
        </w:rPr>
        <w:t xml:space="preserve"> </w:t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000 64 581</w:t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CZ</w:t>
      </w:r>
      <w:r>
        <w:rPr>
          <w:rFonts w:ascii="Times New Roman" w:hAnsi="Times New Roman" w:cs="Times New Roman"/>
          <w:color w:val="auto"/>
        </w:rPr>
        <w:t xml:space="preserve"> </w:t>
      </w:r>
      <w:r w:rsidRPr="007E16D2">
        <w:rPr>
          <w:rFonts w:ascii="Times New Roman" w:hAnsi="Times New Roman" w:cs="Times New Roman"/>
          <w:color w:val="auto"/>
        </w:rPr>
        <w:t>000</w:t>
      </w:r>
      <w:r>
        <w:rPr>
          <w:rFonts w:ascii="Times New Roman" w:hAnsi="Times New Roman" w:cs="Times New Roman"/>
          <w:color w:val="auto"/>
        </w:rPr>
        <w:t xml:space="preserve"> </w:t>
      </w:r>
      <w:r w:rsidRPr="007E16D2">
        <w:rPr>
          <w:rFonts w:ascii="Times New Roman" w:hAnsi="Times New Roman" w:cs="Times New Roman"/>
          <w:color w:val="auto"/>
        </w:rPr>
        <w:t>64</w:t>
      </w:r>
      <w:r>
        <w:rPr>
          <w:rFonts w:ascii="Times New Roman" w:hAnsi="Times New Roman" w:cs="Times New Roman"/>
          <w:color w:val="auto"/>
        </w:rPr>
        <w:t xml:space="preserve"> </w:t>
      </w:r>
      <w:r w:rsidRPr="007E16D2">
        <w:rPr>
          <w:rFonts w:ascii="Times New Roman" w:hAnsi="Times New Roman" w:cs="Times New Roman"/>
          <w:color w:val="auto"/>
        </w:rPr>
        <w:t xml:space="preserve">581 </w:t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Bankovní spojení: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:rsidR="002D4187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Číslo účtu: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27-5157998/6000</w:t>
      </w:r>
    </w:p>
    <w:p w:rsidR="002D4187" w:rsidRPr="002805FC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 xml:space="preserve">Ing. Iva Trubková, </w:t>
      </w:r>
      <w:hyperlink r:id="rId7" w:history="1">
        <w:r w:rsidR="008D05BC" w:rsidRPr="00AB5435">
          <w:rPr>
            <w:rStyle w:val="Hypertextovodkaz"/>
            <w:rFonts w:ascii="Times New Roman" w:hAnsi="Times New Roman" w:cs="Times New Roman"/>
          </w:rPr>
          <w:t>iva.trubkova@praha.eu</w:t>
        </w:r>
      </w:hyperlink>
      <w:r w:rsidR="008D05BC">
        <w:rPr>
          <w:rFonts w:ascii="Times New Roman" w:hAnsi="Times New Roman" w:cs="Times New Roman"/>
          <w:color w:val="auto"/>
        </w:rPr>
        <w:t xml:space="preserve"> </w:t>
      </w:r>
    </w:p>
    <w:p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:rsidR="002D4187" w:rsidRPr="007E16D2" w:rsidRDefault="002D4187" w:rsidP="002D4187"/>
    <w:p w:rsidR="002D4187" w:rsidRPr="007E16D2" w:rsidRDefault="002D4187" w:rsidP="002D4187">
      <w:r w:rsidRPr="007E16D2">
        <w:t>a</w:t>
      </w:r>
    </w:p>
    <w:p w:rsidR="002D4187" w:rsidRPr="007E16D2" w:rsidRDefault="002D4187" w:rsidP="002D4187"/>
    <w:p w:rsidR="002D4187" w:rsidRPr="007E16D2" w:rsidRDefault="002D4187" w:rsidP="002D4187">
      <w:r w:rsidRPr="007E16D2">
        <w:rPr>
          <w:highlight w:val="yellow"/>
        </w:rPr>
        <w:t>…………………………………</w:t>
      </w:r>
      <w:r w:rsidRPr="007E16D2">
        <w:br/>
      </w:r>
    </w:p>
    <w:p w:rsidR="002D4187" w:rsidRPr="007E16D2" w:rsidRDefault="002D4187" w:rsidP="002D4187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Zapsaná: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Default="002D4187" w:rsidP="002D4187">
      <w:r w:rsidRPr="007E16D2">
        <w:t>Bankovní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 w:rsidRPr="007E16D2">
        <w:br/>
        <w:t>Číslo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Default="002D4187" w:rsidP="002D4187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:rsidR="002D4187" w:rsidRPr="007E16D2" w:rsidRDefault="002D4187" w:rsidP="002D4187">
      <w:r>
        <w:tab/>
      </w:r>
    </w:p>
    <w:p w:rsidR="002D4187" w:rsidRPr="007E16D2" w:rsidRDefault="002D4187" w:rsidP="002D4187"/>
    <w:p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:rsidR="002D4187" w:rsidRDefault="002D4187" w:rsidP="002D4187"/>
    <w:p w:rsidR="002D4187" w:rsidRDefault="002D4187" w:rsidP="002D4187"/>
    <w:p w:rsidR="002D4187" w:rsidRDefault="002D4187" w:rsidP="002D4187">
      <w:r>
        <w:t xml:space="preserve"> </w:t>
      </w:r>
    </w:p>
    <w:p w:rsidR="002D4187" w:rsidRDefault="002D4187" w:rsidP="002D4187"/>
    <w:p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</w:t>
      </w:r>
      <w:proofErr w:type="gramStart"/>
      <w:r w:rsidRPr="007E16D2">
        <w:t>jako ,,</w:t>
      </w:r>
      <w:r>
        <w:rPr>
          <w:b/>
        </w:rPr>
        <w:t>S</w:t>
      </w:r>
      <w:r w:rsidRPr="007E16D2">
        <w:rPr>
          <w:b/>
        </w:rPr>
        <w:t>mluvní</w:t>
      </w:r>
      <w:proofErr w:type="gramEnd"/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proofErr w:type="gramStart"/>
      <w:r w:rsidRPr="007E16D2">
        <w:rPr>
          <w:spacing w:val="9"/>
          <w:sz w:val="24"/>
          <w:szCs w:val="24"/>
        </w:rPr>
        <w:t>se</w:t>
      </w:r>
      <w:proofErr w:type="gramEnd"/>
      <w:r w:rsidRPr="007E16D2">
        <w:rPr>
          <w:spacing w:val="9"/>
          <w:sz w:val="24"/>
          <w:szCs w:val="24"/>
        </w:rPr>
        <w:t xml:space="preserve">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smlouvu.</w:t>
      </w:r>
    </w:p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t>Článek 1</w:t>
      </w:r>
    </w:p>
    <w:p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:rsidR="002D4187" w:rsidRDefault="002D4187" w:rsidP="002D4187"/>
    <w:p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Poskytovatel je veřejnoprávní korporací, jejíž činnost je upravena zejména zákonem </w:t>
      </w:r>
      <w:r>
        <w:br/>
        <w:t xml:space="preserve">č. 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>dle čl. 107 odst. 1 Smlouvy o fungování Evropské unie</w:t>
      </w:r>
      <w:r>
        <w:t xml:space="preserve">. 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proofErr w:type="spellStart"/>
      <w:r w:rsidRPr="000175FD">
        <w:t>JCDecaux</w:t>
      </w:r>
      <w:proofErr w:type="spellEnd"/>
      <w:r w:rsidRPr="000175FD">
        <w:t>, městský mobiliář, spol. s r. o.</w:t>
      </w:r>
      <w:r>
        <w:t xml:space="preserve"> (dále jen „Městský mobiliář“), upravený </w:t>
      </w:r>
      <w:r w:rsidRPr="00B12316">
        <w:rPr>
          <w:b/>
        </w:rPr>
        <w:t xml:space="preserve">Zásady zabezpečování propagace na reklamních plochách městského mobiliáře, schválených </w:t>
      </w:r>
      <w:r w:rsidR="008D05BC" w:rsidRPr="00B12316">
        <w:rPr>
          <w:b/>
        </w:rPr>
        <w:t>usnesením Rady hl. m. Prahy č. 471 ze dne 10. 3. 2015</w:t>
      </w:r>
      <w:r>
        <w:t>.</w:t>
      </w:r>
      <w:r w:rsidRPr="000175FD">
        <w:tab/>
      </w:r>
    </w:p>
    <w:p w:rsidR="002D4187" w:rsidRDefault="002D4187" w:rsidP="002D4187">
      <w:pPr>
        <w:jc w:val="both"/>
      </w:pPr>
    </w:p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2</w:t>
      </w:r>
    </w:p>
    <w:p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:rsidR="002D4187" w:rsidRDefault="002D4187" w:rsidP="002D4187"/>
    <w:p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závazek Poskytovatele poskytnout Příjemci reklamní</w:t>
      </w:r>
      <w:r>
        <w:br/>
        <w:t>plochy Městského mobiliáře na území hl. m. Prahy (dále jen „Reklamní plochy“) v</w:t>
      </w:r>
      <w:r w:rsidR="00E47A30">
        <w:t> </w:t>
      </w:r>
      <w:r>
        <w:t>druhu</w:t>
      </w:r>
      <w:r w:rsidR="00E47A30">
        <w:t xml:space="preserve"> </w:t>
      </w:r>
      <w:r>
        <w:t>a</w:t>
      </w:r>
      <w:r w:rsidR="00E47A30">
        <w:t xml:space="preserve"> </w:t>
      </w:r>
      <w:r>
        <w:t xml:space="preserve">rozsahu uvedeném v této Smlouvě, a to na realizaci akce s názvem </w:t>
      </w:r>
      <w:proofErr w:type="gramStart"/>
      <w:r w:rsidRPr="00B12316">
        <w:rPr>
          <w:highlight w:val="yellow"/>
        </w:rPr>
        <w:t>…..</w:t>
      </w:r>
      <w:proofErr w:type="gramEnd"/>
      <w:r>
        <w:t xml:space="preserve">  </w:t>
      </w:r>
    </w:p>
    <w:p w:rsidR="002D4187" w:rsidRDefault="002D4187" w:rsidP="002D4187">
      <w:pPr>
        <w:jc w:val="both"/>
      </w:pPr>
    </w:p>
    <w:p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:rsidR="002D4187" w:rsidRDefault="002D4187" w:rsidP="002D4187">
      <w:pPr>
        <w:ind w:left="705" w:hanging="705"/>
        <w:jc w:val="both"/>
      </w:pPr>
    </w:p>
    <w:p w:rsidR="002D4187" w:rsidRDefault="002D4187" w:rsidP="002D4187">
      <w:pPr>
        <w:ind w:left="705"/>
        <w:jc w:val="both"/>
      </w:pPr>
      <w:r>
        <w:t>a)</w:t>
      </w:r>
      <w:r>
        <w:tab/>
      </w:r>
      <w:proofErr w:type="spellStart"/>
      <w:r>
        <w:t>Citilight</w:t>
      </w:r>
      <w:proofErr w:type="spellEnd"/>
      <w:r>
        <w:t xml:space="preserve"> vitríny (dále jen „CLV“);</w:t>
      </w:r>
    </w:p>
    <w:p w:rsidR="002D4187" w:rsidRDefault="002D4187" w:rsidP="002D4187">
      <w:pPr>
        <w:ind w:left="705"/>
        <w:jc w:val="both"/>
      </w:pPr>
      <w:r>
        <w:t>b)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boardy</w:t>
      </w:r>
      <w:proofErr w:type="spellEnd"/>
      <w:r>
        <w:t xml:space="preserve"> (dále jen „RLB“).</w:t>
      </w:r>
    </w:p>
    <w:p w:rsidR="002D4187" w:rsidRDefault="002D4187" w:rsidP="002D4187">
      <w:pPr>
        <w:ind w:left="705" w:hanging="705"/>
        <w:jc w:val="both"/>
      </w:pPr>
    </w:p>
    <w:p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>
        <w:br/>
        <w:t>podmínek uvedených v této Smlouvě a využít jej ke své propagaci za účelem, ke 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 platném znění.</w:t>
      </w:r>
    </w:p>
    <w:p w:rsidR="002D4187" w:rsidRDefault="002D4187" w:rsidP="002D4187"/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B12316">
        <w:rPr>
          <w:i/>
          <w:highlight w:val="cyan"/>
        </w:rPr>
        <w:t>/vyplní poskytovatel/</w:t>
      </w:r>
      <w:r>
        <w:t xml:space="preserve"> čtvrtletí roku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(dále jen „Rozhodnutí“). CLV plochy jsou poskytovány ve výlepovém termínu od </w:t>
      </w:r>
      <w:proofErr w:type="gramStart"/>
      <w:r w:rsidRPr="00B12316">
        <w:rPr>
          <w:highlight w:val="yellow"/>
        </w:rPr>
        <w:t>…</w:t>
      </w:r>
      <w:proofErr w:type="gramEnd"/>
      <w:r w:rsidRPr="00B12316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12316">
        <w:rPr>
          <w:highlight w:val="yellow"/>
        </w:rPr>
        <w:t>……</w:t>
      </w:r>
      <w:r>
        <w:t>.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 xml:space="preserve">) ks na základě Rozhodnutí. RLB plochy jsou poskytovány ve výlepovém termínu od </w:t>
      </w:r>
      <w:proofErr w:type="gramStart"/>
      <w:r w:rsidRPr="00B12316">
        <w:rPr>
          <w:highlight w:val="yellow"/>
        </w:rPr>
        <w:t>…</w:t>
      </w:r>
      <w:proofErr w:type="gramEnd"/>
      <w:r w:rsidRPr="00B12316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12316">
        <w:rPr>
          <w:highlight w:val="yellow"/>
        </w:rPr>
        <w:t>……</w:t>
      </w:r>
      <w:r>
        <w:t>.</w:t>
      </w:r>
    </w:p>
    <w:p w:rsidR="002D4187" w:rsidRDefault="002D4187" w:rsidP="00E47A30">
      <w:pPr>
        <w:ind w:left="720" w:hanging="720"/>
        <w:jc w:val="both"/>
      </w:pPr>
    </w:p>
    <w:p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0E1375">
        <w:t>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pracovních dnů před prvním výlepovým cyklem v daném kvartále</w:t>
      </w:r>
      <w:r w:rsidR="000E1375">
        <w:t>, jenž</w:t>
      </w:r>
      <w:r>
        <w:t xml:space="preserve"> budou vylepovány na Reklamní plochy</w:t>
      </w:r>
      <w:r w:rsidR="000E1375">
        <w:t>.</w:t>
      </w:r>
      <w:r>
        <w:t xml:space="preserve"> Poskytovatel se zavazuje grafický návrh nejpozději do </w:t>
      </w:r>
      <w:r>
        <w:lastRenderedPageBreak/>
        <w:t>3 pracovních dnů schválit nebo vrátit Příjemci k přepracování. Příjemce grafický návrh přepracuje nejpozději do 3 pracovních dnů. Schválením návrhu poskytovatel neodpovídá za správnost grafického návrhu z hlediska technických požadavků uvedených v příloze č. 1 a 2 této Smlouvy.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>
        <w:t>HMP. Logo zašle na vyžádání Poskytovatel.</w:t>
      </w:r>
    </w:p>
    <w:p w:rsidR="002D4187" w:rsidRDefault="002D4187" w:rsidP="002D4187"/>
    <w:p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dále zavazuje schválený grafický návrh plakátu na vlastní náklady vytisknout v počtu a o rozměru dle přidělených Reklamních ploch a předat vytištěné plakáty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 w:rsidRPr="000175FD">
        <w:t>JCDecaux</w:t>
      </w:r>
      <w:proofErr w:type="spellEnd"/>
      <w:r w:rsidRPr="000175FD">
        <w:t>, městský mobiliář, spol.</w:t>
      </w:r>
      <w:r w:rsidR="00E47A30">
        <w:t> </w:t>
      </w:r>
      <w:r w:rsidRPr="000175FD">
        <w:t>s</w:t>
      </w:r>
      <w:r w:rsidR="00E47A30">
        <w:t> </w:t>
      </w:r>
      <w:r w:rsidRPr="000175FD">
        <w:t>r.</w:t>
      </w:r>
      <w:r w:rsidR="00E47A30">
        <w:t> </w:t>
      </w:r>
      <w:r w:rsidRPr="000175FD">
        <w:t>o.</w:t>
      </w:r>
      <w:r>
        <w:t xml:space="preserve"> (dále jen „</w:t>
      </w:r>
      <w:proofErr w:type="spellStart"/>
      <w:r>
        <w:t>JCDecaux</w:t>
      </w:r>
      <w:proofErr w:type="spellEnd"/>
      <w:r>
        <w:t>“) dle zaslaných pokynů a v dostatečném časovém předstihu.</w:t>
      </w:r>
    </w:p>
    <w:p w:rsidR="002D4187" w:rsidRDefault="002D4187" w:rsidP="002D4187">
      <w:pPr>
        <w:ind w:left="567" w:hanging="567"/>
        <w:jc w:val="both"/>
        <w:rPr>
          <w:u w:val="single"/>
        </w:rPr>
      </w:pPr>
    </w:p>
    <w:p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5 pracovních dnů před plánovaným výlepovým termínem uvedeném v odst. 1 tohoto článku.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 Prahy. Bude-li Oznámení zasláno pouze prostřednictvím e-mailu, Příjemce doručí též podepsaný originál Oznámení na podatelnu Magistrátu hl. m. Prahy nejpozději do 10 pracovních dnů od odeslání e-mailu.</w:t>
      </w:r>
    </w:p>
    <w:p w:rsidR="002D4187" w:rsidRDefault="002D4187" w:rsidP="002D4187">
      <w:pPr>
        <w:rPr>
          <w:u w:val="single"/>
        </w:rPr>
      </w:pPr>
    </w:p>
    <w:p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poskytovateli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:rsidR="002D4187" w:rsidRDefault="002D4187" w:rsidP="002D4187">
      <w:pPr>
        <w:ind w:left="567" w:hanging="567"/>
        <w:rPr>
          <w:u w:val="single"/>
        </w:rPr>
      </w:pPr>
    </w:p>
    <w:p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B12316">
        <w:rPr>
          <w:b/>
          <w:highlight w:val="yellow"/>
        </w:rPr>
        <w:t>jsou/nejsou</w:t>
      </w:r>
      <w:r>
        <w:rPr>
          <w:rStyle w:val="Znakapoznpodarou"/>
        </w:rPr>
        <w:footnoteReference w:id="1"/>
      </w:r>
      <w:r>
        <w:t xml:space="preserve"> poskytovány v režimu de </w:t>
      </w:r>
      <w:proofErr w:type="spellStart"/>
      <w:r>
        <w:t>minimis</w:t>
      </w:r>
      <w:proofErr w:type="spellEnd"/>
      <w:r>
        <w:t xml:space="preserve"> dle nařízení Komise č. 1407/2013/EU ze dne 18. 12. 2013, o použití článků 107 a 108 Smlouvy</w:t>
      </w:r>
      <w:r w:rsidR="00E47A30">
        <w:t xml:space="preserve"> </w:t>
      </w:r>
      <w:r>
        <w:t>o</w:t>
      </w:r>
      <w:r w:rsidR="00E47A30">
        <w:t xml:space="preserve"> </w:t>
      </w:r>
      <w:r>
        <w:t xml:space="preserve">fungování Evropské unie na podporu de </w:t>
      </w:r>
      <w:proofErr w:type="spellStart"/>
      <w:r>
        <w:t>minimis</w:t>
      </w:r>
      <w:proofErr w:type="spellEnd"/>
      <w:r>
        <w:t xml:space="preserve"> (dále jen „Podpora malého rozsahu“).</w:t>
      </w:r>
    </w:p>
    <w:p w:rsidR="002D4187" w:rsidRDefault="002D4187" w:rsidP="00E47A30">
      <w:pPr>
        <w:ind w:left="720" w:hanging="720"/>
        <w:jc w:val="both"/>
      </w:pPr>
    </w:p>
    <w:p w:rsidR="002D4187" w:rsidRPr="006F4618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Poskytovatel přidělil Reklamní plochy v počtu dle čl. 3 odst. 1 a v celkové hodnotě </w:t>
      </w:r>
      <w:r>
        <w:br/>
      </w:r>
      <w:r w:rsidRPr="00B12316">
        <w:rPr>
          <w:i/>
          <w:highlight w:val="cyan"/>
        </w:rPr>
        <w:t>/vyplní poskytovatel/</w:t>
      </w:r>
      <w:r>
        <w:t xml:space="preserve"> ,- Kč (slovy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korun českých), kterou je Poskytovatel povinen, dle právních předpisů, zapsat do centrálního registru podpor de </w:t>
      </w:r>
      <w:proofErr w:type="spellStart"/>
      <w:r>
        <w:t>minimis</w:t>
      </w:r>
      <w:proofErr w:type="spellEnd"/>
      <w:r>
        <w:t xml:space="preserve"> ve lhůtě stanovené právním předpisem.  </w:t>
      </w:r>
    </w:p>
    <w:p w:rsidR="002D4187" w:rsidRDefault="002D4187" w:rsidP="00E47A30">
      <w:pPr>
        <w:ind w:left="720" w:hanging="720"/>
        <w:jc w:val="both"/>
      </w:pPr>
    </w:p>
    <w:p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Příjemce bere na vědomí a souhlasí s tím, že Reklamní plochy poskytnuté jako Podpora malého rozsahu, zapíše Poskytovatel do registru podpor de </w:t>
      </w:r>
      <w:proofErr w:type="spellStart"/>
      <w:r>
        <w:t>minimis</w:t>
      </w:r>
      <w:proofErr w:type="spellEnd"/>
      <w:r>
        <w:t xml:space="preserve"> ve výši tržní hodnoty komerčních Reklamních ploch společnosti </w:t>
      </w:r>
      <w:proofErr w:type="spellStart"/>
      <w:r>
        <w:t>JCDecaux</w:t>
      </w:r>
      <w:proofErr w:type="spellEnd"/>
      <w:r>
        <w:t>, uvedené v odst. 2 tohoto článku.</w:t>
      </w:r>
    </w:p>
    <w:p w:rsidR="002D4187" w:rsidRDefault="002D4187" w:rsidP="00E47A30">
      <w:pPr>
        <w:ind w:left="720" w:hanging="720"/>
        <w:jc w:val="both"/>
      </w:pPr>
    </w:p>
    <w:p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Překročí-li výše schválené Podpory malého rozsahu vyjádřená v penězích (koruna česká), ke dni podpisu této Smlouvy, celkovou možnou výši Podpory malého rozsahu stanovené nařízením Komise č. 1407/2013/EU ze dne 18. 12. 2013, o použití článků 107 a 108 Smlouvy o fungování Evropské unie na podporu de </w:t>
      </w:r>
      <w:proofErr w:type="spellStart"/>
      <w:r>
        <w:t>minimis</w:t>
      </w:r>
      <w:proofErr w:type="spellEnd"/>
      <w:r>
        <w:t>, bude Podpora malého rozsahu poskytnuta pouze do této výše.</w:t>
      </w:r>
      <w:r>
        <w:rPr>
          <w:rStyle w:val="Znakapoznpodarou"/>
        </w:rPr>
        <w:footnoteReference w:id="2"/>
      </w:r>
    </w:p>
    <w:p w:rsidR="00E47A30" w:rsidRDefault="00E47A30" w:rsidP="00E47A30">
      <w:pPr>
        <w:pStyle w:val="Odstavecseseznamem"/>
      </w:pPr>
    </w:p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5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Tato Smlouva je sjednána na dobu určitou, a to do konce posledního výlepového cyklu, pro který jsou Příjemci poskytovány Reklamní plochy, dle čl. 3. odst. 1.</w:t>
      </w:r>
    </w:p>
    <w:p w:rsidR="002D4187" w:rsidRDefault="002D4187" w:rsidP="00E47A30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čl. 3 odst. 2 dle pokynů Poskytovatele. Výpověď je účinná dnem doručení Příjemci.</w:t>
      </w:r>
    </w:p>
    <w:p w:rsidR="002D4187" w:rsidRDefault="002D4187" w:rsidP="00E47A30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Příjemce je oprávněn od této Smlouvy odstoupit, i bez udání důvodu, nejpozději 5 pracovních dní před přiděleným výlepovým termínem uvedeným v čl. 3 odst. 1. </w:t>
      </w:r>
    </w:p>
    <w:p w:rsidR="002D4187" w:rsidRDefault="002D4187" w:rsidP="00E47A30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Poskytovatel je oprávněn od této Smlouvy odstoupit, </w:t>
      </w:r>
      <w:r w:rsidRPr="00670E52">
        <w:t>a to výhradně s účinky do budoucna</w:t>
      </w:r>
      <w:r>
        <w:t>, v případě porušení této Smlouvy Příjemce</w:t>
      </w:r>
      <w:r w:rsidR="00E47A30">
        <w:t xml:space="preserve">m podstatným způsobem ve smyslu </w:t>
      </w:r>
      <w:r>
        <w:t xml:space="preserve">§ 2002 zákona č. 89/2012 Sb., občanský zákoník, v platném znění. V pochybnostech platí, že za porušení této Smlouvy podstatným způsobem se považuje, pokud Příjemce nepředá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>
        <w:t>JCDecaux</w:t>
      </w:r>
      <w:proofErr w:type="spellEnd"/>
      <w:r>
        <w:t xml:space="preserve"> vytištěné plakáty v době kratší než 5 pracovních dnů před výlepovým termínem uvedeným v čl. 3 odst. 1.</w:t>
      </w:r>
    </w:p>
    <w:p w:rsidR="002D4187" w:rsidRDefault="002D4187" w:rsidP="002D4187"/>
    <w:p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>Nevyužije-li Příjemce přidělené Reklamní plochy a nezašle-li ve 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:rsidR="002D4187" w:rsidRDefault="002D4187" w:rsidP="002D4187">
      <w:pPr>
        <w:jc w:val="both"/>
      </w:pPr>
    </w:p>
    <w:p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</w:t>
      </w:r>
      <w:proofErr w:type="spellStart"/>
      <w:r>
        <w:t>JCDecaux</w:t>
      </w:r>
      <w:proofErr w:type="spellEnd"/>
      <w:r>
        <w:t xml:space="preserve"> násobenou počtem přidělených Reklamních ploch.</w:t>
      </w:r>
    </w:p>
    <w:p w:rsidR="00E47A30" w:rsidRDefault="00E47A3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lastRenderedPageBreak/>
        <w:t>Článek 7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:rsidR="002D4187" w:rsidRDefault="002D4187" w:rsidP="002D4187">
      <w:pPr>
        <w:jc w:val="center"/>
        <w:rPr>
          <w:b/>
        </w:rPr>
      </w:pPr>
    </w:p>
    <w:p w:rsidR="002D4187" w:rsidRPr="00151086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 xml:space="preserve">Smlouva nabývá platnosti a účinnosti dnem </w:t>
      </w:r>
      <w:r w:rsidR="00AB10A7" w:rsidRPr="00151086">
        <w:t xml:space="preserve">podpisu oběma </w:t>
      </w:r>
      <w:r w:rsidR="00AB10A7">
        <w:t>S</w:t>
      </w:r>
      <w:r w:rsidR="00AB10A7" w:rsidRPr="00151086">
        <w:t>mluvními stranami</w:t>
      </w:r>
      <w:bookmarkStart w:id="0" w:name="_GoBack"/>
      <w:bookmarkEnd w:id="0"/>
      <w:r w:rsidRPr="00151086">
        <w:t>.</w:t>
      </w:r>
      <w:r>
        <w:br/>
      </w:r>
    </w:p>
    <w:p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t>Smlouva se vyhotovuje ve 3</w:t>
      </w:r>
      <w:r w:rsidR="002D4187" w:rsidRPr="00151086">
        <w:t xml:space="preserve"> (</w:t>
      </w:r>
      <w:r>
        <w:t>t</w:t>
      </w:r>
      <w:r w:rsidR="002D4187">
        <w:t>řech</w:t>
      </w:r>
      <w:r w:rsidR="002D4187" w:rsidRPr="00151086">
        <w:t>) autorizovaných stejnopis</w:t>
      </w:r>
      <w:r w:rsidR="002D4187">
        <w:t>ec</w:t>
      </w:r>
      <w:r>
        <w:t>h, z nichž</w:t>
      </w:r>
      <w:r>
        <w:br/>
        <w:t>Poskytovatel obdrží 2</w:t>
      </w:r>
      <w:r w:rsidR="002D4187">
        <w:t xml:space="preserve"> (</w:t>
      </w:r>
      <w:r>
        <w:t>dva</w:t>
      </w:r>
      <w:r w:rsidR="002D4187">
        <w:t>) stejnopisy a Příjemce 1 (jeden) stejnopis.</w:t>
      </w:r>
      <w:r w:rsidR="002D4187" w:rsidRPr="00151086">
        <w:t xml:space="preserve"> </w:t>
      </w:r>
    </w:p>
    <w:p w:rsidR="002D4187" w:rsidRDefault="002D4187" w:rsidP="002D4187">
      <w:pPr>
        <w:jc w:val="both"/>
        <w:rPr>
          <w:b/>
        </w:rPr>
      </w:pPr>
    </w:p>
    <w:p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>
        <w:br/>
      </w:r>
      <w:r w:rsidRPr="00151086">
        <w:t>porozuměly, její obsah je srozumitelný a určitý, že jim nejsou známy ž</w:t>
      </w:r>
      <w:r>
        <w:t>ádné důvody, pro 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t>Tato Smlouva může být měněna nebo doplňována pouze písemnými, vzestupně očíslovanými dodatky, odsouhlasenými a podepsanými oběma Smluvními stranami. Tyto dodatky se stávají nedílnou součástí Smlouvy.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>
        <w:br/>
      </w:r>
      <w:r w:rsidRPr="00151086">
        <w:t>oddělitelná od ostatních ustanovení této Smlo</w:t>
      </w:r>
      <w:r>
        <w:t>uvy, nezpůsobí neplatnost celé Smlouvy.</w:t>
      </w:r>
      <w:r>
        <w:br/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:rsidR="002D4187" w:rsidRDefault="002D4187" w:rsidP="002D4187">
      <w:pPr>
        <w:jc w:val="both"/>
      </w:pPr>
    </w:p>
    <w:p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>
        <w:br/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>text této Smlouvy. 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 obchodní tajemství ve smyslu § 504 zákona č.</w:t>
      </w:r>
      <w:r>
        <w:t xml:space="preserve"> 89/2012 Sb., občanský zákoník,</w:t>
      </w:r>
      <w:r w:rsidR="00E47A30">
        <w:t xml:space="preserve"> </w:t>
      </w:r>
      <w:r w:rsidRPr="00A60628">
        <w:t>v 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:rsidR="002D4187" w:rsidRDefault="002D4187" w:rsidP="002D4187">
      <w:pPr>
        <w:jc w:val="both"/>
      </w:pPr>
    </w:p>
    <w:p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>
        <w:br/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:rsidR="000051A7" w:rsidRDefault="000051A7">
      <w:pPr>
        <w:spacing w:after="200" w:line="276" w:lineRule="auto"/>
        <w:rPr>
          <w:i/>
          <w:lang w:eastAsia="ar-SA"/>
        </w:rPr>
      </w:pPr>
      <w:r>
        <w:rPr>
          <w:i/>
        </w:rPr>
        <w:br w:type="page"/>
      </w:r>
    </w:p>
    <w:p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lastRenderedPageBreak/>
        <w:t>Přílohy tvořící nedílnou součást této smlouvy:</w:t>
      </w:r>
    </w:p>
    <w:p w:rsidR="002D4187" w:rsidRDefault="002D4187" w:rsidP="002D4187">
      <w:pPr>
        <w:ind w:left="567" w:hanging="567"/>
        <w:jc w:val="both"/>
      </w:pPr>
    </w:p>
    <w:p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RLB na městském mobiliáři</w:t>
      </w:r>
    </w:p>
    <w:p w:rsidR="002D4187" w:rsidRDefault="002D4187" w:rsidP="002D4187">
      <w:pPr>
        <w:ind w:left="567" w:hanging="567"/>
        <w:jc w:val="both"/>
      </w:pPr>
      <w:r>
        <w:t xml:space="preserve">provozovaném společností </w:t>
      </w:r>
      <w:proofErr w:type="spellStart"/>
      <w:r>
        <w:t>JCDecaux</w:t>
      </w:r>
      <w:proofErr w:type="spellEnd"/>
      <w:r>
        <w:t xml:space="preserve"> </w:t>
      </w:r>
    </w:p>
    <w:p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2</w:t>
      </w:r>
      <w:r>
        <w:t xml:space="preserve"> – Informace a technické údaje o plakátech CLV na městském mobiliáři</w:t>
      </w:r>
    </w:p>
    <w:p w:rsidR="002D4187" w:rsidRPr="007C4A5E" w:rsidRDefault="002D4187" w:rsidP="002D4187">
      <w:pPr>
        <w:ind w:left="567" w:hanging="567"/>
        <w:jc w:val="both"/>
      </w:pPr>
      <w:r>
        <w:t xml:space="preserve">provozovaném společností </w:t>
      </w:r>
      <w:proofErr w:type="spellStart"/>
      <w:r>
        <w:t>JCDecaux</w:t>
      </w:r>
      <w:proofErr w:type="spellEnd"/>
      <w:r>
        <w:t xml:space="preserve"> </w:t>
      </w:r>
    </w:p>
    <w:p w:rsidR="002D4187" w:rsidRDefault="002D4187" w:rsidP="002D4187"/>
    <w:p w:rsidR="002D4187" w:rsidRDefault="002D4187" w:rsidP="002D4187">
      <w:pPr>
        <w:spacing w:after="200" w:line="276" w:lineRule="auto"/>
      </w:pPr>
    </w:p>
    <w:p w:rsidR="002D4187" w:rsidRPr="00724018" w:rsidRDefault="002D4187" w:rsidP="002D4187">
      <w:pPr>
        <w:spacing w:after="200" w:line="276" w:lineRule="auto"/>
      </w:pPr>
      <w:r w:rsidRPr="00724018">
        <w:t>V Praze dne __________</w:t>
      </w:r>
      <w:r w:rsidRPr="00724018">
        <w:tab/>
        <w:t xml:space="preserve">                       V Praze dne __________</w:t>
      </w:r>
    </w:p>
    <w:p w:rsidR="002D4187" w:rsidRDefault="002D4187" w:rsidP="002D4187">
      <w:pPr>
        <w:jc w:val="both"/>
      </w:pPr>
    </w:p>
    <w:p w:rsidR="002D4187" w:rsidRDefault="002D4187" w:rsidP="002D4187">
      <w:pPr>
        <w:ind w:firstLine="708"/>
        <w:jc w:val="both"/>
        <w:rPr>
          <w:b/>
        </w:rPr>
      </w:pPr>
      <w:r w:rsidRPr="00CC10C4">
        <w:rPr>
          <w:b/>
        </w:rPr>
        <w:t>Hlavní město Praha</w:t>
      </w:r>
      <w:r w:rsidRPr="00CC10C4">
        <w:rPr>
          <w:b/>
        </w:rPr>
        <w:tab/>
      </w:r>
      <w:r>
        <w:tab/>
      </w:r>
      <w:r>
        <w:tab/>
      </w:r>
      <w:r>
        <w:tab/>
        <w:t xml:space="preserve">      </w:t>
      </w:r>
      <w:proofErr w:type="spellStart"/>
      <w:r w:rsidRPr="00020AEC">
        <w:rPr>
          <w:b/>
          <w:highlight w:val="yellow"/>
        </w:rPr>
        <w:t>xxxxxxxxxxxxx</w:t>
      </w:r>
      <w:proofErr w:type="spellEnd"/>
    </w:p>
    <w:p w:rsidR="000051A7" w:rsidRDefault="000051A7" w:rsidP="002D4187">
      <w:pPr>
        <w:ind w:firstLine="708"/>
        <w:jc w:val="both"/>
        <w:rPr>
          <w:b/>
        </w:rPr>
      </w:pPr>
    </w:p>
    <w:p w:rsidR="000051A7" w:rsidRDefault="000051A7" w:rsidP="002D4187">
      <w:pPr>
        <w:ind w:firstLine="708"/>
        <w:jc w:val="both"/>
        <w:rPr>
          <w:b/>
        </w:rPr>
      </w:pPr>
    </w:p>
    <w:p w:rsidR="000051A7" w:rsidRDefault="000051A7" w:rsidP="002D4187">
      <w:pPr>
        <w:ind w:firstLine="708"/>
        <w:jc w:val="both"/>
      </w:pPr>
    </w:p>
    <w:p w:rsidR="002D4187" w:rsidRPr="00724018" w:rsidRDefault="002D4187" w:rsidP="002D4187">
      <w:pPr>
        <w:jc w:val="both"/>
      </w:pPr>
    </w:p>
    <w:p w:rsidR="002D4187" w:rsidRPr="00724018" w:rsidRDefault="002D4187" w:rsidP="002D4187">
      <w:pPr>
        <w:jc w:val="both"/>
      </w:pPr>
      <w:r w:rsidRPr="00724018">
        <w:t>_______________________________</w:t>
      </w:r>
      <w:r w:rsidRPr="00724018">
        <w:tab/>
        <w:t>_______________________________</w:t>
      </w:r>
    </w:p>
    <w:p w:rsidR="002D4187" w:rsidRDefault="002D4187" w:rsidP="002D4187">
      <w:pPr>
        <w:ind w:firstLine="708"/>
        <w:jc w:val="both"/>
      </w:pPr>
      <w:r>
        <w:t xml:space="preserve">  </w:t>
      </w:r>
    </w:p>
    <w:p w:rsidR="002D4187" w:rsidRPr="0017057B" w:rsidRDefault="002D4187" w:rsidP="002D4187">
      <w:pPr>
        <w:jc w:val="both"/>
      </w:pPr>
      <w:r>
        <w:t xml:space="preserve">     </w:t>
      </w:r>
      <w:r>
        <w:tab/>
      </w:r>
      <w:r>
        <w:tab/>
        <w:t>Poskytovatel</w:t>
      </w:r>
      <w:r>
        <w:tab/>
      </w:r>
      <w:r>
        <w:tab/>
      </w:r>
      <w:r>
        <w:tab/>
      </w:r>
      <w:r>
        <w:tab/>
        <w:t xml:space="preserve">             Příjemce</w:t>
      </w:r>
      <w:r w:rsidRPr="00724018">
        <w:t xml:space="preserve">           </w:t>
      </w:r>
    </w:p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jc w:val="center"/>
        <w:rPr>
          <w:b/>
          <w:lang w:eastAsia="ar-SA"/>
        </w:rPr>
      </w:pPr>
      <w:proofErr w:type="spellStart"/>
      <w:r w:rsidRPr="002306A9">
        <w:rPr>
          <w:b/>
          <w:lang w:eastAsia="ar-SA"/>
        </w:rPr>
        <w:t>Rolling</w:t>
      </w:r>
      <w:proofErr w:type="spellEnd"/>
      <w:r w:rsidRPr="002306A9">
        <w:rPr>
          <w:b/>
          <w:lang w:eastAsia="ar-SA"/>
        </w:rPr>
        <w:t xml:space="preserve"> </w:t>
      </w:r>
      <w:proofErr w:type="spellStart"/>
      <w:r w:rsidRPr="002306A9">
        <w:rPr>
          <w:b/>
          <w:lang w:eastAsia="ar-SA"/>
        </w:rPr>
        <w:t>Board</w:t>
      </w:r>
      <w:proofErr w:type="spellEnd"/>
      <w:r w:rsidRPr="002306A9">
        <w:rPr>
          <w:b/>
          <w:lang w:eastAsia="ar-SA"/>
        </w:rPr>
        <w:t xml:space="preserve"> RLB (310x230cm)</w:t>
      </w:r>
    </w:p>
    <w:p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• </w:t>
      </w:r>
      <w:proofErr w:type="spellStart"/>
      <w:r w:rsidRPr="002306A9">
        <w:rPr>
          <w:b/>
          <w:lang w:eastAsia="ar-SA"/>
        </w:rPr>
        <w:t>spadávka</w:t>
      </w:r>
      <w:proofErr w:type="spellEnd"/>
      <w:r w:rsidRPr="002306A9">
        <w:rPr>
          <w:b/>
          <w:lang w:eastAsia="ar-SA"/>
        </w:rPr>
        <w:t>: 5 mm (1:10)</w:t>
      </w:r>
    </w:p>
    <w:p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ořezové značky a </w:t>
      </w:r>
      <w:proofErr w:type="spellStart"/>
      <w:r w:rsidRPr="002306A9">
        <w:rPr>
          <w:lang w:eastAsia="ar-SA"/>
        </w:rPr>
        <w:t>pasovací</w:t>
      </w:r>
      <w:proofErr w:type="spellEnd"/>
      <w:r w:rsidRPr="002306A9">
        <w:rPr>
          <w:lang w:eastAsia="ar-SA"/>
        </w:rPr>
        <w:t xml:space="preserve"> značky v soutiskové/registrační barvě; značky nesmí zasahovat do dokumentu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Default="002D4187" w:rsidP="002D4187">
      <w:pPr>
        <w:suppressAutoHyphens/>
        <w:rPr>
          <w:lang w:eastAsia="ar-SA"/>
        </w:rPr>
      </w:pPr>
    </w:p>
    <w:p w:rsidR="000E1375" w:rsidRPr="002306A9" w:rsidRDefault="000E1375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2 Smlouvy</w:t>
      </w: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:rsidR="002D4187" w:rsidRPr="002306A9" w:rsidRDefault="002D4187" w:rsidP="002D4187">
      <w:pPr>
        <w:jc w:val="both"/>
      </w:pPr>
    </w:p>
    <w:p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:rsidR="002D4187" w:rsidRPr="002306A9" w:rsidRDefault="002D4187" w:rsidP="002D4187">
      <w:pPr>
        <w:jc w:val="both"/>
      </w:pPr>
    </w:p>
    <w:p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</w:t>
      </w:r>
      <w:proofErr w:type="spellStart"/>
      <w:r w:rsidRPr="002306A9">
        <w:t>JCDecaux</w:t>
      </w:r>
      <w:proofErr w:type="spellEnd"/>
      <w:r w:rsidRPr="002306A9">
        <w:t xml:space="preserve"> tzv. vizuál (tiskovou předlohu) k odsouhlasení.  </w:t>
      </w:r>
      <w:proofErr w:type="spellStart"/>
      <w:r w:rsidRPr="002306A9">
        <w:t>JCDecaux</w:t>
      </w:r>
      <w:proofErr w:type="spellEnd"/>
      <w:r w:rsidRPr="002306A9">
        <w:t xml:space="preserve"> si vyhrazuje právo nevyvěsit plakáty v případě, že rozsah sponzorských informací bude výrazně vyšší než stanovený limit, případně nebude odpovídat odsouhlasenému vizuálu. </w:t>
      </w:r>
    </w:p>
    <w:p w:rsidR="002362A8" w:rsidRDefault="002362A8" w:rsidP="002362A8">
      <w:pPr>
        <w:ind w:left="360"/>
        <w:jc w:val="both"/>
      </w:pPr>
      <w:r>
        <w:t xml:space="preserve">Kontaktní osoby za </w:t>
      </w:r>
      <w:proofErr w:type="spellStart"/>
      <w:r>
        <w:t>JCDecaux</w:t>
      </w:r>
      <w:proofErr w:type="spellEnd"/>
      <w:r>
        <w:t>:</w:t>
      </w:r>
      <w:r>
        <w:tab/>
      </w:r>
      <w:r>
        <w:rPr>
          <w:b/>
        </w:rPr>
        <w:t>Petra Klasnová</w:t>
      </w:r>
      <w:r>
        <w:tab/>
        <w:t>T: 225 001 354</w:t>
      </w:r>
    </w:p>
    <w:p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hyperlink r:id="rId10" w:history="1">
        <w:r>
          <w:rPr>
            <w:rStyle w:val="Hypertextovodkaz"/>
          </w:rPr>
          <w:t>petra.klasnova@jcdecaux.cz</w:t>
        </w:r>
      </w:hyperlink>
    </w:p>
    <w:p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  <w:r>
        <w:tab/>
      </w:r>
      <w:r>
        <w:tab/>
        <w:t>T: 603 531 590</w:t>
      </w:r>
    </w:p>
    <w:p w:rsidR="002362A8" w:rsidRPr="002306A9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hyperlink r:id="rId11" w:history="1">
        <w:r>
          <w:rPr>
            <w:rStyle w:val="Hypertextovodkaz"/>
          </w:rPr>
          <w:t>pavel.kanok@jcdecaux.cz</w:t>
        </w:r>
      </w:hyperlink>
      <w:r>
        <w:t xml:space="preserve"> </w:t>
      </w:r>
    </w:p>
    <w:p w:rsidR="002D4187" w:rsidRPr="002306A9" w:rsidRDefault="002D4187" w:rsidP="002D4187">
      <w:pPr>
        <w:jc w:val="both"/>
        <w:rPr>
          <w:b/>
        </w:rPr>
      </w:pPr>
    </w:p>
    <w:p w:rsidR="002D4187" w:rsidRPr="002306A9" w:rsidRDefault="002D4187" w:rsidP="002D4187">
      <w:pPr>
        <w:jc w:val="both"/>
        <w:rPr>
          <w:b/>
        </w:rPr>
      </w:pPr>
    </w:p>
    <w:p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:rsidR="002D4187" w:rsidRPr="002306A9" w:rsidRDefault="002D4187" w:rsidP="002D4187">
      <w:pPr>
        <w:ind w:left="360"/>
        <w:jc w:val="both"/>
      </w:pPr>
      <w:proofErr w:type="spellStart"/>
      <w:r w:rsidRPr="002306A9">
        <w:t>JCDecaux</w:t>
      </w:r>
      <w:proofErr w:type="spellEnd"/>
      <w:r w:rsidRPr="002306A9">
        <w:t xml:space="preserve"> sdělí vybraným subjektům počet plakátů, které je zapotřebí mít pro kampaň k dispozici. V tomto údaji jsou zahrnuty:</w:t>
      </w:r>
    </w:p>
    <w:p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:rsidR="002D4187" w:rsidRPr="002306A9" w:rsidRDefault="002D4187" w:rsidP="002D4187">
      <w:pPr>
        <w:ind w:left="360"/>
        <w:jc w:val="both"/>
      </w:pPr>
    </w:p>
    <w:p w:rsidR="002D4187" w:rsidRPr="002306A9" w:rsidRDefault="002D4187" w:rsidP="002D4187">
      <w:pPr>
        <w:ind w:left="360"/>
        <w:jc w:val="both"/>
      </w:pPr>
    </w:p>
    <w:p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</w:t>
      </w:r>
      <w:proofErr w:type="spellStart"/>
      <w:r w:rsidRPr="002306A9">
        <w:t>JCDecaux</w:t>
      </w:r>
      <w:proofErr w:type="spellEnd"/>
      <w:r w:rsidRPr="002306A9">
        <w:t xml:space="preserve"> účtuje za sejmutí plakátů po skončení kampaně, vytřídění plakátů a přípravu pro odvoz cenu ve výši: </w:t>
      </w:r>
    </w:p>
    <w:p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:rsidR="002D4187" w:rsidRDefault="002D4187" w:rsidP="002D4187">
      <w:pPr>
        <w:pStyle w:val="Zkladntext2"/>
        <w:ind w:left="360"/>
      </w:pPr>
    </w:p>
    <w:p w:rsidR="002D38BC" w:rsidRPr="002D4187" w:rsidRDefault="002D38BC" w:rsidP="002D4187"/>
    <w:sectPr w:rsidR="002D38BC" w:rsidRP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62" w:rsidRDefault="00DB5A62" w:rsidP="00D94F20">
      <w:r>
        <w:separator/>
      </w:r>
    </w:p>
  </w:endnote>
  <w:endnote w:type="continuationSeparator" w:id="0">
    <w:p w:rsidR="00DB5A62" w:rsidRDefault="00DB5A62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62" w:rsidRDefault="00DB5A62" w:rsidP="00D94F20">
      <w:r>
        <w:separator/>
      </w:r>
    </w:p>
  </w:footnote>
  <w:footnote w:type="continuationSeparator" w:id="0">
    <w:p w:rsidR="00DB5A62" w:rsidRDefault="00DB5A62" w:rsidP="00D94F20">
      <w:r>
        <w:continuationSeparator/>
      </w:r>
    </w:p>
  </w:footnote>
  <w:footnote w:id="1">
    <w:p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87" w:rsidRPr="007928CF" w:rsidRDefault="002D4187" w:rsidP="007928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CCAEEC14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F46C992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E1375"/>
    <w:rsid w:val="002362A8"/>
    <w:rsid w:val="002D38BC"/>
    <w:rsid w:val="002D4187"/>
    <w:rsid w:val="007D40F9"/>
    <w:rsid w:val="008C574F"/>
    <w:rsid w:val="008D05BC"/>
    <w:rsid w:val="00AB10A7"/>
    <w:rsid w:val="00B12316"/>
    <w:rsid w:val="00C83447"/>
    <w:rsid w:val="00D94F20"/>
    <w:rsid w:val="00DB5A62"/>
    <w:rsid w:val="00E47A30"/>
    <w:rsid w:val="00F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.trubkova@prah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kanok@jcdecaux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ra.klasnova@jcdecaux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2044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3</cp:revision>
  <dcterms:created xsi:type="dcterms:W3CDTF">2017-10-03T15:05:00Z</dcterms:created>
  <dcterms:modified xsi:type="dcterms:W3CDTF">2017-10-04T10:07:00Z</dcterms:modified>
</cp:coreProperties>
</file>