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E9AE" w14:textId="32CBCEC1" w:rsidR="001E5109" w:rsidRDefault="001E5109" w:rsidP="001E5109">
      <w:pPr>
        <w:jc w:val="both"/>
      </w:pPr>
      <w:r>
        <w:t>V rámci plnění jednotlivých opatření</w:t>
      </w:r>
      <w:r w:rsidRPr="00601E2F">
        <w:t> </w:t>
      </w:r>
      <w:r>
        <w:t>dle</w:t>
      </w:r>
      <w:r w:rsidRPr="00601E2F">
        <w:rPr>
          <w:b/>
          <w:bCs/>
        </w:rPr>
        <w:t xml:space="preserve"> Akční</w:t>
      </w:r>
      <w:r>
        <w:rPr>
          <w:b/>
          <w:bCs/>
        </w:rPr>
        <w:t>ho</w:t>
      </w:r>
      <w:r w:rsidRPr="00601E2F">
        <w:rPr>
          <w:b/>
          <w:bCs/>
        </w:rPr>
        <w:t xml:space="preserve"> plán</w:t>
      </w:r>
      <w:r w:rsidR="00840863">
        <w:rPr>
          <w:b/>
          <w:bCs/>
        </w:rPr>
        <w:t>u</w:t>
      </w:r>
      <w:r w:rsidRPr="00601E2F">
        <w:rPr>
          <w:b/>
          <w:bCs/>
        </w:rPr>
        <w:t xml:space="preserve"> </w:t>
      </w:r>
      <w:r w:rsidR="00840863">
        <w:rPr>
          <w:b/>
          <w:bCs/>
        </w:rPr>
        <w:t>„</w:t>
      </w:r>
      <w:r w:rsidRPr="00601E2F">
        <w:rPr>
          <w:b/>
          <w:bCs/>
        </w:rPr>
        <w:t xml:space="preserve">Programu zlepšování kvality ovzduší aglomerace Praha CZ 01 </w:t>
      </w:r>
      <w:r>
        <w:rPr>
          <w:b/>
          <w:bCs/>
        </w:rPr>
        <w:t xml:space="preserve">pro období </w:t>
      </w:r>
      <w:r w:rsidRPr="00601E2F">
        <w:rPr>
          <w:b/>
          <w:bCs/>
        </w:rPr>
        <w:t xml:space="preserve">2020+ (PZKO 2020+), </w:t>
      </w:r>
      <w:r w:rsidRPr="00930FF1">
        <w:rPr>
          <w:b/>
          <w:bCs/>
          <w:u w:val="single"/>
        </w:rPr>
        <w:t>první část – závazná opatření</w:t>
      </w:r>
      <w:r>
        <w:rPr>
          <w:b/>
          <w:bCs/>
        </w:rPr>
        <w:t xml:space="preserve">  a </w:t>
      </w:r>
      <w:r w:rsidRPr="00BA6AAF">
        <w:rPr>
          <w:b/>
          <w:bCs/>
          <w:u w:val="single"/>
        </w:rPr>
        <w:t>druhá část-podpůrná opatření</w:t>
      </w:r>
      <w:r w:rsidR="00840863">
        <w:rPr>
          <w:b/>
          <w:bCs/>
          <w:u w:val="single"/>
        </w:rPr>
        <w:t>“</w:t>
      </w:r>
      <w:r w:rsidRPr="00601E2F">
        <w:rPr>
          <w:b/>
          <w:bCs/>
        </w:rPr>
        <w:t> </w:t>
      </w:r>
      <w:r w:rsidRPr="00930FF1">
        <w:t>by</w:t>
      </w:r>
      <w:r w:rsidR="0046721F">
        <w:t>ly</w:t>
      </w:r>
      <w:r w:rsidRPr="00930FF1">
        <w:t xml:space="preserve"> </w:t>
      </w:r>
      <w:r>
        <w:t xml:space="preserve"> požád</w:t>
      </w:r>
      <w:r w:rsidR="0046721F">
        <w:t>ány ÚMČ (ORP Praha 1-22)</w:t>
      </w:r>
      <w:r>
        <w:t xml:space="preserve"> o zveřejnění některých důležitých opatření na </w:t>
      </w:r>
      <w:r w:rsidR="0046721F">
        <w:t xml:space="preserve">svých </w:t>
      </w:r>
      <w:r>
        <w:t xml:space="preserve">informačních kanálech (internetové stránky-sekce životní prostředí, oblast ochrana ovzduší, Zpravodaj, </w:t>
      </w:r>
      <w:proofErr w:type="spellStart"/>
      <w:r>
        <w:t>facebook</w:t>
      </w:r>
      <w:proofErr w:type="spellEnd"/>
      <w:r>
        <w:t>, případně rozhlas).</w:t>
      </w:r>
    </w:p>
    <w:p w14:paraId="2562A3EC" w14:textId="77777777" w:rsidR="001E5109" w:rsidRDefault="001E5109" w:rsidP="001E5109">
      <w:pPr>
        <w:ind w:firstLine="708"/>
        <w:jc w:val="both"/>
      </w:pPr>
    </w:p>
    <w:p w14:paraId="54375F83" w14:textId="587B3F03" w:rsidR="001E5109" w:rsidRDefault="0046721F" w:rsidP="001E5109">
      <w:pPr>
        <w:ind w:left="708"/>
        <w:jc w:val="both"/>
      </w:pPr>
      <w:r>
        <w:rPr>
          <w:b/>
          <w:bCs/>
        </w:rPr>
        <w:t>I</w:t>
      </w:r>
      <w:r w:rsidR="001E5109" w:rsidRPr="001635A5">
        <w:rPr>
          <w:b/>
          <w:bCs/>
        </w:rPr>
        <w:t>nformace o těchto závazných opatření</w:t>
      </w:r>
      <w:r w:rsidR="00B75E70">
        <w:rPr>
          <w:b/>
          <w:bCs/>
        </w:rPr>
        <w:t>ch</w:t>
      </w:r>
      <w:r w:rsidR="001E5109">
        <w:rPr>
          <w:b/>
          <w:bCs/>
        </w:rPr>
        <w:t xml:space="preserve"> (Akční plán PZKO 2020+, I. část</w:t>
      </w:r>
      <w:r>
        <w:rPr>
          <w:b/>
          <w:bCs/>
        </w:rPr>
        <w:t>)</w:t>
      </w:r>
      <w:r w:rsidR="001E5109">
        <w:t>:</w:t>
      </w:r>
    </w:p>
    <w:p w14:paraId="30F2ADD8" w14:textId="77777777" w:rsidR="00B75E70" w:rsidRDefault="00B75E70" w:rsidP="001E5109">
      <w:pPr>
        <w:ind w:left="708"/>
        <w:jc w:val="both"/>
      </w:pPr>
    </w:p>
    <w:p w14:paraId="6A03024B" w14:textId="77777777" w:rsidR="00816787" w:rsidRPr="0059671C" w:rsidRDefault="00816787" w:rsidP="00816787">
      <w:pPr>
        <w:pStyle w:val="Odstavecseseznamem"/>
        <w:numPr>
          <w:ilvl w:val="0"/>
          <w:numId w:val="1"/>
        </w:numPr>
        <w:jc w:val="both"/>
      </w:pPr>
      <w:r w:rsidRPr="0059671C">
        <w:t xml:space="preserve">pravidelně </w:t>
      </w:r>
      <w:r>
        <w:t>bude</w:t>
      </w:r>
      <w:r w:rsidRPr="0059671C">
        <w:t xml:space="preserve"> doplňován seznam o adresy nahlášené občany na úřad ORP</w:t>
      </w:r>
      <w:r>
        <w:t xml:space="preserve"> (obec s rozšířenou pravomocí)</w:t>
      </w:r>
      <w:r w:rsidRPr="0059671C">
        <w:t xml:space="preserve"> v rámci stížností obtěžování zápachem, kouřem</w:t>
      </w:r>
      <w:r>
        <w:t xml:space="preserve">, tyto informace budou pravidelně zasílány na e-mailovou adresu kontaktního koordinačního místa Magistrátu hl. města Prahy </w:t>
      </w:r>
      <w:hyperlink r:id="rId7" w:history="1">
        <w:r w:rsidRPr="006F43EA">
          <w:rPr>
            <w:rStyle w:val="Hypertextovodkaz"/>
          </w:rPr>
          <w:t>tomas.kral@praha.eu</w:t>
        </w:r>
      </w:hyperlink>
      <w:r>
        <w:t xml:space="preserve"> </w:t>
      </w:r>
      <w:r w:rsidRPr="0059671C">
        <w:t>(</w:t>
      </w:r>
      <w:r w:rsidRPr="001635A5">
        <w:rPr>
          <w:i/>
          <w:iCs/>
        </w:rPr>
        <w:t>opatření PZKO_2020_1_ Identifikace a mapování zdrojů na pevná paliva na území ORP</w:t>
      </w:r>
      <w:r>
        <w:rPr>
          <w:b/>
          <w:color w:val="000000"/>
          <w:sz w:val="18"/>
          <w:szCs w:val="18"/>
        </w:rPr>
        <w:t>),</w:t>
      </w:r>
    </w:p>
    <w:p w14:paraId="107BEBEA" w14:textId="77777777" w:rsidR="00816787" w:rsidRDefault="00816787" w:rsidP="00816787">
      <w:pPr>
        <w:pStyle w:val="Odstavecseseznamem"/>
        <w:numPr>
          <w:ilvl w:val="0"/>
          <w:numId w:val="1"/>
        </w:numPr>
        <w:jc w:val="both"/>
      </w:pPr>
      <w:r>
        <w:t xml:space="preserve">pro všechny </w:t>
      </w:r>
      <w:r w:rsidRPr="001635A5">
        <w:t xml:space="preserve">ZSJ </w:t>
      </w:r>
      <w:r>
        <w:t xml:space="preserve">(základní sídelní jednotka) </w:t>
      </w:r>
      <w:r w:rsidRPr="001635A5">
        <w:t xml:space="preserve">s počtem stacionárních zdrojů na pevná paliva vyšším než 20 v ZSJ a procentuálním zastoupením vyšším než 25 % z celkového počtu bytů v ZSJ je povinnost </w:t>
      </w:r>
      <w:r w:rsidRPr="007C0199">
        <w:t xml:space="preserve"> </w:t>
      </w:r>
      <w:r>
        <w:t>doložit</w:t>
      </w:r>
      <w:r w:rsidRPr="007C0199">
        <w:t xml:space="preserve"> </w:t>
      </w:r>
      <w:r>
        <w:t>„</w:t>
      </w:r>
      <w:r w:rsidRPr="007C0199">
        <w:t xml:space="preserve">Žádost o předložení potvrzení o </w:t>
      </w:r>
      <w:proofErr w:type="spellStart"/>
      <w:r w:rsidRPr="007C0199">
        <w:t>KTSa</w:t>
      </w:r>
      <w:r>
        <w:t>P</w:t>
      </w:r>
      <w:proofErr w:type="spellEnd"/>
      <w:r>
        <w:t xml:space="preserve">“ (kontrola technického stavu a provozu stacionárního zdroje na pevná paliva o celkovém jmenovitém tepelném příkonu od 10 do 300 kW včetně, který slouží jako zdroj tepla pro teplovodní soustavu ústředního vytápění) s </w:t>
      </w:r>
      <w:r w:rsidRPr="007C0199">
        <w:t>upozornění</w:t>
      </w:r>
      <w:r>
        <w:t>m</w:t>
      </w:r>
      <w:r w:rsidRPr="007C0199">
        <w:t xml:space="preserve"> na možné pokuty při nesplnění </w:t>
      </w:r>
      <w:proofErr w:type="spellStart"/>
      <w:r w:rsidRPr="007C0199">
        <w:t>KTSaP</w:t>
      </w:r>
      <w:proofErr w:type="spellEnd"/>
      <w:r w:rsidRPr="007C0199">
        <w:t xml:space="preserve"> nebo nepředložení potvrzení o </w:t>
      </w:r>
      <w:proofErr w:type="spellStart"/>
      <w:r w:rsidRPr="007C0199">
        <w:t>KTSaP</w:t>
      </w:r>
      <w:proofErr w:type="spellEnd"/>
      <w:r w:rsidRPr="007C0199">
        <w:t xml:space="preserve"> na vyžádání příslušnému ORP, výzvu k předložení příslušnému ORP </w:t>
      </w:r>
      <w:r>
        <w:t>„</w:t>
      </w:r>
      <w:r w:rsidRPr="007C0199">
        <w:t>Čestné prohlášení provozovatele</w:t>
      </w:r>
      <w:r>
        <w:t>“</w:t>
      </w:r>
      <w:r w:rsidRPr="007C0199">
        <w:t>, že jako zdroj, který složí jako zdroj tepla pro teplovodní soustavu ústředního vytápění</w:t>
      </w:r>
      <w:r>
        <w:t xml:space="preserve"> </w:t>
      </w:r>
      <w:r w:rsidRPr="007C0199">
        <w:t>využívá jiný než spalovací stacionární zdroj na pevná paliva</w:t>
      </w:r>
      <w:r>
        <w:t xml:space="preserve"> (</w:t>
      </w:r>
      <w:r w:rsidRPr="001635A5">
        <w:rPr>
          <w:i/>
          <w:iCs/>
        </w:rPr>
        <w:t xml:space="preserve">opatření PZKO_2020_1_ </w:t>
      </w:r>
      <w:bookmarkStart w:id="0" w:name="_Hlk90457444"/>
      <w:r w:rsidRPr="001635A5">
        <w:rPr>
          <w:i/>
          <w:iCs/>
        </w:rPr>
        <w:t>Kontrola plnění povinnosti provedení pravidelné kontroly technického stavu a provozu spalovacích zdrojů na pevná paliva dle § 17 odst. 1 písm. h) zákona o ochraně ovzduší</w:t>
      </w:r>
      <w:bookmarkEnd w:id="0"/>
      <w:r w:rsidRPr="001635A5">
        <w:rPr>
          <w:i/>
          <w:iCs/>
        </w:rPr>
        <w:t xml:space="preserve"> po topné sezóně 2021/2022 (</w:t>
      </w:r>
      <w:proofErr w:type="spellStart"/>
      <w:r w:rsidRPr="001635A5">
        <w:rPr>
          <w:i/>
          <w:iCs/>
        </w:rPr>
        <w:t>KTSaP</w:t>
      </w:r>
      <w:proofErr w:type="spellEnd"/>
      <w:r w:rsidRPr="000A2C9A">
        <w:rPr>
          <w:b/>
          <w:color w:val="000000"/>
          <w:sz w:val="18"/>
          <w:szCs w:val="18"/>
        </w:rPr>
        <w:t>)</w:t>
      </w:r>
      <w:r>
        <w:t>,</w:t>
      </w:r>
    </w:p>
    <w:p w14:paraId="7D161C5D" w14:textId="77777777" w:rsidR="00816787" w:rsidRPr="007C0199" w:rsidRDefault="00816787" w:rsidP="00816787">
      <w:pPr>
        <w:pStyle w:val="Odstavecseseznamem"/>
        <w:ind w:left="1068"/>
        <w:jc w:val="both"/>
      </w:pPr>
      <w:r>
        <w:t xml:space="preserve">pro všechny </w:t>
      </w:r>
      <w:r w:rsidRPr="001635A5">
        <w:t>ZSJ s počtem stacionárních zdrojů na pevná paliva vyšším než 20 v ZSJ a procentuálním zastoupením vyšším než 25 % z celkového počtu bytů v ZSJ</w:t>
      </w:r>
      <w:r w:rsidRPr="007C0199">
        <w:t xml:space="preserve"> </w:t>
      </w:r>
      <w:r>
        <w:t>je</w:t>
      </w:r>
      <w:r w:rsidRPr="007C0199">
        <w:t xml:space="preserve"> povinnost instalace akumulační nádrže</w:t>
      </w:r>
      <w:r>
        <w:t xml:space="preserve"> (</w:t>
      </w:r>
      <w:r w:rsidRPr="001635A5">
        <w:rPr>
          <w:i/>
          <w:iCs/>
        </w:rPr>
        <w:t>opatření PZKO_2020_1_ Kontrola plnění povinnosti provedení pravidelné kontroly technického stavu a provozu spalovacích zdrojů na pevná paliva dle § 17 odst. 1 písm. h) zákona o ochraně ovzduší po topné sezóně 2021/2022 (</w:t>
      </w:r>
      <w:proofErr w:type="spellStart"/>
      <w:r w:rsidRPr="001635A5">
        <w:rPr>
          <w:i/>
          <w:iCs/>
        </w:rPr>
        <w:t>KTSaP</w:t>
      </w:r>
      <w:proofErr w:type="spellEnd"/>
      <w:r w:rsidRPr="000A2C9A">
        <w:rPr>
          <w:b/>
          <w:color w:val="000000"/>
          <w:sz w:val="18"/>
          <w:szCs w:val="18"/>
        </w:rPr>
        <w:t>)</w:t>
      </w:r>
      <w:r>
        <w:t xml:space="preserve">, </w:t>
      </w:r>
    </w:p>
    <w:p w14:paraId="544B0A01" w14:textId="77777777" w:rsidR="00816787" w:rsidRPr="001635A5" w:rsidRDefault="00816787" w:rsidP="00816787">
      <w:pPr>
        <w:pStyle w:val="Odstavecseseznamem"/>
        <w:numPr>
          <w:ilvl w:val="0"/>
          <w:numId w:val="1"/>
        </w:numPr>
        <w:jc w:val="both"/>
      </w:pPr>
      <w:r w:rsidRPr="001635A5">
        <w:t xml:space="preserve">v rámci dotačních programů je možnost využít dotačních titulů na výměnu kotle a instalaci akumulační nádrže z programů </w:t>
      </w:r>
      <w:r>
        <w:t>„</w:t>
      </w:r>
      <w:r w:rsidRPr="001635A5">
        <w:t>Nová zelená úsporám, Kotlíkové dotace, Čistá energie Praha</w:t>
      </w:r>
      <w:r>
        <w:t>“ (</w:t>
      </w:r>
      <w:r w:rsidRPr="001635A5">
        <w:rPr>
          <w:i/>
          <w:iCs/>
        </w:rPr>
        <w:t>opatření PZKO_2020_1_ Kontrola plnění povinnosti provedení pravidelné kontroly technického stavu a provozu spalovacích zdrojů na pevná paliva dle § 17 odst. 1 písm. h) zákona o ochraně ovzduší po topné sezóně 2021/2022 (</w:t>
      </w:r>
      <w:proofErr w:type="spellStart"/>
      <w:r w:rsidRPr="001635A5">
        <w:rPr>
          <w:i/>
          <w:iCs/>
        </w:rPr>
        <w:t>KTSaP</w:t>
      </w:r>
      <w:proofErr w:type="spellEnd"/>
      <w:r w:rsidRPr="000A2C9A">
        <w:rPr>
          <w:b/>
          <w:color w:val="000000"/>
          <w:sz w:val="18"/>
          <w:szCs w:val="18"/>
        </w:rPr>
        <w:t>)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</w:p>
    <w:p w14:paraId="5DCBA9B2" w14:textId="79885B46" w:rsidR="00816787" w:rsidRPr="00B75E70" w:rsidRDefault="00816787" w:rsidP="00816787">
      <w:pPr>
        <w:pStyle w:val="Odstavecseseznamem"/>
        <w:numPr>
          <w:ilvl w:val="0"/>
          <w:numId w:val="1"/>
        </w:numPr>
        <w:jc w:val="both"/>
      </w:pPr>
      <w:r w:rsidRPr="001635A5">
        <w:t xml:space="preserve">je povinnost provádět pravidelně nejméně jednou za tři roky prostřednictvím odborně způsobilé osoby </w:t>
      </w:r>
      <w:proofErr w:type="spellStart"/>
      <w:r w:rsidRPr="001635A5">
        <w:t>KTSaP</w:t>
      </w:r>
      <w:proofErr w:type="spellEnd"/>
      <w:r w:rsidRPr="001635A5">
        <w:t xml:space="preserve"> s tím, že jsou možné pokuty při nesplnění kontrol kotle nebo nepředložení zprávy o revizi kotle na vyžádání ORP</w:t>
      </w:r>
      <w:r>
        <w:t xml:space="preserve"> (</w:t>
      </w:r>
      <w:r w:rsidRPr="001635A5">
        <w:rPr>
          <w:i/>
          <w:iCs/>
        </w:rPr>
        <w:t>opatření PZKO_2020_1_ Kontrola plnění povinnosti provedení pravidelné kontroly technického stavu a provozu spalovacích zdrojů na pevná paliva dle § 17 odst. 1 písm. h) zákona o ochraně ovzduší po topné sezóně 2021/2022 (</w:t>
      </w:r>
      <w:proofErr w:type="spellStart"/>
      <w:r w:rsidRPr="001635A5">
        <w:rPr>
          <w:i/>
          <w:iCs/>
        </w:rPr>
        <w:t>KTSaP</w:t>
      </w:r>
      <w:proofErr w:type="spellEnd"/>
      <w:r w:rsidRPr="000A2C9A">
        <w:rPr>
          <w:b/>
          <w:color w:val="000000"/>
          <w:sz w:val="18"/>
          <w:szCs w:val="18"/>
        </w:rPr>
        <w:t>)</w:t>
      </w:r>
      <w:r>
        <w:rPr>
          <w:b/>
          <w:color w:val="000000"/>
          <w:sz w:val="18"/>
          <w:szCs w:val="18"/>
        </w:rPr>
        <w:t>.</w:t>
      </w:r>
    </w:p>
    <w:p w14:paraId="7F22959F" w14:textId="77777777" w:rsidR="00B75E70" w:rsidRPr="00D43EBB" w:rsidRDefault="00B75E70" w:rsidP="00B75E70">
      <w:pPr>
        <w:jc w:val="both"/>
      </w:pPr>
    </w:p>
    <w:p w14:paraId="475DE983" w14:textId="3176EBF2" w:rsidR="001E5109" w:rsidRDefault="001E5109" w:rsidP="001E5109">
      <w:pPr>
        <w:jc w:val="both"/>
      </w:pPr>
    </w:p>
    <w:p w14:paraId="6E183BF9" w14:textId="77777777" w:rsidR="0046721F" w:rsidRDefault="0046721F" w:rsidP="001E5109">
      <w:pPr>
        <w:ind w:left="708"/>
        <w:jc w:val="both"/>
        <w:rPr>
          <w:b/>
          <w:bCs/>
        </w:rPr>
      </w:pPr>
    </w:p>
    <w:p w14:paraId="78D40EE4" w14:textId="62E768DA" w:rsidR="001E5109" w:rsidRDefault="0046721F" w:rsidP="001E5109">
      <w:pPr>
        <w:ind w:left="708"/>
        <w:jc w:val="both"/>
      </w:pPr>
      <w:r>
        <w:rPr>
          <w:b/>
          <w:bCs/>
        </w:rPr>
        <w:t>I</w:t>
      </w:r>
      <w:r w:rsidR="001E5109" w:rsidRPr="001635A5">
        <w:rPr>
          <w:b/>
          <w:bCs/>
        </w:rPr>
        <w:t xml:space="preserve">nformace o těchto </w:t>
      </w:r>
      <w:r w:rsidR="001E5109">
        <w:rPr>
          <w:b/>
          <w:bCs/>
        </w:rPr>
        <w:t>podpůrných opatření</w:t>
      </w:r>
      <w:r w:rsidR="00B75E70">
        <w:rPr>
          <w:b/>
          <w:bCs/>
        </w:rPr>
        <w:t>ch</w:t>
      </w:r>
      <w:r w:rsidR="001E5109">
        <w:rPr>
          <w:b/>
          <w:bCs/>
        </w:rPr>
        <w:t xml:space="preserve"> (Akční plán PZKO 2020+, II. část</w:t>
      </w:r>
      <w:r>
        <w:rPr>
          <w:b/>
          <w:bCs/>
        </w:rPr>
        <w:t>)</w:t>
      </w:r>
      <w:r w:rsidR="001E5109">
        <w:t>:</w:t>
      </w:r>
    </w:p>
    <w:p w14:paraId="31A01B64" w14:textId="77777777" w:rsidR="00B75E70" w:rsidRPr="00C00530" w:rsidRDefault="00B75E70" w:rsidP="00B75E70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152B68">
        <w:t>na celém území hlavního města Prahy se bude vydávat souhlasné závazné stanovisko k</w:t>
      </w:r>
      <w:r>
        <w:t xml:space="preserve"> umístění, provedení stavby a </w:t>
      </w:r>
      <w:r w:rsidRPr="00152B68">
        <w:t>uvádění do provozu pouze kotl</w:t>
      </w:r>
      <w:r>
        <w:t>ů</w:t>
      </w:r>
      <w:r w:rsidRPr="00152B68">
        <w:t xml:space="preserve"> na pevná paliva splňující </w:t>
      </w:r>
      <w:r>
        <w:t>„</w:t>
      </w:r>
      <w:r w:rsidRPr="00152B68">
        <w:t>Ekodesign</w:t>
      </w:r>
      <w:r>
        <w:t>“</w:t>
      </w:r>
      <w:r w:rsidRPr="00152B68">
        <w:t xml:space="preserve"> dle Nařízení Komise 2015/1189</w:t>
      </w:r>
      <w:r>
        <w:t xml:space="preserve"> (</w:t>
      </w:r>
      <w:r w:rsidRPr="001635A5">
        <w:rPr>
          <w:i/>
          <w:iCs/>
        </w:rPr>
        <w:t>opatření PZKO_2020_</w:t>
      </w:r>
      <w:r>
        <w:rPr>
          <w:i/>
          <w:iCs/>
        </w:rPr>
        <w:t>P</w:t>
      </w:r>
      <w:r w:rsidRPr="001635A5">
        <w:rPr>
          <w:i/>
          <w:iCs/>
        </w:rPr>
        <w:t>_</w:t>
      </w:r>
      <w:r w:rsidRPr="00CE1BF4">
        <w:rPr>
          <w:b/>
          <w:color w:val="000000" w:themeColor="text1"/>
          <w:sz w:val="18"/>
          <w:szCs w:val="18"/>
        </w:rPr>
        <w:t xml:space="preserve"> </w:t>
      </w:r>
      <w:r w:rsidRPr="00C00530">
        <w:rPr>
          <w:i/>
          <w:iCs/>
        </w:rPr>
        <w:t>1_</w:t>
      </w:r>
      <w:bookmarkStart w:id="1" w:name="_Hlk102646287"/>
      <w:r w:rsidRPr="00C00530">
        <w:rPr>
          <w:i/>
          <w:iCs/>
        </w:rPr>
        <w:t xml:space="preserve"> Požadavky na nově umisťované spalovací stacionární zdroje s celkovým jmenovitým tepelným příkonem do 300 kW včetně</w:t>
      </w:r>
      <w:bookmarkEnd w:id="1"/>
      <w:r>
        <w:rPr>
          <w:i/>
          <w:iCs/>
        </w:rPr>
        <w:t xml:space="preserve">_ </w:t>
      </w:r>
      <w:r w:rsidRPr="00C00530">
        <w:rPr>
          <w:i/>
          <w:iCs/>
        </w:rPr>
        <w:t>Zpřísnění požadavků pro vydávání závazného stanoviska k umístění, provedení a užívání stavby stacionárního zdroje, jehož provozem by mohlo dojít v území k ohrožení cílů ochrany kvality ovzduší</w:t>
      </w:r>
      <w:r>
        <w:rPr>
          <w:i/>
          <w:iCs/>
        </w:rPr>
        <w:t>),</w:t>
      </w:r>
    </w:p>
    <w:p w14:paraId="6647AA43" w14:textId="77777777" w:rsidR="00B75E70" w:rsidRPr="00763283" w:rsidRDefault="00B75E70" w:rsidP="00B75E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left="1066" w:hanging="357"/>
        <w:jc w:val="both"/>
        <w:rPr>
          <w:rFonts w:eastAsiaTheme="minorHAnsi"/>
        </w:rPr>
      </w:pPr>
      <w:r w:rsidRPr="00AB7C08">
        <w:t>na celém území hlavního města Prahy se bude vydávat</w:t>
      </w:r>
      <w:r w:rsidRPr="00763283">
        <w:t xml:space="preserve"> nesouhlasné závazné stanovisko k umístění zdroje na pevná paliva v případě, že by měl být zdroj umístěn v městské části, ve které dochází v aktuálním období k překračování imisních limitů stanovených v příloze č. 1 zákona č. 201/2012 sb., dle pětiletých průměrných koncentrací (dle § 12 odst. 1 zákona č. 201/2012), v bezprostřední blízkosti citlivé zástavby (školy, školky, nemocnice…), v místech se zhoršenými rozptylovými podmínkami, v místech možného dopadu na velký počet obyvatel (např. lokality pro hromadné bydlení) (</w:t>
      </w:r>
      <w:r w:rsidRPr="00763283">
        <w:rPr>
          <w:i/>
          <w:iCs/>
        </w:rPr>
        <w:t>opatření PZKO_2020_P_</w:t>
      </w:r>
      <w:r w:rsidRPr="00763283">
        <w:rPr>
          <w:b/>
          <w:color w:val="000000" w:themeColor="text1"/>
        </w:rPr>
        <w:t xml:space="preserve"> </w:t>
      </w:r>
      <w:r w:rsidRPr="00AB7C08">
        <w:rPr>
          <w:i/>
          <w:iCs/>
        </w:rPr>
        <w:t>1_ Požadavky na nově umisťované spalovací stacionární zdroje s celkovým jmenovitým tepelným příkonem do 300 kW včetně</w:t>
      </w:r>
      <w:r w:rsidRPr="00763283">
        <w:rPr>
          <w:i/>
          <w:iCs/>
        </w:rPr>
        <w:t>_ Vydání nesouhlasného závazného stanoviska1 v případech, kdy dochází k náhradě stávajícího způsobu vytápění využívajícího jiná než pevná paliva za pevná paliva)</w:t>
      </w:r>
      <w:r w:rsidRPr="00763283">
        <w:t>,</w:t>
      </w:r>
    </w:p>
    <w:p w14:paraId="665BAB7F" w14:textId="77777777" w:rsidR="00B75E70" w:rsidRPr="00152B68" w:rsidRDefault="00B75E70" w:rsidP="00B75E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20" w:lineRule="atLeast"/>
        <w:ind w:hanging="357"/>
        <w:jc w:val="both"/>
      </w:pPr>
      <w:r w:rsidRPr="00A859BD">
        <w:rPr>
          <w:rFonts w:eastAsiaTheme="minorHAnsi"/>
        </w:rPr>
        <w:t xml:space="preserve">na celém území hlavního města Prahy </w:t>
      </w:r>
      <w:r>
        <w:rPr>
          <w:rFonts w:eastAsiaTheme="minorHAnsi"/>
        </w:rPr>
        <w:t xml:space="preserve">se bude </w:t>
      </w:r>
      <w:r w:rsidRPr="00A859BD">
        <w:rPr>
          <w:rFonts w:eastAsiaTheme="minorHAnsi"/>
        </w:rPr>
        <w:t xml:space="preserve">požadovat uvádění do provozu pouze </w:t>
      </w:r>
      <w:r>
        <w:rPr>
          <w:rFonts w:eastAsiaTheme="minorHAnsi"/>
        </w:rPr>
        <w:t xml:space="preserve">pro </w:t>
      </w:r>
      <w:r w:rsidRPr="00A859BD">
        <w:rPr>
          <w:rFonts w:eastAsia="Calibri-Bold"/>
        </w:rPr>
        <w:t xml:space="preserve">krby a krbová kamna (zdroje k příležitostnému vytápění) na pevná paliva splňující </w:t>
      </w:r>
      <w:r>
        <w:rPr>
          <w:rFonts w:eastAsia="Calibri-Bold"/>
        </w:rPr>
        <w:t>„</w:t>
      </w:r>
      <w:r w:rsidRPr="00A859BD">
        <w:rPr>
          <w:rFonts w:eastAsia="Calibri-Bold"/>
        </w:rPr>
        <w:t>Ekodesign</w:t>
      </w:r>
      <w:r>
        <w:rPr>
          <w:rFonts w:eastAsia="Calibri-Bold"/>
        </w:rPr>
        <w:t>“</w:t>
      </w:r>
      <w:r w:rsidRPr="00A859BD">
        <w:rPr>
          <w:rFonts w:eastAsia="Calibri-Bold"/>
          <w:b/>
          <w:bCs/>
        </w:rPr>
        <w:t xml:space="preserve"> </w:t>
      </w:r>
      <w:r w:rsidRPr="00A859BD">
        <w:rPr>
          <w:rFonts w:eastAsiaTheme="minorHAnsi"/>
        </w:rPr>
        <w:t>dle Nařízení Komise 2015/1189</w:t>
      </w:r>
      <w:r>
        <w:rPr>
          <w:rFonts w:eastAsiaTheme="minorHAnsi"/>
        </w:rPr>
        <w:t xml:space="preserve"> a </w:t>
      </w:r>
      <w:r w:rsidRPr="00A859BD">
        <w:rPr>
          <w:rFonts w:eastAsiaTheme="minorHAnsi"/>
        </w:rPr>
        <w:t>.</w:t>
      </w:r>
      <w:r w:rsidRPr="00152B68">
        <w:t xml:space="preserve">na základě individuálního posouzení </w:t>
      </w:r>
      <w:r>
        <w:t xml:space="preserve">se bude </w:t>
      </w:r>
      <w:r w:rsidRPr="00152B68">
        <w:t>vydávat nesouhlasné závazné stanovisko k umístění zdroje na pevná paliva v případě, kdy dochází k náhradě stávajícího způsobu vytápění využívajícího jiná než pevná paliva za pevná paliva, především pak v případech, kdy se jedná o odpojení od soustavy centrálního zásobování tepelnou energií nebo bezemisního zdroje</w:t>
      </w:r>
      <w:r>
        <w:t xml:space="preserve"> (</w:t>
      </w:r>
      <w:r w:rsidRPr="00A859BD">
        <w:rPr>
          <w:i/>
          <w:iCs/>
        </w:rPr>
        <w:t>opatření PZKO_2020_P_</w:t>
      </w:r>
      <w:r w:rsidRPr="00A859BD">
        <w:rPr>
          <w:b/>
          <w:color w:val="000000" w:themeColor="text1"/>
          <w:sz w:val="18"/>
          <w:szCs w:val="18"/>
        </w:rPr>
        <w:t xml:space="preserve"> </w:t>
      </w:r>
      <w:r w:rsidRPr="00A859BD">
        <w:rPr>
          <w:i/>
          <w:iCs/>
        </w:rPr>
        <w:t>1_ Požadavky na nově umisťované spalovací stacionární zdroje s celkovým jmenovitým tepelným příkonem do 300 kW včetně_ Vydání nesouhlasného závazného stanoviska1 v případech, kdy dochází k náhradě stávajícího způsobu vytápění využívajícího jiná než pevná paliva za pevná paliva)</w:t>
      </w:r>
      <w:r w:rsidRPr="00A859BD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</w:p>
    <w:p w14:paraId="65CF1B33" w14:textId="06C8931E" w:rsidR="00B75E70" w:rsidRPr="00B75E70" w:rsidRDefault="00B75E70" w:rsidP="00B75E70">
      <w:pPr>
        <w:pStyle w:val="Odstavecseseznamem"/>
        <w:numPr>
          <w:ilvl w:val="0"/>
          <w:numId w:val="1"/>
        </w:numPr>
        <w:jc w:val="both"/>
      </w:pPr>
      <w:r w:rsidRPr="00152B68">
        <w:t>budou stanoveny adekvátní požadavky na umisťování a emisní parametry stacionárních motorů</w:t>
      </w:r>
      <w:r>
        <w:t xml:space="preserve"> v </w:t>
      </w:r>
      <w:r w:rsidRPr="00152B68">
        <w:t xml:space="preserve">případech instalace zcela nového zdroje, kdy hrozí, že by instalací spalovacího motoru došlo oproti stávajícímu řešení tepelných potřeb k navýšení emisí </w:t>
      </w:r>
      <w:proofErr w:type="spellStart"/>
      <w:r w:rsidRPr="00152B68">
        <w:t>NOx</w:t>
      </w:r>
      <w:proofErr w:type="spellEnd"/>
      <w:r w:rsidRPr="00152B68">
        <w:t xml:space="preserve"> </w:t>
      </w:r>
      <w:r>
        <w:t xml:space="preserve">(oxidy dusíku) </w:t>
      </w:r>
      <w:r w:rsidRPr="00152B68">
        <w:t>do ovzduší</w:t>
      </w:r>
      <w:r>
        <w:t xml:space="preserve"> (</w:t>
      </w:r>
      <w:r w:rsidRPr="001635A5">
        <w:rPr>
          <w:i/>
          <w:iCs/>
        </w:rPr>
        <w:t>opatření PZKO_2020_</w:t>
      </w:r>
      <w:r>
        <w:rPr>
          <w:i/>
          <w:iCs/>
        </w:rPr>
        <w:t>P</w:t>
      </w:r>
      <w:r w:rsidRPr="001635A5">
        <w:rPr>
          <w:i/>
          <w:iCs/>
        </w:rPr>
        <w:t>_</w:t>
      </w:r>
      <w:r w:rsidRPr="00CE1BF4">
        <w:rPr>
          <w:b/>
          <w:color w:val="000000" w:themeColor="text1"/>
          <w:sz w:val="18"/>
          <w:szCs w:val="18"/>
        </w:rPr>
        <w:t xml:space="preserve"> </w:t>
      </w:r>
      <w:r w:rsidRPr="00C00530">
        <w:rPr>
          <w:i/>
          <w:iCs/>
        </w:rPr>
        <w:t>1_ Požadavky na nově umisťované spalovací stacionární zdroje s celkovým jmenovitým tepelným příkonem do 300 kW včetně</w:t>
      </w:r>
      <w:r>
        <w:rPr>
          <w:i/>
          <w:iCs/>
        </w:rPr>
        <w:t xml:space="preserve">_ </w:t>
      </w:r>
      <w:r w:rsidRPr="00432AA0">
        <w:rPr>
          <w:i/>
          <w:iCs/>
        </w:rPr>
        <w:t>Stanovit adekvátní požadavky na umisťování a emisní parametry stacionárních motorů</w:t>
      </w:r>
      <w:r>
        <w:rPr>
          <w:i/>
          <w:iCs/>
        </w:rPr>
        <w:t xml:space="preserve"> případně jejich umístění v odůvodněných případech nepřipustit, vyjma záložních zdrojů energie)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</w:p>
    <w:p w14:paraId="57C0879D" w14:textId="76EA1E16" w:rsidR="00B75E70" w:rsidRDefault="00B75E70" w:rsidP="00B75E70">
      <w:pPr>
        <w:jc w:val="both"/>
      </w:pPr>
    </w:p>
    <w:p w14:paraId="0E912B61" w14:textId="7239E59A" w:rsidR="00B75E70" w:rsidRDefault="00B75E70" w:rsidP="00B75E70">
      <w:pPr>
        <w:jc w:val="both"/>
      </w:pPr>
    </w:p>
    <w:p w14:paraId="322A3C15" w14:textId="194FC447" w:rsidR="00B75E70" w:rsidRDefault="00B75E70" w:rsidP="00B75E70">
      <w:pPr>
        <w:jc w:val="both"/>
      </w:pPr>
    </w:p>
    <w:p w14:paraId="150F1262" w14:textId="7E4101D4" w:rsidR="00B75E70" w:rsidRDefault="00B75E70" w:rsidP="00B75E70">
      <w:pPr>
        <w:jc w:val="both"/>
      </w:pPr>
    </w:p>
    <w:p w14:paraId="1EF0261E" w14:textId="7DF3095D" w:rsidR="00B75E70" w:rsidRDefault="00B75E70" w:rsidP="00B75E70">
      <w:pPr>
        <w:jc w:val="both"/>
      </w:pPr>
    </w:p>
    <w:p w14:paraId="6FBB2506" w14:textId="77777777" w:rsidR="00B75E70" w:rsidRDefault="00B75E70" w:rsidP="00B75E70">
      <w:pPr>
        <w:jc w:val="both"/>
      </w:pPr>
    </w:p>
    <w:p w14:paraId="55535B3A" w14:textId="77777777" w:rsidR="00B75E70" w:rsidRPr="00EE5E6B" w:rsidRDefault="00B75E70" w:rsidP="00B75E70">
      <w:pPr>
        <w:pStyle w:val="Odstavecseseznamem"/>
        <w:numPr>
          <w:ilvl w:val="0"/>
          <w:numId w:val="1"/>
        </w:numPr>
        <w:jc w:val="both"/>
      </w:pPr>
      <w:r w:rsidRPr="00EE5E6B">
        <w:t xml:space="preserve">v rámci stanovených adekvátních požadavků </w:t>
      </w:r>
      <w:r>
        <w:t>bude</w:t>
      </w:r>
      <w:r w:rsidRPr="00EE5E6B">
        <w:t xml:space="preserve"> požadována aplikace nejlepší dostupné techniky (BAT) dosahující u stacionárních motorů na </w:t>
      </w:r>
      <w:r>
        <w:t>zdroje paliva</w:t>
      </w:r>
      <w:r w:rsidRPr="00EE5E6B">
        <w:t xml:space="preserve"> emisních úrovní: </w:t>
      </w:r>
      <w:proofErr w:type="spellStart"/>
      <w:r w:rsidRPr="00EE5E6B">
        <w:t>NOx</w:t>
      </w:r>
      <w:proofErr w:type="spellEnd"/>
      <w:r w:rsidRPr="00EE5E6B">
        <w:t>–</w:t>
      </w:r>
      <w:r>
        <w:t> 1</w:t>
      </w:r>
      <w:r w:rsidRPr="00EE5E6B">
        <w:t>00</w:t>
      </w:r>
      <w:r>
        <w:t> </w:t>
      </w:r>
      <w:r w:rsidRPr="00EE5E6B">
        <w:t>mg/Nm</w:t>
      </w:r>
      <w:r w:rsidRPr="00CE1BF4">
        <w:rPr>
          <w:vertAlign w:val="superscript"/>
        </w:rPr>
        <w:t>3</w:t>
      </w:r>
      <w:r w:rsidRPr="00CE1BF4">
        <w:t xml:space="preserve"> </w:t>
      </w:r>
      <w:r>
        <w:t xml:space="preserve">, </w:t>
      </w:r>
      <w:r w:rsidRPr="00EE5E6B">
        <w:t>HCHO</w:t>
      </w:r>
      <w:r>
        <w:t xml:space="preserve"> (formaldehyd) </w:t>
      </w:r>
      <w:r w:rsidRPr="00EE5E6B">
        <w:t>–20 mg/Nm</w:t>
      </w:r>
      <w:r w:rsidRPr="00CE1BF4">
        <w:rPr>
          <w:vertAlign w:val="superscript"/>
        </w:rPr>
        <w:t>3</w:t>
      </w:r>
      <w:r w:rsidRPr="00CE1BF4">
        <w:t xml:space="preserve"> </w:t>
      </w:r>
      <w:r>
        <w:t xml:space="preserve">, </w:t>
      </w:r>
      <w:r w:rsidRPr="00EE5E6B">
        <w:t>CO</w:t>
      </w:r>
      <w:r>
        <w:t xml:space="preserve"> (oxid uhelnatý) </w:t>
      </w:r>
      <w:r w:rsidRPr="00EE5E6B">
        <w:t>– 200</w:t>
      </w:r>
      <w:r>
        <w:t> </w:t>
      </w:r>
      <w:r w:rsidRPr="00EE5E6B">
        <w:t>mg/Nm</w:t>
      </w:r>
      <w:r w:rsidRPr="00CE1BF4">
        <w:rPr>
          <w:vertAlign w:val="superscript"/>
        </w:rPr>
        <w:t>3</w:t>
      </w:r>
      <w:r w:rsidRPr="00CE1BF4">
        <w:t xml:space="preserve"> </w:t>
      </w:r>
      <w:r>
        <w:t xml:space="preserve">, </w:t>
      </w:r>
      <w:r w:rsidRPr="00EE5E6B">
        <w:t>TOC</w:t>
      </w:r>
      <w:r>
        <w:t xml:space="preserve"> (celkový organický uhlík) </w:t>
      </w:r>
      <w:r w:rsidRPr="00EE5E6B">
        <w:t>– pro motory s chudou směsí 1300 mg/Nm</w:t>
      </w:r>
      <w:r w:rsidRPr="00CE1BF4">
        <w:rPr>
          <w:vertAlign w:val="superscript"/>
        </w:rPr>
        <w:t>3</w:t>
      </w:r>
      <w:r>
        <w:t>,</w:t>
      </w:r>
      <w:r w:rsidRPr="00EE5E6B">
        <w:t>pro motory se stechiometrickým spalováním 300 mg/Nm</w:t>
      </w:r>
      <w:r w:rsidRPr="00CE1BF4">
        <w:rPr>
          <w:vertAlign w:val="superscript"/>
        </w:rPr>
        <w:t>3</w:t>
      </w:r>
      <w:r w:rsidRPr="00CE1BF4">
        <w:t xml:space="preserve"> </w:t>
      </w:r>
      <w:r>
        <w:t xml:space="preserve">, </w:t>
      </w:r>
      <w:r w:rsidRPr="00EE5E6B">
        <w:t>NH</w:t>
      </w:r>
      <w:r w:rsidRPr="00CE1BF4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(čpavek)</w:t>
      </w:r>
      <w:r w:rsidRPr="00CE1BF4">
        <w:rPr>
          <w:vertAlign w:val="subscript"/>
        </w:rPr>
        <w:t xml:space="preserve">  </w:t>
      </w:r>
      <w:r w:rsidRPr="00EE5E6B">
        <w:t xml:space="preserve"> – 30 mg/Nm</w:t>
      </w:r>
      <w:r w:rsidRPr="00CE1BF4">
        <w:rPr>
          <w:vertAlign w:val="superscript"/>
        </w:rPr>
        <w:t xml:space="preserve">3 </w:t>
      </w:r>
      <w:r w:rsidRPr="00EE5E6B">
        <w:t>(uvedené emisní úrovně jsou definovány pro normální stavové podmínky (teplota spalin 0 °C, tlak 101,325 </w:t>
      </w:r>
      <w:proofErr w:type="spellStart"/>
      <w:r w:rsidRPr="00EE5E6B">
        <w:t>kPa</w:t>
      </w:r>
      <w:proofErr w:type="spellEnd"/>
      <w:r w:rsidRPr="00EE5E6B">
        <w:t>), suchý plyn, 5 % kyslíku ve spalinách)</w:t>
      </w:r>
      <w:r>
        <w:t xml:space="preserve"> (</w:t>
      </w:r>
      <w:r w:rsidRPr="001635A5">
        <w:rPr>
          <w:i/>
          <w:iCs/>
        </w:rPr>
        <w:t>opatření PZKO_2020_</w:t>
      </w:r>
      <w:r>
        <w:rPr>
          <w:i/>
          <w:iCs/>
        </w:rPr>
        <w:t>P</w:t>
      </w:r>
      <w:r w:rsidRPr="001635A5">
        <w:rPr>
          <w:i/>
          <w:iCs/>
        </w:rPr>
        <w:t>_</w:t>
      </w:r>
      <w:r w:rsidRPr="00CE1BF4">
        <w:rPr>
          <w:b/>
          <w:color w:val="000000" w:themeColor="text1"/>
          <w:sz w:val="18"/>
          <w:szCs w:val="18"/>
        </w:rPr>
        <w:t xml:space="preserve"> </w:t>
      </w:r>
      <w:r w:rsidRPr="00C00530">
        <w:rPr>
          <w:i/>
          <w:iCs/>
        </w:rPr>
        <w:t>1_ Požadavky na nově umisťované spalovací stacionární zdroje s celkovým jmenovitým tepelným příkonem do 300 kW včetně</w:t>
      </w:r>
      <w:r>
        <w:rPr>
          <w:i/>
          <w:iCs/>
        </w:rPr>
        <w:t xml:space="preserve">_ </w:t>
      </w:r>
      <w:r w:rsidRPr="00432AA0">
        <w:rPr>
          <w:i/>
          <w:iCs/>
        </w:rPr>
        <w:t>Stanovit adekvátní požadavky na umisťování a emisní parametry stacionárních motorů</w:t>
      </w:r>
      <w:r>
        <w:rPr>
          <w:i/>
          <w:iCs/>
        </w:rPr>
        <w:t xml:space="preserve"> případně jejich umístění v odůvodněných případech nepřipustit, vyjma záložních zdrojů energie)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</w:p>
    <w:p w14:paraId="79DFA8E4" w14:textId="77777777" w:rsidR="00B75E70" w:rsidRDefault="00B75E70" w:rsidP="00B75E70">
      <w:pPr>
        <w:pStyle w:val="Odstavecseseznamem"/>
        <w:numPr>
          <w:ilvl w:val="0"/>
          <w:numId w:val="1"/>
        </w:numPr>
        <w:jc w:val="both"/>
      </w:pPr>
      <w:r w:rsidRPr="00CE1BF4">
        <w:t xml:space="preserve">na základě individuálního posouzení </w:t>
      </w:r>
      <w:r>
        <w:t>nebude povoleno</w:t>
      </w:r>
      <w:r w:rsidRPr="00CE1BF4">
        <w:t xml:space="preserve"> umístění stacionárních motorů (vyjma záložních zdrojů) v případě, že v konkrétní zóně dochází k překročení imisního limitu oxidu dusičitého za předchozích 5 kalendářních let</w:t>
      </w:r>
      <w:r>
        <w:t xml:space="preserve"> (</w:t>
      </w:r>
      <w:r w:rsidRPr="001635A5">
        <w:rPr>
          <w:i/>
          <w:iCs/>
        </w:rPr>
        <w:t>opatření PZKO_2020_</w:t>
      </w:r>
      <w:r>
        <w:rPr>
          <w:i/>
          <w:iCs/>
        </w:rPr>
        <w:t>P</w:t>
      </w:r>
      <w:r w:rsidRPr="001635A5">
        <w:rPr>
          <w:i/>
          <w:iCs/>
        </w:rPr>
        <w:t>_</w:t>
      </w:r>
      <w:r w:rsidRPr="00CE1BF4">
        <w:rPr>
          <w:b/>
          <w:color w:val="000000" w:themeColor="text1"/>
          <w:sz w:val="18"/>
          <w:szCs w:val="18"/>
        </w:rPr>
        <w:t xml:space="preserve"> </w:t>
      </w:r>
      <w:r w:rsidRPr="00C00530">
        <w:rPr>
          <w:i/>
          <w:iCs/>
        </w:rPr>
        <w:t>1_ Požadavky na nově umisťované spalovací stacionární zdroje s celkovým jmenovitým tepelným příkonem do 300 kW včetně</w:t>
      </w:r>
      <w:r>
        <w:rPr>
          <w:i/>
          <w:iCs/>
        </w:rPr>
        <w:t xml:space="preserve">_ </w:t>
      </w:r>
      <w:r w:rsidRPr="00432AA0">
        <w:rPr>
          <w:i/>
          <w:iCs/>
        </w:rPr>
        <w:t>Stanovit adekvátní požadavky na umisťování a emisní parametry stacionárních motorů</w:t>
      </w:r>
      <w:r>
        <w:rPr>
          <w:i/>
          <w:iCs/>
        </w:rPr>
        <w:t xml:space="preserve"> případně jejich umístění v odůvodněných případech nepřipustit, vyjma záložních zdrojů energie)</w:t>
      </w:r>
      <w:r>
        <w:t>,</w:t>
      </w:r>
    </w:p>
    <w:p w14:paraId="145F3774" w14:textId="77777777" w:rsidR="00B75E70" w:rsidRPr="0077559D" w:rsidRDefault="00B75E70" w:rsidP="00B75E70">
      <w:pPr>
        <w:pStyle w:val="Odstavecseseznamem"/>
        <w:numPr>
          <w:ilvl w:val="0"/>
          <w:numId w:val="1"/>
        </w:numPr>
        <w:jc w:val="both"/>
      </w:pPr>
      <w:r w:rsidRPr="00CE1BF4">
        <w:t xml:space="preserve">při povolování diesel agregátových záložních zdrojů se bude požadovat plnění emisní normy minimálně </w:t>
      </w:r>
      <w:proofErr w:type="spellStart"/>
      <w:r w:rsidRPr="00CE1BF4">
        <w:t>Stage</w:t>
      </w:r>
      <w:proofErr w:type="spellEnd"/>
      <w:r w:rsidRPr="00CE1BF4">
        <w:t xml:space="preserve"> III A dle směrnice 2004/26/ES: pro netto výkon P [kW] 130 ≤ P ≤ 560, CO 3,5 g/kWh, HC</w:t>
      </w:r>
      <w:r>
        <w:t xml:space="preserve"> (nespálené uhlovodíky)</w:t>
      </w:r>
      <w:r w:rsidRPr="00CE1BF4">
        <w:t xml:space="preserve"> + </w:t>
      </w:r>
      <w:proofErr w:type="spellStart"/>
      <w:r w:rsidRPr="00CE1BF4">
        <w:t>NOx</w:t>
      </w:r>
      <w:proofErr w:type="spellEnd"/>
      <w:r w:rsidRPr="00CE1BF4">
        <w:t xml:space="preserve"> 4,0 g/kWh, PM 0,2 g/kWh, pro netto výkon P [kW] 75 ≤ P &lt;130, CO 5 g/kWh, HC + </w:t>
      </w:r>
      <w:proofErr w:type="spellStart"/>
      <w:r w:rsidRPr="00CE1BF4">
        <w:t>NOx</w:t>
      </w:r>
      <w:proofErr w:type="spellEnd"/>
      <w:r w:rsidRPr="00CE1BF4">
        <w:t xml:space="preserve"> 4,0 g/kWh, PM 0,3 g/kWh, pro netto výkon P [kW] 37 ≤ P &lt;75, CO 5,0 g/kWh, HC + </w:t>
      </w:r>
      <w:proofErr w:type="spellStart"/>
      <w:r w:rsidRPr="00CE1BF4">
        <w:t>NOx</w:t>
      </w:r>
      <w:proofErr w:type="spellEnd"/>
      <w:r w:rsidRPr="00CE1BF4">
        <w:t xml:space="preserve"> 4,7 g/kWh</w:t>
      </w:r>
      <w:r w:rsidRPr="0077559D">
        <w:t xml:space="preserve">, PM 0,4 g/kWh, pro netto výkon P [kW] 19 ≤ P &lt;37, CO 5,5 g/kWh, HC + </w:t>
      </w:r>
      <w:proofErr w:type="spellStart"/>
      <w:r w:rsidRPr="0077559D">
        <w:t>NOx</w:t>
      </w:r>
      <w:proofErr w:type="spellEnd"/>
      <w:r w:rsidRPr="0077559D">
        <w:t xml:space="preserve"> 7,5 g/kWh, PM 0,6 g/kWh</w:t>
      </w:r>
      <w:r w:rsidRPr="0077559D">
        <w:rPr>
          <w:i/>
          <w:iCs/>
        </w:rPr>
        <w:t xml:space="preserve">, (opatření PZKO_2020_P_ 1_ Požadavky na nově umisťované spalovací stacionární zdroje s celkovým jmenovitým tepelným příkonem do 300 kW včetně_ </w:t>
      </w:r>
      <w:bookmarkStart w:id="2" w:name="_Hlk124835937"/>
      <w:r w:rsidRPr="0077559D">
        <w:rPr>
          <w:i/>
          <w:iCs/>
        </w:rPr>
        <w:t xml:space="preserve">Plošně stanovit   plnění emisní normy minimálně EU </w:t>
      </w:r>
      <w:proofErr w:type="spellStart"/>
      <w:r w:rsidRPr="0077559D">
        <w:rPr>
          <w:i/>
          <w:iCs/>
        </w:rPr>
        <w:t>Stage</w:t>
      </w:r>
      <w:proofErr w:type="spellEnd"/>
      <w:r w:rsidRPr="0077559D">
        <w:rPr>
          <w:i/>
          <w:iCs/>
        </w:rPr>
        <w:t> III A u diesel agregátových záložních zdrojů</w:t>
      </w:r>
      <w:bookmarkEnd w:id="2"/>
      <w:r w:rsidRPr="0077559D">
        <w:rPr>
          <w:i/>
          <w:iCs/>
        </w:rPr>
        <w:t>)</w:t>
      </w:r>
      <w:r w:rsidRPr="0077559D">
        <w:t>,</w:t>
      </w:r>
    </w:p>
    <w:p w14:paraId="23DF241A" w14:textId="277F5823" w:rsidR="00B75E70" w:rsidRDefault="00B75E70" w:rsidP="00B75E70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77559D">
        <w:t>budou zpřísněny specifické emisní limity při vydávání povolení provozu a vyjádření podle § 11 odst. 2 zákona o ochraně ovzduší pro nové stacionární zdroje nebo při změnách stávajících zdrojů</w:t>
      </w:r>
      <w:r>
        <w:t xml:space="preserve"> </w:t>
      </w:r>
      <w:r w:rsidRPr="0077559D">
        <w:rPr>
          <w:i/>
          <w:iCs/>
        </w:rPr>
        <w:t xml:space="preserve">(opatření PZKO_2020_P_ 5_ Snížení vlivu stacionárních zdrojů na úroveň znečištění ovzduší_ Zpřísnění požadavků na emisní parametry </w:t>
      </w:r>
      <w:bookmarkStart w:id="3" w:name="_Hlk108092417"/>
      <w:r w:rsidRPr="0077559D">
        <w:rPr>
          <w:i/>
          <w:iCs/>
        </w:rPr>
        <w:t xml:space="preserve">spalovacích zdrojů uvedených pod kódem 1.1. až 1.4. </w:t>
      </w:r>
      <w:bookmarkEnd w:id="3"/>
      <w:r w:rsidRPr="0077559D">
        <w:rPr>
          <w:i/>
          <w:iCs/>
        </w:rPr>
        <w:t>při vydávání závazných stanovisek dle § 11 odst. 2 b) a c) zákona o ochraně ovzduší</w:t>
      </w:r>
      <w:r w:rsidRPr="0077559D">
        <w:rPr>
          <w:b/>
          <w:bCs/>
          <w:i/>
          <w:iCs/>
        </w:rPr>
        <w:t>)</w:t>
      </w:r>
      <w:r w:rsidRPr="0077559D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</w:t>
      </w:r>
    </w:p>
    <w:p w14:paraId="5B650DA2" w14:textId="0A63FC5F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38D5897A" w14:textId="7307D34D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0E4223D7" w14:textId="1A65B41E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4ABBA18A" w14:textId="1B30FF48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41BE1FF5" w14:textId="35DCD9B0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74980D0D" w14:textId="08399CF1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25468EB6" w14:textId="1EDDA8B2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389D8091" w14:textId="0D5A1498" w:rsid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53D4BD7F" w14:textId="77777777" w:rsidR="00B75E70" w:rsidRPr="00B75E70" w:rsidRDefault="00B75E70" w:rsidP="00B75E70">
      <w:p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14:paraId="4278AD72" w14:textId="77777777" w:rsidR="00B75E70" w:rsidRPr="00E3762A" w:rsidRDefault="00B75E70" w:rsidP="00B75E70">
      <w:pPr>
        <w:pStyle w:val="Odstavecseseznamem"/>
        <w:numPr>
          <w:ilvl w:val="0"/>
          <w:numId w:val="1"/>
        </w:numPr>
        <w:jc w:val="both"/>
      </w:pPr>
      <w:r w:rsidRPr="00E3762A">
        <w:t xml:space="preserve">budou zpřísněny hodnoty emisních limitů uvedených ve vyhlášce č. 415/2012 Sb. při povolovacím procesu pro nejčastější typy stacionárních zdrojů jako jsou kotle a teplovzdušné přímotopy na zemní plyn obecně – </w:t>
      </w:r>
      <w:proofErr w:type="spellStart"/>
      <w:r w:rsidRPr="00E3762A">
        <w:t>NOx</w:t>
      </w:r>
      <w:proofErr w:type="spellEnd"/>
      <w:r w:rsidRPr="00E3762A">
        <w:t xml:space="preserve"> max. 80 mg/m3 , kotle a teplovzdušné přímotopy na kapalná paliva obecně – </w:t>
      </w:r>
      <w:proofErr w:type="spellStart"/>
      <w:r w:rsidRPr="00E3762A">
        <w:t>NOx</w:t>
      </w:r>
      <w:proofErr w:type="spellEnd"/>
      <w:r w:rsidRPr="00E3762A">
        <w:t xml:space="preserve"> max. 120 mg/m3 , plynové turbíny obecně – </w:t>
      </w:r>
      <w:proofErr w:type="spellStart"/>
      <w:r w:rsidRPr="00E3762A">
        <w:t>NOx</w:t>
      </w:r>
      <w:proofErr w:type="spellEnd"/>
      <w:r w:rsidRPr="00E3762A">
        <w:t xml:space="preserve"> max. 50 mg/m</w:t>
      </w:r>
      <w:r w:rsidRPr="006F172F">
        <w:rPr>
          <w:vertAlign w:val="superscript"/>
        </w:rPr>
        <w:t>3</w:t>
      </w:r>
      <w:r w:rsidRPr="00E3762A">
        <w:t xml:space="preserve"> , kotle na tuhá paliva (mimo biomasu) obecně – TZL max. 30 mg/m</w:t>
      </w:r>
      <w:r w:rsidRPr="006F172F">
        <w:rPr>
          <w:vertAlign w:val="superscript"/>
        </w:rPr>
        <w:t>3</w:t>
      </w:r>
      <w:r w:rsidRPr="00E3762A">
        <w:t xml:space="preserve"> (tepelný příkon zdroje &gt;1MW &lt;5 MW), jiné (technologické) zdroje s emisemi TZL – TZL obecně max. 10 mg/m</w:t>
      </w:r>
      <w:r w:rsidRPr="006F172F">
        <w:rPr>
          <w:vertAlign w:val="superscript"/>
        </w:rPr>
        <w:t>3</w:t>
      </w:r>
      <w:r w:rsidRPr="00E3762A">
        <w:t xml:space="preserve"> , (vztažné podmínky odpovídající emisnímu limitu dle relevantního právního předpisu), zároveň také pro pístové spalovací motory na plynná paliva (kogenerační jednotky) </w:t>
      </w:r>
      <w:proofErr w:type="spellStart"/>
      <w:r w:rsidRPr="00E3762A">
        <w:t>NOx</w:t>
      </w:r>
      <w:proofErr w:type="spellEnd"/>
      <w:r w:rsidRPr="00E3762A">
        <w:t xml:space="preserve"> – 100 mg/Nm</w:t>
      </w:r>
      <w:r w:rsidRPr="006F172F">
        <w:rPr>
          <w:vertAlign w:val="superscript"/>
        </w:rPr>
        <w:t>3</w:t>
      </w:r>
      <w:r w:rsidRPr="00E3762A">
        <w:t xml:space="preserve"> , HCHO – 20 mg/Nm</w:t>
      </w:r>
      <w:r w:rsidRPr="006F172F">
        <w:rPr>
          <w:vertAlign w:val="superscript"/>
        </w:rPr>
        <w:t xml:space="preserve">3 </w:t>
      </w:r>
      <w:r w:rsidRPr="00E3762A">
        <w:t>, CO – 200 mg/Nm</w:t>
      </w:r>
      <w:r w:rsidRPr="006F172F">
        <w:rPr>
          <w:vertAlign w:val="superscript"/>
        </w:rPr>
        <w:t>3</w:t>
      </w:r>
      <w:r w:rsidRPr="00E3762A">
        <w:t xml:space="preserve"> , TOC – pro motory s chudou směsí 1300 mg/Nm</w:t>
      </w:r>
      <w:r w:rsidRPr="006F172F">
        <w:rPr>
          <w:vertAlign w:val="superscript"/>
        </w:rPr>
        <w:t>3</w:t>
      </w:r>
      <w:r>
        <w:t>, p</w:t>
      </w:r>
      <w:r w:rsidRPr="00E3762A">
        <w:t>ro motory se stechiometrickým spalováním 300 mg/Nm</w:t>
      </w:r>
      <w:r w:rsidRPr="006F172F">
        <w:rPr>
          <w:vertAlign w:val="superscript"/>
        </w:rPr>
        <w:t>3</w:t>
      </w:r>
      <w:r>
        <w:t xml:space="preserve">, </w:t>
      </w:r>
      <w:r w:rsidRPr="00E3762A">
        <w:t>TOC – 150 mg/Nm</w:t>
      </w:r>
      <w:r w:rsidRPr="006F172F">
        <w:rPr>
          <w:vertAlign w:val="superscript"/>
        </w:rPr>
        <w:t>3</w:t>
      </w:r>
      <w:r>
        <w:t xml:space="preserve">, </w:t>
      </w:r>
      <w:r w:rsidRPr="00E3762A">
        <w:t>NH</w:t>
      </w:r>
      <w:r w:rsidRPr="006F172F">
        <w:rPr>
          <w:vertAlign w:val="subscript"/>
        </w:rPr>
        <w:t>3</w:t>
      </w:r>
      <w:r w:rsidRPr="00E3762A">
        <w:t xml:space="preserve"> – 30 mg/Nm</w:t>
      </w:r>
      <w:r w:rsidRPr="006F172F">
        <w:rPr>
          <w:vertAlign w:val="superscript"/>
        </w:rPr>
        <w:t>3</w:t>
      </w:r>
      <w:r>
        <w:t>, n</w:t>
      </w:r>
      <w:r w:rsidRPr="006F172F">
        <w:t xml:space="preserve">áhradní zdroje energie (dieselagregáty) pro netto výkon P [kW] 130 ≤ P ≤ 560, CO 3,5 g/kWh, HC + </w:t>
      </w:r>
      <w:proofErr w:type="spellStart"/>
      <w:r w:rsidRPr="006F172F">
        <w:t>NOx</w:t>
      </w:r>
      <w:proofErr w:type="spellEnd"/>
      <w:r w:rsidRPr="006F172F">
        <w:t xml:space="preserve"> 4,0 g/kWh, PM 0,2 g/kWh, pro netto výkon P [kW] 75 ≤ P &lt;130 CO 5 g/kWh, HC + </w:t>
      </w:r>
      <w:proofErr w:type="spellStart"/>
      <w:r w:rsidRPr="006F172F">
        <w:t>NOx</w:t>
      </w:r>
      <w:proofErr w:type="spellEnd"/>
      <w:r w:rsidRPr="006F172F">
        <w:t xml:space="preserve"> 4,0 g/kWh, PM 0,3 g/kWh, kdy rozhodujícím parametrem, zda příslušný zdroj spadá pod opatření, je instalovaný tepelný příkon</w:t>
      </w:r>
      <w:r>
        <w:t xml:space="preserve"> </w:t>
      </w:r>
      <w:r w:rsidRPr="0077559D">
        <w:rPr>
          <w:i/>
          <w:iCs/>
        </w:rPr>
        <w:t>(opatření PZKO_2020_P_ 5_ Snížení vlivu stacionárních zdrojů na úroveň znečištění ovzduší_ Zpřísnění požadavků na emisní parametry spalovacích zdrojů uvedených pod kódem 1.1. až 1.4. při vydávání závazných stanovisek dle § 11 odst. 2 b) a c) zákona o ochraně ovzduší</w:t>
      </w:r>
      <w:r w:rsidRPr="0077559D">
        <w:rPr>
          <w:b/>
          <w:bCs/>
          <w:i/>
          <w:iCs/>
        </w:rPr>
        <w:t>)</w:t>
      </w:r>
      <w:r w:rsidRPr="0077559D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</w:p>
    <w:p w14:paraId="2AA2CA81" w14:textId="77777777" w:rsidR="00B75E70" w:rsidRPr="006F172F" w:rsidRDefault="00B75E70" w:rsidP="00B75E70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6F172F">
        <w:t>při vydávání povolení provozu a vyjádření podle § 11 odst. 2 zákona o ochraně ovzduší pro nové stacionární zdroje nebo při změnách stávajících zdrojů se bude postupovat v souladu s Přílohou č. 6 „Pravidla pro povolování kogeneračních jednotek na území hl. m. Prahy“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77559D">
        <w:rPr>
          <w:i/>
          <w:iCs/>
        </w:rPr>
        <w:t>(opatření PZKO_2020_P_ 5_ Snížení vlivu stacionárních zdrojů na úroveň znečištění ovzduší_</w:t>
      </w:r>
      <w:r>
        <w:rPr>
          <w:i/>
          <w:iCs/>
        </w:rPr>
        <w:t xml:space="preserve"> </w:t>
      </w:r>
      <w:r w:rsidRPr="006F172F">
        <w:rPr>
          <w:i/>
          <w:iCs/>
        </w:rPr>
        <w:t>Pravidla pro povolování kogeneračních jednotek na území hl. m. Prahy)</w:t>
      </w:r>
      <w:r>
        <w:rPr>
          <w:i/>
          <w:iCs/>
        </w:rPr>
        <w:t>.</w:t>
      </w:r>
    </w:p>
    <w:p w14:paraId="403929B7" w14:textId="77777777" w:rsidR="001E5109" w:rsidRDefault="001E5109" w:rsidP="001E5109">
      <w:pPr>
        <w:jc w:val="both"/>
        <w:rPr>
          <w:rFonts w:cs="Calibri"/>
          <w:color w:val="000000" w:themeColor="text1"/>
          <w:sz w:val="20"/>
          <w:szCs w:val="20"/>
        </w:rPr>
      </w:pPr>
    </w:p>
    <w:p w14:paraId="54E7D744" w14:textId="77777777" w:rsidR="00B75E70" w:rsidRDefault="00B75E70" w:rsidP="0046721F">
      <w:pPr>
        <w:jc w:val="both"/>
        <w:rPr>
          <w:b/>
          <w:bCs/>
        </w:rPr>
      </w:pPr>
    </w:p>
    <w:p w14:paraId="1D6578A6" w14:textId="77777777" w:rsidR="00B75E70" w:rsidRDefault="00B75E70" w:rsidP="0046721F">
      <w:pPr>
        <w:jc w:val="both"/>
        <w:rPr>
          <w:b/>
          <w:bCs/>
        </w:rPr>
      </w:pPr>
    </w:p>
    <w:p w14:paraId="6C0225B3" w14:textId="5D3A3739" w:rsidR="001E5109" w:rsidRPr="006E4DA1" w:rsidRDefault="0046721F" w:rsidP="0046721F">
      <w:pPr>
        <w:jc w:val="both"/>
      </w:pPr>
      <w:r>
        <w:rPr>
          <w:b/>
          <w:bCs/>
        </w:rPr>
        <w:t>Všechny výše uvedené informace budou</w:t>
      </w:r>
      <w:r w:rsidR="001E5109" w:rsidRPr="006E4DA1">
        <w:rPr>
          <w:b/>
          <w:bCs/>
        </w:rPr>
        <w:t xml:space="preserve"> předán</w:t>
      </w:r>
      <w:r>
        <w:rPr>
          <w:b/>
          <w:bCs/>
        </w:rPr>
        <w:t>y</w:t>
      </w:r>
      <w:r w:rsidR="001E5109" w:rsidRPr="006E4DA1">
        <w:rPr>
          <w:b/>
          <w:bCs/>
        </w:rPr>
        <w:t xml:space="preserve"> na příslušné odbory </w:t>
      </w:r>
      <w:r>
        <w:rPr>
          <w:b/>
          <w:bCs/>
        </w:rPr>
        <w:t>ÚMČ (ORP Praha 1-22),</w:t>
      </w:r>
      <w:r w:rsidR="001E5109" w:rsidRPr="006E4DA1">
        <w:rPr>
          <w:b/>
          <w:bCs/>
        </w:rPr>
        <w:t xml:space="preserve"> např. </w:t>
      </w:r>
      <w:r>
        <w:rPr>
          <w:b/>
          <w:bCs/>
        </w:rPr>
        <w:t xml:space="preserve">na </w:t>
      </w:r>
      <w:r w:rsidR="001E5109" w:rsidRPr="006E4DA1">
        <w:rPr>
          <w:b/>
          <w:bCs/>
        </w:rPr>
        <w:t>odbor stavební, které mají v gesci plnění daných opaření</w:t>
      </w:r>
      <w:r w:rsidR="001E5109" w:rsidRPr="006E4DA1">
        <w:t>.</w:t>
      </w:r>
    </w:p>
    <w:p w14:paraId="7E8FE1D7" w14:textId="77777777" w:rsidR="000C4AE8" w:rsidRDefault="000C4AE8"/>
    <w:sectPr w:rsidR="000C4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60E2" w14:textId="77777777" w:rsidR="00F85459" w:rsidRDefault="00F85459" w:rsidP="00F85459">
      <w:pPr>
        <w:spacing w:line="240" w:lineRule="auto"/>
      </w:pPr>
      <w:r>
        <w:separator/>
      </w:r>
    </w:p>
  </w:endnote>
  <w:endnote w:type="continuationSeparator" w:id="0">
    <w:p w14:paraId="2ADA9F8F" w14:textId="77777777" w:rsidR="00F85459" w:rsidRDefault="00F85459" w:rsidP="00F85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DD2B" w14:textId="77777777" w:rsidR="00F85459" w:rsidRDefault="00F85459" w:rsidP="00F85459">
      <w:pPr>
        <w:spacing w:line="240" w:lineRule="auto"/>
      </w:pPr>
      <w:r>
        <w:separator/>
      </w:r>
    </w:p>
  </w:footnote>
  <w:footnote w:type="continuationSeparator" w:id="0">
    <w:p w14:paraId="7AE6660C" w14:textId="77777777" w:rsidR="00F85459" w:rsidRDefault="00F85459" w:rsidP="00F85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FACB" w14:textId="47240E18" w:rsidR="00F85459" w:rsidRDefault="00F85459" w:rsidP="00F85459">
    <w:pPr>
      <w:pStyle w:val="Zhlav"/>
      <w:rPr>
        <w:rFonts w:eastAsia="Times New Roman"/>
      </w:rPr>
    </w:pPr>
    <w:r>
      <w:rPr>
        <w:b/>
        <w:bCs/>
      </w:rPr>
      <w:t>Příloha 4</w:t>
    </w:r>
    <w:r>
      <w:t xml:space="preserve"> Informace o zveřejnění vybraných závazných a podpůrných opatření PZKO</w:t>
    </w:r>
  </w:p>
  <w:p w14:paraId="71A85306" w14:textId="276EA48B" w:rsidR="00F85459" w:rsidRDefault="00F85459">
    <w:pPr>
      <w:pStyle w:val="Zhlav"/>
    </w:pPr>
  </w:p>
  <w:p w14:paraId="30769356" w14:textId="77777777" w:rsidR="00F85459" w:rsidRDefault="00F85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050F"/>
    <w:multiLevelType w:val="hybridMultilevel"/>
    <w:tmpl w:val="941A0F40"/>
    <w:lvl w:ilvl="0" w:tplc="ADA669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09"/>
    <w:rsid w:val="000C4AE8"/>
    <w:rsid w:val="000C7D76"/>
    <w:rsid w:val="001E5109"/>
    <w:rsid w:val="0046721F"/>
    <w:rsid w:val="00816787"/>
    <w:rsid w:val="00840863"/>
    <w:rsid w:val="00B75E70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C774"/>
  <w15:chartTrackingRefBased/>
  <w15:docId w15:val="{DF3E7A99-88B9-4D9B-AD18-2B9D6B0F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1E5109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5109"/>
    <w:rPr>
      <w:color w:val="0000FF"/>
      <w:u w:val="single"/>
    </w:rPr>
  </w:style>
  <w:style w:type="paragraph" w:styleId="Odstavecseseznamem">
    <w:name w:val="List Paragraph"/>
    <w:aliases w:val="Nad,Odstavec cíl se seznamem,Odstavec se seznamem5,nadpis 3,tabul,Odstavec se seznamem3,Odstavec se seznamem31,text"/>
    <w:basedOn w:val="Normln"/>
    <w:link w:val="OdstavecseseznamemChar"/>
    <w:uiPriority w:val="34"/>
    <w:qFormat/>
    <w:rsid w:val="001E5109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nadpis 3 Char,tabul Char,Odstavec se seznamem3 Char,Odstavec se seznamem31 Char,text Char"/>
    <w:link w:val="Odstavecseseznamem"/>
    <w:uiPriority w:val="34"/>
    <w:locked/>
    <w:rsid w:val="001E5109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854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459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854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45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kral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1576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 (MHMP, OCP)</dc:creator>
  <cp:keywords/>
  <dc:description/>
  <cp:lastModifiedBy>Král Tomáš (MHMP, OCP)</cp:lastModifiedBy>
  <cp:revision>6</cp:revision>
  <dcterms:created xsi:type="dcterms:W3CDTF">2023-01-17T14:12:00Z</dcterms:created>
  <dcterms:modified xsi:type="dcterms:W3CDTF">2023-01-19T13:19:00Z</dcterms:modified>
</cp:coreProperties>
</file>