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10" w:type="dxa"/>
        <w:tblInd w:w="14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76"/>
        <w:gridCol w:w="56"/>
        <w:gridCol w:w="3229"/>
        <w:gridCol w:w="1375"/>
        <w:gridCol w:w="1010"/>
        <w:gridCol w:w="709"/>
        <w:gridCol w:w="992"/>
        <w:gridCol w:w="63"/>
      </w:tblGrid>
      <w:tr w:rsidR="00F105E0" w:rsidRPr="00F3023E" w14:paraId="7F08C2BB" w14:textId="77777777" w:rsidTr="009E43CB">
        <w:trPr>
          <w:trHeight w:hRule="exact" w:val="595"/>
        </w:trPr>
        <w:tc>
          <w:tcPr>
            <w:tcW w:w="1276" w:type="dxa"/>
            <w:shd w:val="clear" w:color="auto" w:fill="auto"/>
            <w:vAlign w:val="center"/>
          </w:tcPr>
          <w:p w14:paraId="369DDF3C" w14:textId="77777777" w:rsidR="00F105E0" w:rsidRPr="00F3023E" w:rsidRDefault="00F105E0" w:rsidP="009E43CB">
            <w:pPr>
              <w:ind w:left="-441" w:right="494" w:firstLine="441"/>
              <w:rPr>
                <w:sz w:val="22"/>
              </w:rPr>
            </w:pPr>
            <w:r w:rsidRPr="00F3023E">
              <w:rPr>
                <w:sz w:val="22"/>
              </w:rPr>
              <w:t>Pro</w:t>
            </w:r>
          </w:p>
        </w:tc>
        <w:tc>
          <w:tcPr>
            <w:tcW w:w="7434" w:type="dxa"/>
            <w:gridSpan w:val="7"/>
            <w:shd w:val="clear" w:color="auto" w:fill="auto"/>
            <w:vAlign w:val="center"/>
          </w:tcPr>
          <w:p w14:paraId="6189D04B" w14:textId="71A9623F" w:rsidR="00F105E0" w:rsidRPr="00F3023E" w:rsidRDefault="0041251D" w:rsidP="009E43CB">
            <w:pPr>
              <w:ind w:hanging="4"/>
              <w:jc w:val="both"/>
              <w:rPr>
                <w:b/>
                <w:sz w:val="22"/>
              </w:rPr>
            </w:pPr>
            <w:r>
              <w:rPr>
                <w:b/>
                <w:sz w:val="22"/>
              </w:rPr>
              <w:t xml:space="preserve"> </w:t>
            </w:r>
            <w:r w:rsidR="003F792E" w:rsidRPr="00F3023E">
              <w:rPr>
                <w:b/>
                <w:sz w:val="22"/>
              </w:rPr>
              <w:t>předsed</w:t>
            </w:r>
            <w:r w:rsidR="00024A34">
              <w:rPr>
                <w:b/>
                <w:sz w:val="22"/>
              </w:rPr>
              <w:t>kyni</w:t>
            </w:r>
            <w:r w:rsidR="003F792E" w:rsidRPr="00F3023E">
              <w:rPr>
                <w:b/>
                <w:sz w:val="22"/>
              </w:rPr>
              <w:t xml:space="preserve"> </w:t>
            </w:r>
            <w:r w:rsidR="00A81CA2">
              <w:rPr>
                <w:b/>
                <w:sz w:val="22"/>
              </w:rPr>
              <w:t xml:space="preserve">Komise </w:t>
            </w:r>
            <w:r w:rsidR="003F792E" w:rsidRPr="00F3023E">
              <w:rPr>
                <w:b/>
                <w:sz w:val="22"/>
              </w:rPr>
              <w:t xml:space="preserve">RHMP pro </w:t>
            </w:r>
            <w:r w:rsidR="00A81CA2">
              <w:rPr>
                <w:b/>
                <w:sz w:val="22"/>
              </w:rPr>
              <w:t xml:space="preserve">udělování </w:t>
            </w:r>
            <w:r w:rsidR="00024A34">
              <w:rPr>
                <w:b/>
                <w:sz w:val="22"/>
              </w:rPr>
              <w:t>dotací</w:t>
            </w:r>
            <w:r w:rsidR="00A81CA2">
              <w:rPr>
                <w:b/>
                <w:sz w:val="22"/>
              </w:rPr>
              <w:t xml:space="preserve"> v oblasti cestovního ruchu</w:t>
            </w:r>
            <w:r w:rsidR="008F18C5">
              <w:rPr>
                <w:b/>
                <w:sz w:val="22"/>
              </w:rPr>
              <w:t xml:space="preserve"> </w:t>
            </w:r>
            <w:r>
              <w:rPr>
                <w:b/>
                <w:sz w:val="22"/>
              </w:rPr>
              <w:t xml:space="preserve">  </w:t>
            </w:r>
            <w:r w:rsidR="008F18C5">
              <w:rPr>
                <w:b/>
                <w:sz w:val="22"/>
              </w:rPr>
              <w:t>Lucii Kubesa</w:t>
            </w:r>
          </w:p>
        </w:tc>
      </w:tr>
      <w:tr w:rsidR="00F105E0" w:rsidRPr="00F3023E" w14:paraId="140629B9" w14:textId="77777777" w:rsidTr="009E43CB">
        <w:trPr>
          <w:gridAfter w:val="1"/>
          <w:wAfter w:w="63" w:type="dxa"/>
          <w:trHeight w:hRule="exact" w:val="308"/>
        </w:trPr>
        <w:tc>
          <w:tcPr>
            <w:tcW w:w="1332" w:type="dxa"/>
            <w:gridSpan w:val="2"/>
            <w:shd w:val="clear" w:color="auto" w:fill="auto"/>
            <w:vAlign w:val="center"/>
          </w:tcPr>
          <w:p w14:paraId="0E2378F2" w14:textId="696F79BE" w:rsidR="00F105E0" w:rsidRPr="00F3023E" w:rsidRDefault="00F105E0">
            <w:pPr>
              <w:rPr>
                <w:sz w:val="22"/>
              </w:rPr>
            </w:pPr>
            <w:r w:rsidRPr="00F3023E">
              <w:rPr>
                <w:sz w:val="22"/>
              </w:rPr>
              <w:t>Přítomni</w:t>
            </w:r>
          </w:p>
        </w:tc>
        <w:tc>
          <w:tcPr>
            <w:tcW w:w="7315" w:type="dxa"/>
            <w:gridSpan w:val="5"/>
            <w:shd w:val="clear" w:color="auto" w:fill="auto"/>
            <w:vAlign w:val="center"/>
          </w:tcPr>
          <w:p w14:paraId="01E39CE2" w14:textId="77777777" w:rsidR="00F105E0" w:rsidRPr="00F3023E" w:rsidRDefault="00F105E0">
            <w:pPr>
              <w:rPr>
                <w:b/>
                <w:sz w:val="22"/>
              </w:rPr>
            </w:pPr>
          </w:p>
        </w:tc>
      </w:tr>
      <w:tr w:rsidR="00F105E0" w:rsidRPr="00F3023E" w14:paraId="08DC2248" w14:textId="77777777" w:rsidTr="009E43CB">
        <w:trPr>
          <w:gridAfter w:val="1"/>
          <w:wAfter w:w="63" w:type="dxa"/>
          <w:trHeight w:hRule="exact" w:val="1752"/>
        </w:trPr>
        <w:tc>
          <w:tcPr>
            <w:tcW w:w="1332" w:type="dxa"/>
            <w:gridSpan w:val="2"/>
            <w:shd w:val="clear" w:color="auto" w:fill="auto"/>
            <w:vAlign w:val="center"/>
          </w:tcPr>
          <w:p w14:paraId="4B7B6AB6" w14:textId="77777777" w:rsidR="00F105E0" w:rsidRPr="00F3023E" w:rsidRDefault="00F105E0" w:rsidP="00D25B67">
            <w:pPr>
              <w:ind w:right="205"/>
            </w:pPr>
          </w:p>
        </w:tc>
        <w:tc>
          <w:tcPr>
            <w:tcW w:w="7315" w:type="dxa"/>
            <w:gridSpan w:val="5"/>
            <w:shd w:val="clear" w:color="auto" w:fill="auto"/>
            <w:vAlign w:val="center"/>
          </w:tcPr>
          <w:p w14:paraId="58B9A40E" w14:textId="5057A7BF" w:rsidR="00997ACF" w:rsidRDefault="00D25B67" w:rsidP="00D25B67">
            <w:pPr>
              <w:tabs>
                <w:tab w:val="left" w:pos="1263"/>
              </w:tabs>
              <w:spacing w:line="276" w:lineRule="auto"/>
              <w:ind w:left="1263" w:right="205" w:hanging="1410"/>
              <w:jc w:val="both"/>
              <w:rPr>
                <w:rFonts w:eastAsia="Calibri"/>
                <w:sz w:val="22"/>
                <w:szCs w:val="22"/>
                <w:lang w:eastAsia="en-US"/>
              </w:rPr>
            </w:pPr>
            <w:proofErr w:type="spellStart"/>
            <w:r>
              <w:rPr>
                <w:rFonts w:eastAsia="Calibri"/>
                <w:b/>
                <w:sz w:val="22"/>
                <w:szCs w:val="22"/>
                <w:lang w:eastAsia="en-US"/>
              </w:rPr>
              <w:t>Č</w:t>
            </w:r>
            <w:r w:rsidR="00833757">
              <w:rPr>
                <w:rFonts w:eastAsia="Calibri"/>
                <w:b/>
                <w:sz w:val="22"/>
                <w:szCs w:val="22"/>
                <w:lang w:eastAsia="en-US"/>
              </w:rPr>
              <w:t>Č</w:t>
            </w:r>
            <w:r w:rsidR="00997ACF" w:rsidRPr="00F3023E">
              <w:rPr>
                <w:rFonts w:eastAsia="Calibri"/>
                <w:b/>
                <w:sz w:val="22"/>
                <w:szCs w:val="22"/>
                <w:lang w:eastAsia="en-US"/>
              </w:rPr>
              <w:t>lenové</w:t>
            </w:r>
            <w:proofErr w:type="spellEnd"/>
            <w:r w:rsidR="00997ACF" w:rsidRPr="00F3023E">
              <w:rPr>
                <w:rFonts w:eastAsia="Calibri"/>
                <w:b/>
                <w:sz w:val="22"/>
                <w:szCs w:val="22"/>
                <w:lang w:eastAsia="en-US"/>
              </w:rPr>
              <w:t>:</w:t>
            </w:r>
            <w:r w:rsidR="00833757">
              <w:rPr>
                <w:rFonts w:eastAsia="Calibri"/>
                <w:b/>
                <w:sz w:val="22"/>
                <w:szCs w:val="22"/>
                <w:lang w:eastAsia="en-US"/>
              </w:rPr>
              <w:t xml:space="preserve">     </w:t>
            </w:r>
            <w:r>
              <w:rPr>
                <w:rFonts w:eastAsia="Calibri"/>
                <w:b/>
                <w:sz w:val="22"/>
                <w:szCs w:val="22"/>
                <w:lang w:eastAsia="en-US"/>
              </w:rPr>
              <w:t xml:space="preserve">  </w:t>
            </w:r>
            <w:r w:rsidR="00024A34">
              <w:rPr>
                <w:rFonts w:eastAsia="Calibri"/>
                <w:sz w:val="22"/>
                <w:szCs w:val="22"/>
                <w:lang w:eastAsia="en-US"/>
              </w:rPr>
              <w:t>Lucie Kubesa</w:t>
            </w:r>
            <w:r w:rsidR="00864B9E" w:rsidRPr="00EA4381">
              <w:rPr>
                <w:rFonts w:eastAsia="Calibri"/>
                <w:sz w:val="22"/>
                <w:szCs w:val="22"/>
                <w:lang w:eastAsia="en-US"/>
              </w:rPr>
              <w:t xml:space="preserve"> – předsed</w:t>
            </w:r>
            <w:r w:rsidR="008951AD">
              <w:rPr>
                <w:rFonts w:eastAsia="Calibri"/>
                <w:sz w:val="22"/>
                <w:szCs w:val="22"/>
                <w:lang w:eastAsia="en-US"/>
              </w:rPr>
              <w:t>kyně</w:t>
            </w:r>
            <w:r w:rsidR="00864B9E" w:rsidRPr="00EA4381">
              <w:rPr>
                <w:rFonts w:eastAsia="Calibri"/>
                <w:sz w:val="22"/>
                <w:szCs w:val="22"/>
                <w:lang w:eastAsia="en-US"/>
              </w:rPr>
              <w:t>,</w:t>
            </w:r>
            <w:r w:rsidR="00833757">
              <w:rPr>
                <w:rFonts w:eastAsia="Calibri"/>
                <w:sz w:val="22"/>
                <w:szCs w:val="22"/>
                <w:lang w:eastAsia="en-US"/>
              </w:rPr>
              <w:t xml:space="preserve"> </w:t>
            </w:r>
            <w:r w:rsidR="008951AD" w:rsidRPr="00EA4381">
              <w:rPr>
                <w:rFonts w:eastAsia="Calibri"/>
                <w:sz w:val="22"/>
                <w:szCs w:val="22"/>
                <w:lang w:eastAsia="en-US"/>
              </w:rPr>
              <w:t>MgA. Jiří Sulženko</w:t>
            </w:r>
            <w:r w:rsidR="008951AD">
              <w:rPr>
                <w:rFonts w:eastAsia="Calibri"/>
                <w:sz w:val="22"/>
                <w:szCs w:val="22"/>
                <w:lang w:eastAsia="en-US"/>
              </w:rPr>
              <w:t>,</w:t>
            </w:r>
            <w:r w:rsidR="008951AD" w:rsidRPr="00EA4381">
              <w:rPr>
                <w:rFonts w:eastAsia="Calibri"/>
                <w:sz w:val="22"/>
                <w:szCs w:val="22"/>
                <w:lang w:eastAsia="en-US"/>
              </w:rPr>
              <w:t xml:space="preserve"> Ph.D., Ing. Iveta Jechová,</w:t>
            </w:r>
            <w:r w:rsidR="008951AD">
              <w:rPr>
                <w:rFonts w:eastAsia="Calibri"/>
                <w:sz w:val="22"/>
                <w:szCs w:val="22"/>
                <w:lang w:eastAsia="en-US"/>
              </w:rPr>
              <w:t xml:space="preserve"> </w:t>
            </w:r>
            <w:r w:rsidR="00997ACF" w:rsidRPr="00EA4381">
              <w:rPr>
                <w:rFonts w:eastAsia="Calibri"/>
                <w:sz w:val="22"/>
                <w:szCs w:val="22"/>
                <w:lang w:eastAsia="en-US"/>
              </w:rPr>
              <w:t xml:space="preserve">Mgr. František Cipro, </w:t>
            </w:r>
            <w:r w:rsidR="008B7AFF" w:rsidRPr="00EA4381">
              <w:rPr>
                <w:rFonts w:eastAsia="Calibri"/>
                <w:sz w:val="22"/>
                <w:szCs w:val="22"/>
                <w:lang w:eastAsia="en-US"/>
              </w:rPr>
              <w:t>Ing. Otakar John</w:t>
            </w:r>
            <w:r w:rsidR="00D61C2E" w:rsidRPr="00EA4381">
              <w:rPr>
                <w:rFonts w:eastAsia="Calibri"/>
                <w:sz w:val="22"/>
                <w:szCs w:val="22"/>
                <w:lang w:eastAsia="en-US"/>
              </w:rPr>
              <w:t>,</w:t>
            </w:r>
            <w:r w:rsidR="00A81CA2" w:rsidRPr="00EA4381">
              <w:rPr>
                <w:rFonts w:eastAsia="Calibri"/>
                <w:sz w:val="22"/>
                <w:szCs w:val="22"/>
                <w:lang w:eastAsia="en-US"/>
              </w:rPr>
              <w:t xml:space="preserve"> </w:t>
            </w:r>
            <w:r w:rsidR="008951AD">
              <w:rPr>
                <w:rFonts w:eastAsia="Calibri"/>
                <w:sz w:val="22"/>
                <w:szCs w:val="22"/>
                <w:lang w:eastAsia="en-US"/>
              </w:rPr>
              <w:t xml:space="preserve">Bc. </w:t>
            </w:r>
            <w:r w:rsidR="008951AD" w:rsidRPr="00EA4381">
              <w:rPr>
                <w:rFonts w:eastAsia="Calibri"/>
                <w:sz w:val="22"/>
                <w:szCs w:val="22"/>
                <w:lang w:eastAsia="en-US"/>
              </w:rPr>
              <w:t>Michal Veber</w:t>
            </w:r>
            <w:r w:rsidR="008951AD">
              <w:rPr>
                <w:rFonts w:eastAsia="Calibri"/>
                <w:sz w:val="22"/>
                <w:szCs w:val="22"/>
                <w:lang w:eastAsia="en-US"/>
              </w:rPr>
              <w:t>,</w:t>
            </w:r>
            <w:r w:rsidR="008951AD" w:rsidRPr="00EA4381">
              <w:rPr>
                <w:rFonts w:eastAsia="Calibri"/>
                <w:sz w:val="22"/>
                <w:szCs w:val="22"/>
                <w:lang w:eastAsia="en-US"/>
              </w:rPr>
              <w:t xml:space="preserve"> Ing. Jiří Stýblo</w:t>
            </w:r>
            <w:r w:rsidR="008951AD">
              <w:rPr>
                <w:rFonts w:eastAsia="Calibri"/>
                <w:sz w:val="22"/>
                <w:szCs w:val="22"/>
                <w:lang w:eastAsia="en-US"/>
              </w:rPr>
              <w:t xml:space="preserve">, </w:t>
            </w:r>
            <w:bookmarkStart w:id="0" w:name="_Hlk93414154"/>
          </w:p>
          <w:bookmarkEnd w:id="0"/>
          <w:p w14:paraId="2AC2A90D" w14:textId="18C51021" w:rsidR="00F105E0" w:rsidRPr="00F3023E" w:rsidRDefault="00997ACF" w:rsidP="00D25B67">
            <w:pPr>
              <w:spacing w:after="200"/>
              <w:ind w:left="1263" w:right="205" w:hanging="1263"/>
              <w:jc w:val="both"/>
              <w:rPr>
                <w:rFonts w:eastAsia="Calibri"/>
                <w:sz w:val="22"/>
                <w:szCs w:val="22"/>
                <w:lang w:eastAsia="en-US"/>
              </w:rPr>
            </w:pPr>
            <w:r w:rsidRPr="00EA4381">
              <w:rPr>
                <w:rFonts w:eastAsia="Calibri"/>
                <w:b/>
                <w:sz w:val="22"/>
                <w:szCs w:val="22"/>
                <w:lang w:eastAsia="en-US"/>
              </w:rPr>
              <w:t>Tajemnice:</w:t>
            </w:r>
            <w:r w:rsidRPr="00EA4381">
              <w:rPr>
                <w:rFonts w:eastAsia="Calibri"/>
                <w:sz w:val="22"/>
                <w:szCs w:val="22"/>
                <w:lang w:eastAsia="en-US"/>
              </w:rPr>
              <w:tab/>
            </w:r>
            <w:r w:rsidR="00EA4381" w:rsidRPr="00EA4381">
              <w:rPr>
                <w:rFonts w:eastAsia="Calibri"/>
                <w:sz w:val="22"/>
                <w:szCs w:val="22"/>
                <w:lang w:eastAsia="en-US"/>
              </w:rPr>
              <w:t>Mgr</w:t>
            </w:r>
            <w:r w:rsidR="00EA4381">
              <w:rPr>
                <w:rFonts w:eastAsia="Calibri"/>
                <w:sz w:val="22"/>
                <w:szCs w:val="22"/>
                <w:lang w:eastAsia="en-US"/>
              </w:rPr>
              <w:t xml:space="preserve">. Andrea Skorkovská </w:t>
            </w:r>
          </w:p>
        </w:tc>
      </w:tr>
      <w:tr w:rsidR="008951AD" w:rsidRPr="00F3023E" w14:paraId="4F676E2C" w14:textId="77777777" w:rsidTr="009E43CB">
        <w:trPr>
          <w:gridAfter w:val="1"/>
          <w:wAfter w:w="63" w:type="dxa"/>
          <w:trHeight w:hRule="exact" w:val="294"/>
        </w:trPr>
        <w:tc>
          <w:tcPr>
            <w:tcW w:w="1332" w:type="dxa"/>
            <w:gridSpan w:val="2"/>
            <w:shd w:val="clear" w:color="auto" w:fill="auto"/>
            <w:vAlign w:val="center"/>
          </w:tcPr>
          <w:p w14:paraId="50EF140E" w14:textId="42386542" w:rsidR="008951AD" w:rsidRPr="008951AD" w:rsidRDefault="00FC0327" w:rsidP="008951AD">
            <w:pPr>
              <w:tabs>
                <w:tab w:val="left" w:pos="1263"/>
              </w:tabs>
              <w:spacing w:line="276" w:lineRule="auto"/>
              <w:jc w:val="both"/>
              <w:rPr>
                <w:rFonts w:eastAsia="Calibri"/>
                <w:sz w:val="22"/>
                <w:szCs w:val="22"/>
                <w:lang w:eastAsia="en-US"/>
              </w:rPr>
            </w:pPr>
            <w:r>
              <w:rPr>
                <w:rFonts w:eastAsia="Calibri"/>
                <w:sz w:val="22"/>
                <w:szCs w:val="22"/>
                <w:lang w:eastAsia="en-US"/>
              </w:rPr>
              <w:t>Omluve</w:t>
            </w:r>
            <w:r w:rsidR="008951AD" w:rsidRPr="008951AD">
              <w:rPr>
                <w:rFonts w:eastAsia="Calibri"/>
                <w:sz w:val="22"/>
                <w:szCs w:val="22"/>
                <w:lang w:eastAsia="en-US"/>
              </w:rPr>
              <w:t xml:space="preserve">ni     </w:t>
            </w:r>
          </w:p>
          <w:p w14:paraId="1A470E9A" w14:textId="77777777" w:rsidR="008951AD" w:rsidRPr="008951AD" w:rsidRDefault="008951AD"/>
        </w:tc>
        <w:tc>
          <w:tcPr>
            <w:tcW w:w="7315" w:type="dxa"/>
            <w:gridSpan w:val="5"/>
            <w:shd w:val="clear" w:color="auto" w:fill="auto"/>
            <w:vAlign w:val="center"/>
          </w:tcPr>
          <w:p w14:paraId="3307DAF3" w14:textId="77777777" w:rsidR="008951AD" w:rsidRPr="008951AD" w:rsidRDefault="008951AD" w:rsidP="008951AD">
            <w:pPr>
              <w:tabs>
                <w:tab w:val="left" w:pos="1263"/>
              </w:tabs>
              <w:spacing w:line="276" w:lineRule="auto"/>
              <w:ind w:left="1263" w:hanging="1410"/>
              <w:jc w:val="both"/>
              <w:rPr>
                <w:rFonts w:eastAsia="Calibri"/>
                <w:sz w:val="22"/>
                <w:szCs w:val="22"/>
                <w:lang w:eastAsia="en-US"/>
              </w:rPr>
            </w:pPr>
          </w:p>
        </w:tc>
      </w:tr>
      <w:tr w:rsidR="008951AD" w:rsidRPr="00F3023E" w14:paraId="44261B47" w14:textId="77777777" w:rsidTr="009E43CB">
        <w:trPr>
          <w:gridAfter w:val="1"/>
          <w:wAfter w:w="63" w:type="dxa"/>
          <w:trHeight w:hRule="exact" w:val="433"/>
        </w:trPr>
        <w:tc>
          <w:tcPr>
            <w:tcW w:w="1332" w:type="dxa"/>
            <w:gridSpan w:val="2"/>
            <w:shd w:val="clear" w:color="auto" w:fill="auto"/>
            <w:vAlign w:val="center"/>
          </w:tcPr>
          <w:p w14:paraId="313ACF3F" w14:textId="506B646F" w:rsidR="008951AD" w:rsidRPr="00F3023E" w:rsidRDefault="008951AD"/>
        </w:tc>
        <w:tc>
          <w:tcPr>
            <w:tcW w:w="7315" w:type="dxa"/>
            <w:gridSpan w:val="5"/>
            <w:shd w:val="clear" w:color="auto" w:fill="auto"/>
            <w:vAlign w:val="center"/>
          </w:tcPr>
          <w:p w14:paraId="382D7D21" w14:textId="14803F85" w:rsidR="008951AD" w:rsidRPr="00F3023E" w:rsidRDefault="008951AD" w:rsidP="008951AD">
            <w:pPr>
              <w:tabs>
                <w:tab w:val="left" w:pos="1263"/>
              </w:tabs>
              <w:spacing w:line="276" w:lineRule="auto"/>
              <w:ind w:left="1263" w:hanging="1410"/>
              <w:jc w:val="both"/>
              <w:rPr>
                <w:rFonts w:eastAsia="Calibri"/>
                <w:b/>
                <w:sz w:val="22"/>
                <w:szCs w:val="22"/>
                <w:lang w:eastAsia="en-US"/>
              </w:rPr>
            </w:pPr>
            <w:proofErr w:type="spellStart"/>
            <w:r>
              <w:rPr>
                <w:rFonts w:eastAsia="Calibri"/>
                <w:b/>
                <w:sz w:val="22"/>
                <w:szCs w:val="22"/>
                <w:lang w:eastAsia="en-US"/>
              </w:rPr>
              <w:t>ČČ</w:t>
            </w:r>
            <w:r w:rsidRPr="00F3023E">
              <w:rPr>
                <w:rFonts w:eastAsia="Calibri"/>
                <w:b/>
                <w:sz w:val="22"/>
                <w:szCs w:val="22"/>
                <w:lang w:eastAsia="en-US"/>
              </w:rPr>
              <w:t>lenové</w:t>
            </w:r>
            <w:proofErr w:type="spellEnd"/>
            <w:r w:rsidRPr="00F3023E">
              <w:rPr>
                <w:rFonts w:eastAsia="Calibri"/>
                <w:b/>
                <w:sz w:val="22"/>
                <w:szCs w:val="22"/>
                <w:lang w:eastAsia="en-US"/>
              </w:rPr>
              <w:t>:</w:t>
            </w:r>
            <w:r w:rsidRPr="008951AD">
              <w:rPr>
                <w:rFonts w:eastAsia="Calibri"/>
                <w:sz w:val="22"/>
                <w:szCs w:val="22"/>
                <w:lang w:eastAsia="en-US"/>
              </w:rPr>
              <w:t xml:space="preserve"> </w:t>
            </w:r>
            <w:r>
              <w:rPr>
                <w:rFonts w:eastAsia="Calibri"/>
                <w:sz w:val="22"/>
                <w:szCs w:val="22"/>
                <w:lang w:eastAsia="en-US"/>
              </w:rPr>
              <w:t xml:space="preserve">       </w:t>
            </w:r>
            <w:r w:rsidRPr="008951AD">
              <w:rPr>
                <w:rFonts w:eastAsia="Calibri"/>
                <w:sz w:val="22"/>
                <w:szCs w:val="22"/>
                <w:lang w:eastAsia="en-US"/>
              </w:rPr>
              <w:t xml:space="preserve">Mgr. </w:t>
            </w:r>
            <w:r w:rsidR="00D25B67">
              <w:rPr>
                <w:rFonts w:eastAsia="Calibri"/>
                <w:sz w:val="22"/>
                <w:szCs w:val="22"/>
                <w:lang w:eastAsia="en-US"/>
              </w:rPr>
              <w:t>Miloslav Mejzlík,</w:t>
            </w:r>
            <w:r w:rsidR="00D25B67" w:rsidRPr="00EA4381">
              <w:rPr>
                <w:rFonts w:eastAsia="Calibri"/>
                <w:sz w:val="22"/>
                <w:szCs w:val="22"/>
                <w:lang w:eastAsia="en-US"/>
              </w:rPr>
              <w:t xml:space="preserve"> JUDr. Robert Pecka</w:t>
            </w:r>
          </w:p>
        </w:tc>
      </w:tr>
      <w:tr w:rsidR="00F105E0" w:rsidRPr="00F3023E" w14:paraId="25DE2460" w14:textId="77777777" w:rsidTr="009E43CB">
        <w:trPr>
          <w:gridAfter w:val="1"/>
          <w:wAfter w:w="63" w:type="dxa"/>
          <w:trHeight w:hRule="exact" w:val="1324"/>
        </w:trPr>
        <w:tc>
          <w:tcPr>
            <w:tcW w:w="1332" w:type="dxa"/>
            <w:gridSpan w:val="2"/>
            <w:shd w:val="clear" w:color="auto" w:fill="auto"/>
            <w:vAlign w:val="center"/>
          </w:tcPr>
          <w:p w14:paraId="001BCD5F" w14:textId="55C14AAA" w:rsidR="00F105E0" w:rsidRPr="00F3023E" w:rsidRDefault="00736439">
            <w:pPr>
              <w:rPr>
                <w:sz w:val="22"/>
              </w:rPr>
            </w:pPr>
            <w:r>
              <w:rPr>
                <w:sz w:val="22"/>
              </w:rPr>
              <w:t xml:space="preserve"> </w:t>
            </w:r>
          </w:p>
        </w:tc>
        <w:tc>
          <w:tcPr>
            <w:tcW w:w="7315" w:type="dxa"/>
            <w:gridSpan w:val="5"/>
            <w:shd w:val="clear" w:color="auto" w:fill="auto"/>
            <w:vAlign w:val="center"/>
          </w:tcPr>
          <w:p w14:paraId="0212CA0E" w14:textId="17033EA8" w:rsidR="00F105E0" w:rsidRPr="00F3023E" w:rsidRDefault="00997ACF" w:rsidP="00F74973">
            <w:pPr>
              <w:jc w:val="both"/>
              <w:rPr>
                <w:b/>
                <w:sz w:val="22"/>
              </w:rPr>
            </w:pPr>
            <w:r w:rsidRPr="00F3023E">
              <w:rPr>
                <w:b/>
                <w:sz w:val="22"/>
              </w:rPr>
              <w:t>Zápis z</w:t>
            </w:r>
            <w:r w:rsidR="00BD2ED1">
              <w:rPr>
                <w:b/>
                <w:sz w:val="22"/>
              </w:rPr>
              <w:t xml:space="preserve"> </w:t>
            </w:r>
            <w:r w:rsidR="00D25B67">
              <w:rPr>
                <w:b/>
                <w:sz w:val="22"/>
              </w:rPr>
              <w:t>2</w:t>
            </w:r>
            <w:r w:rsidRPr="00F3023E">
              <w:rPr>
                <w:b/>
                <w:sz w:val="22"/>
              </w:rPr>
              <w:t xml:space="preserve">. řádného jednání </w:t>
            </w:r>
            <w:r w:rsidR="00957066">
              <w:rPr>
                <w:b/>
                <w:sz w:val="22"/>
              </w:rPr>
              <w:t xml:space="preserve">Komise </w:t>
            </w:r>
            <w:r w:rsidRPr="00F3023E">
              <w:rPr>
                <w:b/>
                <w:sz w:val="22"/>
              </w:rPr>
              <w:t xml:space="preserve">Rady hlavního města Prahy pro </w:t>
            </w:r>
            <w:r w:rsidR="00957066">
              <w:rPr>
                <w:b/>
                <w:sz w:val="22"/>
              </w:rPr>
              <w:t xml:space="preserve">udělování </w:t>
            </w:r>
            <w:r w:rsidR="008951AD">
              <w:rPr>
                <w:b/>
                <w:sz w:val="22"/>
              </w:rPr>
              <w:t>dotací</w:t>
            </w:r>
            <w:r w:rsidR="00957066">
              <w:rPr>
                <w:b/>
                <w:sz w:val="22"/>
              </w:rPr>
              <w:t xml:space="preserve"> v oblasti cestovního ruchu</w:t>
            </w:r>
            <w:r w:rsidR="00EA4381">
              <w:rPr>
                <w:b/>
                <w:sz w:val="22"/>
              </w:rPr>
              <w:t xml:space="preserve"> (dále „Komise“)</w:t>
            </w:r>
            <w:r w:rsidR="00EE3182" w:rsidRPr="00F3023E">
              <w:rPr>
                <w:b/>
                <w:sz w:val="22"/>
              </w:rPr>
              <w:t xml:space="preserve">, </w:t>
            </w:r>
            <w:r w:rsidRPr="00F3023E">
              <w:rPr>
                <w:b/>
                <w:sz w:val="22"/>
              </w:rPr>
              <w:t xml:space="preserve">konaného dne </w:t>
            </w:r>
            <w:r w:rsidR="00D25B67">
              <w:rPr>
                <w:b/>
                <w:sz w:val="22"/>
              </w:rPr>
              <w:t>21</w:t>
            </w:r>
            <w:r w:rsidR="00EA4381">
              <w:rPr>
                <w:b/>
                <w:sz w:val="22"/>
              </w:rPr>
              <w:t xml:space="preserve">. </w:t>
            </w:r>
            <w:r w:rsidR="00D25B67">
              <w:rPr>
                <w:b/>
                <w:sz w:val="22"/>
              </w:rPr>
              <w:t>2</w:t>
            </w:r>
            <w:r w:rsidR="00EA4381">
              <w:rPr>
                <w:b/>
                <w:sz w:val="22"/>
              </w:rPr>
              <w:t xml:space="preserve">. </w:t>
            </w:r>
            <w:r w:rsidR="00BD2ED1">
              <w:rPr>
                <w:b/>
                <w:sz w:val="22"/>
              </w:rPr>
              <w:t>202</w:t>
            </w:r>
            <w:r w:rsidR="00D25B67">
              <w:rPr>
                <w:b/>
                <w:sz w:val="22"/>
              </w:rPr>
              <w:t>4</w:t>
            </w:r>
            <w:r w:rsidR="008B7AFF" w:rsidRPr="00F3023E">
              <w:rPr>
                <w:b/>
                <w:sz w:val="22"/>
              </w:rPr>
              <w:t xml:space="preserve"> </w:t>
            </w:r>
            <w:r w:rsidR="00BD2ED1">
              <w:rPr>
                <w:b/>
                <w:sz w:val="22"/>
              </w:rPr>
              <w:t>v</w:t>
            </w:r>
            <w:r w:rsidR="00D25B67">
              <w:rPr>
                <w:b/>
                <w:sz w:val="22"/>
              </w:rPr>
              <w:t>e</w:t>
            </w:r>
            <w:r w:rsidR="00BD2ED1">
              <w:rPr>
                <w:b/>
                <w:sz w:val="22"/>
              </w:rPr>
              <w:t> 1</w:t>
            </w:r>
            <w:r w:rsidR="00D25B67">
              <w:rPr>
                <w:b/>
                <w:sz w:val="22"/>
              </w:rPr>
              <w:t>4</w:t>
            </w:r>
            <w:r w:rsidR="00BD2ED1">
              <w:rPr>
                <w:b/>
                <w:sz w:val="22"/>
              </w:rPr>
              <w:t xml:space="preserve">.00 </w:t>
            </w:r>
            <w:r w:rsidRPr="00F3023E">
              <w:rPr>
                <w:b/>
                <w:sz w:val="22"/>
              </w:rPr>
              <w:t xml:space="preserve">hod.  </w:t>
            </w:r>
            <w:r w:rsidR="003F792E" w:rsidRPr="00F3023E">
              <w:rPr>
                <w:b/>
                <w:sz w:val="22"/>
              </w:rPr>
              <w:t xml:space="preserve">v zasedací místnosti </w:t>
            </w:r>
            <w:r w:rsidR="007877B6">
              <w:rPr>
                <w:b/>
                <w:sz w:val="22"/>
              </w:rPr>
              <w:t>odboru kultury a cestovního ruchu MHMP</w:t>
            </w:r>
            <w:r w:rsidR="00F74973">
              <w:rPr>
                <w:b/>
                <w:sz w:val="22"/>
              </w:rPr>
              <w:t xml:space="preserve"> </w:t>
            </w:r>
            <w:r w:rsidR="00BD2ED1">
              <w:rPr>
                <w:b/>
                <w:sz w:val="22"/>
              </w:rPr>
              <w:t>v Paláci ADRIA, Jungmannova 31</w:t>
            </w:r>
            <w:r w:rsidR="001B6D9C">
              <w:rPr>
                <w:b/>
                <w:sz w:val="22"/>
              </w:rPr>
              <w:t>/</w:t>
            </w:r>
            <w:r w:rsidR="00BD2ED1">
              <w:rPr>
                <w:b/>
                <w:sz w:val="22"/>
              </w:rPr>
              <w:t>36</w:t>
            </w:r>
            <w:r w:rsidR="001B6D9C">
              <w:rPr>
                <w:b/>
                <w:sz w:val="22"/>
              </w:rPr>
              <w:t>,</w:t>
            </w:r>
            <w:r w:rsidR="00BD2ED1">
              <w:rPr>
                <w:b/>
                <w:sz w:val="22"/>
              </w:rPr>
              <w:t xml:space="preserve"> Praha 1 </w:t>
            </w:r>
          </w:p>
        </w:tc>
      </w:tr>
      <w:tr w:rsidR="00F105E0" w:rsidRPr="00F3023E" w14:paraId="4FD6CDF4" w14:textId="77777777" w:rsidTr="009E43CB">
        <w:trPr>
          <w:gridAfter w:val="1"/>
          <w:wAfter w:w="63" w:type="dxa"/>
          <w:trHeight w:hRule="exact" w:val="455"/>
        </w:trPr>
        <w:tc>
          <w:tcPr>
            <w:tcW w:w="1332" w:type="dxa"/>
            <w:gridSpan w:val="2"/>
            <w:shd w:val="clear" w:color="auto" w:fill="auto"/>
            <w:vAlign w:val="center"/>
          </w:tcPr>
          <w:p w14:paraId="56262D93" w14:textId="77777777" w:rsidR="00F105E0" w:rsidRPr="00F3023E" w:rsidRDefault="00F105E0">
            <w:pPr>
              <w:rPr>
                <w:sz w:val="22"/>
              </w:rPr>
            </w:pPr>
            <w:r w:rsidRPr="00F3023E">
              <w:rPr>
                <w:sz w:val="22"/>
              </w:rPr>
              <w:t>Zpracoval</w:t>
            </w:r>
          </w:p>
        </w:tc>
        <w:tc>
          <w:tcPr>
            <w:tcW w:w="3229" w:type="dxa"/>
            <w:shd w:val="clear" w:color="auto" w:fill="auto"/>
            <w:vAlign w:val="center"/>
          </w:tcPr>
          <w:p w14:paraId="11AF41D0" w14:textId="062978BA" w:rsidR="00F105E0" w:rsidRPr="00EE1B51" w:rsidRDefault="001B6D9C">
            <w:pPr>
              <w:rPr>
                <w:b/>
                <w:sz w:val="22"/>
              </w:rPr>
            </w:pPr>
            <w:r w:rsidRPr="00EE1B51">
              <w:rPr>
                <w:b/>
                <w:sz w:val="22"/>
              </w:rPr>
              <w:t>Mgr. Andrea Skorkovská</w:t>
            </w:r>
          </w:p>
        </w:tc>
        <w:tc>
          <w:tcPr>
            <w:tcW w:w="1375" w:type="dxa"/>
            <w:shd w:val="clear" w:color="auto" w:fill="auto"/>
            <w:vAlign w:val="center"/>
          </w:tcPr>
          <w:p w14:paraId="0B7C8123" w14:textId="77777777" w:rsidR="00F105E0" w:rsidRPr="00EE1B51" w:rsidRDefault="00F105E0">
            <w:pPr>
              <w:rPr>
                <w:sz w:val="22"/>
              </w:rPr>
            </w:pPr>
            <w:r w:rsidRPr="00900E52">
              <w:rPr>
                <w:sz w:val="22"/>
              </w:rPr>
              <w:t>Počet stran</w:t>
            </w:r>
          </w:p>
        </w:tc>
        <w:tc>
          <w:tcPr>
            <w:tcW w:w="1010" w:type="dxa"/>
            <w:shd w:val="clear" w:color="auto" w:fill="auto"/>
            <w:vAlign w:val="center"/>
          </w:tcPr>
          <w:p w14:paraId="4272D483" w14:textId="5F7A0F93" w:rsidR="00F105E0" w:rsidRPr="00EE1B51" w:rsidRDefault="00F36EF8" w:rsidP="00A96CBC">
            <w:pPr>
              <w:rPr>
                <w:b/>
                <w:sz w:val="22"/>
              </w:rPr>
            </w:pPr>
            <w:r w:rsidRPr="00EE1B51">
              <w:rPr>
                <w:b/>
                <w:sz w:val="22"/>
              </w:rPr>
              <w:t xml:space="preserve"> </w:t>
            </w:r>
            <w:r w:rsidR="0041251D">
              <w:rPr>
                <w:b/>
                <w:sz w:val="22"/>
              </w:rPr>
              <w:t>9</w:t>
            </w:r>
          </w:p>
        </w:tc>
        <w:tc>
          <w:tcPr>
            <w:tcW w:w="709" w:type="dxa"/>
            <w:shd w:val="clear" w:color="auto" w:fill="auto"/>
            <w:vAlign w:val="center"/>
          </w:tcPr>
          <w:p w14:paraId="4A4F734A" w14:textId="77777777" w:rsidR="00F105E0" w:rsidRPr="00F3023E" w:rsidRDefault="00F105E0">
            <w:pPr>
              <w:rPr>
                <w:sz w:val="22"/>
              </w:rPr>
            </w:pPr>
            <w:r w:rsidRPr="00F3023E">
              <w:rPr>
                <w:sz w:val="22"/>
              </w:rPr>
              <w:t>Datum</w:t>
            </w:r>
          </w:p>
        </w:tc>
        <w:tc>
          <w:tcPr>
            <w:tcW w:w="992" w:type="dxa"/>
            <w:shd w:val="clear" w:color="auto" w:fill="auto"/>
            <w:vAlign w:val="center"/>
          </w:tcPr>
          <w:p w14:paraId="6506C595" w14:textId="6AAE8D92" w:rsidR="00F105E0" w:rsidRPr="00F3023E" w:rsidRDefault="00D25B67" w:rsidP="00864B9E">
            <w:pPr>
              <w:rPr>
                <w:b/>
                <w:sz w:val="22"/>
              </w:rPr>
            </w:pPr>
            <w:r>
              <w:rPr>
                <w:b/>
                <w:sz w:val="22"/>
              </w:rPr>
              <w:t>2</w:t>
            </w:r>
            <w:r w:rsidR="0041251D">
              <w:rPr>
                <w:b/>
                <w:sz w:val="22"/>
              </w:rPr>
              <w:t>6</w:t>
            </w:r>
            <w:r w:rsidR="004D66D1">
              <w:rPr>
                <w:b/>
                <w:sz w:val="22"/>
              </w:rPr>
              <w:t>.</w:t>
            </w:r>
            <w:r>
              <w:rPr>
                <w:b/>
                <w:sz w:val="22"/>
              </w:rPr>
              <w:t>2</w:t>
            </w:r>
            <w:r w:rsidR="00BD2ED1">
              <w:rPr>
                <w:b/>
                <w:sz w:val="22"/>
              </w:rPr>
              <w:t>.202</w:t>
            </w:r>
            <w:r>
              <w:rPr>
                <w:b/>
                <w:sz w:val="22"/>
              </w:rPr>
              <w:t>4</w:t>
            </w:r>
          </w:p>
        </w:tc>
      </w:tr>
    </w:tbl>
    <w:p w14:paraId="7EA7E7E6" w14:textId="77777777" w:rsidR="00F105E0" w:rsidRPr="00F3023E" w:rsidRDefault="0056283B">
      <w:r w:rsidRPr="00F3023E">
        <w:tab/>
      </w:r>
    </w:p>
    <w:p w14:paraId="3F76F2A8" w14:textId="38CFE4A2" w:rsidR="00735D6A" w:rsidRDefault="00735D6A" w:rsidP="00F74973">
      <w:pPr>
        <w:spacing w:after="120" w:line="276" w:lineRule="auto"/>
        <w:jc w:val="both"/>
        <w:rPr>
          <w:rFonts w:eastAsia="Calibri"/>
          <w:sz w:val="22"/>
          <w:szCs w:val="22"/>
          <w:lang w:eastAsia="en-US"/>
        </w:rPr>
      </w:pPr>
      <w:r>
        <w:rPr>
          <w:rFonts w:eastAsia="Calibri"/>
          <w:sz w:val="22"/>
          <w:szCs w:val="22"/>
          <w:lang w:eastAsia="en-US"/>
        </w:rPr>
        <w:t xml:space="preserve">Komise </w:t>
      </w:r>
      <w:r w:rsidR="00FC0327">
        <w:rPr>
          <w:rFonts w:eastAsia="Calibri"/>
          <w:sz w:val="22"/>
          <w:szCs w:val="22"/>
          <w:lang w:eastAsia="en-US"/>
        </w:rPr>
        <w:t xml:space="preserve"> </w:t>
      </w:r>
      <w:r w:rsidRPr="00BD2ED1">
        <w:rPr>
          <w:rFonts w:eastAsia="Calibri"/>
          <w:sz w:val="22"/>
          <w:szCs w:val="22"/>
          <w:lang w:eastAsia="en-US"/>
        </w:rPr>
        <w:t xml:space="preserve">byla </w:t>
      </w:r>
      <w:r w:rsidR="00FC0327">
        <w:rPr>
          <w:rFonts w:eastAsia="Calibri"/>
          <w:sz w:val="22"/>
          <w:szCs w:val="22"/>
          <w:lang w:eastAsia="en-US"/>
        </w:rPr>
        <w:t xml:space="preserve"> </w:t>
      </w:r>
      <w:r w:rsidRPr="00BD2ED1">
        <w:rPr>
          <w:rFonts w:eastAsia="Calibri"/>
          <w:sz w:val="22"/>
          <w:szCs w:val="22"/>
          <w:lang w:eastAsia="en-US"/>
        </w:rPr>
        <w:t>usnášeníschopná</w:t>
      </w:r>
      <w:r>
        <w:rPr>
          <w:rFonts w:eastAsia="Calibri"/>
          <w:sz w:val="22"/>
          <w:szCs w:val="22"/>
          <w:lang w:eastAsia="en-US"/>
        </w:rPr>
        <w:t xml:space="preserve">. </w:t>
      </w:r>
      <w:r w:rsidR="00FC0327">
        <w:rPr>
          <w:rFonts w:eastAsia="Calibri"/>
          <w:sz w:val="22"/>
          <w:szCs w:val="22"/>
          <w:lang w:eastAsia="en-US"/>
        </w:rPr>
        <w:t xml:space="preserve"> </w:t>
      </w:r>
      <w:r>
        <w:rPr>
          <w:rFonts w:eastAsia="Calibri"/>
          <w:sz w:val="22"/>
          <w:szCs w:val="22"/>
          <w:lang w:eastAsia="en-US"/>
        </w:rPr>
        <w:t xml:space="preserve">Sešla </w:t>
      </w:r>
      <w:r w:rsidR="00FC0327">
        <w:rPr>
          <w:rFonts w:eastAsia="Calibri"/>
          <w:sz w:val="22"/>
          <w:szCs w:val="22"/>
          <w:lang w:eastAsia="en-US"/>
        </w:rPr>
        <w:t xml:space="preserve"> </w:t>
      </w:r>
      <w:r>
        <w:rPr>
          <w:rFonts w:eastAsia="Calibri"/>
          <w:sz w:val="22"/>
          <w:szCs w:val="22"/>
          <w:lang w:eastAsia="en-US"/>
        </w:rPr>
        <w:t xml:space="preserve">se </w:t>
      </w:r>
      <w:r w:rsidR="00FC0327">
        <w:rPr>
          <w:rFonts w:eastAsia="Calibri"/>
          <w:sz w:val="22"/>
          <w:szCs w:val="22"/>
          <w:lang w:eastAsia="en-US"/>
        </w:rPr>
        <w:t xml:space="preserve"> </w:t>
      </w:r>
      <w:r w:rsidRPr="000B0EEF">
        <w:rPr>
          <w:rFonts w:eastAsia="Calibri"/>
          <w:sz w:val="22"/>
          <w:szCs w:val="22"/>
          <w:lang w:eastAsia="en-US"/>
        </w:rPr>
        <w:t>v</w:t>
      </w:r>
      <w:r w:rsidR="00FC0327">
        <w:rPr>
          <w:rFonts w:eastAsia="Calibri"/>
          <w:sz w:val="22"/>
          <w:szCs w:val="22"/>
          <w:lang w:eastAsia="en-US"/>
        </w:rPr>
        <w:t> </w:t>
      </w:r>
      <w:r w:rsidRPr="000B0EEF">
        <w:rPr>
          <w:rFonts w:eastAsia="Calibri"/>
          <w:sz w:val="22"/>
          <w:szCs w:val="22"/>
          <w:lang w:eastAsia="en-US"/>
        </w:rPr>
        <w:t>počtu</w:t>
      </w:r>
      <w:r w:rsidR="00FC0327">
        <w:rPr>
          <w:rFonts w:eastAsia="Calibri"/>
          <w:sz w:val="22"/>
          <w:szCs w:val="22"/>
          <w:lang w:eastAsia="en-US"/>
        </w:rPr>
        <w:t xml:space="preserve"> </w:t>
      </w:r>
      <w:r w:rsidRPr="000B0EEF">
        <w:rPr>
          <w:rFonts w:eastAsia="Calibri"/>
          <w:sz w:val="22"/>
          <w:szCs w:val="22"/>
          <w:lang w:eastAsia="en-US"/>
        </w:rPr>
        <w:t xml:space="preserve"> </w:t>
      </w:r>
      <w:r w:rsidR="00D25B67">
        <w:rPr>
          <w:rFonts w:eastAsia="Calibri"/>
          <w:sz w:val="22"/>
          <w:szCs w:val="22"/>
          <w:lang w:eastAsia="en-US"/>
        </w:rPr>
        <w:t>7</w:t>
      </w:r>
      <w:r w:rsidRPr="000B0EEF">
        <w:rPr>
          <w:rFonts w:eastAsia="Calibri"/>
          <w:sz w:val="22"/>
          <w:szCs w:val="22"/>
          <w:lang w:eastAsia="en-US"/>
        </w:rPr>
        <w:t xml:space="preserve"> </w:t>
      </w:r>
      <w:r w:rsidR="00FC0327">
        <w:rPr>
          <w:rFonts w:eastAsia="Calibri"/>
          <w:sz w:val="22"/>
          <w:szCs w:val="22"/>
          <w:lang w:eastAsia="en-US"/>
        </w:rPr>
        <w:t xml:space="preserve"> </w:t>
      </w:r>
      <w:r w:rsidRPr="000B0EEF">
        <w:rPr>
          <w:rFonts w:eastAsia="Calibri"/>
          <w:sz w:val="22"/>
          <w:szCs w:val="22"/>
          <w:lang w:eastAsia="en-US"/>
        </w:rPr>
        <w:t>osob</w:t>
      </w:r>
      <w:r w:rsidR="00F74973">
        <w:rPr>
          <w:rFonts w:eastAsia="Calibri"/>
          <w:sz w:val="22"/>
          <w:szCs w:val="22"/>
          <w:lang w:eastAsia="en-US"/>
        </w:rPr>
        <w:t>.</w:t>
      </w:r>
      <w:r w:rsidR="00FC0327">
        <w:rPr>
          <w:rFonts w:eastAsia="Calibri"/>
          <w:sz w:val="22"/>
          <w:szCs w:val="22"/>
          <w:lang w:eastAsia="en-US"/>
        </w:rPr>
        <w:t xml:space="preserve"> </w:t>
      </w:r>
      <w:r w:rsidR="00F74973">
        <w:rPr>
          <w:rFonts w:eastAsia="Calibri"/>
          <w:sz w:val="22"/>
          <w:szCs w:val="22"/>
          <w:lang w:eastAsia="en-US"/>
        </w:rPr>
        <w:t xml:space="preserve"> </w:t>
      </w:r>
      <w:r w:rsidRPr="00BD2ED1">
        <w:rPr>
          <w:rFonts w:eastAsia="Calibri"/>
          <w:sz w:val="22"/>
          <w:szCs w:val="22"/>
          <w:lang w:eastAsia="en-US"/>
        </w:rPr>
        <w:t>Jednání</w:t>
      </w:r>
      <w:r w:rsidR="00FC0327">
        <w:rPr>
          <w:rFonts w:eastAsia="Calibri"/>
          <w:sz w:val="22"/>
          <w:szCs w:val="22"/>
          <w:lang w:eastAsia="en-US"/>
        </w:rPr>
        <w:t xml:space="preserve"> </w:t>
      </w:r>
      <w:r w:rsidRPr="00BD2ED1">
        <w:rPr>
          <w:rFonts w:eastAsia="Calibri"/>
          <w:sz w:val="22"/>
          <w:szCs w:val="22"/>
          <w:lang w:eastAsia="en-US"/>
        </w:rPr>
        <w:t xml:space="preserve"> Komise </w:t>
      </w:r>
      <w:r w:rsidR="00FC0327">
        <w:rPr>
          <w:rFonts w:eastAsia="Calibri"/>
          <w:sz w:val="22"/>
          <w:szCs w:val="22"/>
          <w:lang w:eastAsia="en-US"/>
        </w:rPr>
        <w:t xml:space="preserve"> </w:t>
      </w:r>
      <w:r w:rsidRPr="00BD2ED1">
        <w:rPr>
          <w:rFonts w:eastAsia="Calibri"/>
          <w:sz w:val="22"/>
          <w:szCs w:val="22"/>
          <w:lang w:eastAsia="en-US"/>
        </w:rPr>
        <w:t xml:space="preserve">probíhalo </w:t>
      </w:r>
      <w:r w:rsidR="00F74973">
        <w:rPr>
          <w:rFonts w:eastAsia="Calibri"/>
          <w:sz w:val="22"/>
          <w:szCs w:val="22"/>
          <w:lang w:eastAsia="en-US"/>
        </w:rPr>
        <w:t xml:space="preserve">prezenčně </w:t>
      </w:r>
      <w:r w:rsidR="00F74973" w:rsidRPr="00F74973">
        <w:rPr>
          <w:rFonts w:eastAsia="Calibri"/>
          <w:sz w:val="22"/>
          <w:szCs w:val="22"/>
          <w:lang w:eastAsia="en-US"/>
        </w:rPr>
        <w:t>v zasedací místnosti odboru kultury a cestovního ruchu MHMP (dále “KUC MHMP“) v Paláci ADRIA, Jungmannova 31/36, Praha 1</w:t>
      </w:r>
      <w:r w:rsidR="00F74973">
        <w:rPr>
          <w:rFonts w:eastAsia="Calibri"/>
          <w:sz w:val="22"/>
          <w:szCs w:val="22"/>
          <w:lang w:eastAsia="en-US"/>
        </w:rPr>
        <w:t>. J</w:t>
      </w:r>
      <w:r w:rsidR="00983BD8" w:rsidRPr="00447233">
        <w:rPr>
          <w:rFonts w:eastAsia="Calibri"/>
          <w:sz w:val="22"/>
          <w:szCs w:val="22"/>
          <w:lang w:eastAsia="en-US"/>
        </w:rPr>
        <w:t xml:space="preserve">ednání </w:t>
      </w:r>
      <w:r w:rsidR="005E4E18">
        <w:rPr>
          <w:rFonts w:eastAsia="Calibri"/>
          <w:sz w:val="22"/>
          <w:szCs w:val="22"/>
          <w:lang w:eastAsia="en-US"/>
        </w:rPr>
        <w:t xml:space="preserve">se </w:t>
      </w:r>
      <w:r w:rsidR="00983BD8" w:rsidRPr="00447233">
        <w:rPr>
          <w:rFonts w:eastAsia="Calibri"/>
          <w:sz w:val="22"/>
          <w:szCs w:val="22"/>
          <w:lang w:eastAsia="en-US"/>
        </w:rPr>
        <w:t>účastnili</w:t>
      </w:r>
      <w:r w:rsidR="00F74973">
        <w:rPr>
          <w:rFonts w:eastAsia="Calibri"/>
          <w:sz w:val="22"/>
          <w:szCs w:val="22"/>
          <w:lang w:eastAsia="en-US"/>
        </w:rPr>
        <w:t xml:space="preserve"> všichni členové Komise  s výjimkou </w:t>
      </w:r>
      <w:r w:rsidR="00F74973" w:rsidRPr="008951AD">
        <w:rPr>
          <w:rFonts w:eastAsia="Calibri"/>
          <w:sz w:val="22"/>
          <w:szCs w:val="22"/>
          <w:lang w:eastAsia="en-US"/>
        </w:rPr>
        <w:t xml:space="preserve">Mgr. </w:t>
      </w:r>
      <w:r w:rsidR="00D25B67">
        <w:rPr>
          <w:rFonts w:eastAsia="Calibri"/>
          <w:sz w:val="22"/>
          <w:szCs w:val="22"/>
          <w:lang w:eastAsia="en-US"/>
        </w:rPr>
        <w:t xml:space="preserve">Miloslava Mejzlíka a </w:t>
      </w:r>
      <w:r w:rsidR="00D25B67" w:rsidRPr="00EA4381">
        <w:rPr>
          <w:rFonts w:eastAsia="Calibri"/>
          <w:sz w:val="22"/>
          <w:szCs w:val="22"/>
          <w:lang w:eastAsia="en-US"/>
        </w:rPr>
        <w:t>JUDr. Robert</w:t>
      </w:r>
      <w:r w:rsidR="00D25B67">
        <w:rPr>
          <w:rFonts w:eastAsia="Calibri"/>
          <w:sz w:val="22"/>
          <w:szCs w:val="22"/>
          <w:lang w:eastAsia="en-US"/>
        </w:rPr>
        <w:t>a</w:t>
      </w:r>
      <w:r w:rsidR="00D25B67" w:rsidRPr="00EA4381">
        <w:rPr>
          <w:rFonts w:eastAsia="Calibri"/>
          <w:sz w:val="22"/>
          <w:szCs w:val="22"/>
          <w:lang w:eastAsia="en-US"/>
        </w:rPr>
        <w:t xml:space="preserve"> Peck</w:t>
      </w:r>
      <w:r w:rsidR="00D25B67">
        <w:rPr>
          <w:rFonts w:eastAsia="Calibri"/>
          <w:sz w:val="22"/>
          <w:szCs w:val="22"/>
          <w:lang w:eastAsia="en-US"/>
        </w:rPr>
        <w:t>y</w:t>
      </w:r>
      <w:r w:rsidR="00F74973">
        <w:rPr>
          <w:rFonts w:eastAsia="Calibri"/>
          <w:sz w:val="22"/>
          <w:szCs w:val="22"/>
          <w:lang w:eastAsia="en-US"/>
        </w:rPr>
        <w:t>, kte</w:t>
      </w:r>
      <w:r w:rsidR="00D25B67">
        <w:rPr>
          <w:rFonts w:eastAsia="Calibri"/>
          <w:sz w:val="22"/>
          <w:szCs w:val="22"/>
          <w:lang w:eastAsia="en-US"/>
        </w:rPr>
        <w:t>ří</w:t>
      </w:r>
      <w:r w:rsidR="00F74973">
        <w:rPr>
          <w:rFonts w:eastAsia="Calibri"/>
          <w:sz w:val="22"/>
          <w:szCs w:val="22"/>
          <w:lang w:eastAsia="en-US"/>
        </w:rPr>
        <w:t xml:space="preserve"> </w:t>
      </w:r>
      <w:r w:rsidR="00D25B67">
        <w:rPr>
          <w:rFonts w:eastAsia="Calibri"/>
          <w:sz w:val="22"/>
          <w:szCs w:val="22"/>
          <w:lang w:eastAsia="en-US"/>
        </w:rPr>
        <w:t>se předem z jednání omluvili</w:t>
      </w:r>
      <w:r w:rsidR="00F74973">
        <w:rPr>
          <w:rFonts w:eastAsia="Calibri"/>
          <w:sz w:val="22"/>
          <w:szCs w:val="22"/>
          <w:lang w:eastAsia="en-US"/>
        </w:rPr>
        <w:t xml:space="preserve">.  </w:t>
      </w:r>
    </w:p>
    <w:p w14:paraId="0BFDF511" w14:textId="77777777" w:rsidR="00D25B67" w:rsidRPr="00FC0327" w:rsidRDefault="00D25B67" w:rsidP="005308A4">
      <w:pPr>
        <w:spacing w:line="276" w:lineRule="auto"/>
        <w:jc w:val="center"/>
        <w:rPr>
          <w:rFonts w:eastAsia="Calibri"/>
          <w:b/>
          <w:sz w:val="18"/>
          <w:szCs w:val="18"/>
          <w:lang w:eastAsia="en-US"/>
        </w:rPr>
      </w:pPr>
    </w:p>
    <w:p w14:paraId="7E2720D5" w14:textId="629F1538" w:rsidR="007B75C4" w:rsidRPr="00F3023E" w:rsidRDefault="007B75C4" w:rsidP="007B75C4">
      <w:pPr>
        <w:spacing w:after="200" w:line="276" w:lineRule="auto"/>
        <w:jc w:val="center"/>
        <w:rPr>
          <w:rFonts w:eastAsia="Calibri"/>
          <w:b/>
          <w:sz w:val="2"/>
          <w:szCs w:val="2"/>
          <w:lang w:eastAsia="en-US"/>
        </w:rPr>
      </w:pPr>
      <w:r w:rsidRPr="00447233">
        <w:rPr>
          <w:rFonts w:eastAsia="Calibri"/>
          <w:b/>
          <w:sz w:val="28"/>
          <w:szCs w:val="28"/>
          <w:lang w:eastAsia="en-US"/>
        </w:rPr>
        <w:t>Průběh jednání</w:t>
      </w:r>
    </w:p>
    <w:p w14:paraId="3E238FC7" w14:textId="1E62E8AE" w:rsidR="007B75C4" w:rsidRDefault="00A141D1" w:rsidP="00C94A8E">
      <w:pPr>
        <w:spacing w:after="200" w:line="276" w:lineRule="auto"/>
        <w:contextualSpacing/>
        <w:jc w:val="both"/>
        <w:rPr>
          <w:rFonts w:eastAsia="Calibri"/>
          <w:b/>
          <w:sz w:val="28"/>
          <w:szCs w:val="28"/>
          <w:lang w:eastAsia="en-US"/>
        </w:rPr>
      </w:pPr>
      <w:r w:rsidRPr="00F3023E">
        <w:rPr>
          <w:rFonts w:eastAsia="Calibri"/>
          <w:b/>
          <w:sz w:val="28"/>
          <w:szCs w:val="28"/>
          <w:lang w:eastAsia="en-US"/>
        </w:rPr>
        <w:t>1.</w:t>
      </w:r>
      <w:r w:rsidR="00362C94" w:rsidRPr="00F3023E">
        <w:rPr>
          <w:rFonts w:eastAsia="Calibri"/>
          <w:b/>
          <w:sz w:val="28"/>
          <w:szCs w:val="28"/>
          <w:lang w:eastAsia="en-US"/>
        </w:rPr>
        <w:t xml:space="preserve"> </w:t>
      </w:r>
      <w:r w:rsidR="00375095">
        <w:rPr>
          <w:rFonts w:eastAsia="Calibri"/>
          <w:b/>
          <w:sz w:val="28"/>
          <w:szCs w:val="28"/>
          <w:lang w:eastAsia="en-US"/>
        </w:rPr>
        <w:tab/>
      </w:r>
      <w:r w:rsidR="007B75C4" w:rsidRPr="00F3023E">
        <w:rPr>
          <w:rFonts w:eastAsia="Calibri"/>
          <w:b/>
          <w:sz w:val="28"/>
          <w:szCs w:val="28"/>
          <w:lang w:eastAsia="en-US"/>
        </w:rPr>
        <w:t xml:space="preserve">Zahájení </w:t>
      </w:r>
    </w:p>
    <w:p w14:paraId="53851F05" w14:textId="77777777" w:rsidR="000B0EEF" w:rsidRPr="00FC0327" w:rsidRDefault="000B0EEF" w:rsidP="00C94A8E">
      <w:pPr>
        <w:spacing w:after="200" w:line="276" w:lineRule="auto"/>
        <w:contextualSpacing/>
        <w:jc w:val="both"/>
        <w:rPr>
          <w:rFonts w:eastAsia="Calibri"/>
          <w:b/>
          <w:sz w:val="16"/>
          <w:szCs w:val="16"/>
          <w:lang w:eastAsia="en-US"/>
        </w:rPr>
      </w:pPr>
    </w:p>
    <w:p w14:paraId="3DCD3DA5" w14:textId="4467826C" w:rsidR="000445A0" w:rsidRDefault="00BD2ED1" w:rsidP="006F2944">
      <w:pPr>
        <w:spacing w:after="120" w:line="276" w:lineRule="auto"/>
        <w:jc w:val="both"/>
        <w:rPr>
          <w:rFonts w:eastAsia="Calibri"/>
          <w:sz w:val="22"/>
          <w:szCs w:val="22"/>
          <w:lang w:eastAsia="en-US"/>
        </w:rPr>
      </w:pPr>
      <w:r>
        <w:rPr>
          <w:rFonts w:eastAsia="Calibri"/>
          <w:sz w:val="22"/>
          <w:szCs w:val="22"/>
          <w:lang w:eastAsia="en-US"/>
        </w:rPr>
        <w:t>Předsed</w:t>
      </w:r>
      <w:r w:rsidR="00F74973">
        <w:rPr>
          <w:rFonts w:eastAsia="Calibri"/>
          <w:sz w:val="22"/>
          <w:szCs w:val="22"/>
          <w:lang w:eastAsia="en-US"/>
        </w:rPr>
        <w:t>kyně</w:t>
      </w:r>
      <w:r>
        <w:rPr>
          <w:rFonts w:eastAsia="Calibri"/>
          <w:sz w:val="22"/>
          <w:szCs w:val="22"/>
          <w:lang w:eastAsia="en-US"/>
        </w:rPr>
        <w:t xml:space="preserve"> </w:t>
      </w:r>
      <w:r w:rsidR="00447233">
        <w:rPr>
          <w:rFonts w:eastAsia="Calibri"/>
          <w:sz w:val="22"/>
          <w:szCs w:val="22"/>
          <w:lang w:eastAsia="en-US"/>
        </w:rPr>
        <w:t>Komise, pan</w:t>
      </w:r>
      <w:r w:rsidR="00F74973">
        <w:rPr>
          <w:rFonts w:eastAsia="Calibri"/>
          <w:sz w:val="22"/>
          <w:szCs w:val="22"/>
          <w:lang w:eastAsia="en-US"/>
        </w:rPr>
        <w:t>í Lucie Kubesa</w:t>
      </w:r>
      <w:r w:rsidR="00447233">
        <w:rPr>
          <w:rFonts w:eastAsia="Calibri"/>
          <w:sz w:val="22"/>
          <w:szCs w:val="22"/>
          <w:lang w:eastAsia="en-US"/>
        </w:rPr>
        <w:t xml:space="preserve"> (dále</w:t>
      </w:r>
      <w:r w:rsidR="00F74973">
        <w:rPr>
          <w:rFonts w:eastAsia="Calibri"/>
          <w:sz w:val="22"/>
          <w:szCs w:val="22"/>
          <w:lang w:eastAsia="en-US"/>
        </w:rPr>
        <w:t xml:space="preserve"> jen</w:t>
      </w:r>
      <w:r w:rsidR="00447233">
        <w:rPr>
          <w:rFonts w:eastAsia="Calibri"/>
          <w:sz w:val="22"/>
          <w:szCs w:val="22"/>
          <w:lang w:eastAsia="en-US"/>
        </w:rPr>
        <w:t xml:space="preserve"> „předsed</w:t>
      </w:r>
      <w:r w:rsidR="00F74973">
        <w:rPr>
          <w:rFonts w:eastAsia="Calibri"/>
          <w:sz w:val="22"/>
          <w:szCs w:val="22"/>
          <w:lang w:eastAsia="en-US"/>
        </w:rPr>
        <w:t>kyně</w:t>
      </w:r>
      <w:r w:rsidR="00447233">
        <w:rPr>
          <w:rFonts w:eastAsia="Calibri"/>
          <w:sz w:val="22"/>
          <w:szCs w:val="22"/>
          <w:lang w:eastAsia="en-US"/>
        </w:rPr>
        <w:t xml:space="preserve">“), </w:t>
      </w:r>
      <w:r>
        <w:rPr>
          <w:rFonts w:eastAsia="Calibri"/>
          <w:sz w:val="22"/>
          <w:szCs w:val="22"/>
          <w:lang w:eastAsia="en-US"/>
        </w:rPr>
        <w:t>přivítal</w:t>
      </w:r>
      <w:r w:rsidR="00F74973">
        <w:rPr>
          <w:rFonts w:eastAsia="Calibri"/>
          <w:sz w:val="22"/>
          <w:szCs w:val="22"/>
          <w:lang w:eastAsia="en-US"/>
        </w:rPr>
        <w:t xml:space="preserve">a všechny </w:t>
      </w:r>
      <w:r w:rsidR="00983BD8">
        <w:rPr>
          <w:rFonts w:eastAsia="Calibri"/>
          <w:sz w:val="22"/>
          <w:szCs w:val="22"/>
          <w:lang w:eastAsia="en-US"/>
        </w:rPr>
        <w:t xml:space="preserve">členy </w:t>
      </w:r>
      <w:r w:rsidR="00F74973">
        <w:rPr>
          <w:rFonts w:eastAsia="Calibri"/>
          <w:sz w:val="22"/>
          <w:szCs w:val="22"/>
          <w:lang w:eastAsia="en-US"/>
        </w:rPr>
        <w:t xml:space="preserve">na </w:t>
      </w:r>
      <w:r w:rsidR="00D25B67">
        <w:rPr>
          <w:rFonts w:eastAsia="Calibri"/>
          <w:sz w:val="22"/>
          <w:szCs w:val="22"/>
          <w:lang w:eastAsia="en-US"/>
        </w:rPr>
        <w:t>2</w:t>
      </w:r>
      <w:r w:rsidR="00F74973">
        <w:rPr>
          <w:rFonts w:eastAsia="Calibri"/>
          <w:sz w:val="22"/>
          <w:szCs w:val="22"/>
          <w:lang w:eastAsia="en-US"/>
        </w:rPr>
        <w:t xml:space="preserve">. jednání </w:t>
      </w:r>
      <w:r w:rsidR="005E4E18">
        <w:rPr>
          <w:rFonts w:eastAsia="Calibri"/>
          <w:sz w:val="22"/>
          <w:szCs w:val="22"/>
          <w:lang w:eastAsia="en-US"/>
        </w:rPr>
        <w:t>Komise</w:t>
      </w:r>
      <w:r w:rsidR="001937E3">
        <w:rPr>
          <w:rFonts w:eastAsia="Calibri"/>
          <w:sz w:val="22"/>
          <w:szCs w:val="22"/>
          <w:lang w:eastAsia="en-US"/>
        </w:rPr>
        <w:t xml:space="preserve"> a hned v úvodu členům Komise poděkovala za hodnocení projektů podaných v rámci Programu podpory cestovního ruchu pro rok 2024 (dále „Programu“). N</w:t>
      </w:r>
      <w:r w:rsidR="00EA4381">
        <w:rPr>
          <w:rFonts w:eastAsia="Calibri"/>
          <w:sz w:val="22"/>
          <w:szCs w:val="22"/>
          <w:lang w:eastAsia="en-US"/>
        </w:rPr>
        <w:t xml:space="preserve">ásledně </w:t>
      </w:r>
      <w:r w:rsidR="0071217E">
        <w:rPr>
          <w:rFonts w:eastAsia="Calibri"/>
          <w:sz w:val="22"/>
          <w:szCs w:val="22"/>
          <w:lang w:eastAsia="en-US"/>
        </w:rPr>
        <w:t>zrekapituloval</w:t>
      </w:r>
      <w:r w:rsidR="00F74973">
        <w:rPr>
          <w:rFonts w:eastAsia="Calibri"/>
          <w:sz w:val="22"/>
          <w:szCs w:val="22"/>
          <w:lang w:eastAsia="en-US"/>
        </w:rPr>
        <w:t>a</w:t>
      </w:r>
      <w:r w:rsidR="0071217E">
        <w:rPr>
          <w:rFonts w:eastAsia="Calibri"/>
          <w:sz w:val="22"/>
          <w:szCs w:val="22"/>
          <w:lang w:eastAsia="en-US"/>
        </w:rPr>
        <w:t xml:space="preserve"> program jednání, který byl členům předem </w:t>
      </w:r>
      <w:r w:rsidR="001937E3">
        <w:rPr>
          <w:rFonts w:eastAsia="Calibri"/>
          <w:sz w:val="22"/>
          <w:szCs w:val="22"/>
          <w:lang w:eastAsia="en-US"/>
        </w:rPr>
        <w:t>zaslán</w:t>
      </w:r>
      <w:r w:rsidR="00F74973">
        <w:rPr>
          <w:rFonts w:eastAsia="Calibri"/>
          <w:sz w:val="22"/>
          <w:szCs w:val="22"/>
          <w:lang w:eastAsia="en-US"/>
        </w:rPr>
        <w:t xml:space="preserve">, dotázala se, zda někdo z členů </w:t>
      </w:r>
      <w:r w:rsidR="005E4E18">
        <w:rPr>
          <w:rFonts w:eastAsia="Calibri"/>
          <w:sz w:val="22"/>
          <w:szCs w:val="22"/>
          <w:lang w:eastAsia="en-US"/>
        </w:rPr>
        <w:t>ne</w:t>
      </w:r>
      <w:r w:rsidR="00F74973">
        <w:rPr>
          <w:rFonts w:eastAsia="Calibri"/>
          <w:sz w:val="22"/>
          <w:szCs w:val="22"/>
          <w:lang w:eastAsia="en-US"/>
        </w:rPr>
        <w:t>má k programu připomínky</w:t>
      </w:r>
      <w:r w:rsidR="005E4E18">
        <w:rPr>
          <w:rFonts w:eastAsia="Calibri"/>
          <w:sz w:val="22"/>
          <w:szCs w:val="22"/>
          <w:lang w:eastAsia="en-US"/>
        </w:rPr>
        <w:t xml:space="preserve"> a dala o programu hlasovat. </w:t>
      </w:r>
      <w:r w:rsidR="0071217E">
        <w:rPr>
          <w:rFonts w:eastAsia="Calibri"/>
          <w:sz w:val="22"/>
          <w:szCs w:val="22"/>
          <w:lang w:eastAsia="en-US"/>
        </w:rPr>
        <w:t>Nikdo z členů k programu připomínky</w:t>
      </w:r>
      <w:r w:rsidR="005E4E18">
        <w:rPr>
          <w:rFonts w:eastAsia="Calibri"/>
          <w:sz w:val="22"/>
          <w:szCs w:val="22"/>
          <w:lang w:eastAsia="en-US"/>
        </w:rPr>
        <w:t xml:space="preserve"> neměl a všichni s ním souhlasili</w:t>
      </w:r>
      <w:r w:rsidR="0071217E">
        <w:rPr>
          <w:rFonts w:eastAsia="Calibri"/>
          <w:sz w:val="22"/>
          <w:szCs w:val="22"/>
          <w:lang w:eastAsia="en-US"/>
        </w:rPr>
        <w:t xml:space="preserve">. </w:t>
      </w:r>
    </w:p>
    <w:p w14:paraId="61C60AAE" w14:textId="2F0739FB" w:rsidR="00AA370F" w:rsidRDefault="002A434B" w:rsidP="006F2944">
      <w:pPr>
        <w:spacing w:after="120" w:line="276" w:lineRule="auto"/>
        <w:jc w:val="both"/>
        <w:rPr>
          <w:rFonts w:eastAsia="Calibri"/>
          <w:sz w:val="22"/>
          <w:szCs w:val="22"/>
          <w:lang w:eastAsia="en-US"/>
        </w:rPr>
      </w:pPr>
      <w:r w:rsidRPr="002A434B">
        <w:rPr>
          <w:rFonts w:eastAsia="Calibri"/>
          <w:sz w:val="22"/>
          <w:szCs w:val="22"/>
          <w:lang w:eastAsia="en-US"/>
        </w:rPr>
        <w:t>Hlasování o návrhu programu</w:t>
      </w:r>
      <w:r w:rsidR="00AA370F">
        <w:rPr>
          <w:rFonts w:eastAsia="Calibri"/>
          <w:sz w:val="22"/>
          <w:szCs w:val="22"/>
          <w:lang w:eastAsia="en-US"/>
        </w:rPr>
        <w:t>:</w:t>
      </w:r>
    </w:p>
    <w:p w14:paraId="17B9FEB8" w14:textId="062BA3D3" w:rsidR="005E4E18" w:rsidRDefault="000445A0" w:rsidP="006F2944">
      <w:pPr>
        <w:spacing w:after="120" w:line="276" w:lineRule="auto"/>
        <w:jc w:val="both"/>
        <w:rPr>
          <w:rFonts w:eastAsia="Calibri"/>
          <w:sz w:val="22"/>
          <w:szCs w:val="22"/>
          <w:lang w:eastAsia="en-US"/>
        </w:rPr>
      </w:pPr>
      <w:r>
        <w:rPr>
          <w:rFonts w:eastAsia="Calibri"/>
          <w:sz w:val="22"/>
          <w:szCs w:val="22"/>
          <w:lang w:eastAsia="en-US"/>
        </w:rPr>
        <w:t xml:space="preserve">(PRO: </w:t>
      </w:r>
      <w:r w:rsidR="001937E3">
        <w:rPr>
          <w:rFonts w:eastAsia="Calibri"/>
          <w:sz w:val="22"/>
          <w:szCs w:val="22"/>
          <w:lang w:eastAsia="en-US"/>
        </w:rPr>
        <w:t>7</w:t>
      </w:r>
      <w:r>
        <w:rPr>
          <w:rFonts w:eastAsia="Calibri"/>
          <w:sz w:val="22"/>
          <w:szCs w:val="22"/>
          <w:lang w:eastAsia="en-US"/>
        </w:rPr>
        <w:t xml:space="preserve"> členů, PROTI: 0, ZDRŽEL SE: 0)</w:t>
      </w:r>
    </w:p>
    <w:p w14:paraId="533886BB" w14:textId="77777777" w:rsidR="00FC0327" w:rsidRPr="00FC0327" w:rsidRDefault="00FC0327" w:rsidP="006F2944">
      <w:pPr>
        <w:spacing w:after="120" w:line="276" w:lineRule="auto"/>
        <w:jc w:val="both"/>
        <w:rPr>
          <w:rFonts w:eastAsia="Calibri"/>
          <w:sz w:val="16"/>
          <w:szCs w:val="16"/>
          <w:lang w:eastAsia="en-US"/>
        </w:rPr>
      </w:pPr>
    </w:p>
    <w:p w14:paraId="05DE3F87" w14:textId="2AD0160A" w:rsidR="005E4E18" w:rsidRDefault="00EA4381" w:rsidP="00F665E6">
      <w:pPr>
        <w:jc w:val="both"/>
        <w:rPr>
          <w:rFonts w:eastAsia="Calibri"/>
          <w:b/>
          <w:sz w:val="28"/>
          <w:szCs w:val="28"/>
          <w:lang w:eastAsia="en-US"/>
        </w:rPr>
      </w:pPr>
      <w:r>
        <w:rPr>
          <w:rFonts w:eastAsia="Calibri"/>
          <w:b/>
          <w:sz w:val="28"/>
          <w:szCs w:val="28"/>
          <w:lang w:eastAsia="en-US"/>
        </w:rPr>
        <w:t>2.</w:t>
      </w:r>
      <w:r w:rsidRPr="00F3023E">
        <w:rPr>
          <w:rFonts w:eastAsia="Calibri"/>
          <w:b/>
          <w:sz w:val="28"/>
          <w:szCs w:val="28"/>
          <w:lang w:eastAsia="en-US"/>
        </w:rPr>
        <w:t xml:space="preserve"> </w:t>
      </w:r>
      <w:r>
        <w:rPr>
          <w:rFonts w:eastAsia="Calibri"/>
          <w:b/>
          <w:sz w:val="28"/>
          <w:szCs w:val="28"/>
          <w:lang w:eastAsia="en-US"/>
        </w:rPr>
        <w:tab/>
      </w:r>
      <w:r w:rsidR="001937E3">
        <w:rPr>
          <w:rFonts w:eastAsia="Calibri"/>
          <w:b/>
          <w:sz w:val="28"/>
          <w:szCs w:val="28"/>
          <w:lang w:eastAsia="en-US"/>
        </w:rPr>
        <w:t>I</w:t>
      </w:r>
      <w:r w:rsidR="001937E3" w:rsidRPr="001937E3">
        <w:rPr>
          <w:rFonts w:eastAsia="Calibri"/>
          <w:b/>
          <w:sz w:val="28"/>
          <w:szCs w:val="28"/>
          <w:lang w:eastAsia="en-US"/>
        </w:rPr>
        <w:t xml:space="preserve">nformace </w:t>
      </w:r>
      <w:r w:rsidR="001937E3">
        <w:rPr>
          <w:rFonts w:eastAsia="Calibri"/>
          <w:b/>
          <w:sz w:val="28"/>
          <w:szCs w:val="28"/>
          <w:lang w:eastAsia="en-US"/>
        </w:rPr>
        <w:t>k</w:t>
      </w:r>
      <w:r w:rsidR="001937E3" w:rsidRPr="001937E3">
        <w:rPr>
          <w:rFonts w:eastAsia="Calibri"/>
          <w:b/>
          <w:sz w:val="28"/>
          <w:szCs w:val="28"/>
          <w:lang w:eastAsia="en-US"/>
        </w:rPr>
        <w:t xml:space="preserve"> Programu podpory cestovního ruchu pro rok 202</w:t>
      </w:r>
      <w:r w:rsidR="001937E3">
        <w:rPr>
          <w:rFonts w:eastAsia="Calibri"/>
          <w:b/>
          <w:sz w:val="28"/>
          <w:szCs w:val="28"/>
          <w:lang w:eastAsia="en-US"/>
        </w:rPr>
        <w:t>4 a k podaným žádostem</w:t>
      </w:r>
    </w:p>
    <w:p w14:paraId="0BEA3DED" w14:textId="77777777" w:rsidR="00FC0327" w:rsidRPr="00FC0327" w:rsidRDefault="00FC0327" w:rsidP="00F665E6">
      <w:pPr>
        <w:jc w:val="both"/>
        <w:rPr>
          <w:rFonts w:eastAsia="Calibri"/>
          <w:b/>
          <w:sz w:val="16"/>
          <w:szCs w:val="16"/>
          <w:lang w:eastAsia="en-US"/>
        </w:rPr>
      </w:pPr>
    </w:p>
    <w:p w14:paraId="4A252EC9" w14:textId="40E5952E" w:rsidR="00CC0D6C" w:rsidRDefault="001937E3" w:rsidP="001937E3">
      <w:pPr>
        <w:spacing w:after="120" w:line="276" w:lineRule="auto"/>
        <w:jc w:val="both"/>
        <w:rPr>
          <w:rFonts w:eastAsia="Calibri"/>
          <w:sz w:val="22"/>
          <w:szCs w:val="22"/>
          <w:lang w:eastAsia="en-US"/>
        </w:rPr>
      </w:pPr>
      <w:r>
        <w:rPr>
          <w:rFonts w:eastAsia="Calibri"/>
          <w:sz w:val="22"/>
          <w:szCs w:val="22"/>
          <w:lang w:eastAsia="en-US"/>
        </w:rPr>
        <w:t>Předsed</w:t>
      </w:r>
      <w:r w:rsidR="006266A3">
        <w:rPr>
          <w:rFonts w:eastAsia="Calibri"/>
          <w:sz w:val="22"/>
          <w:szCs w:val="22"/>
          <w:lang w:eastAsia="en-US"/>
        </w:rPr>
        <w:t>kyně</w:t>
      </w:r>
      <w:r>
        <w:rPr>
          <w:rFonts w:eastAsia="Calibri"/>
          <w:sz w:val="22"/>
          <w:szCs w:val="22"/>
          <w:lang w:eastAsia="en-US"/>
        </w:rPr>
        <w:t xml:space="preserve"> </w:t>
      </w:r>
      <w:r w:rsidR="006266A3">
        <w:rPr>
          <w:rFonts w:eastAsia="Calibri"/>
          <w:sz w:val="22"/>
          <w:szCs w:val="22"/>
          <w:lang w:eastAsia="en-US"/>
        </w:rPr>
        <w:t>uvedla tento bod a předala slovo vedoucí oddělení cestovního ruchu KUC MHMP, Ing. Ivetě Jechové</w:t>
      </w:r>
      <w:r w:rsidR="00AA370F">
        <w:rPr>
          <w:rFonts w:eastAsia="Calibri"/>
          <w:sz w:val="22"/>
          <w:szCs w:val="22"/>
          <w:lang w:eastAsia="en-US"/>
        </w:rPr>
        <w:t xml:space="preserve"> (dále „vedoucí oddělení CR“)</w:t>
      </w:r>
      <w:r w:rsidR="006266A3">
        <w:rPr>
          <w:rFonts w:eastAsia="Calibri"/>
          <w:sz w:val="22"/>
          <w:szCs w:val="22"/>
          <w:lang w:eastAsia="en-US"/>
        </w:rPr>
        <w:t>,  která zrekapitulovala Program</w:t>
      </w:r>
      <w:r w:rsidR="006C3E44">
        <w:rPr>
          <w:rFonts w:eastAsia="Calibri"/>
          <w:sz w:val="22"/>
          <w:szCs w:val="22"/>
          <w:lang w:eastAsia="en-US"/>
        </w:rPr>
        <w:t xml:space="preserve"> a jeho jednotlivá opatření.  Pro rok 2024 byl</w:t>
      </w:r>
      <w:r w:rsidR="00CC0D6C">
        <w:rPr>
          <w:rFonts w:eastAsia="Calibri"/>
          <w:sz w:val="22"/>
          <w:szCs w:val="22"/>
          <w:lang w:eastAsia="en-US"/>
        </w:rPr>
        <w:t xml:space="preserve">a vypsána </w:t>
      </w:r>
      <w:r w:rsidR="006C3E44">
        <w:rPr>
          <w:rFonts w:eastAsia="Calibri"/>
          <w:sz w:val="22"/>
          <w:szCs w:val="22"/>
          <w:lang w:eastAsia="en-US"/>
        </w:rPr>
        <w:t xml:space="preserve">3 opatření. </w:t>
      </w:r>
      <w:r w:rsidRPr="00CC0D6C">
        <w:rPr>
          <w:rFonts w:eastAsia="Calibri"/>
          <w:sz w:val="22"/>
          <w:szCs w:val="22"/>
          <w:lang w:eastAsia="en-US"/>
        </w:rPr>
        <w:t xml:space="preserve">V rámci </w:t>
      </w:r>
      <w:r w:rsidRPr="00CC0D6C">
        <w:rPr>
          <w:rFonts w:eastAsia="Calibri"/>
          <w:i/>
          <w:iCs/>
          <w:sz w:val="22"/>
          <w:szCs w:val="22"/>
          <w:lang w:eastAsia="en-US"/>
        </w:rPr>
        <w:t>Opatření I. – Podpora asociačních kongresů a konferencí</w:t>
      </w:r>
      <w:r w:rsidRPr="00CC0D6C">
        <w:rPr>
          <w:rFonts w:eastAsia="Calibri"/>
          <w:sz w:val="22"/>
          <w:szCs w:val="22"/>
          <w:lang w:eastAsia="en-US"/>
        </w:rPr>
        <w:t xml:space="preserve"> </w:t>
      </w:r>
      <w:r w:rsidR="006C3E44" w:rsidRPr="00CC0D6C">
        <w:rPr>
          <w:rFonts w:eastAsia="Calibri"/>
          <w:sz w:val="22"/>
          <w:szCs w:val="22"/>
          <w:lang w:eastAsia="en-US"/>
        </w:rPr>
        <w:t>bylo možné podávat žádosti ve 3 kategoriích</w:t>
      </w:r>
      <w:r w:rsidR="002F1FE0">
        <w:rPr>
          <w:rFonts w:eastAsia="Calibri"/>
          <w:sz w:val="22"/>
          <w:szCs w:val="22"/>
          <w:lang w:eastAsia="en-US"/>
        </w:rPr>
        <w:t>:</w:t>
      </w:r>
      <w:r w:rsidR="006C3E44" w:rsidRPr="00CC0D6C">
        <w:rPr>
          <w:rFonts w:eastAsia="Calibri"/>
          <w:sz w:val="22"/>
          <w:szCs w:val="22"/>
          <w:lang w:eastAsia="en-US"/>
        </w:rPr>
        <w:t xml:space="preserve"> v </w:t>
      </w:r>
      <w:r w:rsidRPr="00CC0D6C">
        <w:rPr>
          <w:rFonts w:eastAsia="Calibri"/>
          <w:sz w:val="22"/>
          <w:szCs w:val="22"/>
          <w:lang w:eastAsia="en-US"/>
        </w:rPr>
        <w:t>kategori</w:t>
      </w:r>
      <w:r w:rsidR="006C3E44" w:rsidRPr="00CC0D6C">
        <w:rPr>
          <w:rFonts w:eastAsia="Calibri"/>
          <w:sz w:val="22"/>
          <w:szCs w:val="22"/>
          <w:lang w:eastAsia="en-US"/>
        </w:rPr>
        <w:t>i</w:t>
      </w:r>
      <w:r w:rsidRPr="00CC0D6C">
        <w:rPr>
          <w:rFonts w:eastAsia="Calibri"/>
          <w:sz w:val="22"/>
          <w:szCs w:val="22"/>
          <w:lang w:eastAsia="en-US"/>
        </w:rPr>
        <w:t xml:space="preserve"> I. A.</w:t>
      </w:r>
      <w:r w:rsidR="006C3E44" w:rsidRPr="00CC0D6C">
        <w:rPr>
          <w:rFonts w:eastAsia="Calibri"/>
          <w:sz w:val="22"/>
          <w:szCs w:val="22"/>
          <w:lang w:eastAsia="en-US"/>
        </w:rPr>
        <w:t xml:space="preserve"> s min. počtem</w:t>
      </w:r>
      <w:r w:rsidR="00CC0D6C">
        <w:rPr>
          <w:rFonts w:eastAsia="Calibri"/>
          <w:sz w:val="22"/>
          <w:szCs w:val="22"/>
          <w:lang w:eastAsia="en-US"/>
        </w:rPr>
        <w:t xml:space="preserve"> </w:t>
      </w:r>
      <w:r w:rsidR="00CC0D6C" w:rsidRPr="00CC0D6C">
        <w:rPr>
          <w:rFonts w:eastAsia="Calibri"/>
          <w:sz w:val="22"/>
          <w:szCs w:val="22"/>
          <w:lang w:eastAsia="en-US"/>
        </w:rPr>
        <w:t>700</w:t>
      </w:r>
      <w:r w:rsidR="006C3E44" w:rsidRPr="00CC0D6C">
        <w:rPr>
          <w:rFonts w:eastAsia="Calibri"/>
          <w:sz w:val="22"/>
          <w:szCs w:val="22"/>
          <w:lang w:eastAsia="en-US"/>
        </w:rPr>
        <w:t xml:space="preserve"> registrovaných účastníků</w:t>
      </w:r>
      <w:r w:rsidR="00CC0D6C">
        <w:rPr>
          <w:rFonts w:eastAsia="Calibri"/>
          <w:sz w:val="22"/>
          <w:szCs w:val="22"/>
          <w:lang w:eastAsia="en-US"/>
        </w:rPr>
        <w:t xml:space="preserve">, kde byla stanovena </w:t>
      </w:r>
      <w:r w:rsidR="006C3E44" w:rsidRPr="00CC0D6C">
        <w:rPr>
          <w:rFonts w:eastAsia="Calibri"/>
          <w:sz w:val="22"/>
          <w:szCs w:val="22"/>
          <w:lang w:eastAsia="en-US"/>
        </w:rPr>
        <w:t xml:space="preserve">max. výše příspěvku </w:t>
      </w:r>
      <w:r w:rsidR="00CC0D6C" w:rsidRPr="00CC0D6C">
        <w:rPr>
          <w:rFonts w:eastAsia="Calibri"/>
          <w:sz w:val="22"/>
          <w:szCs w:val="22"/>
          <w:lang w:eastAsia="en-US"/>
        </w:rPr>
        <w:t xml:space="preserve">500 Kč </w:t>
      </w:r>
      <w:r w:rsidR="006C3E44" w:rsidRPr="00CC0D6C">
        <w:rPr>
          <w:rFonts w:eastAsia="Calibri"/>
          <w:sz w:val="22"/>
          <w:szCs w:val="22"/>
          <w:lang w:eastAsia="en-US"/>
        </w:rPr>
        <w:t>na registrovaného delegáta, max. výše dotace pak 2 000 000 Kč</w:t>
      </w:r>
      <w:r w:rsidR="002F1FE0">
        <w:rPr>
          <w:rFonts w:eastAsia="Calibri"/>
          <w:sz w:val="22"/>
          <w:szCs w:val="22"/>
          <w:lang w:eastAsia="en-US"/>
        </w:rPr>
        <w:t xml:space="preserve"> na kongres</w:t>
      </w:r>
      <w:r w:rsidR="006C3E44" w:rsidRPr="00CC0D6C">
        <w:rPr>
          <w:rFonts w:eastAsia="Calibri"/>
          <w:sz w:val="22"/>
          <w:szCs w:val="22"/>
          <w:lang w:eastAsia="en-US"/>
        </w:rPr>
        <w:t>. V</w:t>
      </w:r>
      <w:r w:rsidRPr="00CC0D6C">
        <w:rPr>
          <w:rFonts w:eastAsia="Calibri"/>
          <w:sz w:val="22"/>
          <w:szCs w:val="22"/>
          <w:lang w:eastAsia="en-US"/>
        </w:rPr>
        <w:t xml:space="preserve"> kategori</w:t>
      </w:r>
      <w:r w:rsidR="006C3E44" w:rsidRPr="00CC0D6C">
        <w:rPr>
          <w:rFonts w:eastAsia="Calibri"/>
          <w:sz w:val="22"/>
          <w:szCs w:val="22"/>
          <w:lang w:eastAsia="en-US"/>
        </w:rPr>
        <w:t>i</w:t>
      </w:r>
      <w:r w:rsidRPr="00CC0D6C">
        <w:rPr>
          <w:rFonts w:eastAsia="Calibri"/>
          <w:sz w:val="22"/>
          <w:szCs w:val="22"/>
          <w:lang w:eastAsia="en-US"/>
        </w:rPr>
        <w:t xml:space="preserve"> I. B.</w:t>
      </w:r>
      <w:r w:rsidR="00D767F4" w:rsidRPr="00CC0D6C">
        <w:rPr>
          <w:rFonts w:eastAsia="Calibri"/>
          <w:sz w:val="22"/>
          <w:szCs w:val="22"/>
          <w:lang w:eastAsia="en-US"/>
        </w:rPr>
        <w:t xml:space="preserve"> určené pro asociační</w:t>
      </w:r>
      <w:r w:rsidR="00D767F4">
        <w:rPr>
          <w:rFonts w:eastAsia="Calibri"/>
          <w:sz w:val="22"/>
          <w:szCs w:val="22"/>
          <w:lang w:eastAsia="en-US"/>
        </w:rPr>
        <w:t xml:space="preserve"> </w:t>
      </w:r>
      <w:r w:rsidR="00D767F4">
        <w:rPr>
          <w:rFonts w:eastAsia="Calibri"/>
          <w:sz w:val="22"/>
          <w:szCs w:val="22"/>
          <w:lang w:eastAsia="en-US"/>
        </w:rPr>
        <w:lastRenderedPageBreak/>
        <w:t>kongresy a konference s počtem registrovaných delegátů mezi 300 až 699</w:t>
      </w:r>
      <w:r w:rsidR="00CC0D6C">
        <w:rPr>
          <w:rFonts w:eastAsia="Calibri"/>
          <w:sz w:val="22"/>
          <w:szCs w:val="22"/>
          <w:lang w:eastAsia="en-US"/>
        </w:rPr>
        <w:t>. Zde byla m</w:t>
      </w:r>
      <w:r w:rsidR="00D767F4">
        <w:rPr>
          <w:rFonts w:eastAsia="Calibri"/>
          <w:sz w:val="22"/>
          <w:szCs w:val="22"/>
          <w:lang w:eastAsia="en-US"/>
        </w:rPr>
        <w:t>ax výše příspěvku pro rok 2024</w:t>
      </w:r>
      <w:r w:rsidR="00CC0D6C">
        <w:rPr>
          <w:rFonts w:eastAsia="Calibri"/>
          <w:sz w:val="22"/>
          <w:szCs w:val="22"/>
          <w:lang w:eastAsia="en-US"/>
        </w:rPr>
        <w:t xml:space="preserve"> schválena</w:t>
      </w:r>
      <w:r w:rsidR="00D767F4">
        <w:rPr>
          <w:rFonts w:eastAsia="Calibri"/>
          <w:sz w:val="22"/>
          <w:szCs w:val="22"/>
          <w:lang w:eastAsia="en-US"/>
        </w:rPr>
        <w:t xml:space="preserve"> ve výši 300 Kč na registrovaného delegáta, max. výše dotace pak 200 000 Kč. </w:t>
      </w:r>
      <w:r w:rsidR="00CC0D6C">
        <w:rPr>
          <w:rFonts w:eastAsia="Calibri"/>
          <w:sz w:val="22"/>
          <w:szCs w:val="22"/>
          <w:lang w:eastAsia="en-US"/>
        </w:rPr>
        <w:t xml:space="preserve">U obou těchto kategorií došlo ke zrušení podmínky prokazování ubytování na území hl. m. Prahy u 30 % delegátů. Podmínka byla nahrazena znovuzavedením povinné min. hranice počtu zahraničních účastníků, a to 40 % pro kategorii I.A a alespoň 30 % pro kategorii I.B. </w:t>
      </w:r>
      <w:r w:rsidR="00D767F4">
        <w:rPr>
          <w:rFonts w:eastAsia="Calibri"/>
          <w:sz w:val="22"/>
          <w:szCs w:val="22"/>
          <w:lang w:eastAsia="en-US"/>
        </w:rPr>
        <w:t xml:space="preserve">Nově pro rok 2024 byla </w:t>
      </w:r>
      <w:r w:rsidR="00CC0D6C">
        <w:rPr>
          <w:rFonts w:eastAsia="Calibri"/>
          <w:sz w:val="22"/>
          <w:szCs w:val="22"/>
          <w:lang w:eastAsia="en-US"/>
        </w:rPr>
        <w:t xml:space="preserve">pak </w:t>
      </w:r>
      <w:r w:rsidR="00D767F4">
        <w:rPr>
          <w:rFonts w:eastAsia="Calibri"/>
          <w:sz w:val="22"/>
          <w:szCs w:val="22"/>
          <w:lang w:eastAsia="en-US"/>
        </w:rPr>
        <w:t xml:space="preserve">zavedena kategorie I. C </w:t>
      </w:r>
      <w:r w:rsidR="00CC0D6C">
        <w:rPr>
          <w:rFonts w:eastAsia="Calibri"/>
          <w:sz w:val="22"/>
          <w:szCs w:val="22"/>
          <w:lang w:eastAsia="en-US"/>
        </w:rPr>
        <w:t>pro „národní“ kongresy a konference s min. účastí 300 registrovaných delegátů. U této kategorie není požadován</w:t>
      </w:r>
      <w:r w:rsidR="002F1FE0">
        <w:rPr>
          <w:rFonts w:eastAsia="Calibri"/>
          <w:sz w:val="22"/>
          <w:szCs w:val="22"/>
          <w:lang w:eastAsia="en-US"/>
        </w:rPr>
        <w:t>a</w:t>
      </w:r>
      <w:r w:rsidR="00CC0D6C">
        <w:rPr>
          <w:rFonts w:eastAsia="Calibri"/>
          <w:sz w:val="22"/>
          <w:szCs w:val="22"/>
          <w:lang w:eastAsia="en-US"/>
        </w:rPr>
        <w:t xml:space="preserve"> min. účast zahraničních delegátů. Příspěvek je však nižší, a to ve výši max. 200 Kč na registrovaného delegáta</w:t>
      </w:r>
      <w:r w:rsidR="00BD16E1">
        <w:rPr>
          <w:rFonts w:eastAsia="Calibri"/>
          <w:sz w:val="22"/>
          <w:szCs w:val="22"/>
          <w:lang w:eastAsia="en-US"/>
        </w:rPr>
        <w:t>,</w:t>
      </w:r>
      <w:r w:rsidR="00CC0D6C">
        <w:rPr>
          <w:rFonts w:eastAsia="Calibri"/>
          <w:sz w:val="22"/>
          <w:szCs w:val="22"/>
          <w:lang w:eastAsia="en-US"/>
        </w:rPr>
        <w:t xml:space="preserve"> max. 200 000 Kč na </w:t>
      </w:r>
      <w:r w:rsidR="00BD16E1">
        <w:rPr>
          <w:rFonts w:eastAsia="Calibri"/>
          <w:sz w:val="22"/>
          <w:szCs w:val="22"/>
          <w:lang w:eastAsia="en-US"/>
        </w:rPr>
        <w:t>konferenc</w:t>
      </w:r>
      <w:r w:rsidR="00CC0D6C">
        <w:rPr>
          <w:rFonts w:eastAsia="Calibri"/>
          <w:sz w:val="22"/>
          <w:szCs w:val="22"/>
          <w:lang w:eastAsia="en-US"/>
        </w:rPr>
        <w:t>i.</w:t>
      </w:r>
    </w:p>
    <w:p w14:paraId="42CEBC4E" w14:textId="00CAB5EA" w:rsidR="00CC0D6C" w:rsidRDefault="00CC0D6C" w:rsidP="00CC0D6C">
      <w:pPr>
        <w:spacing w:before="240" w:after="120" w:line="276" w:lineRule="auto"/>
        <w:jc w:val="both"/>
        <w:rPr>
          <w:rFonts w:eastAsia="Calibri"/>
          <w:sz w:val="22"/>
          <w:szCs w:val="22"/>
          <w:lang w:eastAsia="en-US"/>
        </w:rPr>
      </w:pPr>
      <w:r>
        <w:rPr>
          <w:rFonts w:eastAsia="Calibri"/>
          <w:sz w:val="22"/>
          <w:szCs w:val="22"/>
          <w:lang w:eastAsia="en-US"/>
        </w:rPr>
        <w:t>V rámci  </w:t>
      </w:r>
      <w:r w:rsidRPr="002F1FE0">
        <w:rPr>
          <w:rFonts w:eastAsia="Calibri"/>
          <w:i/>
          <w:iCs/>
          <w:sz w:val="22"/>
          <w:szCs w:val="22"/>
          <w:lang w:eastAsia="en-US"/>
        </w:rPr>
        <w:t>Opatření II.</w:t>
      </w:r>
      <w:r w:rsidR="002F1FE0">
        <w:rPr>
          <w:rFonts w:eastAsia="Calibri"/>
          <w:i/>
          <w:iCs/>
          <w:sz w:val="22"/>
          <w:szCs w:val="22"/>
          <w:lang w:eastAsia="en-US"/>
        </w:rPr>
        <w:t xml:space="preserve"> - </w:t>
      </w:r>
      <w:r w:rsidR="002F1FE0" w:rsidRPr="002F1FE0">
        <w:rPr>
          <w:rFonts w:eastAsia="Calibri"/>
          <w:i/>
          <w:iCs/>
          <w:sz w:val="22"/>
          <w:szCs w:val="22"/>
          <w:lang w:eastAsia="en-US"/>
        </w:rPr>
        <w:t>Podpora vícedenních akcí s celostátním nebo mezinárodním významem</w:t>
      </w:r>
      <w:r>
        <w:rPr>
          <w:rFonts w:eastAsia="Calibri"/>
          <w:sz w:val="22"/>
          <w:szCs w:val="22"/>
          <w:lang w:eastAsia="en-US"/>
        </w:rPr>
        <w:t xml:space="preserve"> bylo možné podávat žádosti, stejně jako v předch</w:t>
      </w:r>
      <w:r w:rsidR="0081259F">
        <w:rPr>
          <w:rFonts w:eastAsia="Calibri"/>
          <w:sz w:val="22"/>
          <w:szCs w:val="22"/>
          <w:lang w:eastAsia="en-US"/>
        </w:rPr>
        <w:t>o</w:t>
      </w:r>
      <w:r>
        <w:rPr>
          <w:rFonts w:eastAsia="Calibri"/>
          <w:sz w:val="22"/>
          <w:szCs w:val="22"/>
          <w:lang w:eastAsia="en-US"/>
        </w:rPr>
        <w:t xml:space="preserve">zím roce, v kategorii II.A určené </w:t>
      </w:r>
      <w:r w:rsidR="0081259F">
        <w:rPr>
          <w:rFonts w:eastAsia="Calibri"/>
          <w:sz w:val="22"/>
          <w:szCs w:val="22"/>
          <w:lang w:eastAsia="en-US"/>
        </w:rPr>
        <w:t>pro podpor</w:t>
      </w:r>
      <w:r w:rsidR="00AA370F">
        <w:rPr>
          <w:rFonts w:eastAsia="Calibri"/>
          <w:sz w:val="22"/>
          <w:szCs w:val="22"/>
          <w:lang w:eastAsia="en-US"/>
        </w:rPr>
        <w:t>u</w:t>
      </w:r>
      <w:r w:rsidR="0081259F">
        <w:rPr>
          <w:rFonts w:eastAsia="Calibri"/>
          <w:sz w:val="22"/>
          <w:szCs w:val="22"/>
          <w:lang w:eastAsia="en-US"/>
        </w:rPr>
        <w:t xml:space="preserve"> vícedenních akcí s mezinárodním nebo celostátním významem a v kategori</w:t>
      </w:r>
      <w:r w:rsidR="00AA370F">
        <w:rPr>
          <w:rFonts w:eastAsia="Calibri"/>
          <w:sz w:val="22"/>
          <w:szCs w:val="22"/>
          <w:lang w:eastAsia="en-US"/>
        </w:rPr>
        <w:t>i</w:t>
      </w:r>
      <w:r w:rsidR="0081259F">
        <w:rPr>
          <w:rFonts w:eastAsia="Calibri"/>
          <w:sz w:val="22"/>
          <w:szCs w:val="22"/>
          <w:lang w:eastAsia="en-US"/>
        </w:rPr>
        <w:t xml:space="preserve"> II.B na podporu významných vícedenních akcí konferenčního charakteru (které nespadají do Opatření I.) a které jsou určeny pro odbornou i širokou veřejnost s min. účastí 200 účastníků. Max. výše dotace zůstala stejná jako v r. 2023, tedy 2 000 000 Kč pro kategorii II.A. a 500 000 Kč pro kategorii II.B.</w:t>
      </w:r>
    </w:p>
    <w:p w14:paraId="165C47CC" w14:textId="43E8AA80" w:rsidR="0081259F" w:rsidRDefault="0081259F" w:rsidP="001937E3">
      <w:pPr>
        <w:spacing w:after="120" w:line="276" w:lineRule="auto"/>
        <w:jc w:val="both"/>
        <w:rPr>
          <w:sz w:val="22"/>
          <w:szCs w:val="22"/>
        </w:rPr>
      </w:pPr>
      <w:r>
        <w:rPr>
          <w:rFonts w:eastAsia="Calibri"/>
          <w:sz w:val="22"/>
          <w:szCs w:val="22"/>
          <w:lang w:eastAsia="en-US"/>
        </w:rPr>
        <w:t xml:space="preserve">Nově bylo možné pro rok 2024  podat žádosti i v </w:t>
      </w:r>
      <w:r w:rsidRPr="00BD16E1">
        <w:rPr>
          <w:rFonts w:eastAsia="Calibri"/>
          <w:i/>
          <w:iCs/>
          <w:sz w:val="22"/>
          <w:szCs w:val="22"/>
          <w:lang w:eastAsia="en-US"/>
        </w:rPr>
        <w:t>Opatření III. na p</w:t>
      </w:r>
      <w:r w:rsidRPr="00BD16E1">
        <w:rPr>
          <w:i/>
          <w:iCs/>
          <w:sz w:val="22"/>
          <w:szCs w:val="22"/>
        </w:rPr>
        <w:t>odporu akcí vztahujících se k vybraným významným výročím roku 2024</w:t>
      </w:r>
      <w:r>
        <w:rPr>
          <w:sz w:val="22"/>
          <w:szCs w:val="22"/>
        </w:rPr>
        <w:t>. Žádosti</w:t>
      </w:r>
      <w:r w:rsidRPr="00467CA8">
        <w:rPr>
          <w:sz w:val="22"/>
          <w:szCs w:val="22"/>
        </w:rPr>
        <w:t xml:space="preserve"> v rámci tohoto Opatření </w:t>
      </w:r>
      <w:r>
        <w:rPr>
          <w:sz w:val="22"/>
          <w:szCs w:val="22"/>
        </w:rPr>
        <w:t>bylo  možné</w:t>
      </w:r>
      <w:r w:rsidRPr="00467CA8">
        <w:rPr>
          <w:sz w:val="22"/>
          <w:szCs w:val="22"/>
        </w:rPr>
        <w:t xml:space="preserve"> po</w:t>
      </w:r>
      <w:r>
        <w:rPr>
          <w:sz w:val="22"/>
          <w:szCs w:val="22"/>
        </w:rPr>
        <w:t>dat na akce</w:t>
      </w:r>
      <w:r w:rsidRPr="00467CA8">
        <w:rPr>
          <w:sz w:val="22"/>
          <w:szCs w:val="22"/>
        </w:rPr>
        <w:t>, které jsou konány u příležitosti 100. výročí úmrtí Franze Kafky</w:t>
      </w:r>
      <w:r>
        <w:rPr>
          <w:sz w:val="22"/>
          <w:szCs w:val="22"/>
        </w:rPr>
        <w:t>, pro ty byla zav</w:t>
      </w:r>
      <w:r w:rsidR="00BD16E1">
        <w:rPr>
          <w:sz w:val="22"/>
          <w:szCs w:val="22"/>
        </w:rPr>
        <w:t>e</w:t>
      </w:r>
      <w:r>
        <w:rPr>
          <w:sz w:val="22"/>
          <w:szCs w:val="22"/>
        </w:rPr>
        <w:t>d</w:t>
      </w:r>
      <w:r w:rsidR="00BD16E1">
        <w:rPr>
          <w:sz w:val="22"/>
          <w:szCs w:val="22"/>
        </w:rPr>
        <w:t>e</w:t>
      </w:r>
      <w:r>
        <w:rPr>
          <w:sz w:val="22"/>
          <w:szCs w:val="22"/>
        </w:rPr>
        <w:t xml:space="preserve">na </w:t>
      </w:r>
      <w:r w:rsidRPr="00467CA8">
        <w:rPr>
          <w:sz w:val="22"/>
          <w:szCs w:val="22"/>
        </w:rPr>
        <w:t>kategorie III.A nebo u příležitosti Roku české hudby 2024 (</w:t>
      </w:r>
      <w:r>
        <w:rPr>
          <w:sz w:val="22"/>
          <w:szCs w:val="22"/>
        </w:rPr>
        <w:t xml:space="preserve">zavedení </w:t>
      </w:r>
      <w:r w:rsidRPr="00467CA8">
        <w:rPr>
          <w:sz w:val="22"/>
          <w:szCs w:val="22"/>
        </w:rPr>
        <w:t>kategorie III.B)</w:t>
      </w:r>
      <w:r>
        <w:rPr>
          <w:sz w:val="22"/>
          <w:szCs w:val="22"/>
        </w:rPr>
        <w:t xml:space="preserve">. </w:t>
      </w:r>
      <w:r>
        <w:rPr>
          <w:rFonts w:eastAsia="Calibri"/>
          <w:sz w:val="22"/>
          <w:szCs w:val="22"/>
          <w:lang w:eastAsia="en-US"/>
        </w:rPr>
        <w:t xml:space="preserve">Max. výše dotace </w:t>
      </w:r>
      <w:r w:rsidR="008E2B53">
        <w:rPr>
          <w:rFonts w:eastAsia="Calibri"/>
          <w:sz w:val="22"/>
          <w:szCs w:val="22"/>
          <w:lang w:eastAsia="en-US"/>
        </w:rPr>
        <w:t xml:space="preserve">na akci v tomto opatření byla stanovena na </w:t>
      </w:r>
      <w:r>
        <w:rPr>
          <w:rFonts w:eastAsia="Calibri"/>
          <w:sz w:val="22"/>
          <w:szCs w:val="22"/>
          <w:lang w:eastAsia="en-US"/>
        </w:rPr>
        <w:t xml:space="preserve">2 000 000 Kč.  </w:t>
      </w:r>
    </w:p>
    <w:p w14:paraId="64B3D495" w14:textId="23AB7451" w:rsidR="004144A3" w:rsidRDefault="008E2B53" w:rsidP="008E2B53">
      <w:pPr>
        <w:spacing w:after="120" w:line="276" w:lineRule="auto"/>
        <w:jc w:val="both"/>
        <w:rPr>
          <w:rFonts w:eastAsia="Calibri"/>
          <w:sz w:val="22"/>
          <w:szCs w:val="22"/>
          <w:lang w:eastAsia="en-US"/>
        </w:rPr>
      </w:pPr>
      <w:r>
        <w:rPr>
          <w:sz w:val="22"/>
          <w:szCs w:val="22"/>
        </w:rPr>
        <w:t xml:space="preserve"> Po tomto obecném úvodu k jednotlivým opatřením </w:t>
      </w:r>
      <w:r w:rsidR="00AA370F">
        <w:rPr>
          <w:rFonts w:eastAsia="Calibri"/>
          <w:sz w:val="22"/>
          <w:szCs w:val="22"/>
          <w:lang w:eastAsia="en-US"/>
        </w:rPr>
        <w:t xml:space="preserve">vedoucí oddělení CR </w:t>
      </w:r>
      <w:r>
        <w:rPr>
          <w:rFonts w:eastAsia="Calibri"/>
          <w:sz w:val="22"/>
          <w:szCs w:val="22"/>
          <w:lang w:eastAsia="en-US"/>
        </w:rPr>
        <w:t>zrekapitulovala</w:t>
      </w:r>
      <w:r>
        <w:rPr>
          <w:sz w:val="22"/>
          <w:szCs w:val="22"/>
        </w:rPr>
        <w:t xml:space="preserve"> </w:t>
      </w:r>
      <w:r>
        <w:rPr>
          <w:rFonts w:eastAsia="Calibri"/>
          <w:sz w:val="22"/>
          <w:szCs w:val="22"/>
          <w:lang w:eastAsia="en-US"/>
        </w:rPr>
        <w:t xml:space="preserve">informace o žádostech podaných v rámci </w:t>
      </w:r>
      <w:r w:rsidRPr="00447233">
        <w:rPr>
          <w:rFonts w:eastAsia="Calibri"/>
          <w:sz w:val="22"/>
          <w:szCs w:val="22"/>
          <w:lang w:eastAsia="en-US"/>
        </w:rPr>
        <w:t>Programu podpory cestovního ruchu pro rok 202</w:t>
      </w:r>
      <w:r>
        <w:rPr>
          <w:rFonts w:eastAsia="Calibri"/>
          <w:sz w:val="22"/>
          <w:szCs w:val="22"/>
          <w:lang w:eastAsia="en-US"/>
        </w:rPr>
        <w:t xml:space="preserve">4, o finančních požadavcích žadatelů a </w:t>
      </w:r>
      <w:r w:rsidR="00E74E32">
        <w:rPr>
          <w:rFonts w:eastAsia="Calibri"/>
          <w:sz w:val="22"/>
          <w:szCs w:val="22"/>
          <w:lang w:eastAsia="en-US"/>
        </w:rPr>
        <w:t xml:space="preserve">o </w:t>
      </w:r>
      <w:r w:rsidRPr="008E2B53">
        <w:rPr>
          <w:rFonts w:eastAsia="Calibri"/>
          <w:sz w:val="22"/>
          <w:szCs w:val="22"/>
          <w:lang w:eastAsia="en-US"/>
        </w:rPr>
        <w:t>alokac</w:t>
      </w:r>
      <w:r w:rsidR="00E74E32">
        <w:rPr>
          <w:rFonts w:eastAsia="Calibri"/>
          <w:sz w:val="22"/>
          <w:szCs w:val="22"/>
          <w:lang w:eastAsia="en-US"/>
        </w:rPr>
        <w:t>i</w:t>
      </w:r>
      <w:r w:rsidRPr="008E2B53">
        <w:rPr>
          <w:rFonts w:eastAsia="Calibri"/>
          <w:sz w:val="22"/>
          <w:szCs w:val="22"/>
          <w:lang w:eastAsia="en-US"/>
        </w:rPr>
        <w:t xml:space="preserve"> finančních prostředků pro </w:t>
      </w:r>
      <w:r w:rsidR="00E74E32">
        <w:rPr>
          <w:rFonts w:eastAsia="Calibri"/>
          <w:sz w:val="22"/>
          <w:szCs w:val="22"/>
          <w:lang w:eastAsia="en-US"/>
        </w:rPr>
        <w:t xml:space="preserve">tento Program. </w:t>
      </w:r>
      <w:r w:rsidR="00BD16E1">
        <w:rPr>
          <w:rFonts w:eastAsia="Calibri"/>
          <w:sz w:val="22"/>
          <w:szCs w:val="22"/>
          <w:lang w:eastAsia="en-US"/>
        </w:rPr>
        <w:t xml:space="preserve">Členům Komise byla k tomuto bodu předem zaslána </w:t>
      </w:r>
      <w:r w:rsidR="00BD16E1" w:rsidRPr="00BD16E1">
        <w:rPr>
          <w:rFonts w:eastAsia="Calibri"/>
          <w:i/>
          <w:iCs/>
          <w:sz w:val="22"/>
          <w:szCs w:val="22"/>
          <w:lang w:eastAsia="en-US"/>
        </w:rPr>
        <w:t>Příloha č. 1</w:t>
      </w:r>
      <w:r w:rsidR="00BD16E1">
        <w:rPr>
          <w:rFonts w:eastAsia="Calibri"/>
          <w:sz w:val="22"/>
          <w:szCs w:val="22"/>
          <w:lang w:eastAsia="en-US"/>
        </w:rPr>
        <w:t xml:space="preserve">. </w:t>
      </w:r>
      <w:r w:rsidR="00AA370F">
        <w:rPr>
          <w:rFonts w:eastAsia="Calibri"/>
          <w:sz w:val="22"/>
          <w:szCs w:val="22"/>
          <w:lang w:eastAsia="en-US"/>
        </w:rPr>
        <w:t>Vedoucí oddělení CR k</w:t>
      </w:r>
      <w:r w:rsidR="00E74E32">
        <w:rPr>
          <w:rFonts w:eastAsia="Calibri"/>
          <w:sz w:val="22"/>
          <w:szCs w:val="22"/>
          <w:lang w:eastAsia="en-US"/>
        </w:rPr>
        <w:t>onstatovala, že po vyřazení duplicitních podání b</w:t>
      </w:r>
      <w:r>
        <w:rPr>
          <w:rFonts w:eastAsia="Calibri"/>
          <w:sz w:val="22"/>
          <w:szCs w:val="22"/>
          <w:lang w:eastAsia="en-US"/>
        </w:rPr>
        <w:t>ylo podáno celkem 4</w:t>
      </w:r>
      <w:r w:rsidR="00E74E32">
        <w:rPr>
          <w:rFonts w:eastAsia="Calibri"/>
          <w:sz w:val="22"/>
          <w:szCs w:val="22"/>
          <w:lang w:eastAsia="en-US"/>
        </w:rPr>
        <w:t>8</w:t>
      </w:r>
      <w:r>
        <w:rPr>
          <w:rFonts w:eastAsia="Calibri"/>
          <w:sz w:val="22"/>
          <w:szCs w:val="22"/>
          <w:lang w:eastAsia="en-US"/>
        </w:rPr>
        <w:t xml:space="preserve"> žádostí</w:t>
      </w:r>
      <w:r w:rsidR="00E74E32">
        <w:rPr>
          <w:rFonts w:eastAsia="Calibri"/>
          <w:sz w:val="22"/>
          <w:szCs w:val="22"/>
          <w:lang w:eastAsia="en-US"/>
        </w:rPr>
        <w:t xml:space="preserve"> (v Opatření I. to bylo 23 žádostí, </w:t>
      </w:r>
      <w:r w:rsidR="00BD16E1">
        <w:rPr>
          <w:rFonts w:eastAsia="Calibri"/>
          <w:sz w:val="22"/>
          <w:szCs w:val="22"/>
          <w:lang w:eastAsia="en-US"/>
        </w:rPr>
        <w:t xml:space="preserve">20 žádostí </w:t>
      </w:r>
      <w:r w:rsidR="00E74E32">
        <w:rPr>
          <w:rFonts w:eastAsia="Calibri"/>
          <w:sz w:val="22"/>
          <w:szCs w:val="22"/>
          <w:lang w:eastAsia="en-US"/>
        </w:rPr>
        <w:t>v Opatření II. a v Opatření III. celkem 5).</w:t>
      </w:r>
      <w:r w:rsidRPr="00447233">
        <w:rPr>
          <w:rFonts w:eastAsia="Calibri"/>
          <w:sz w:val="22"/>
          <w:szCs w:val="22"/>
          <w:lang w:eastAsia="en-US"/>
        </w:rPr>
        <w:t xml:space="preserve"> </w:t>
      </w:r>
      <w:r w:rsidR="00E74E32">
        <w:rPr>
          <w:rFonts w:eastAsia="Calibri"/>
          <w:sz w:val="22"/>
          <w:szCs w:val="22"/>
          <w:lang w:eastAsia="en-US"/>
        </w:rPr>
        <w:t xml:space="preserve"> 3 žadatelé vzali své žádosti ještě před jejich projednáváním zpět</w:t>
      </w:r>
      <w:r w:rsidR="002672A7">
        <w:rPr>
          <w:rFonts w:eastAsia="Calibri"/>
          <w:sz w:val="22"/>
          <w:szCs w:val="22"/>
          <w:lang w:eastAsia="en-US"/>
        </w:rPr>
        <w:t xml:space="preserve">, 6 žádostí nesplnilo formální náležitosti dané Programem. V rámci Opatření I. </w:t>
      </w:r>
      <w:r w:rsidR="00BD16E1">
        <w:rPr>
          <w:rFonts w:eastAsia="Calibri"/>
          <w:sz w:val="22"/>
          <w:szCs w:val="22"/>
          <w:lang w:eastAsia="en-US"/>
        </w:rPr>
        <w:t xml:space="preserve">tedy </w:t>
      </w:r>
      <w:r w:rsidR="002672A7">
        <w:rPr>
          <w:rFonts w:eastAsia="Calibri"/>
          <w:sz w:val="22"/>
          <w:szCs w:val="22"/>
          <w:lang w:eastAsia="en-US"/>
        </w:rPr>
        <w:t>splnilo formální náležitosti 22 žádostí, celkový finanční požadavek těchto žádostí byl spočítán na  12 940 700 Kč, v rámci Opatření II. formální náležitosti Programu splnilo celkem 14 žádostí, z nichž jedna</w:t>
      </w:r>
      <w:r w:rsidR="00A12A87">
        <w:rPr>
          <w:rFonts w:eastAsia="Calibri"/>
          <w:sz w:val="22"/>
          <w:szCs w:val="22"/>
          <w:lang w:eastAsia="en-US"/>
        </w:rPr>
        <w:t xml:space="preserve"> žádost</w:t>
      </w:r>
      <w:r w:rsidR="002672A7">
        <w:rPr>
          <w:rFonts w:eastAsia="Calibri"/>
          <w:sz w:val="22"/>
          <w:szCs w:val="22"/>
          <w:lang w:eastAsia="en-US"/>
        </w:rPr>
        <w:t xml:space="preserve"> při následném hodnocení nedosáhla </w:t>
      </w:r>
      <w:r w:rsidR="00A12A87">
        <w:rPr>
          <w:rFonts w:eastAsia="Calibri"/>
          <w:sz w:val="22"/>
          <w:szCs w:val="22"/>
          <w:lang w:eastAsia="en-US"/>
        </w:rPr>
        <w:t xml:space="preserve">v průměru </w:t>
      </w:r>
      <w:r w:rsidR="002672A7">
        <w:rPr>
          <w:rFonts w:eastAsia="Calibri"/>
          <w:sz w:val="22"/>
          <w:szCs w:val="22"/>
          <w:lang w:eastAsia="en-US"/>
        </w:rPr>
        <w:t xml:space="preserve">povinné min. hranice 50 bodů, a tudíž </w:t>
      </w:r>
      <w:r w:rsidR="00A12A87">
        <w:rPr>
          <w:rFonts w:eastAsia="Calibri"/>
          <w:sz w:val="22"/>
          <w:szCs w:val="22"/>
          <w:lang w:eastAsia="en-US"/>
        </w:rPr>
        <w:t>jí</w:t>
      </w:r>
      <w:r w:rsidR="002672A7">
        <w:rPr>
          <w:rFonts w:eastAsia="Calibri"/>
          <w:sz w:val="22"/>
          <w:szCs w:val="22"/>
          <w:lang w:eastAsia="en-US"/>
        </w:rPr>
        <w:t xml:space="preserve"> dle podmínek Programu </w:t>
      </w:r>
      <w:r w:rsidR="00A12A87">
        <w:rPr>
          <w:rFonts w:eastAsia="Calibri"/>
          <w:sz w:val="22"/>
          <w:szCs w:val="22"/>
          <w:lang w:eastAsia="en-US"/>
        </w:rPr>
        <w:t xml:space="preserve">nemůže být dotace poskytnuta. Finanční požadavek 13 žádostí, které splnily formální náležitosti a zároveň v hodnocení získaly v průměru více než 50 bodů, je 12 710 665 Kč. V rámci Opatření III.  formální náležitosti Programu splnily 3 žádosti, jejichž finanční požadavek činí 5 950 000 Kč. Ve schváleném Programu je předpokládaný </w:t>
      </w:r>
      <w:r w:rsidR="00A12A87" w:rsidRPr="00A12A87">
        <w:rPr>
          <w:rFonts w:eastAsia="Calibri"/>
          <w:sz w:val="22"/>
          <w:szCs w:val="22"/>
          <w:lang w:eastAsia="en-US"/>
        </w:rPr>
        <w:t>celkov</w:t>
      </w:r>
      <w:r w:rsidR="00A12A87">
        <w:rPr>
          <w:rFonts w:eastAsia="Calibri"/>
          <w:sz w:val="22"/>
          <w:szCs w:val="22"/>
          <w:lang w:eastAsia="en-US"/>
        </w:rPr>
        <w:t xml:space="preserve">ý objem </w:t>
      </w:r>
      <w:r w:rsidR="004144A3">
        <w:rPr>
          <w:rFonts w:eastAsia="Calibri"/>
          <w:sz w:val="22"/>
          <w:szCs w:val="22"/>
          <w:lang w:eastAsia="en-US"/>
        </w:rPr>
        <w:t>peněžních prostředků vyčleněných v rozpočtu udáván v</w:t>
      </w:r>
      <w:r w:rsidR="00A12A87" w:rsidRPr="00A12A87">
        <w:rPr>
          <w:rFonts w:eastAsia="Calibri"/>
          <w:sz w:val="22"/>
          <w:szCs w:val="22"/>
          <w:lang w:eastAsia="en-US"/>
        </w:rPr>
        <w:t>e</w:t>
      </w:r>
      <w:r w:rsidR="00AA370F">
        <w:rPr>
          <w:rFonts w:eastAsia="Calibri"/>
          <w:sz w:val="22"/>
          <w:szCs w:val="22"/>
          <w:lang w:eastAsia="en-US"/>
        </w:rPr>
        <w:t xml:space="preserve"> </w:t>
      </w:r>
      <w:r w:rsidR="00A12A87" w:rsidRPr="00A12A87">
        <w:rPr>
          <w:rFonts w:eastAsia="Calibri"/>
          <w:sz w:val="22"/>
          <w:szCs w:val="22"/>
          <w:lang w:eastAsia="en-US"/>
        </w:rPr>
        <w:t>výši 21</w:t>
      </w:r>
      <w:r w:rsidR="004144A3">
        <w:rPr>
          <w:rFonts w:eastAsia="Calibri"/>
          <w:sz w:val="22"/>
          <w:szCs w:val="22"/>
          <w:lang w:eastAsia="en-US"/>
        </w:rPr>
        <w:t xml:space="preserve"> 000 000 </w:t>
      </w:r>
      <w:r w:rsidR="00A12A87" w:rsidRPr="00A12A87">
        <w:rPr>
          <w:rFonts w:eastAsia="Calibri"/>
          <w:sz w:val="22"/>
          <w:szCs w:val="22"/>
          <w:lang w:eastAsia="en-US"/>
        </w:rPr>
        <w:t>Kč</w:t>
      </w:r>
      <w:r w:rsidR="004144A3">
        <w:rPr>
          <w:rFonts w:eastAsia="Calibri"/>
          <w:sz w:val="22"/>
          <w:szCs w:val="22"/>
          <w:lang w:eastAsia="en-US"/>
        </w:rPr>
        <w:t xml:space="preserve"> s tím, že </w:t>
      </w:r>
      <w:r w:rsidR="00A12A87">
        <w:rPr>
          <w:rFonts w:eastAsia="Calibri"/>
          <w:sz w:val="22"/>
          <w:szCs w:val="22"/>
          <w:lang w:eastAsia="en-US"/>
        </w:rPr>
        <w:t xml:space="preserve">bylo předpokládáno rozdělení peněžních prostředků mezi jednotlivá Opatření v poměru 12 000 000 </w:t>
      </w:r>
      <w:r w:rsidR="004144A3">
        <w:rPr>
          <w:rFonts w:eastAsia="Calibri"/>
          <w:sz w:val="22"/>
          <w:szCs w:val="22"/>
          <w:lang w:eastAsia="en-US"/>
        </w:rPr>
        <w:t>K</w:t>
      </w:r>
      <w:r w:rsidR="00A12A87">
        <w:rPr>
          <w:rFonts w:eastAsia="Calibri"/>
          <w:sz w:val="22"/>
          <w:szCs w:val="22"/>
          <w:lang w:eastAsia="en-US"/>
        </w:rPr>
        <w:t xml:space="preserve">č pro Opatření I., pro Opatření II. celkem 6 000  000 Kč a pro Opatření III. celkem 3 000 000 Kč.  </w:t>
      </w:r>
      <w:r w:rsidR="004144A3">
        <w:rPr>
          <w:rFonts w:eastAsia="Calibri"/>
          <w:sz w:val="22"/>
          <w:szCs w:val="22"/>
          <w:lang w:eastAsia="en-US"/>
        </w:rPr>
        <w:t>Bylo konstatováno, že finanční požadavky žádostí splňujících formální náležitosti jsou v celkové výši 3</w:t>
      </w:r>
      <w:r w:rsidR="00AA370F">
        <w:rPr>
          <w:rFonts w:eastAsia="Calibri"/>
          <w:sz w:val="22"/>
          <w:szCs w:val="22"/>
          <w:lang w:eastAsia="en-US"/>
        </w:rPr>
        <w:t>1</w:t>
      </w:r>
      <w:r w:rsidR="004144A3">
        <w:rPr>
          <w:rFonts w:eastAsia="Calibri"/>
          <w:sz w:val="22"/>
          <w:szCs w:val="22"/>
          <w:lang w:eastAsia="en-US"/>
        </w:rPr>
        <w:t xml:space="preserve"> 601 365 Kč, která výrazně převyšuje  finanční prostředky alokované v rozpočtu pro Program. Konkrétně dochází v Opatření I. o převýšení o 940 700 Kč, což představuje o 7,8 % </w:t>
      </w:r>
      <w:r w:rsidR="00BD16E1">
        <w:rPr>
          <w:rFonts w:eastAsia="Calibri"/>
          <w:sz w:val="22"/>
          <w:szCs w:val="22"/>
          <w:lang w:eastAsia="en-US"/>
        </w:rPr>
        <w:t xml:space="preserve">více </w:t>
      </w:r>
      <w:r w:rsidR="004144A3">
        <w:rPr>
          <w:rFonts w:eastAsia="Calibri"/>
          <w:sz w:val="22"/>
          <w:szCs w:val="22"/>
          <w:lang w:eastAsia="en-US"/>
        </w:rPr>
        <w:t xml:space="preserve">oproti předpokládané alokované částce pro Opatření I., </w:t>
      </w:r>
      <w:r w:rsidR="00EB5E82">
        <w:rPr>
          <w:rFonts w:eastAsia="Calibri"/>
          <w:sz w:val="22"/>
          <w:szCs w:val="22"/>
          <w:lang w:eastAsia="en-US"/>
        </w:rPr>
        <w:t>v Opatření II. je tento nárůst o 6 710 665 (tj. o 111,8 %  vyšší než předpokládaná alokovaná částka pro Opatření II.) a v Opatření III. o 2 950 000 Kč, (tj. o 98,3 % více).</w:t>
      </w:r>
    </w:p>
    <w:p w14:paraId="3CEF25EB" w14:textId="045D7978" w:rsidR="00E31FDD" w:rsidRPr="006F2944" w:rsidRDefault="00E31FDD" w:rsidP="00E31FDD">
      <w:pPr>
        <w:spacing w:before="240" w:after="120" w:line="276" w:lineRule="auto"/>
        <w:jc w:val="both"/>
        <w:rPr>
          <w:rFonts w:eastAsia="Calibri"/>
          <w:sz w:val="22"/>
          <w:szCs w:val="22"/>
          <w:lang w:eastAsia="en-US"/>
        </w:rPr>
      </w:pPr>
      <w:r w:rsidRPr="006F2944">
        <w:rPr>
          <w:rFonts w:eastAsia="Calibri"/>
          <w:sz w:val="22"/>
          <w:szCs w:val="22"/>
          <w:lang w:eastAsia="en-US"/>
        </w:rPr>
        <w:t xml:space="preserve">Komise přijala následující   </w:t>
      </w:r>
      <w:r w:rsidRPr="006F2944">
        <w:rPr>
          <w:rFonts w:eastAsia="Calibri"/>
          <w:b/>
          <w:sz w:val="22"/>
          <w:szCs w:val="22"/>
          <w:lang w:eastAsia="en-US"/>
        </w:rPr>
        <w:t>u s n e s e n í:</w:t>
      </w:r>
    </w:p>
    <w:p w14:paraId="6A3072AC" w14:textId="218C97C6" w:rsidR="00EB5E82" w:rsidRPr="00BD16E1" w:rsidRDefault="00E31FDD" w:rsidP="008E2B53">
      <w:pPr>
        <w:spacing w:after="120" w:line="276" w:lineRule="auto"/>
        <w:jc w:val="both"/>
        <w:rPr>
          <w:rFonts w:eastAsia="Calibri"/>
          <w:b/>
          <w:bCs/>
          <w:i/>
          <w:iCs/>
          <w:sz w:val="22"/>
          <w:szCs w:val="22"/>
          <w:lang w:eastAsia="en-US"/>
        </w:rPr>
      </w:pPr>
      <w:r w:rsidRPr="00BD16E1">
        <w:rPr>
          <w:rFonts w:eastAsia="Calibri"/>
          <w:b/>
          <w:bCs/>
          <w:i/>
          <w:iCs/>
          <w:sz w:val="22"/>
          <w:szCs w:val="22"/>
          <w:lang w:eastAsia="en-US"/>
        </w:rPr>
        <w:lastRenderedPageBreak/>
        <w:t>Komise Rady hl. m. Prahy pro udělování dotací v oblasti cestovního ruchu bere na vědomí informace o podaných žádostech o dotaci hl. m. Prahy v rámci Programu podpory cestovního ruchu pro rok 2024, Opatření I., Opatření II. a Opatření III.</w:t>
      </w:r>
      <w:r w:rsidR="00FC0327">
        <w:rPr>
          <w:rFonts w:eastAsia="Calibri"/>
          <w:b/>
          <w:bCs/>
          <w:i/>
          <w:iCs/>
          <w:sz w:val="22"/>
          <w:szCs w:val="22"/>
          <w:lang w:eastAsia="en-US"/>
        </w:rPr>
        <w:t>,</w:t>
      </w:r>
      <w:r w:rsidRPr="00BD16E1">
        <w:rPr>
          <w:rFonts w:eastAsia="Calibri"/>
          <w:b/>
          <w:bCs/>
          <w:i/>
          <w:iCs/>
          <w:sz w:val="22"/>
          <w:szCs w:val="22"/>
          <w:lang w:eastAsia="en-US"/>
        </w:rPr>
        <w:t xml:space="preserve"> dle Přílohy č. 1 a o celkové alokaci finančních prostředků v</w:t>
      </w:r>
      <w:r w:rsidR="00FC0327">
        <w:rPr>
          <w:rFonts w:eastAsia="Calibri"/>
          <w:b/>
          <w:bCs/>
          <w:i/>
          <w:iCs/>
          <w:sz w:val="22"/>
          <w:szCs w:val="22"/>
          <w:lang w:eastAsia="en-US"/>
        </w:rPr>
        <w:t>e</w:t>
      </w:r>
      <w:r w:rsidRPr="00BD16E1">
        <w:rPr>
          <w:rFonts w:eastAsia="Calibri"/>
          <w:b/>
          <w:bCs/>
          <w:i/>
          <w:iCs/>
          <w:sz w:val="22"/>
          <w:szCs w:val="22"/>
          <w:lang w:eastAsia="en-US"/>
        </w:rPr>
        <w:t xml:space="preserve"> výši 21 mil. Kč.</w:t>
      </w:r>
    </w:p>
    <w:p w14:paraId="4DE2F7E1" w14:textId="1B383810" w:rsidR="00E31FDD" w:rsidRPr="006F2944" w:rsidRDefault="00E31FDD" w:rsidP="00E31FDD">
      <w:pPr>
        <w:spacing w:before="240" w:after="120" w:line="276" w:lineRule="auto"/>
        <w:jc w:val="both"/>
        <w:rPr>
          <w:rFonts w:eastAsia="Calibri"/>
          <w:b/>
          <w:sz w:val="22"/>
          <w:szCs w:val="22"/>
          <w:lang w:eastAsia="en-US"/>
        </w:rPr>
      </w:pPr>
      <w:r>
        <w:rPr>
          <w:rFonts w:eastAsia="Calibri"/>
          <w:sz w:val="22"/>
          <w:szCs w:val="22"/>
          <w:lang w:eastAsia="en-US"/>
        </w:rPr>
        <w:t xml:space="preserve">(PRO: 7 členů, PROTI: 0, ZDRŽEL SE: 0). </w:t>
      </w:r>
      <w:r w:rsidRPr="006F2944">
        <w:rPr>
          <w:rFonts w:eastAsia="Calibri"/>
          <w:b/>
          <w:sz w:val="22"/>
          <w:szCs w:val="22"/>
          <w:lang w:eastAsia="en-US"/>
        </w:rPr>
        <w:t>Usnesení bylo jednomyslně přijato</w:t>
      </w:r>
      <w:r>
        <w:rPr>
          <w:rFonts w:eastAsia="Calibri"/>
          <w:b/>
          <w:sz w:val="22"/>
          <w:szCs w:val="22"/>
          <w:lang w:eastAsia="en-US"/>
        </w:rPr>
        <w:t>.</w:t>
      </w:r>
    </w:p>
    <w:p w14:paraId="007D5283" w14:textId="77777777" w:rsidR="009373D9" w:rsidRDefault="009373D9" w:rsidP="003026C1">
      <w:pPr>
        <w:spacing w:after="120" w:line="276" w:lineRule="auto"/>
        <w:jc w:val="both"/>
        <w:rPr>
          <w:rFonts w:eastAsia="Calibri"/>
          <w:sz w:val="22"/>
          <w:szCs w:val="22"/>
          <w:lang w:eastAsia="en-US"/>
        </w:rPr>
      </w:pPr>
    </w:p>
    <w:p w14:paraId="6DE2E7E7" w14:textId="20F6B2CE" w:rsidR="009373D9" w:rsidRDefault="009C1C80" w:rsidP="003026C1">
      <w:pPr>
        <w:spacing w:after="120" w:line="276" w:lineRule="auto"/>
        <w:jc w:val="both"/>
        <w:rPr>
          <w:rFonts w:eastAsia="Calibri"/>
          <w:sz w:val="22"/>
          <w:szCs w:val="22"/>
          <w:lang w:eastAsia="en-US"/>
        </w:rPr>
      </w:pPr>
      <w:r>
        <w:rPr>
          <w:rFonts w:eastAsia="Calibri"/>
          <w:sz w:val="22"/>
          <w:szCs w:val="22"/>
          <w:lang w:eastAsia="en-US"/>
        </w:rPr>
        <w:t xml:space="preserve">Následně Komise přijala doplňující usnesení týkající se jednotlivých opatření, finančních požadavků a </w:t>
      </w:r>
      <w:r w:rsidR="009373D9">
        <w:rPr>
          <w:rFonts w:eastAsia="Calibri"/>
          <w:sz w:val="22"/>
          <w:szCs w:val="22"/>
          <w:lang w:eastAsia="en-US"/>
        </w:rPr>
        <w:t>předpokládaných alokovaných prostředků</w:t>
      </w:r>
      <w:r w:rsidR="006940ED">
        <w:rPr>
          <w:rFonts w:eastAsia="Calibri"/>
          <w:sz w:val="22"/>
          <w:szCs w:val="22"/>
          <w:lang w:eastAsia="en-US"/>
        </w:rPr>
        <w:t xml:space="preserve">, a </w:t>
      </w:r>
      <w:r w:rsidR="009373D9">
        <w:rPr>
          <w:rFonts w:eastAsia="Calibri"/>
          <w:sz w:val="22"/>
          <w:szCs w:val="22"/>
          <w:lang w:eastAsia="en-US"/>
        </w:rPr>
        <w:t xml:space="preserve">to následovně: </w:t>
      </w:r>
    </w:p>
    <w:p w14:paraId="5FFF0C19" w14:textId="17388663" w:rsidR="009C1C80" w:rsidRPr="009373D9" w:rsidRDefault="009C1C80" w:rsidP="009C1C80">
      <w:pPr>
        <w:spacing w:after="120" w:line="276" w:lineRule="auto"/>
        <w:jc w:val="both"/>
        <w:rPr>
          <w:rFonts w:eastAsia="Calibri"/>
          <w:b/>
          <w:bCs/>
          <w:i/>
          <w:iCs/>
          <w:sz w:val="22"/>
          <w:szCs w:val="22"/>
          <w:lang w:eastAsia="en-US"/>
        </w:rPr>
      </w:pPr>
      <w:r>
        <w:rPr>
          <w:rFonts w:eastAsia="Calibri"/>
          <w:sz w:val="22"/>
          <w:szCs w:val="22"/>
          <w:lang w:eastAsia="en-US"/>
        </w:rPr>
        <w:t xml:space="preserve"> </w:t>
      </w:r>
      <w:r w:rsidRPr="009373D9">
        <w:rPr>
          <w:rFonts w:eastAsia="Calibri"/>
          <w:b/>
          <w:bCs/>
          <w:i/>
          <w:iCs/>
          <w:sz w:val="22"/>
          <w:szCs w:val="22"/>
          <w:lang w:eastAsia="en-US"/>
        </w:rPr>
        <w:t>Komise Rady hl. m. Prahy pro udělování dotací v oblasti cestovního ruchu konstatuje, že celková výše požadovaných dotací žádostem, které splnily formální podmínky pro poskytnutí dotace v rámci Programu podpory cestovního ruchu pro rok 2024, Opatření I., kat</w:t>
      </w:r>
      <w:r w:rsidR="006940ED">
        <w:rPr>
          <w:rFonts w:eastAsia="Calibri"/>
          <w:b/>
          <w:bCs/>
          <w:i/>
          <w:iCs/>
          <w:sz w:val="22"/>
          <w:szCs w:val="22"/>
          <w:lang w:eastAsia="en-US"/>
        </w:rPr>
        <w:t>egorie</w:t>
      </w:r>
      <w:r w:rsidRPr="009373D9">
        <w:rPr>
          <w:rFonts w:eastAsia="Calibri"/>
          <w:b/>
          <w:bCs/>
          <w:i/>
          <w:iCs/>
          <w:sz w:val="22"/>
          <w:szCs w:val="22"/>
          <w:lang w:eastAsia="en-US"/>
        </w:rPr>
        <w:t xml:space="preserve"> </w:t>
      </w:r>
      <w:r w:rsidR="006940ED">
        <w:rPr>
          <w:rFonts w:eastAsia="Calibri"/>
          <w:b/>
          <w:bCs/>
          <w:i/>
          <w:iCs/>
          <w:sz w:val="22"/>
          <w:szCs w:val="22"/>
          <w:lang w:eastAsia="en-US"/>
        </w:rPr>
        <w:t>I.</w:t>
      </w:r>
      <w:r w:rsidRPr="009373D9">
        <w:rPr>
          <w:rFonts w:eastAsia="Calibri"/>
          <w:b/>
          <w:bCs/>
          <w:i/>
          <w:iCs/>
          <w:sz w:val="22"/>
          <w:szCs w:val="22"/>
          <w:lang w:eastAsia="en-US"/>
        </w:rPr>
        <w:t xml:space="preserve">A., </w:t>
      </w:r>
      <w:r w:rsidR="006940ED">
        <w:rPr>
          <w:rFonts w:eastAsia="Calibri"/>
          <w:b/>
          <w:bCs/>
          <w:i/>
          <w:iCs/>
          <w:sz w:val="22"/>
          <w:szCs w:val="22"/>
          <w:lang w:eastAsia="en-US"/>
        </w:rPr>
        <w:t>I.</w:t>
      </w:r>
      <w:r w:rsidRPr="009373D9">
        <w:rPr>
          <w:rFonts w:eastAsia="Calibri"/>
          <w:b/>
          <w:bCs/>
          <w:i/>
          <w:iCs/>
          <w:sz w:val="22"/>
          <w:szCs w:val="22"/>
          <w:lang w:eastAsia="en-US"/>
        </w:rPr>
        <w:t xml:space="preserve">B a </w:t>
      </w:r>
      <w:r w:rsidR="006940ED">
        <w:rPr>
          <w:rFonts w:eastAsia="Calibri"/>
          <w:b/>
          <w:bCs/>
          <w:i/>
          <w:iCs/>
          <w:sz w:val="22"/>
          <w:szCs w:val="22"/>
          <w:lang w:eastAsia="en-US"/>
        </w:rPr>
        <w:t>I.</w:t>
      </w:r>
      <w:r w:rsidRPr="009373D9">
        <w:rPr>
          <w:rFonts w:eastAsia="Calibri"/>
          <w:b/>
          <w:bCs/>
          <w:i/>
          <w:iCs/>
          <w:sz w:val="22"/>
          <w:szCs w:val="22"/>
          <w:lang w:eastAsia="en-US"/>
        </w:rPr>
        <w:t xml:space="preserve">C, </w:t>
      </w:r>
      <w:r w:rsidR="006940ED">
        <w:rPr>
          <w:rFonts w:eastAsia="Calibri"/>
          <w:b/>
          <w:bCs/>
          <w:i/>
          <w:iCs/>
          <w:sz w:val="22"/>
          <w:szCs w:val="22"/>
          <w:lang w:eastAsia="en-US"/>
        </w:rPr>
        <w:t xml:space="preserve"> </w:t>
      </w:r>
      <w:r w:rsidRPr="009373D9">
        <w:rPr>
          <w:rFonts w:eastAsia="Calibri"/>
          <w:b/>
          <w:bCs/>
          <w:i/>
          <w:iCs/>
          <w:sz w:val="22"/>
          <w:szCs w:val="22"/>
          <w:lang w:eastAsia="en-US"/>
        </w:rPr>
        <w:t>činí 12 940 700 Kč a převyšuje o 940 700 Kč, tj. o 7,8 %  finanční prostředky alokované pro Opatření I. v rozpočtu.</w:t>
      </w:r>
    </w:p>
    <w:p w14:paraId="55BE1F27" w14:textId="77777777" w:rsidR="009373D9" w:rsidRPr="006F2944" w:rsidRDefault="009373D9" w:rsidP="009373D9">
      <w:pPr>
        <w:spacing w:before="240" w:after="120" w:line="276" w:lineRule="auto"/>
        <w:jc w:val="both"/>
        <w:rPr>
          <w:rFonts w:eastAsia="Calibri"/>
          <w:b/>
          <w:sz w:val="22"/>
          <w:szCs w:val="22"/>
          <w:lang w:eastAsia="en-US"/>
        </w:rPr>
      </w:pPr>
      <w:r>
        <w:rPr>
          <w:rFonts w:eastAsia="Calibri"/>
          <w:sz w:val="22"/>
          <w:szCs w:val="22"/>
          <w:lang w:eastAsia="en-US"/>
        </w:rPr>
        <w:t xml:space="preserve">(PRO: 7 členů, PROTI: 0, ZDRŽEL SE: 0). </w:t>
      </w:r>
      <w:r w:rsidRPr="006F2944">
        <w:rPr>
          <w:rFonts w:eastAsia="Calibri"/>
          <w:b/>
          <w:sz w:val="22"/>
          <w:szCs w:val="22"/>
          <w:lang w:eastAsia="en-US"/>
        </w:rPr>
        <w:t>Usnesení bylo jednomyslně přijato</w:t>
      </w:r>
      <w:r>
        <w:rPr>
          <w:rFonts w:eastAsia="Calibri"/>
          <w:b/>
          <w:sz w:val="22"/>
          <w:szCs w:val="22"/>
          <w:lang w:eastAsia="en-US"/>
        </w:rPr>
        <w:t>.</w:t>
      </w:r>
    </w:p>
    <w:p w14:paraId="567FFDB0" w14:textId="77777777" w:rsidR="009C1C80" w:rsidRPr="009373D9" w:rsidRDefault="009C1C80" w:rsidP="009C1C80">
      <w:pPr>
        <w:spacing w:after="120" w:line="276" w:lineRule="auto"/>
        <w:jc w:val="both"/>
        <w:rPr>
          <w:rFonts w:eastAsia="Calibri"/>
          <w:b/>
          <w:bCs/>
          <w:i/>
          <w:iCs/>
          <w:sz w:val="22"/>
          <w:szCs w:val="22"/>
          <w:lang w:eastAsia="en-US"/>
        </w:rPr>
      </w:pPr>
    </w:p>
    <w:p w14:paraId="07342447" w14:textId="29A75BFA" w:rsidR="009C1C80" w:rsidRPr="009373D9" w:rsidRDefault="009C1C80" w:rsidP="009C1C80">
      <w:pPr>
        <w:spacing w:after="120" w:line="276" w:lineRule="auto"/>
        <w:jc w:val="both"/>
        <w:rPr>
          <w:rFonts w:eastAsia="Calibri"/>
          <w:b/>
          <w:bCs/>
          <w:i/>
          <w:iCs/>
          <w:sz w:val="22"/>
          <w:szCs w:val="22"/>
          <w:lang w:eastAsia="en-US"/>
        </w:rPr>
      </w:pPr>
      <w:r w:rsidRPr="009373D9">
        <w:rPr>
          <w:rFonts w:eastAsia="Calibri"/>
          <w:b/>
          <w:bCs/>
          <w:i/>
          <w:iCs/>
          <w:sz w:val="22"/>
          <w:szCs w:val="22"/>
          <w:lang w:eastAsia="en-US"/>
        </w:rPr>
        <w:t>Komise Rady hl. m. Prahy pro udělování dotací v oblasti cestovního ruchu konstatuje, že celková výše požadovaných dotací žádostem, které splnily formální a další podmínky pro poskytnutí dotace v rámci Programu podpory cestovního ruchu pro rok 2024, Opatření II., kat</w:t>
      </w:r>
      <w:r w:rsidR="006940ED">
        <w:rPr>
          <w:rFonts w:eastAsia="Calibri"/>
          <w:b/>
          <w:bCs/>
          <w:i/>
          <w:iCs/>
          <w:sz w:val="22"/>
          <w:szCs w:val="22"/>
          <w:lang w:eastAsia="en-US"/>
        </w:rPr>
        <w:t>egorie</w:t>
      </w:r>
      <w:r w:rsidRPr="009373D9">
        <w:rPr>
          <w:rFonts w:eastAsia="Calibri"/>
          <w:b/>
          <w:bCs/>
          <w:i/>
          <w:iCs/>
          <w:sz w:val="22"/>
          <w:szCs w:val="22"/>
          <w:lang w:eastAsia="en-US"/>
        </w:rPr>
        <w:t xml:space="preserve"> </w:t>
      </w:r>
      <w:r w:rsidR="006940ED">
        <w:rPr>
          <w:rFonts w:eastAsia="Calibri"/>
          <w:b/>
          <w:bCs/>
          <w:i/>
          <w:iCs/>
          <w:sz w:val="22"/>
          <w:szCs w:val="22"/>
          <w:lang w:eastAsia="en-US"/>
        </w:rPr>
        <w:t>II.</w:t>
      </w:r>
      <w:r w:rsidRPr="009373D9">
        <w:rPr>
          <w:rFonts w:eastAsia="Calibri"/>
          <w:b/>
          <w:bCs/>
          <w:i/>
          <w:iCs/>
          <w:sz w:val="22"/>
          <w:szCs w:val="22"/>
          <w:lang w:eastAsia="en-US"/>
        </w:rPr>
        <w:t xml:space="preserve">A. a </w:t>
      </w:r>
      <w:r w:rsidR="006940ED">
        <w:rPr>
          <w:rFonts w:eastAsia="Calibri"/>
          <w:b/>
          <w:bCs/>
          <w:i/>
          <w:iCs/>
          <w:sz w:val="22"/>
          <w:szCs w:val="22"/>
          <w:lang w:eastAsia="en-US"/>
        </w:rPr>
        <w:t>II.</w:t>
      </w:r>
      <w:r w:rsidRPr="009373D9">
        <w:rPr>
          <w:rFonts w:eastAsia="Calibri"/>
          <w:b/>
          <w:bCs/>
          <w:i/>
          <w:iCs/>
          <w:sz w:val="22"/>
          <w:szCs w:val="22"/>
          <w:lang w:eastAsia="en-US"/>
        </w:rPr>
        <w:t>B činí 12 710 655 Kč a převyšuje o 6 710 665 Kč, tj o 111,8</w:t>
      </w:r>
      <w:r w:rsidR="00FC0327">
        <w:rPr>
          <w:rFonts w:eastAsia="Calibri"/>
          <w:b/>
          <w:bCs/>
          <w:i/>
          <w:iCs/>
          <w:sz w:val="22"/>
          <w:szCs w:val="22"/>
          <w:lang w:eastAsia="en-US"/>
        </w:rPr>
        <w:t xml:space="preserve"> </w:t>
      </w:r>
      <w:r w:rsidRPr="009373D9">
        <w:rPr>
          <w:rFonts w:eastAsia="Calibri"/>
          <w:b/>
          <w:bCs/>
          <w:i/>
          <w:iCs/>
          <w:sz w:val="22"/>
          <w:szCs w:val="22"/>
          <w:lang w:eastAsia="en-US"/>
        </w:rPr>
        <w:t>%  finanční prostředky alokované pro Opatření II. v rozpočtu.</w:t>
      </w:r>
    </w:p>
    <w:p w14:paraId="79BE0770" w14:textId="77777777" w:rsidR="009373D9" w:rsidRPr="006F2944" w:rsidRDefault="009373D9" w:rsidP="009373D9">
      <w:pPr>
        <w:spacing w:before="240" w:after="120" w:line="276" w:lineRule="auto"/>
        <w:jc w:val="both"/>
        <w:rPr>
          <w:rFonts w:eastAsia="Calibri"/>
          <w:b/>
          <w:sz w:val="22"/>
          <w:szCs w:val="22"/>
          <w:lang w:eastAsia="en-US"/>
        </w:rPr>
      </w:pPr>
      <w:r>
        <w:rPr>
          <w:rFonts w:eastAsia="Calibri"/>
          <w:sz w:val="22"/>
          <w:szCs w:val="22"/>
          <w:lang w:eastAsia="en-US"/>
        </w:rPr>
        <w:t xml:space="preserve">(PRO: 7 členů, PROTI: 0, ZDRŽEL SE: 0). </w:t>
      </w:r>
      <w:r w:rsidRPr="006F2944">
        <w:rPr>
          <w:rFonts w:eastAsia="Calibri"/>
          <w:b/>
          <w:sz w:val="22"/>
          <w:szCs w:val="22"/>
          <w:lang w:eastAsia="en-US"/>
        </w:rPr>
        <w:t>Usnesení bylo jednomyslně přijato</w:t>
      </w:r>
      <w:r>
        <w:rPr>
          <w:rFonts w:eastAsia="Calibri"/>
          <w:b/>
          <w:sz w:val="22"/>
          <w:szCs w:val="22"/>
          <w:lang w:eastAsia="en-US"/>
        </w:rPr>
        <w:t>.</w:t>
      </w:r>
    </w:p>
    <w:p w14:paraId="76607B60" w14:textId="77777777" w:rsidR="009C1C80" w:rsidRPr="009373D9" w:rsidRDefault="009C1C80" w:rsidP="009C1C80">
      <w:pPr>
        <w:spacing w:after="120" w:line="276" w:lineRule="auto"/>
        <w:jc w:val="both"/>
        <w:rPr>
          <w:rFonts w:eastAsia="Calibri"/>
          <w:b/>
          <w:bCs/>
          <w:i/>
          <w:iCs/>
          <w:sz w:val="22"/>
          <w:szCs w:val="22"/>
          <w:lang w:eastAsia="en-US"/>
        </w:rPr>
      </w:pPr>
    </w:p>
    <w:p w14:paraId="5BA8A989" w14:textId="3A2C368E" w:rsidR="009C1C80" w:rsidRPr="009373D9" w:rsidRDefault="009C1C80" w:rsidP="009C1C80">
      <w:pPr>
        <w:spacing w:after="120" w:line="276" w:lineRule="auto"/>
        <w:jc w:val="both"/>
        <w:rPr>
          <w:rFonts w:eastAsia="Calibri"/>
          <w:b/>
          <w:bCs/>
          <w:i/>
          <w:iCs/>
          <w:sz w:val="22"/>
          <w:szCs w:val="22"/>
          <w:lang w:eastAsia="en-US"/>
        </w:rPr>
      </w:pPr>
      <w:r w:rsidRPr="009373D9">
        <w:rPr>
          <w:rFonts w:eastAsia="Calibri"/>
          <w:b/>
          <w:bCs/>
          <w:i/>
          <w:iCs/>
          <w:sz w:val="22"/>
          <w:szCs w:val="22"/>
          <w:lang w:eastAsia="en-US"/>
        </w:rPr>
        <w:t xml:space="preserve"> Komise Rady hl. m. Prahy pro udělování dotací v oblasti cestovního ruchu konstatuje, že celková výše požadovaných dotací žádostem, které splnily formální a další podmínky pro poskytnutí dotace v rámci Programu podpory cestovního ruchu pro rok 2024, Opatření III., kat</w:t>
      </w:r>
      <w:r w:rsidR="006940ED">
        <w:rPr>
          <w:rFonts w:eastAsia="Calibri"/>
          <w:b/>
          <w:bCs/>
          <w:i/>
          <w:iCs/>
          <w:sz w:val="22"/>
          <w:szCs w:val="22"/>
          <w:lang w:eastAsia="en-US"/>
        </w:rPr>
        <w:t>egorie</w:t>
      </w:r>
      <w:r w:rsidRPr="009373D9">
        <w:rPr>
          <w:rFonts w:eastAsia="Calibri"/>
          <w:b/>
          <w:bCs/>
          <w:i/>
          <w:iCs/>
          <w:sz w:val="22"/>
          <w:szCs w:val="22"/>
          <w:lang w:eastAsia="en-US"/>
        </w:rPr>
        <w:t xml:space="preserve"> </w:t>
      </w:r>
      <w:r w:rsidR="006940ED">
        <w:rPr>
          <w:rFonts w:eastAsia="Calibri"/>
          <w:b/>
          <w:bCs/>
          <w:i/>
          <w:iCs/>
          <w:sz w:val="22"/>
          <w:szCs w:val="22"/>
          <w:lang w:eastAsia="en-US"/>
        </w:rPr>
        <w:t>III.</w:t>
      </w:r>
      <w:r w:rsidRPr="009373D9">
        <w:rPr>
          <w:rFonts w:eastAsia="Calibri"/>
          <w:b/>
          <w:bCs/>
          <w:i/>
          <w:iCs/>
          <w:sz w:val="22"/>
          <w:szCs w:val="22"/>
          <w:lang w:eastAsia="en-US"/>
        </w:rPr>
        <w:t xml:space="preserve">A. a </w:t>
      </w:r>
      <w:r w:rsidR="006940ED">
        <w:rPr>
          <w:rFonts w:eastAsia="Calibri"/>
          <w:b/>
          <w:bCs/>
          <w:i/>
          <w:iCs/>
          <w:sz w:val="22"/>
          <w:szCs w:val="22"/>
          <w:lang w:eastAsia="en-US"/>
        </w:rPr>
        <w:t>III.</w:t>
      </w:r>
      <w:r w:rsidRPr="009373D9">
        <w:rPr>
          <w:rFonts w:eastAsia="Calibri"/>
          <w:b/>
          <w:bCs/>
          <w:i/>
          <w:iCs/>
          <w:sz w:val="22"/>
          <w:szCs w:val="22"/>
          <w:lang w:eastAsia="en-US"/>
        </w:rPr>
        <w:t>B činí 5 950 000 Kč a převyšuje o 2 950 000 Kč , tj. o 98,3 %  finanční prostředky alokované pro Opatření III. v rozpočtu.</w:t>
      </w:r>
    </w:p>
    <w:p w14:paraId="0A303F96" w14:textId="77777777" w:rsidR="009373D9" w:rsidRPr="006F2944" w:rsidRDefault="009373D9" w:rsidP="009373D9">
      <w:pPr>
        <w:spacing w:before="240" w:after="120" w:line="276" w:lineRule="auto"/>
        <w:jc w:val="both"/>
        <w:rPr>
          <w:rFonts w:eastAsia="Calibri"/>
          <w:b/>
          <w:sz w:val="22"/>
          <w:szCs w:val="22"/>
          <w:lang w:eastAsia="en-US"/>
        </w:rPr>
      </w:pPr>
      <w:r>
        <w:rPr>
          <w:rFonts w:eastAsia="Calibri"/>
          <w:sz w:val="22"/>
          <w:szCs w:val="22"/>
          <w:lang w:eastAsia="en-US"/>
        </w:rPr>
        <w:t xml:space="preserve">(PRO: 7 členů, PROTI: 0, ZDRŽEL SE: 0). </w:t>
      </w:r>
      <w:r w:rsidRPr="006F2944">
        <w:rPr>
          <w:rFonts w:eastAsia="Calibri"/>
          <w:b/>
          <w:sz w:val="22"/>
          <w:szCs w:val="22"/>
          <w:lang w:eastAsia="en-US"/>
        </w:rPr>
        <w:t>Usnesení bylo jednomyslně přijato</w:t>
      </w:r>
      <w:r>
        <w:rPr>
          <w:rFonts w:eastAsia="Calibri"/>
          <w:b/>
          <w:sz w:val="22"/>
          <w:szCs w:val="22"/>
          <w:lang w:eastAsia="en-US"/>
        </w:rPr>
        <w:t>.</w:t>
      </w:r>
    </w:p>
    <w:p w14:paraId="1FB60486" w14:textId="77777777" w:rsidR="006940ED" w:rsidRDefault="006940ED" w:rsidP="003026C1">
      <w:pPr>
        <w:spacing w:after="120" w:line="276" w:lineRule="auto"/>
        <w:jc w:val="both"/>
        <w:rPr>
          <w:rFonts w:eastAsia="Calibri"/>
          <w:sz w:val="22"/>
          <w:szCs w:val="22"/>
          <w:lang w:eastAsia="en-US"/>
        </w:rPr>
      </w:pPr>
    </w:p>
    <w:p w14:paraId="279FE914" w14:textId="0011CC82" w:rsidR="003026C1" w:rsidRDefault="003026C1" w:rsidP="003026C1">
      <w:pPr>
        <w:spacing w:after="120" w:line="276" w:lineRule="auto"/>
        <w:jc w:val="both"/>
        <w:rPr>
          <w:rFonts w:eastAsia="Calibri"/>
          <w:sz w:val="22"/>
          <w:szCs w:val="22"/>
          <w:lang w:eastAsia="en-US"/>
        </w:rPr>
      </w:pPr>
      <w:r w:rsidRPr="005308A4">
        <w:rPr>
          <w:rFonts w:eastAsia="Calibri"/>
          <w:sz w:val="22"/>
          <w:szCs w:val="22"/>
          <w:lang w:eastAsia="en-US"/>
        </w:rPr>
        <w:t>Po tomto úvodu předsedkyně</w:t>
      </w:r>
      <w:r>
        <w:rPr>
          <w:rFonts w:eastAsia="Calibri"/>
          <w:sz w:val="22"/>
          <w:szCs w:val="22"/>
          <w:lang w:eastAsia="en-US"/>
        </w:rPr>
        <w:t xml:space="preserve"> přešla k bodu 3 Programu.</w:t>
      </w:r>
    </w:p>
    <w:p w14:paraId="45DF527F" w14:textId="77777777" w:rsidR="000B763B" w:rsidRDefault="000B763B" w:rsidP="003026C1">
      <w:pPr>
        <w:spacing w:after="120" w:line="276" w:lineRule="auto"/>
        <w:jc w:val="both"/>
        <w:rPr>
          <w:rFonts w:eastAsia="Calibri"/>
          <w:sz w:val="22"/>
          <w:szCs w:val="22"/>
          <w:lang w:eastAsia="en-US"/>
        </w:rPr>
      </w:pPr>
    </w:p>
    <w:p w14:paraId="3040F5D6" w14:textId="77777777" w:rsidR="00BD67B9" w:rsidRDefault="003026C1" w:rsidP="003026C1">
      <w:pPr>
        <w:tabs>
          <w:tab w:val="left" w:pos="924"/>
        </w:tabs>
        <w:jc w:val="both"/>
        <w:rPr>
          <w:rFonts w:eastAsia="Calibri"/>
          <w:b/>
          <w:sz w:val="28"/>
          <w:szCs w:val="28"/>
          <w:lang w:eastAsia="en-US"/>
        </w:rPr>
      </w:pPr>
      <w:r>
        <w:rPr>
          <w:b/>
          <w:bCs/>
          <w:sz w:val="28"/>
          <w:szCs w:val="28"/>
        </w:rPr>
        <w:t xml:space="preserve">3. </w:t>
      </w:r>
      <w:r>
        <w:rPr>
          <w:rFonts w:eastAsia="Calibri"/>
          <w:b/>
          <w:sz w:val="28"/>
          <w:szCs w:val="28"/>
          <w:lang w:eastAsia="en-US"/>
        </w:rPr>
        <w:t xml:space="preserve">   </w:t>
      </w:r>
      <w:r>
        <w:rPr>
          <w:rFonts w:eastAsia="Calibri"/>
          <w:b/>
          <w:sz w:val="28"/>
          <w:szCs w:val="28"/>
          <w:lang w:eastAsia="en-US"/>
        </w:rPr>
        <w:tab/>
      </w:r>
      <w:r w:rsidRPr="003026C1">
        <w:rPr>
          <w:rFonts w:eastAsia="Calibri"/>
          <w:b/>
          <w:sz w:val="28"/>
          <w:szCs w:val="28"/>
          <w:lang w:eastAsia="en-US"/>
        </w:rPr>
        <w:t>Informace k žádostem nesplňujícím formální náležitosti dané Programem podpory cestovního ruchu pro rok 2024</w:t>
      </w:r>
    </w:p>
    <w:p w14:paraId="45D67D38" w14:textId="6E8AEF30" w:rsidR="00BD67B9" w:rsidRDefault="00BD67B9" w:rsidP="003026C1">
      <w:pPr>
        <w:tabs>
          <w:tab w:val="left" w:pos="924"/>
        </w:tabs>
        <w:jc w:val="both"/>
        <w:rPr>
          <w:rFonts w:eastAsia="Calibri"/>
          <w:b/>
          <w:sz w:val="28"/>
          <w:szCs w:val="28"/>
          <w:lang w:eastAsia="en-US"/>
        </w:rPr>
      </w:pPr>
    </w:p>
    <w:p w14:paraId="6306F8E0" w14:textId="2D9589DA" w:rsidR="00BD67B9" w:rsidRDefault="00BD67B9" w:rsidP="000B763B">
      <w:pPr>
        <w:tabs>
          <w:tab w:val="left" w:pos="924"/>
        </w:tabs>
        <w:spacing w:after="120" w:line="276" w:lineRule="auto"/>
        <w:jc w:val="both"/>
        <w:rPr>
          <w:rFonts w:eastAsia="Calibri"/>
          <w:sz w:val="22"/>
          <w:szCs w:val="22"/>
          <w:lang w:eastAsia="en-US"/>
        </w:rPr>
      </w:pPr>
      <w:r w:rsidRPr="006F2944">
        <w:rPr>
          <w:rFonts w:eastAsia="Calibri"/>
          <w:sz w:val="22"/>
          <w:szCs w:val="22"/>
          <w:lang w:eastAsia="en-US"/>
        </w:rPr>
        <w:t>Předsed</w:t>
      </w:r>
      <w:r>
        <w:rPr>
          <w:rFonts w:eastAsia="Calibri"/>
          <w:sz w:val="22"/>
          <w:szCs w:val="22"/>
          <w:lang w:eastAsia="en-US"/>
        </w:rPr>
        <w:t xml:space="preserve">kyně předala opět slovo vedoucí oddělení </w:t>
      </w:r>
      <w:r w:rsidR="006940ED">
        <w:rPr>
          <w:rFonts w:eastAsia="Calibri"/>
          <w:sz w:val="22"/>
          <w:szCs w:val="22"/>
          <w:lang w:eastAsia="en-US"/>
        </w:rPr>
        <w:t>CR</w:t>
      </w:r>
      <w:r>
        <w:rPr>
          <w:rFonts w:eastAsia="Calibri"/>
          <w:sz w:val="22"/>
          <w:szCs w:val="22"/>
          <w:lang w:eastAsia="en-US"/>
        </w:rPr>
        <w:t>, aby</w:t>
      </w:r>
      <w:r w:rsidRPr="006F2944">
        <w:rPr>
          <w:rFonts w:eastAsia="Calibri"/>
          <w:sz w:val="22"/>
          <w:szCs w:val="22"/>
          <w:lang w:eastAsia="en-US"/>
        </w:rPr>
        <w:t xml:space="preserve"> představil</w:t>
      </w:r>
      <w:r>
        <w:rPr>
          <w:rFonts w:eastAsia="Calibri"/>
          <w:sz w:val="22"/>
          <w:szCs w:val="22"/>
          <w:lang w:eastAsia="en-US"/>
        </w:rPr>
        <w:t xml:space="preserve">a </w:t>
      </w:r>
      <w:r w:rsidRPr="006F2944">
        <w:rPr>
          <w:rFonts w:eastAsia="Calibri"/>
          <w:sz w:val="22"/>
          <w:szCs w:val="22"/>
          <w:lang w:eastAsia="en-US"/>
        </w:rPr>
        <w:t>žádosti</w:t>
      </w:r>
      <w:r>
        <w:rPr>
          <w:rFonts w:eastAsia="Calibri"/>
          <w:sz w:val="22"/>
          <w:szCs w:val="22"/>
          <w:lang w:eastAsia="en-US"/>
        </w:rPr>
        <w:t xml:space="preserve">, které </w:t>
      </w:r>
      <w:r w:rsidRPr="006F2944">
        <w:rPr>
          <w:rFonts w:eastAsia="Calibri"/>
          <w:sz w:val="22"/>
          <w:szCs w:val="22"/>
          <w:lang w:eastAsia="en-US"/>
        </w:rPr>
        <w:t xml:space="preserve"> </w:t>
      </w:r>
      <w:r>
        <w:rPr>
          <w:rFonts w:eastAsia="Calibri"/>
          <w:sz w:val="22"/>
          <w:szCs w:val="22"/>
          <w:lang w:eastAsia="en-US"/>
        </w:rPr>
        <w:t xml:space="preserve">jsou </w:t>
      </w:r>
      <w:r w:rsidRPr="006F2944">
        <w:rPr>
          <w:rFonts w:eastAsia="Calibri"/>
          <w:sz w:val="22"/>
          <w:szCs w:val="22"/>
          <w:lang w:eastAsia="en-US"/>
        </w:rPr>
        <w:t xml:space="preserve"> z důvodu nesplnění formálních náležitostí Programu</w:t>
      </w:r>
      <w:r>
        <w:rPr>
          <w:rFonts w:eastAsia="Calibri"/>
          <w:sz w:val="22"/>
          <w:szCs w:val="22"/>
          <w:lang w:eastAsia="en-US"/>
        </w:rPr>
        <w:t xml:space="preserve"> navrhovány k nevyhovění. </w:t>
      </w:r>
      <w:r w:rsidR="006940ED">
        <w:rPr>
          <w:rFonts w:eastAsia="Calibri"/>
          <w:sz w:val="22"/>
          <w:szCs w:val="22"/>
          <w:lang w:eastAsia="en-US"/>
        </w:rPr>
        <w:t xml:space="preserve">Vedoucí oddělení CR </w:t>
      </w:r>
      <w:r>
        <w:rPr>
          <w:rFonts w:eastAsia="Calibri"/>
          <w:sz w:val="22"/>
          <w:szCs w:val="22"/>
          <w:lang w:eastAsia="en-US"/>
        </w:rPr>
        <w:t xml:space="preserve">odkázala na pracovní </w:t>
      </w:r>
      <w:r w:rsidR="00BD16E1">
        <w:rPr>
          <w:rFonts w:eastAsia="Calibri"/>
          <w:sz w:val="22"/>
          <w:szCs w:val="22"/>
          <w:lang w:eastAsia="en-US"/>
        </w:rPr>
        <w:t>p</w:t>
      </w:r>
      <w:r>
        <w:rPr>
          <w:rFonts w:eastAsia="Calibri"/>
          <w:sz w:val="22"/>
          <w:szCs w:val="22"/>
          <w:lang w:eastAsia="en-US"/>
        </w:rPr>
        <w:t>řehled č. 1, který byl v předstihu zaslán členům Komise</w:t>
      </w:r>
      <w:r w:rsidR="00AE50F9">
        <w:rPr>
          <w:rFonts w:eastAsia="Calibri"/>
          <w:sz w:val="22"/>
          <w:szCs w:val="22"/>
          <w:lang w:eastAsia="en-US"/>
        </w:rPr>
        <w:t xml:space="preserve"> jako součást podkladových materiálů k tomuto bodu</w:t>
      </w:r>
      <w:r w:rsidR="00BD16E1">
        <w:rPr>
          <w:rFonts w:eastAsia="Calibri"/>
          <w:sz w:val="22"/>
          <w:szCs w:val="22"/>
          <w:lang w:eastAsia="en-US"/>
        </w:rPr>
        <w:t xml:space="preserve">. V podkladových materiálech </w:t>
      </w:r>
      <w:r>
        <w:rPr>
          <w:rFonts w:eastAsia="Calibri"/>
          <w:sz w:val="22"/>
          <w:szCs w:val="22"/>
          <w:lang w:eastAsia="en-US"/>
        </w:rPr>
        <w:t xml:space="preserve">byly podrobně uvedeny důvody, pro které uvedené žádosti nesplňují formální náležitosti. Byla zmíněna i </w:t>
      </w:r>
      <w:r w:rsidR="00AE50F9">
        <w:rPr>
          <w:rFonts w:eastAsia="Calibri"/>
          <w:sz w:val="22"/>
          <w:szCs w:val="22"/>
          <w:lang w:eastAsia="en-US"/>
        </w:rPr>
        <w:t xml:space="preserve">jedna </w:t>
      </w:r>
      <w:r>
        <w:rPr>
          <w:rFonts w:eastAsia="Calibri"/>
          <w:sz w:val="22"/>
          <w:szCs w:val="22"/>
          <w:lang w:eastAsia="en-US"/>
        </w:rPr>
        <w:t>žádost, která sice formální náležitosti dané Programem splnila, nicméně při následném hodnocení členy Komise nedosáhla v průměru povinných min. 50 bodů, a tudíž s ohledem na podmínky Programu musela být také navržena k nevyhovění.</w:t>
      </w:r>
    </w:p>
    <w:p w14:paraId="6C375800" w14:textId="77777777" w:rsidR="00BD67B9" w:rsidRPr="006F2944" w:rsidRDefault="00BD67B9" w:rsidP="00BD67B9">
      <w:pPr>
        <w:spacing w:before="240" w:after="120" w:line="276" w:lineRule="auto"/>
        <w:jc w:val="both"/>
        <w:rPr>
          <w:rFonts w:eastAsia="Calibri"/>
          <w:sz w:val="22"/>
          <w:szCs w:val="22"/>
          <w:lang w:eastAsia="en-US"/>
        </w:rPr>
      </w:pPr>
      <w:r w:rsidRPr="006F2944">
        <w:rPr>
          <w:rFonts w:eastAsia="Calibri"/>
          <w:sz w:val="22"/>
          <w:szCs w:val="22"/>
          <w:lang w:eastAsia="en-US"/>
        </w:rPr>
        <w:t xml:space="preserve">Komise přijala následující   </w:t>
      </w:r>
      <w:r w:rsidRPr="006F2944">
        <w:rPr>
          <w:rFonts w:eastAsia="Calibri"/>
          <w:b/>
          <w:sz w:val="22"/>
          <w:szCs w:val="22"/>
          <w:lang w:eastAsia="en-US"/>
        </w:rPr>
        <w:t>u s n e s e n í:</w:t>
      </w:r>
    </w:p>
    <w:p w14:paraId="20E97FB8" w14:textId="298D9FEF" w:rsidR="00AE50F9" w:rsidRDefault="00AE50F9" w:rsidP="00BD67B9">
      <w:pPr>
        <w:spacing w:before="240" w:after="120" w:line="276" w:lineRule="auto"/>
        <w:jc w:val="both"/>
        <w:rPr>
          <w:rFonts w:eastAsia="Calibri"/>
          <w:b/>
          <w:i/>
          <w:sz w:val="22"/>
          <w:szCs w:val="22"/>
          <w:lang w:eastAsia="en-US"/>
        </w:rPr>
      </w:pPr>
      <w:r w:rsidRPr="00AE50F9">
        <w:rPr>
          <w:rFonts w:eastAsia="Calibri"/>
          <w:b/>
          <w:i/>
          <w:sz w:val="22"/>
          <w:szCs w:val="22"/>
          <w:lang w:eastAsia="en-US"/>
        </w:rPr>
        <w:t>Komise Rady hl. m. Prahy pro udělování dotací v oblasti cestovního ruchu bere na vědomí informace</w:t>
      </w:r>
      <w:r>
        <w:rPr>
          <w:rFonts w:eastAsia="Calibri"/>
          <w:b/>
          <w:i/>
          <w:sz w:val="22"/>
          <w:szCs w:val="22"/>
          <w:lang w:eastAsia="en-US"/>
        </w:rPr>
        <w:t xml:space="preserve"> </w:t>
      </w:r>
      <w:r w:rsidRPr="00AE50F9">
        <w:rPr>
          <w:rFonts w:eastAsia="Calibri"/>
          <w:b/>
          <w:i/>
          <w:sz w:val="22"/>
          <w:szCs w:val="22"/>
          <w:lang w:eastAsia="en-US"/>
        </w:rPr>
        <w:t xml:space="preserve">o 6 žádostech,  které nesplnily formální podmínky Programu podpory cestovního ruchu pro rok 2024, a o 1 žádosti, která v rámci hodnocení žádostí podaných v Opatření II. nedosáhla </w:t>
      </w:r>
      <w:r>
        <w:rPr>
          <w:rFonts w:eastAsia="Calibri"/>
          <w:b/>
          <w:i/>
          <w:sz w:val="22"/>
          <w:szCs w:val="22"/>
          <w:lang w:eastAsia="en-US"/>
        </w:rPr>
        <w:t xml:space="preserve">v průměru povinných min. </w:t>
      </w:r>
      <w:r w:rsidRPr="00AE50F9">
        <w:rPr>
          <w:rFonts w:eastAsia="Calibri"/>
          <w:b/>
          <w:i/>
          <w:sz w:val="22"/>
          <w:szCs w:val="22"/>
          <w:lang w:eastAsia="en-US"/>
        </w:rPr>
        <w:t xml:space="preserve">50 bodů, </w:t>
      </w:r>
      <w:r>
        <w:rPr>
          <w:rFonts w:eastAsia="Calibri"/>
          <w:b/>
          <w:i/>
          <w:sz w:val="22"/>
          <w:szCs w:val="22"/>
          <w:lang w:eastAsia="en-US"/>
        </w:rPr>
        <w:t xml:space="preserve"> a souhlasí s</w:t>
      </w:r>
      <w:r w:rsidR="00BD16E1">
        <w:rPr>
          <w:rFonts w:eastAsia="Calibri"/>
          <w:b/>
          <w:i/>
          <w:sz w:val="22"/>
          <w:szCs w:val="22"/>
          <w:lang w:eastAsia="en-US"/>
        </w:rPr>
        <w:t xml:space="preserve"> návrhem na </w:t>
      </w:r>
      <w:r w:rsidRPr="00AE50F9">
        <w:rPr>
          <w:rFonts w:eastAsia="Calibri"/>
          <w:b/>
          <w:i/>
          <w:sz w:val="22"/>
          <w:szCs w:val="22"/>
          <w:lang w:eastAsia="en-US"/>
        </w:rPr>
        <w:t>nevyhovění</w:t>
      </w:r>
      <w:r>
        <w:rPr>
          <w:rFonts w:eastAsia="Calibri"/>
          <w:b/>
          <w:i/>
          <w:sz w:val="22"/>
          <w:szCs w:val="22"/>
          <w:lang w:eastAsia="en-US"/>
        </w:rPr>
        <w:t xml:space="preserve"> těmto Ž</w:t>
      </w:r>
      <w:r w:rsidRPr="00AE50F9">
        <w:rPr>
          <w:rFonts w:eastAsia="Calibri"/>
          <w:b/>
          <w:i/>
          <w:sz w:val="22"/>
          <w:szCs w:val="22"/>
          <w:lang w:eastAsia="en-US"/>
        </w:rPr>
        <w:t>ádost</w:t>
      </w:r>
      <w:r>
        <w:rPr>
          <w:rFonts w:eastAsia="Calibri"/>
          <w:b/>
          <w:i/>
          <w:sz w:val="22"/>
          <w:szCs w:val="22"/>
          <w:lang w:eastAsia="en-US"/>
        </w:rPr>
        <w:t>em o dotac</w:t>
      </w:r>
      <w:r w:rsidR="00BD16E1">
        <w:rPr>
          <w:rFonts w:eastAsia="Calibri"/>
          <w:b/>
          <w:i/>
          <w:sz w:val="22"/>
          <w:szCs w:val="22"/>
          <w:lang w:eastAsia="en-US"/>
        </w:rPr>
        <w:t>i</w:t>
      </w:r>
      <w:r w:rsidR="00DA7CAC">
        <w:rPr>
          <w:rFonts w:eastAsia="Calibri"/>
          <w:b/>
          <w:i/>
          <w:sz w:val="22"/>
          <w:szCs w:val="22"/>
          <w:lang w:eastAsia="en-US"/>
        </w:rPr>
        <w:t xml:space="preserve"> dle </w:t>
      </w:r>
      <w:r w:rsidR="00BD16E1">
        <w:rPr>
          <w:rFonts w:eastAsia="Calibri"/>
          <w:b/>
          <w:i/>
          <w:sz w:val="22"/>
          <w:szCs w:val="22"/>
          <w:lang w:eastAsia="en-US"/>
        </w:rPr>
        <w:t>P</w:t>
      </w:r>
      <w:r w:rsidR="00DA7CAC">
        <w:rPr>
          <w:rFonts w:eastAsia="Calibri"/>
          <w:b/>
          <w:i/>
          <w:sz w:val="22"/>
          <w:szCs w:val="22"/>
          <w:lang w:eastAsia="en-US"/>
        </w:rPr>
        <w:t xml:space="preserve">řehledu č. 1.  </w:t>
      </w:r>
      <w:r w:rsidRPr="00AE50F9">
        <w:rPr>
          <w:rFonts w:eastAsia="Calibri"/>
          <w:b/>
          <w:i/>
          <w:sz w:val="22"/>
          <w:szCs w:val="22"/>
          <w:lang w:eastAsia="en-US"/>
        </w:rPr>
        <w:t xml:space="preserve"> </w:t>
      </w:r>
    </w:p>
    <w:p w14:paraId="5946CD34" w14:textId="77777777" w:rsidR="00E31FDD" w:rsidRPr="006F2944" w:rsidRDefault="00E31FDD" w:rsidP="00E31FDD">
      <w:pPr>
        <w:spacing w:before="240" w:after="120" w:line="276" w:lineRule="auto"/>
        <w:jc w:val="both"/>
        <w:rPr>
          <w:rFonts w:eastAsia="Calibri"/>
          <w:b/>
          <w:sz w:val="22"/>
          <w:szCs w:val="22"/>
          <w:lang w:eastAsia="en-US"/>
        </w:rPr>
      </w:pPr>
      <w:r>
        <w:rPr>
          <w:rFonts w:eastAsia="Calibri"/>
          <w:sz w:val="22"/>
          <w:szCs w:val="22"/>
          <w:lang w:eastAsia="en-US"/>
        </w:rPr>
        <w:t xml:space="preserve">(PRO: 7 členů, PROTI: 0, ZDRŽEL SE: 0). </w:t>
      </w:r>
      <w:r w:rsidRPr="006F2944">
        <w:rPr>
          <w:rFonts w:eastAsia="Calibri"/>
          <w:b/>
          <w:sz w:val="22"/>
          <w:szCs w:val="22"/>
          <w:lang w:eastAsia="en-US"/>
        </w:rPr>
        <w:t>Usnesení bylo jednomyslně přijato</w:t>
      </w:r>
      <w:r>
        <w:rPr>
          <w:rFonts w:eastAsia="Calibri"/>
          <w:b/>
          <w:sz w:val="22"/>
          <w:szCs w:val="22"/>
          <w:lang w:eastAsia="en-US"/>
        </w:rPr>
        <w:t>.</w:t>
      </w:r>
    </w:p>
    <w:p w14:paraId="55A8014F" w14:textId="77777777" w:rsidR="00E31FDD" w:rsidRDefault="00E31FDD" w:rsidP="00E31FDD">
      <w:pPr>
        <w:spacing w:after="120" w:line="276" w:lineRule="auto"/>
        <w:jc w:val="both"/>
        <w:rPr>
          <w:rFonts w:eastAsia="Calibri"/>
          <w:sz w:val="22"/>
          <w:szCs w:val="22"/>
          <w:lang w:eastAsia="en-US"/>
        </w:rPr>
      </w:pPr>
    </w:p>
    <w:p w14:paraId="593144B4" w14:textId="1074BDEA" w:rsidR="00E31FDD" w:rsidRDefault="00E31FDD" w:rsidP="00E31FDD">
      <w:pPr>
        <w:spacing w:after="120" w:line="276" w:lineRule="auto"/>
        <w:jc w:val="both"/>
        <w:rPr>
          <w:rFonts w:eastAsia="Calibri"/>
          <w:sz w:val="22"/>
          <w:szCs w:val="22"/>
          <w:lang w:eastAsia="en-US"/>
        </w:rPr>
      </w:pPr>
      <w:r>
        <w:rPr>
          <w:rFonts w:eastAsia="Calibri"/>
          <w:sz w:val="22"/>
          <w:szCs w:val="22"/>
          <w:lang w:eastAsia="en-US"/>
        </w:rPr>
        <w:t>Následně  předsedkyně přešla k projednávání žádostí v rámci každého Opatření.</w:t>
      </w:r>
    </w:p>
    <w:p w14:paraId="0E541807" w14:textId="0A51D787" w:rsidR="0081259F" w:rsidRDefault="00BD67B9" w:rsidP="001937E3">
      <w:pPr>
        <w:spacing w:after="120" w:line="276" w:lineRule="auto"/>
        <w:jc w:val="both"/>
        <w:rPr>
          <w:sz w:val="22"/>
          <w:szCs w:val="22"/>
        </w:rPr>
      </w:pPr>
      <w:r w:rsidRPr="00BD67B9">
        <w:rPr>
          <w:rFonts w:eastAsia="Calibri"/>
          <w:b/>
          <w:sz w:val="28"/>
          <w:szCs w:val="28"/>
          <w:lang w:eastAsia="en-US"/>
        </w:rPr>
        <w:t>4.</w:t>
      </w:r>
      <w:r w:rsidRPr="00BD67B9">
        <w:rPr>
          <w:rFonts w:eastAsia="Calibri"/>
          <w:b/>
          <w:sz w:val="28"/>
          <w:szCs w:val="28"/>
          <w:lang w:eastAsia="en-US"/>
        </w:rPr>
        <w:tab/>
        <w:t>Projednání žádostí o dotaci v rámci Opatření I., kategorie I.A, kategorie I.B a kategorie I.C - Podpora asociačních kongresů a konferencí</w:t>
      </w:r>
    </w:p>
    <w:p w14:paraId="5DD596C1" w14:textId="400B59BE" w:rsidR="002E4B29" w:rsidRDefault="002E4B29" w:rsidP="000B763B">
      <w:pPr>
        <w:spacing w:line="276" w:lineRule="auto"/>
        <w:jc w:val="both"/>
        <w:rPr>
          <w:rFonts w:eastAsia="Calibri"/>
          <w:sz w:val="22"/>
          <w:szCs w:val="22"/>
          <w:lang w:eastAsia="en-US"/>
        </w:rPr>
      </w:pPr>
      <w:r>
        <w:rPr>
          <w:sz w:val="22"/>
          <w:szCs w:val="22"/>
        </w:rPr>
        <w:t xml:space="preserve">V úvodu předsedkyně konstatovala, že s ohledem na </w:t>
      </w:r>
      <w:r w:rsidR="000844C1">
        <w:rPr>
          <w:sz w:val="22"/>
          <w:szCs w:val="22"/>
        </w:rPr>
        <w:t xml:space="preserve">informace, které byly uvedeny při projednávání bodu 2. programu, kdy </w:t>
      </w:r>
      <w:r>
        <w:rPr>
          <w:sz w:val="22"/>
          <w:szCs w:val="22"/>
        </w:rPr>
        <w:t xml:space="preserve">finanční požadavky žádostí </w:t>
      </w:r>
      <w:r w:rsidR="000844C1">
        <w:rPr>
          <w:sz w:val="22"/>
          <w:szCs w:val="22"/>
        </w:rPr>
        <w:t>značně překračují</w:t>
      </w:r>
      <w:r>
        <w:rPr>
          <w:sz w:val="22"/>
          <w:szCs w:val="22"/>
        </w:rPr>
        <w:t xml:space="preserve"> alokaci peněžních prostředků</w:t>
      </w:r>
      <w:r w:rsidR="000844C1">
        <w:rPr>
          <w:sz w:val="22"/>
          <w:szCs w:val="22"/>
        </w:rPr>
        <w:t xml:space="preserve"> pro Program, </w:t>
      </w:r>
      <w:r>
        <w:rPr>
          <w:sz w:val="22"/>
          <w:szCs w:val="22"/>
        </w:rPr>
        <w:t>je třeba projednat způsob projednávání žádostí v jednotlivých opatřeních.</w:t>
      </w:r>
      <w:r w:rsidR="000844C1">
        <w:rPr>
          <w:sz w:val="22"/>
          <w:szCs w:val="22"/>
        </w:rPr>
        <w:t xml:space="preserve"> Ředitel odboru KUC MHMP, </w:t>
      </w:r>
      <w:r w:rsidR="006940ED" w:rsidRPr="00EA4381">
        <w:rPr>
          <w:rFonts w:eastAsia="Calibri"/>
          <w:sz w:val="22"/>
          <w:szCs w:val="22"/>
          <w:lang w:eastAsia="en-US"/>
        </w:rPr>
        <w:t>MgA. Jiří Sulženko</w:t>
      </w:r>
      <w:r w:rsidR="006940ED">
        <w:rPr>
          <w:rFonts w:eastAsia="Calibri"/>
          <w:sz w:val="22"/>
          <w:szCs w:val="22"/>
          <w:lang w:eastAsia="en-US"/>
        </w:rPr>
        <w:t>,</w:t>
      </w:r>
      <w:r w:rsidR="006940ED" w:rsidRPr="00EA4381">
        <w:rPr>
          <w:rFonts w:eastAsia="Calibri"/>
          <w:sz w:val="22"/>
          <w:szCs w:val="22"/>
          <w:lang w:eastAsia="en-US"/>
        </w:rPr>
        <w:t xml:space="preserve"> Ph.D.</w:t>
      </w:r>
      <w:r w:rsidR="006940ED">
        <w:rPr>
          <w:rFonts w:eastAsia="Calibri"/>
          <w:sz w:val="22"/>
          <w:szCs w:val="22"/>
          <w:lang w:eastAsia="en-US"/>
        </w:rPr>
        <w:t xml:space="preserve"> (dále „ředitel odboru KUC </w:t>
      </w:r>
      <w:r w:rsidR="000B763B">
        <w:rPr>
          <w:rFonts w:eastAsia="Calibri"/>
          <w:sz w:val="22"/>
          <w:szCs w:val="22"/>
          <w:lang w:eastAsia="en-US"/>
        </w:rPr>
        <w:t xml:space="preserve">MHMP“) </w:t>
      </w:r>
      <w:r w:rsidR="000844C1">
        <w:rPr>
          <w:sz w:val="22"/>
          <w:szCs w:val="22"/>
        </w:rPr>
        <w:t xml:space="preserve">upřesnil, že </w:t>
      </w:r>
      <w:r w:rsidR="000844C1">
        <w:rPr>
          <w:rFonts w:eastAsia="Calibri"/>
          <w:sz w:val="22"/>
          <w:szCs w:val="22"/>
          <w:lang w:eastAsia="en-US"/>
        </w:rPr>
        <w:t xml:space="preserve">rozdělení peněžních prostředků mezi jednotlivá Opatření v poměru 12 000 000 Kč pro Opatření I., </w:t>
      </w:r>
      <w:r w:rsidR="000B763B">
        <w:rPr>
          <w:rFonts w:eastAsia="Calibri"/>
          <w:sz w:val="22"/>
          <w:szCs w:val="22"/>
          <w:lang w:eastAsia="en-US"/>
        </w:rPr>
        <w:t xml:space="preserve">6 000 000 Kč </w:t>
      </w:r>
      <w:r w:rsidR="000844C1">
        <w:rPr>
          <w:rFonts w:eastAsia="Calibri"/>
          <w:sz w:val="22"/>
          <w:szCs w:val="22"/>
          <w:lang w:eastAsia="en-US"/>
        </w:rPr>
        <w:t xml:space="preserve">pro Opatření II. a </w:t>
      </w:r>
      <w:r w:rsidR="000B763B">
        <w:rPr>
          <w:rFonts w:eastAsia="Calibri"/>
          <w:sz w:val="22"/>
          <w:szCs w:val="22"/>
          <w:lang w:eastAsia="en-US"/>
        </w:rPr>
        <w:t xml:space="preserve">3 000 000 Kč </w:t>
      </w:r>
      <w:r w:rsidR="000844C1">
        <w:rPr>
          <w:rFonts w:eastAsia="Calibri"/>
          <w:sz w:val="22"/>
          <w:szCs w:val="22"/>
          <w:lang w:eastAsia="en-US"/>
        </w:rPr>
        <w:t xml:space="preserve">pro Opatření III. tak, jak je uvedeno v Programu, není na </w:t>
      </w:r>
      <w:r w:rsidR="009373D9">
        <w:rPr>
          <w:rFonts w:eastAsia="Calibri"/>
          <w:sz w:val="22"/>
          <w:szCs w:val="22"/>
          <w:lang w:eastAsia="en-US"/>
        </w:rPr>
        <w:t xml:space="preserve">jednotlivá </w:t>
      </w:r>
      <w:r w:rsidR="000844C1">
        <w:rPr>
          <w:rFonts w:eastAsia="Calibri"/>
          <w:sz w:val="22"/>
          <w:szCs w:val="22"/>
          <w:lang w:eastAsia="en-US"/>
        </w:rPr>
        <w:t>opatření pevně vázáno, že jde pouze o přepokládaný poměr a prostředky mezi jednotlivými opatřeními je možné přesouvat. Předsedkyně navrhla</w:t>
      </w:r>
      <w:r w:rsidR="009C1C80">
        <w:rPr>
          <w:rFonts w:eastAsia="Calibri"/>
          <w:sz w:val="22"/>
          <w:szCs w:val="22"/>
          <w:lang w:eastAsia="en-US"/>
        </w:rPr>
        <w:t xml:space="preserve"> uspokojit nejprve žádosti, které splňují formální náležitosti Programu, podané v rámci </w:t>
      </w:r>
      <w:r w:rsidR="009C1C80" w:rsidRPr="009373D9">
        <w:rPr>
          <w:rFonts w:eastAsia="Calibri"/>
          <w:i/>
          <w:iCs/>
          <w:sz w:val="22"/>
          <w:szCs w:val="22"/>
          <w:lang w:eastAsia="en-US"/>
        </w:rPr>
        <w:t>Opatření I.</w:t>
      </w:r>
      <w:r w:rsidR="009373D9" w:rsidRPr="009373D9">
        <w:rPr>
          <w:rFonts w:eastAsia="Calibri"/>
          <w:i/>
          <w:iCs/>
          <w:sz w:val="22"/>
          <w:szCs w:val="22"/>
          <w:lang w:eastAsia="en-US"/>
        </w:rPr>
        <w:t xml:space="preserve"> </w:t>
      </w:r>
      <w:r w:rsidR="009C1C80" w:rsidRPr="009373D9">
        <w:rPr>
          <w:rFonts w:eastAsia="Calibri"/>
          <w:i/>
          <w:iCs/>
          <w:sz w:val="22"/>
          <w:szCs w:val="22"/>
          <w:lang w:eastAsia="en-US"/>
        </w:rPr>
        <w:t>- Podpora asociačních kongresů a konferencí</w:t>
      </w:r>
      <w:r w:rsidR="009C1C80">
        <w:rPr>
          <w:rFonts w:eastAsia="Calibri"/>
          <w:sz w:val="22"/>
          <w:szCs w:val="22"/>
          <w:lang w:eastAsia="en-US"/>
        </w:rPr>
        <w:t xml:space="preserve">. Vzhledem k tomu, že v tomto opatření finanční požadavky v žádostech převyšují předpokládané finanční prostředky alokované v Programu nejméně ze všech opatření, tj. pouze o necelých 8 % (což představuje 940 700 Kč), navrhla uspokojit tyto žádosti v plné výši, tj. doporučit  max. výši příspěvku danou pro každou kategorii. </w:t>
      </w:r>
      <w:r w:rsidR="009373D9">
        <w:rPr>
          <w:rFonts w:eastAsia="Calibri"/>
          <w:sz w:val="22"/>
          <w:szCs w:val="22"/>
          <w:lang w:eastAsia="en-US"/>
        </w:rPr>
        <w:t xml:space="preserve">Následně by byly </w:t>
      </w:r>
      <w:r w:rsidR="009373D9" w:rsidRPr="009373D9">
        <w:rPr>
          <w:rFonts w:eastAsia="Calibri"/>
          <w:sz w:val="22"/>
          <w:szCs w:val="22"/>
          <w:lang w:eastAsia="en-US"/>
        </w:rPr>
        <w:t>projedn</w:t>
      </w:r>
      <w:r w:rsidR="009373D9">
        <w:rPr>
          <w:rFonts w:eastAsia="Calibri"/>
          <w:sz w:val="22"/>
          <w:szCs w:val="22"/>
          <w:lang w:eastAsia="en-US"/>
        </w:rPr>
        <w:t>ány</w:t>
      </w:r>
      <w:r w:rsidR="009373D9" w:rsidRPr="009373D9">
        <w:rPr>
          <w:rFonts w:eastAsia="Calibri"/>
          <w:sz w:val="22"/>
          <w:szCs w:val="22"/>
          <w:lang w:eastAsia="en-US"/>
        </w:rPr>
        <w:t xml:space="preserve"> společně žádosti podané v Opatření II., kategoriích </w:t>
      </w:r>
      <w:r w:rsidR="009373D9">
        <w:rPr>
          <w:rFonts w:eastAsia="Calibri"/>
          <w:sz w:val="22"/>
          <w:szCs w:val="22"/>
          <w:lang w:eastAsia="en-US"/>
        </w:rPr>
        <w:t>II.</w:t>
      </w:r>
      <w:r w:rsidR="009373D9" w:rsidRPr="009373D9">
        <w:rPr>
          <w:rFonts w:eastAsia="Calibri"/>
          <w:sz w:val="22"/>
          <w:szCs w:val="22"/>
          <w:lang w:eastAsia="en-US"/>
        </w:rPr>
        <w:t xml:space="preserve">A a </w:t>
      </w:r>
      <w:r w:rsidR="009373D9">
        <w:rPr>
          <w:rFonts w:eastAsia="Calibri"/>
          <w:sz w:val="22"/>
          <w:szCs w:val="22"/>
          <w:lang w:eastAsia="en-US"/>
        </w:rPr>
        <w:t>II.</w:t>
      </w:r>
      <w:r w:rsidR="009373D9" w:rsidRPr="009373D9">
        <w:rPr>
          <w:rFonts w:eastAsia="Calibri"/>
          <w:sz w:val="22"/>
          <w:szCs w:val="22"/>
          <w:lang w:eastAsia="en-US"/>
        </w:rPr>
        <w:t xml:space="preserve">B a v Opatření III., kategoriích </w:t>
      </w:r>
      <w:r w:rsidR="009373D9">
        <w:rPr>
          <w:rFonts w:eastAsia="Calibri"/>
          <w:sz w:val="22"/>
          <w:szCs w:val="22"/>
          <w:lang w:eastAsia="en-US"/>
        </w:rPr>
        <w:t>III.</w:t>
      </w:r>
      <w:r w:rsidR="009373D9" w:rsidRPr="009373D9">
        <w:rPr>
          <w:rFonts w:eastAsia="Calibri"/>
          <w:sz w:val="22"/>
          <w:szCs w:val="22"/>
          <w:lang w:eastAsia="en-US"/>
        </w:rPr>
        <w:t xml:space="preserve">A a </w:t>
      </w:r>
      <w:r w:rsidR="009373D9">
        <w:rPr>
          <w:rFonts w:eastAsia="Calibri"/>
          <w:sz w:val="22"/>
          <w:szCs w:val="22"/>
          <w:lang w:eastAsia="en-US"/>
        </w:rPr>
        <w:t>III.</w:t>
      </w:r>
      <w:r w:rsidR="009373D9" w:rsidRPr="009373D9">
        <w:rPr>
          <w:rFonts w:eastAsia="Calibri"/>
          <w:sz w:val="22"/>
          <w:szCs w:val="22"/>
          <w:lang w:eastAsia="en-US"/>
        </w:rPr>
        <w:t>B</w:t>
      </w:r>
      <w:r w:rsidR="009373D9">
        <w:rPr>
          <w:rFonts w:eastAsia="Calibri"/>
          <w:sz w:val="22"/>
          <w:szCs w:val="22"/>
          <w:lang w:eastAsia="en-US"/>
        </w:rPr>
        <w:t xml:space="preserve"> v pořadí dle </w:t>
      </w:r>
      <w:r w:rsidR="00AD2A9F">
        <w:rPr>
          <w:rFonts w:eastAsia="Calibri"/>
          <w:sz w:val="22"/>
          <w:szCs w:val="22"/>
          <w:lang w:eastAsia="en-US"/>
        </w:rPr>
        <w:t xml:space="preserve">počtu bodů, kterého </w:t>
      </w:r>
      <w:r w:rsidR="009373D9">
        <w:rPr>
          <w:rFonts w:eastAsia="Calibri"/>
          <w:sz w:val="22"/>
          <w:szCs w:val="22"/>
          <w:lang w:eastAsia="en-US"/>
        </w:rPr>
        <w:t>dos</w:t>
      </w:r>
      <w:r w:rsidR="00AD2A9F">
        <w:rPr>
          <w:rFonts w:eastAsia="Calibri"/>
          <w:sz w:val="22"/>
          <w:szCs w:val="22"/>
          <w:lang w:eastAsia="en-US"/>
        </w:rPr>
        <w:t xml:space="preserve">áhly </w:t>
      </w:r>
      <w:r w:rsidR="009373D9">
        <w:rPr>
          <w:rFonts w:eastAsia="Calibri"/>
          <w:sz w:val="22"/>
          <w:szCs w:val="22"/>
          <w:lang w:eastAsia="en-US"/>
        </w:rPr>
        <w:t xml:space="preserve">v průměru </w:t>
      </w:r>
      <w:r w:rsidR="00AD2A9F">
        <w:rPr>
          <w:rFonts w:eastAsia="Calibri"/>
          <w:sz w:val="22"/>
          <w:szCs w:val="22"/>
          <w:lang w:eastAsia="en-US"/>
        </w:rPr>
        <w:t>v</w:t>
      </w:r>
      <w:r w:rsidR="009373D9">
        <w:rPr>
          <w:rFonts w:eastAsia="Calibri"/>
          <w:sz w:val="22"/>
          <w:szCs w:val="22"/>
          <w:lang w:eastAsia="en-US"/>
        </w:rPr>
        <w:t xml:space="preserve"> hodnocení. Dotace by byla navržena žádostem, </w:t>
      </w:r>
      <w:r w:rsidR="009373D9" w:rsidRPr="009373D9">
        <w:rPr>
          <w:rFonts w:eastAsia="Calibri"/>
          <w:sz w:val="22"/>
          <w:szCs w:val="22"/>
          <w:lang w:eastAsia="en-US"/>
        </w:rPr>
        <w:t xml:space="preserve">které splnily formální a další podmínky Programu, v závislosti na </w:t>
      </w:r>
      <w:r w:rsidR="00AD2A9F">
        <w:rPr>
          <w:rFonts w:eastAsia="Calibri"/>
          <w:sz w:val="22"/>
          <w:szCs w:val="22"/>
          <w:lang w:eastAsia="en-US"/>
        </w:rPr>
        <w:t xml:space="preserve">tomto </w:t>
      </w:r>
      <w:r w:rsidR="009373D9" w:rsidRPr="009373D9">
        <w:rPr>
          <w:rFonts w:eastAsia="Calibri"/>
          <w:sz w:val="22"/>
          <w:szCs w:val="22"/>
          <w:lang w:eastAsia="en-US"/>
        </w:rPr>
        <w:t xml:space="preserve">hodnocení, podle kvality a počtu projektů v obou opatřeních a </w:t>
      </w:r>
      <w:r w:rsidR="00AD2A9F">
        <w:rPr>
          <w:rFonts w:eastAsia="Calibri"/>
          <w:sz w:val="22"/>
          <w:szCs w:val="22"/>
          <w:lang w:eastAsia="en-US"/>
        </w:rPr>
        <w:t xml:space="preserve">s ohledem na </w:t>
      </w:r>
      <w:r w:rsidR="009373D9" w:rsidRPr="009373D9">
        <w:rPr>
          <w:rFonts w:eastAsia="Calibri"/>
          <w:sz w:val="22"/>
          <w:szCs w:val="22"/>
          <w:lang w:eastAsia="en-US"/>
        </w:rPr>
        <w:t>výši disponibilní</w:t>
      </w:r>
      <w:r w:rsidR="00AD2A9F">
        <w:rPr>
          <w:rFonts w:eastAsia="Calibri"/>
          <w:sz w:val="22"/>
          <w:szCs w:val="22"/>
          <w:lang w:eastAsia="en-US"/>
        </w:rPr>
        <w:t>ch</w:t>
      </w:r>
      <w:r w:rsidR="009373D9" w:rsidRPr="009373D9">
        <w:rPr>
          <w:rFonts w:eastAsia="Calibri"/>
          <w:sz w:val="22"/>
          <w:szCs w:val="22"/>
          <w:lang w:eastAsia="en-US"/>
        </w:rPr>
        <w:t xml:space="preserve"> finanční</w:t>
      </w:r>
      <w:r w:rsidR="00AD2A9F">
        <w:rPr>
          <w:rFonts w:eastAsia="Calibri"/>
          <w:sz w:val="22"/>
          <w:szCs w:val="22"/>
          <w:lang w:eastAsia="en-US"/>
        </w:rPr>
        <w:t>ch</w:t>
      </w:r>
      <w:r w:rsidR="009373D9" w:rsidRPr="009373D9">
        <w:rPr>
          <w:rFonts w:eastAsia="Calibri"/>
          <w:sz w:val="22"/>
          <w:szCs w:val="22"/>
          <w:lang w:eastAsia="en-US"/>
        </w:rPr>
        <w:t xml:space="preserve"> prostředků pro tato opatření</w:t>
      </w:r>
      <w:r w:rsidR="00AD2A9F">
        <w:rPr>
          <w:rFonts w:eastAsia="Calibri"/>
          <w:sz w:val="22"/>
          <w:szCs w:val="22"/>
          <w:lang w:eastAsia="en-US"/>
        </w:rPr>
        <w:t>. Bylo navrženo (vzhledem k nedostatečné výši disponibilních prostředků) doporučit podporu žádostem, které při hodnocení dosáhly v průměru vyššího počtu bodů, např. 65 a žádostem, které získaly v průměru méně bodů při hodnocení, podporu nedoporučit.</w:t>
      </w:r>
    </w:p>
    <w:p w14:paraId="3B39942D" w14:textId="4ECF2A2E" w:rsidR="00370913" w:rsidRDefault="009C1C80" w:rsidP="009373D9">
      <w:pPr>
        <w:spacing w:before="240" w:after="120" w:line="276" w:lineRule="auto"/>
        <w:jc w:val="both"/>
        <w:rPr>
          <w:rFonts w:eastAsia="Calibri"/>
          <w:sz w:val="22"/>
          <w:szCs w:val="22"/>
          <w:lang w:eastAsia="en-US"/>
        </w:rPr>
      </w:pPr>
      <w:r>
        <w:rPr>
          <w:rFonts w:eastAsia="Calibri"/>
          <w:sz w:val="22"/>
          <w:szCs w:val="22"/>
          <w:lang w:eastAsia="en-US"/>
        </w:rPr>
        <w:t xml:space="preserve">Následně </w:t>
      </w:r>
      <w:r w:rsidR="00AD2A9F">
        <w:rPr>
          <w:rFonts w:eastAsia="Calibri"/>
          <w:sz w:val="22"/>
          <w:szCs w:val="22"/>
          <w:lang w:eastAsia="en-US"/>
        </w:rPr>
        <w:t xml:space="preserve">předsedkyně vyzvala členy Komise k vyjádření svých názorů k tomuto postupu. </w:t>
      </w:r>
      <w:r>
        <w:rPr>
          <w:rFonts w:eastAsia="Calibri"/>
          <w:sz w:val="22"/>
          <w:szCs w:val="22"/>
          <w:lang w:eastAsia="en-US"/>
        </w:rPr>
        <w:t>Všichni členové souhlasili</w:t>
      </w:r>
      <w:r w:rsidR="00AD2A9F">
        <w:rPr>
          <w:rFonts w:eastAsia="Calibri"/>
          <w:sz w:val="22"/>
          <w:szCs w:val="22"/>
          <w:lang w:eastAsia="en-US"/>
        </w:rPr>
        <w:t xml:space="preserve"> s tím, že nejprve by došlo k uspokojení finančních požadavků žádostí podaných v rámci Opatření I., a to v plné výši</w:t>
      </w:r>
      <w:r>
        <w:rPr>
          <w:rFonts w:eastAsia="Calibri"/>
          <w:sz w:val="22"/>
          <w:szCs w:val="22"/>
          <w:lang w:eastAsia="en-US"/>
        </w:rPr>
        <w:t>.</w:t>
      </w:r>
      <w:r w:rsidR="00AD2A9F">
        <w:rPr>
          <w:rFonts w:eastAsia="Calibri"/>
          <w:sz w:val="22"/>
          <w:szCs w:val="22"/>
          <w:lang w:eastAsia="en-US"/>
        </w:rPr>
        <w:t xml:space="preserve"> K</w:t>
      </w:r>
      <w:r w:rsidR="001D6869">
        <w:rPr>
          <w:rFonts w:eastAsia="Calibri"/>
          <w:sz w:val="22"/>
          <w:szCs w:val="22"/>
          <w:lang w:eastAsia="en-US"/>
        </w:rPr>
        <w:t xml:space="preserve"> postupu při </w:t>
      </w:r>
      <w:r w:rsidR="00AD2A9F">
        <w:rPr>
          <w:rFonts w:eastAsia="Calibri"/>
          <w:sz w:val="22"/>
          <w:szCs w:val="22"/>
          <w:lang w:eastAsia="en-US"/>
        </w:rPr>
        <w:t>projednávání žádostí v Opatření II. a III. zazněl návrh</w:t>
      </w:r>
      <w:r w:rsidR="001D6869" w:rsidRPr="001D6869">
        <w:rPr>
          <w:rFonts w:eastAsia="Calibri"/>
          <w:sz w:val="22"/>
          <w:szCs w:val="22"/>
          <w:lang w:eastAsia="en-US"/>
        </w:rPr>
        <w:t xml:space="preserve"> </w:t>
      </w:r>
      <w:r w:rsidR="001D6869">
        <w:rPr>
          <w:rFonts w:eastAsia="Calibri"/>
          <w:sz w:val="22"/>
          <w:szCs w:val="22"/>
          <w:lang w:eastAsia="en-US"/>
        </w:rPr>
        <w:t xml:space="preserve">uspokojit opravdu pouze kvalitní projekty a </w:t>
      </w:r>
      <w:r w:rsidR="00AD2A9F">
        <w:rPr>
          <w:rFonts w:eastAsia="Calibri"/>
          <w:sz w:val="22"/>
          <w:szCs w:val="22"/>
          <w:lang w:eastAsia="en-US"/>
        </w:rPr>
        <w:t>vzhledem k nedostatečné alokaci peněžních prostředků pro Opatření II. a III</w:t>
      </w:r>
      <w:r w:rsidR="001D6869">
        <w:rPr>
          <w:rFonts w:eastAsia="Calibri"/>
          <w:sz w:val="22"/>
          <w:szCs w:val="22"/>
          <w:lang w:eastAsia="en-US"/>
        </w:rPr>
        <w:t xml:space="preserve">. </w:t>
      </w:r>
      <w:r w:rsidR="00AD2A9F">
        <w:rPr>
          <w:rFonts w:eastAsia="Calibri"/>
          <w:sz w:val="22"/>
          <w:szCs w:val="22"/>
          <w:lang w:eastAsia="en-US"/>
        </w:rPr>
        <w:t>zvýšit bodovou hranici pro žádosti, které by byly podpořeny</w:t>
      </w:r>
      <w:r w:rsidR="001D6869">
        <w:rPr>
          <w:rFonts w:eastAsia="Calibri"/>
          <w:sz w:val="22"/>
          <w:szCs w:val="22"/>
          <w:lang w:eastAsia="en-US"/>
        </w:rPr>
        <w:t xml:space="preserve">, a to </w:t>
      </w:r>
      <w:r w:rsidR="00AD2A9F">
        <w:rPr>
          <w:rFonts w:eastAsia="Calibri"/>
          <w:sz w:val="22"/>
          <w:szCs w:val="22"/>
          <w:lang w:eastAsia="en-US"/>
        </w:rPr>
        <w:t>na 70 bodů</w:t>
      </w:r>
      <w:r w:rsidR="001D6869">
        <w:rPr>
          <w:rFonts w:eastAsia="Calibri"/>
          <w:sz w:val="22"/>
          <w:szCs w:val="22"/>
          <w:lang w:eastAsia="en-US"/>
        </w:rPr>
        <w:t xml:space="preserve">. </w:t>
      </w:r>
      <w:r w:rsidR="00F8284E">
        <w:rPr>
          <w:rFonts w:eastAsia="Calibri"/>
          <w:sz w:val="22"/>
          <w:szCs w:val="22"/>
          <w:lang w:eastAsia="en-US"/>
        </w:rPr>
        <w:t xml:space="preserve">Zároveň </w:t>
      </w:r>
      <w:r w:rsidR="000B763B">
        <w:rPr>
          <w:rFonts w:eastAsia="Calibri"/>
          <w:sz w:val="22"/>
          <w:szCs w:val="22"/>
          <w:lang w:eastAsia="en-US"/>
        </w:rPr>
        <w:t xml:space="preserve">Ing. </w:t>
      </w:r>
      <w:r w:rsidR="00370913">
        <w:rPr>
          <w:rFonts w:eastAsia="Calibri"/>
          <w:sz w:val="22"/>
          <w:szCs w:val="22"/>
          <w:lang w:eastAsia="en-US"/>
        </w:rPr>
        <w:t>O</w:t>
      </w:r>
      <w:r w:rsidR="000B763B">
        <w:rPr>
          <w:rFonts w:eastAsia="Calibri"/>
          <w:sz w:val="22"/>
          <w:szCs w:val="22"/>
          <w:lang w:eastAsia="en-US"/>
        </w:rPr>
        <w:t>takar</w:t>
      </w:r>
      <w:r w:rsidR="00370913">
        <w:rPr>
          <w:rFonts w:eastAsia="Calibri"/>
          <w:sz w:val="22"/>
          <w:szCs w:val="22"/>
          <w:lang w:eastAsia="en-US"/>
        </w:rPr>
        <w:t xml:space="preserve"> John a </w:t>
      </w:r>
      <w:r w:rsidR="000B763B">
        <w:rPr>
          <w:rFonts w:eastAsia="Calibri"/>
          <w:sz w:val="22"/>
          <w:szCs w:val="22"/>
          <w:lang w:eastAsia="en-US"/>
        </w:rPr>
        <w:t xml:space="preserve">Bc. </w:t>
      </w:r>
      <w:r w:rsidR="00370913">
        <w:rPr>
          <w:rFonts w:eastAsia="Calibri"/>
          <w:sz w:val="22"/>
          <w:szCs w:val="22"/>
          <w:lang w:eastAsia="en-US"/>
        </w:rPr>
        <w:t>M</w:t>
      </w:r>
      <w:r w:rsidR="000B763B">
        <w:rPr>
          <w:rFonts w:eastAsia="Calibri"/>
          <w:sz w:val="22"/>
          <w:szCs w:val="22"/>
          <w:lang w:eastAsia="en-US"/>
        </w:rPr>
        <w:t>ichal</w:t>
      </w:r>
      <w:r w:rsidR="00370913">
        <w:rPr>
          <w:rFonts w:eastAsia="Calibri"/>
          <w:sz w:val="22"/>
          <w:szCs w:val="22"/>
          <w:lang w:eastAsia="en-US"/>
        </w:rPr>
        <w:t xml:space="preserve"> Veber navrhli, zda by</w:t>
      </w:r>
      <w:r w:rsidR="00F8284E">
        <w:rPr>
          <w:rFonts w:eastAsia="Calibri"/>
          <w:sz w:val="22"/>
          <w:szCs w:val="22"/>
          <w:lang w:eastAsia="en-US"/>
        </w:rPr>
        <w:t xml:space="preserve"> do budoucna </w:t>
      </w:r>
      <w:r w:rsidR="00370913">
        <w:rPr>
          <w:rFonts w:eastAsia="Calibri"/>
          <w:sz w:val="22"/>
          <w:szCs w:val="22"/>
          <w:lang w:eastAsia="en-US"/>
        </w:rPr>
        <w:t>ne</w:t>
      </w:r>
      <w:r w:rsidR="00F8284E">
        <w:rPr>
          <w:rFonts w:eastAsia="Calibri"/>
          <w:sz w:val="22"/>
          <w:szCs w:val="22"/>
          <w:lang w:eastAsia="en-US"/>
        </w:rPr>
        <w:t>bylo vhodné zvýšit min. povinnou hranici 50 bodů, kterou musí projekt dosáhnout, jinak je dle podmínek Programu navrženo nevyhovění Žádosti.</w:t>
      </w:r>
      <w:r w:rsidR="00370913">
        <w:rPr>
          <w:rFonts w:eastAsia="Calibri"/>
          <w:sz w:val="22"/>
          <w:szCs w:val="22"/>
          <w:lang w:eastAsia="en-US"/>
        </w:rPr>
        <w:t xml:space="preserve"> </w:t>
      </w:r>
    </w:p>
    <w:p w14:paraId="2DCB4A95" w14:textId="414A7B21" w:rsidR="009373D9" w:rsidRPr="006F2944" w:rsidRDefault="006A0144" w:rsidP="006A0144">
      <w:pPr>
        <w:spacing w:before="240" w:line="276" w:lineRule="auto"/>
        <w:jc w:val="both"/>
        <w:rPr>
          <w:rFonts w:eastAsia="Calibri"/>
          <w:sz w:val="22"/>
          <w:szCs w:val="22"/>
          <w:lang w:eastAsia="en-US"/>
        </w:rPr>
      </w:pPr>
      <w:r>
        <w:rPr>
          <w:rFonts w:eastAsia="Calibri"/>
          <w:sz w:val="22"/>
          <w:szCs w:val="22"/>
          <w:lang w:eastAsia="en-US"/>
        </w:rPr>
        <w:t>K</w:t>
      </w:r>
      <w:r w:rsidR="009373D9" w:rsidRPr="006F2944">
        <w:rPr>
          <w:rFonts w:eastAsia="Calibri"/>
          <w:sz w:val="22"/>
          <w:szCs w:val="22"/>
          <w:lang w:eastAsia="en-US"/>
        </w:rPr>
        <w:t xml:space="preserve">omise </w:t>
      </w:r>
      <w:r w:rsidR="009373D9">
        <w:rPr>
          <w:rFonts w:eastAsia="Calibri"/>
          <w:sz w:val="22"/>
          <w:szCs w:val="22"/>
          <w:lang w:eastAsia="en-US"/>
        </w:rPr>
        <w:t xml:space="preserve">tedy </w:t>
      </w:r>
      <w:r w:rsidR="009373D9" w:rsidRPr="006F2944">
        <w:rPr>
          <w:rFonts w:eastAsia="Calibri"/>
          <w:sz w:val="22"/>
          <w:szCs w:val="22"/>
          <w:lang w:eastAsia="en-US"/>
        </w:rPr>
        <w:t xml:space="preserve">přijala následující   </w:t>
      </w:r>
      <w:r w:rsidR="009373D9" w:rsidRPr="006F2944">
        <w:rPr>
          <w:rFonts w:eastAsia="Calibri"/>
          <w:b/>
          <w:sz w:val="22"/>
          <w:szCs w:val="22"/>
          <w:lang w:eastAsia="en-US"/>
        </w:rPr>
        <w:t>u s n e s e n í:</w:t>
      </w:r>
    </w:p>
    <w:p w14:paraId="4F1F1D29" w14:textId="77AE7E24" w:rsidR="009C1C80" w:rsidRPr="001D6869" w:rsidRDefault="009C1C80" w:rsidP="002E4B29">
      <w:pPr>
        <w:jc w:val="both"/>
        <w:rPr>
          <w:rFonts w:eastAsia="Calibri"/>
          <w:b/>
          <w:bCs/>
          <w:sz w:val="22"/>
          <w:szCs w:val="22"/>
          <w:lang w:eastAsia="en-US"/>
        </w:rPr>
      </w:pPr>
    </w:p>
    <w:p w14:paraId="7C2A1985" w14:textId="165012FC" w:rsidR="009C1C80" w:rsidRPr="001D6869" w:rsidRDefault="009C1C80" w:rsidP="002E4B29">
      <w:pPr>
        <w:jc w:val="both"/>
        <w:rPr>
          <w:b/>
          <w:bCs/>
          <w:i/>
          <w:iCs/>
          <w:sz w:val="22"/>
          <w:szCs w:val="22"/>
        </w:rPr>
      </w:pPr>
      <w:r w:rsidRPr="001D6869">
        <w:rPr>
          <w:b/>
          <w:bCs/>
          <w:i/>
          <w:iCs/>
          <w:sz w:val="22"/>
          <w:szCs w:val="22"/>
        </w:rPr>
        <w:t xml:space="preserve">Komise Rady hl. m. Prahy pro udělování dotací v oblasti cestovního ruchu souhlasí s návrhem projednat nejprve žádosti podané v Opatření I., kategoriích </w:t>
      </w:r>
      <w:r w:rsidR="009373D9" w:rsidRPr="001D6869">
        <w:rPr>
          <w:b/>
          <w:bCs/>
          <w:i/>
          <w:iCs/>
          <w:sz w:val="22"/>
          <w:szCs w:val="22"/>
        </w:rPr>
        <w:t>I.</w:t>
      </w:r>
      <w:r w:rsidRPr="001D6869">
        <w:rPr>
          <w:b/>
          <w:bCs/>
          <w:i/>
          <w:iCs/>
          <w:sz w:val="22"/>
          <w:szCs w:val="22"/>
        </w:rPr>
        <w:t>A,</w:t>
      </w:r>
      <w:r w:rsidR="009373D9" w:rsidRPr="001D6869">
        <w:rPr>
          <w:b/>
          <w:bCs/>
          <w:i/>
          <w:iCs/>
          <w:sz w:val="22"/>
          <w:szCs w:val="22"/>
        </w:rPr>
        <w:t xml:space="preserve"> I. </w:t>
      </w:r>
      <w:r w:rsidRPr="001D6869">
        <w:rPr>
          <w:b/>
          <w:bCs/>
          <w:i/>
          <w:iCs/>
          <w:sz w:val="22"/>
          <w:szCs w:val="22"/>
        </w:rPr>
        <w:t xml:space="preserve">B a </w:t>
      </w:r>
      <w:r w:rsidR="009373D9" w:rsidRPr="001D6869">
        <w:rPr>
          <w:b/>
          <w:bCs/>
          <w:i/>
          <w:iCs/>
          <w:sz w:val="22"/>
          <w:szCs w:val="22"/>
        </w:rPr>
        <w:t>I.</w:t>
      </w:r>
      <w:r w:rsidRPr="001D6869">
        <w:rPr>
          <w:b/>
          <w:bCs/>
          <w:i/>
          <w:iCs/>
          <w:sz w:val="22"/>
          <w:szCs w:val="22"/>
        </w:rPr>
        <w:t xml:space="preserve">C a uspokojit finanční požadavky na poskytnutí dotací žádostem, které splnily formální podmínky Programu podpory cestovního ruchu pro rok 2024, v plné výši. Komise dále souhlasí s návrhem projednat společně žádosti podané v Opatření II., kategoriích </w:t>
      </w:r>
      <w:r w:rsidR="009373D9" w:rsidRPr="001D6869">
        <w:rPr>
          <w:b/>
          <w:bCs/>
          <w:i/>
          <w:iCs/>
          <w:sz w:val="22"/>
          <w:szCs w:val="22"/>
        </w:rPr>
        <w:t>II.</w:t>
      </w:r>
      <w:r w:rsidRPr="001D6869">
        <w:rPr>
          <w:b/>
          <w:bCs/>
          <w:i/>
          <w:iCs/>
          <w:sz w:val="22"/>
          <w:szCs w:val="22"/>
        </w:rPr>
        <w:t xml:space="preserve">A a </w:t>
      </w:r>
      <w:r w:rsidR="009373D9" w:rsidRPr="001D6869">
        <w:rPr>
          <w:b/>
          <w:bCs/>
          <w:i/>
          <w:iCs/>
          <w:sz w:val="22"/>
          <w:szCs w:val="22"/>
        </w:rPr>
        <w:t>II.</w:t>
      </w:r>
      <w:r w:rsidRPr="001D6869">
        <w:rPr>
          <w:b/>
          <w:bCs/>
          <w:i/>
          <w:iCs/>
          <w:sz w:val="22"/>
          <w:szCs w:val="22"/>
        </w:rPr>
        <w:t xml:space="preserve">B  a v Opatření III., kategoriích </w:t>
      </w:r>
      <w:r w:rsidR="009373D9" w:rsidRPr="001D6869">
        <w:rPr>
          <w:b/>
          <w:bCs/>
          <w:i/>
          <w:iCs/>
          <w:sz w:val="22"/>
          <w:szCs w:val="22"/>
        </w:rPr>
        <w:t>III.</w:t>
      </w:r>
      <w:r w:rsidRPr="001D6869">
        <w:rPr>
          <w:b/>
          <w:bCs/>
          <w:i/>
          <w:iCs/>
          <w:sz w:val="22"/>
          <w:szCs w:val="22"/>
        </w:rPr>
        <w:t xml:space="preserve">A a </w:t>
      </w:r>
      <w:r w:rsidR="009373D9" w:rsidRPr="001D6869">
        <w:rPr>
          <w:b/>
          <w:bCs/>
          <w:i/>
          <w:iCs/>
          <w:sz w:val="22"/>
          <w:szCs w:val="22"/>
        </w:rPr>
        <w:t>III.</w:t>
      </w:r>
      <w:r w:rsidRPr="001D6869">
        <w:rPr>
          <w:b/>
          <w:bCs/>
          <w:i/>
          <w:iCs/>
          <w:sz w:val="22"/>
          <w:szCs w:val="22"/>
        </w:rPr>
        <w:t xml:space="preserve">B a  navrhnout dotaci  žádostem, které splnily formální a další podmínky Programu podpory cestovního ruchu pro rok 2024, v závislosti na hodnocení, podle kvality a počtu projektů v obou opatřeních a </w:t>
      </w:r>
      <w:r w:rsidR="000B763B">
        <w:rPr>
          <w:b/>
          <w:bCs/>
          <w:i/>
          <w:iCs/>
          <w:sz w:val="22"/>
          <w:szCs w:val="22"/>
        </w:rPr>
        <w:t>s ohledem na</w:t>
      </w:r>
      <w:r w:rsidRPr="001D6869">
        <w:rPr>
          <w:b/>
          <w:bCs/>
          <w:i/>
          <w:iCs/>
          <w:sz w:val="22"/>
          <w:szCs w:val="22"/>
        </w:rPr>
        <w:t xml:space="preserve"> disponibilní finanční prostředk</w:t>
      </w:r>
      <w:r w:rsidR="000B763B">
        <w:rPr>
          <w:b/>
          <w:bCs/>
          <w:i/>
          <w:iCs/>
          <w:sz w:val="22"/>
          <w:szCs w:val="22"/>
        </w:rPr>
        <w:t>y</w:t>
      </w:r>
      <w:r w:rsidRPr="001D6869">
        <w:rPr>
          <w:b/>
          <w:bCs/>
          <w:i/>
          <w:iCs/>
          <w:sz w:val="22"/>
          <w:szCs w:val="22"/>
        </w:rPr>
        <w:t xml:space="preserve"> pro tato opatření.</w:t>
      </w:r>
    </w:p>
    <w:p w14:paraId="7804268B" w14:textId="29916ECA" w:rsidR="009373D9" w:rsidRDefault="009373D9" w:rsidP="009373D9">
      <w:pPr>
        <w:spacing w:before="240" w:after="120" w:line="276" w:lineRule="auto"/>
        <w:jc w:val="both"/>
        <w:rPr>
          <w:rFonts w:eastAsia="Calibri"/>
          <w:b/>
          <w:sz w:val="22"/>
          <w:szCs w:val="22"/>
          <w:lang w:eastAsia="en-US"/>
        </w:rPr>
      </w:pPr>
      <w:r>
        <w:rPr>
          <w:rFonts w:eastAsia="Calibri"/>
          <w:sz w:val="22"/>
          <w:szCs w:val="22"/>
          <w:lang w:eastAsia="en-US"/>
        </w:rPr>
        <w:t xml:space="preserve">(PRO: 7 členů, PROTI: 0, ZDRŽEL SE: 0). </w:t>
      </w:r>
      <w:r w:rsidRPr="006F2944">
        <w:rPr>
          <w:rFonts w:eastAsia="Calibri"/>
          <w:b/>
          <w:sz w:val="22"/>
          <w:szCs w:val="22"/>
          <w:lang w:eastAsia="en-US"/>
        </w:rPr>
        <w:t>Usnesení bylo jednomyslně přijato</w:t>
      </w:r>
      <w:r>
        <w:rPr>
          <w:rFonts w:eastAsia="Calibri"/>
          <w:b/>
          <w:sz w:val="22"/>
          <w:szCs w:val="22"/>
          <w:lang w:eastAsia="en-US"/>
        </w:rPr>
        <w:t>.</w:t>
      </w:r>
    </w:p>
    <w:p w14:paraId="4B5415D2" w14:textId="77777777" w:rsidR="00B11E36" w:rsidRPr="00FC0327" w:rsidRDefault="00B11E36" w:rsidP="00B11E36">
      <w:pPr>
        <w:jc w:val="both"/>
        <w:rPr>
          <w:rFonts w:eastAsia="Calibri"/>
          <w:b/>
          <w:sz w:val="16"/>
          <w:szCs w:val="16"/>
          <w:lang w:eastAsia="en-US"/>
        </w:rPr>
      </w:pPr>
    </w:p>
    <w:p w14:paraId="47D2E92B" w14:textId="7F114DA9" w:rsidR="001D6869" w:rsidRDefault="001D6869" w:rsidP="006A0144">
      <w:pPr>
        <w:spacing w:before="240" w:line="276" w:lineRule="auto"/>
        <w:jc w:val="both"/>
        <w:rPr>
          <w:rFonts w:eastAsia="Calibri"/>
          <w:b/>
          <w:sz w:val="22"/>
          <w:szCs w:val="22"/>
          <w:lang w:eastAsia="en-US"/>
        </w:rPr>
      </w:pPr>
      <w:r w:rsidRPr="001D6869">
        <w:rPr>
          <w:rFonts w:eastAsia="Calibri"/>
          <w:bCs/>
          <w:sz w:val="22"/>
          <w:szCs w:val="22"/>
          <w:lang w:eastAsia="en-US"/>
        </w:rPr>
        <w:t xml:space="preserve">Následovalo </w:t>
      </w:r>
      <w:r w:rsidRPr="006F2944">
        <w:rPr>
          <w:rFonts w:eastAsia="Calibri"/>
          <w:b/>
          <w:sz w:val="22"/>
          <w:szCs w:val="22"/>
          <w:lang w:eastAsia="en-US"/>
        </w:rPr>
        <w:t>u s n e s e n í:</w:t>
      </w:r>
    </w:p>
    <w:p w14:paraId="5CB383C8" w14:textId="77777777" w:rsidR="001D6869" w:rsidRPr="006F2944" w:rsidRDefault="001D6869" w:rsidP="005308A4">
      <w:pPr>
        <w:jc w:val="both"/>
        <w:rPr>
          <w:rFonts w:eastAsia="Calibri"/>
          <w:sz w:val="22"/>
          <w:szCs w:val="22"/>
          <w:lang w:eastAsia="en-US"/>
        </w:rPr>
      </w:pPr>
    </w:p>
    <w:p w14:paraId="6370C36B" w14:textId="20E7FE3E" w:rsidR="00E31FDD" w:rsidRPr="001D6869" w:rsidRDefault="00E31FDD" w:rsidP="001D6869">
      <w:pPr>
        <w:jc w:val="both"/>
        <w:rPr>
          <w:b/>
          <w:bCs/>
          <w:i/>
          <w:sz w:val="22"/>
          <w:szCs w:val="22"/>
        </w:rPr>
      </w:pPr>
      <w:r w:rsidRPr="001D6869">
        <w:rPr>
          <w:b/>
          <w:bCs/>
          <w:i/>
          <w:sz w:val="22"/>
          <w:szCs w:val="22"/>
        </w:rPr>
        <w:t xml:space="preserve">Komise Rady hl. m. Prahy pro udělování dotací v oblasti cestovního ruchu konstatuje, že celkový finanční požadavek žadatelů v Opatření II. a III., kteří splnili formální a další podmínky Programu, činí celkem 18 660 665 Kč a převyšuje o 10 601 365 Kč disponibilní finanční prostředky. Komise proto souhlasí s návrhem navrhnout dotaci v Opatření II. a III. pouze žádostem, které získaly v průměru od všech hodnotitelů minimálně </w:t>
      </w:r>
      <w:r w:rsidR="00AD2A9F" w:rsidRPr="001D6869">
        <w:rPr>
          <w:b/>
          <w:bCs/>
          <w:i/>
          <w:sz w:val="22"/>
          <w:szCs w:val="22"/>
        </w:rPr>
        <w:t>70</w:t>
      </w:r>
      <w:r w:rsidRPr="001D6869">
        <w:rPr>
          <w:b/>
          <w:bCs/>
          <w:i/>
          <w:sz w:val="22"/>
          <w:szCs w:val="22"/>
        </w:rPr>
        <w:t xml:space="preserve"> bodů. Žádosti, které nedosáhly této bodové hranice, budou navrženy k neposkytnutí dotace.</w:t>
      </w:r>
    </w:p>
    <w:p w14:paraId="56A89554" w14:textId="77777777" w:rsidR="001D6869" w:rsidRDefault="001D6869" w:rsidP="001D6869">
      <w:pPr>
        <w:spacing w:before="240" w:after="120" w:line="276" w:lineRule="auto"/>
        <w:jc w:val="both"/>
        <w:rPr>
          <w:rFonts w:eastAsia="Calibri"/>
          <w:b/>
          <w:sz w:val="22"/>
          <w:szCs w:val="22"/>
          <w:lang w:eastAsia="en-US"/>
        </w:rPr>
      </w:pPr>
      <w:r>
        <w:rPr>
          <w:rFonts w:eastAsia="Calibri"/>
          <w:sz w:val="22"/>
          <w:szCs w:val="22"/>
          <w:lang w:eastAsia="en-US"/>
        </w:rPr>
        <w:t xml:space="preserve">(PRO: 7 členů, PROTI: 0, ZDRŽEL SE: 0). </w:t>
      </w:r>
      <w:r w:rsidRPr="006F2944">
        <w:rPr>
          <w:rFonts w:eastAsia="Calibri"/>
          <w:b/>
          <w:sz w:val="22"/>
          <w:szCs w:val="22"/>
          <w:lang w:eastAsia="en-US"/>
        </w:rPr>
        <w:t>Usnesení bylo jednomyslně přijato</w:t>
      </w:r>
      <w:r>
        <w:rPr>
          <w:rFonts w:eastAsia="Calibri"/>
          <w:b/>
          <w:sz w:val="22"/>
          <w:szCs w:val="22"/>
          <w:lang w:eastAsia="en-US"/>
        </w:rPr>
        <w:t>.</w:t>
      </w:r>
    </w:p>
    <w:p w14:paraId="6E289F8B" w14:textId="77777777" w:rsidR="00B11E36" w:rsidRDefault="00B11E36" w:rsidP="00B11E36">
      <w:pPr>
        <w:jc w:val="both"/>
        <w:rPr>
          <w:rFonts w:eastAsia="Calibri"/>
          <w:sz w:val="22"/>
          <w:szCs w:val="22"/>
          <w:lang w:eastAsia="en-US"/>
        </w:rPr>
      </w:pPr>
    </w:p>
    <w:p w14:paraId="7CD71D75" w14:textId="2122D323" w:rsidR="00E31FDD" w:rsidRDefault="005308A4" w:rsidP="00E31FDD">
      <w:pPr>
        <w:spacing w:before="240" w:after="120" w:line="276" w:lineRule="auto"/>
        <w:jc w:val="both"/>
        <w:rPr>
          <w:rFonts w:eastAsia="Calibri"/>
          <w:sz w:val="22"/>
          <w:szCs w:val="22"/>
          <w:lang w:eastAsia="en-US"/>
        </w:rPr>
      </w:pPr>
      <w:r>
        <w:rPr>
          <w:rFonts w:eastAsia="Calibri"/>
          <w:sz w:val="22"/>
          <w:szCs w:val="22"/>
          <w:lang w:eastAsia="en-US"/>
        </w:rPr>
        <w:t>Dále</w:t>
      </w:r>
      <w:r w:rsidR="002A42C3" w:rsidRPr="002A42C3">
        <w:rPr>
          <w:rFonts w:eastAsia="Calibri"/>
          <w:sz w:val="22"/>
          <w:szCs w:val="22"/>
          <w:lang w:eastAsia="en-US"/>
        </w:rPr>
        <w:t xml:space="preserve"> předsedkyně</w:t>
      </w:r>
      <w:r w:rsidR="002A42C3">
        <w:rPr>
          <w:rFonts w:eastAsia="Calibri"/>
          <w:sz w:val="22"/>
          <w:szCs w:val="22"/>
          <w:lang w:eastAsia="en-US"/>
        </w:rPr>
        <w:t xml:space="preserve"> navrhla přejít přímo </w:t>
      </w:r>
      <w:r w:rsidR="002A42C3" w:rsidRPr="002A42C3">
        <w:rPr>
          <w:rFonts w:eastAsia="Calibri"/>
          <w:sz w:val="22"/>
          <w:szCs w:val="22"/>
          <w:lang w:eastAsia="en-US"/>
        </w:rPr>
        <w:t xml:space="preserve">k projednávání žádostí v Opatření I. </w:t>
      </w:r>
      <w:r w:rsidR="002A42C3" w:rsidRPr="002A42C3">
        <w:rPr>
          <w:rFonts w:eastAsia="Calibri"/>
          <w:i/>
          <w:iCs/>
          <w:sz w:val="22"/>
          <w:szCs w:val="22"/>
          <w:lang w:eastAsia="en-US"/>
        </w:rPr>
        <w:t xml:space="preserve">- Podpora asociačních kongresů </w:t>
      </w:r>
      <w:r w:rsidR="002A42C3" w:rsidRPr="009373D9">
        <w:rPr>
          <w:rFonts w:eastAsia="Calibri"/>
          <w:i/>
          <w:iCs/>
          <w:sz w:val="22"/>
          <w:szCs w:val="22"/>
          <w:lang w:eastAsia="en-US"/>
        </w:rPr>
        <w:t>a konferencí</w:t>
      </w:r>
      <w:r w:rsidR="002A42C3" w:rsidRPr="002A42C3">
        <w:rPr>
          <w:rFonts w:eastAsia="Calibri"/>
          <w:sz w:val="22"/>
          <w:szCs w:val="22"/>
          <w:lang w:eastAsia="en-US"/>
        </w:rPr>
        <w:t xml:space="preserve">. Konstatovala, </w:t>
      </w:r>
      <w:r w:rsidR="002A42C3">
        <w:rPr>
          <w:rFonts w:eastAsia="Calibri"/>
          <w:sz w:val="22"/>
          <w:szCs w:val="22"/>
          <w:lang w:eastAsia="en-US"/>
        </w:rPr>
        <w:t>že u tohoto opatření nedochází k hodnocení žádostí</w:t>
      </w:r>
      <w:r w:rsidR="00B11E36">
        <w:rPr>
          <w:rFonts w:eastAsia="Calibri"/>
          <w:sz w:val="22"/>
          <w:szCs w:val="22"/>
          <w:lang w:eastAsia="en-US"/>
        </w:rPr>
        <w:t>,</w:t>
      </w:r>
      <w:r w:rsidR="002A42C3">
        <w:rPr>
          <w:rFonts w:eastAsia="Calibri"/>
          <w:sz w:val="22"/>
          <w:szCs w:val="22"/>
          <w:lang w:eastAsia="en-US"/>
        </w:rPr>
        <w:t xml:space="preserve"> jako tomu je u žádostí podaných v rámci Opatření II. a III. a že veškeré pracovní podklady byly členům Komise zaslány v předstihu před zasedáním Komise. Vedoucí oddělení </w:t>
      </w:r>
      <w:r w:rsidR="00B11E36">
        <w:rPr>
          <w:rFonts w:eastAsia="Calibri"/>
          <w:sz w:val="22"/>
          <w:szCs w:val="22"/>
          <w:lang w:eastAsia="en-US"/>
        </w:rPr>
        <w:t>CR</w:t>
      </w:r>
      <w:r w:rsidR="002A42C3">
        <w:rPr>
          <w:rFonts w:eastAsia="Calibri"/>
          <w:sz w:val="22"/>
          <w:szCs w:val="22"/>
          <w:lang w:eastAsia="en-US"/>
        </w:rPr>
        <w:t xml:space="preserve"> doplnila, že členům Komise byly zaslány pracovní přehledy </w:t>
      </w:r>
      <w:r w:rsidR="00275A1E">
        <w:rPr>
          <w:rFonts w:eastAsia="Calibri"/>
          <w:sz w:val="22"/>
          <w:szCs w:val="22"/>
          <w:lang w:eastAsia="en-US"/>
        </w:rPr>
        <w:t xml:space="preserve">2.,3.,4. </w:t>
      </w:r>
      <w:r w:rsidR="002A42C3">
        <w:rPr>
          <w:rFonts w:eastAsia="Calibri"/>
          <w:sz w:val="22"/>
          <w:szCs w:val="22"/>
          <w:lang w:eastAsia="en-US"/>
        </w:rPr>
        <w:t xml:space="preserve">zvlášť ke každé kategorii (I.A., I.B. a I.C). S ohledem na to, že se u žádostí v Opatření I. </w:t>
      </w:r>
      <w:r w:rsidR="00275A1E">
        <w:rPr>
          <w:rFonts w:eastAsia="Calibri"/>
          <w:sz w:val="22"/>
          <w:szCs w:val="22"/>
          <w:lang w:eastAsia="en-US"/>
        </w:rPr>
        <w:t xml:space="preserve">max. výše podpory </w:t>
      </w:r>
      <w:r w:rsidR="00275A1E" w:rsidRPr="00275A1E">
        <w:rPr>
          <w:sz w:val="22"/>
          <w:szCs w:val="22"/>
        </w:rPr>
        <w:t>odvíjí od předpokládaného počtu fyzicky se účastnících registrovaných účastníků</w:t>
      </w:r>
      <w:r w:rsidR="00275A1E" w:rsidRPr="00275A1E">
        <w:rPr>
          <w:rFonts w:eastAsia="Calibri"/>
          <w:sz w:val="22"/>
          <w:szCs w:val="22"/>
          <w:lang w:eastAsia="en-US"/>
        </w:rPr>
        <w:t xml:space="preserve"> </w:t>
      </w:r>
      <w:r w:rsidR="002A42C3" w:rsidRPr="00275A1E">
        <w:rPr>
          <w:rFonts w:eastAsia="Calibri"/>
          <w:sz w:val="22"/>
          <w:szCs w:val="22"/>
          <w:lang w:eastAsia="en-US"/>
        </w:rPr>
        <w:t>uváděný</w:t>
      </w:r>
      <w:r w:rsidR="00275A1E" w:rsidRPr="00275A1E">
        <w:rPr>
          <w:rFonts w:eastAsia="Calibri"/>
          <w:sz w:val="22"/>
          <w:szCs w:val="22"/>
          <w:lang w:eastAsia="en-US"/>
        </w:rPr>
        <w:t>ch</w:t>
      </w:r>
      <w:r w:rsidR="002A42C3" w:rsidRPr="00275A1E">
        <w:rPr>
          <w:rFonts w:eastAsia="Calibri"/>
          <w:sz w:val="22"/>
          <w:szCs w:val="22"/>
          <w:lang w:eastAsia="en-US"/>
        </w:rPr>
        <w:t xml:space="preserve"> v žádosti </w:t>
      </w:r>
      <w:r w:rsidR="002A42C3">
        <w:rPr>
          <w:rFonts w:eastAsia="Calibri"/>
          <w:sz w:val="22"/>
          <w:szCs w:val="22"/>
          <w:lang w:eastAsia="en-US"/>
        </w:rPr>
        <w:t>a výš</w:t>
      </w:r>
      <w:r w:rsidR="00275A1E">
        <w:rPr>
          <w:rFonts w:eastAsia="Calibri"/>
          <w:sz w:val="22"/>
          <w:szCs w:val="22"/>
          <w:lang w:eastAsia="en-US"/>
        </w:rPr>
        <w:t>e</w:t>
      </w:r>
      <w:r w:rsidR="002A42C3">
        <w:rPr>
          <w:rFonts w:eastAsia="Calibri"/>
          <w:sz w:val="22"/>
          <w:szCs w:val="22"/>
          <w:lang w:eastAsia="en-US"/>
        </w:rPr>
        <w:t xml:space="preserve"> příspěvku dan</w:t>
      </w:r>
      <w:r w:rsidR="00275A1E">
        <w:rPr>
          <w:rFonts w:eastAsia="Calibri"/>
          <w:sz w:val="22"/>
          <w:szCs w:val="22"/>
          <w:lang w:eastAsia="en-US"/>
        </w:rPr>
        <w:t>é</w:t>
      </w:r>
      <w:r w:rsidR="002A42C3">
        <w:rPr>
          <w:rFonts w:eastAsia="Calibri"/>
          <w:sz w:val="22"/>
          <w:szCs w:val="22"/>
          <w:lang w:eastAsia="en-US"/>
        </w:rPr>
        <w:t xml:space="preserve"> Programem pro každou kategorii samostatně, navrhla projednat žádosti pro každou kategorii en bloc.</w:t>
      </w:r>
      <w:r w:rsidR="00275A1E">
        <w:rPr>
          <w:rFonts w:eastAsia="Calibri"/>
          <w:sz w:val="22"/>
          <w:szCs w:val="22"/>
          <w:lang w:eastAsia="en-US"/>
        </w:rPr>
        <w:t xml:space="preserve"> </w:t>
      </w:r>
    </w:p>
    <w:p w14:paraId="5FF5811A" w14:textId="77777777" w:rsidR="005308A4" w:rsidRDefault="002A42C3" w:rsidP="005308A4">
      <w:pPr>
        <w:spacing w:before="240" w:after="120" w:line="276" w:lineRule="auto"/>
        <w:jc w:val="both"/>
        <w:rPr>
          <w:rFonts w:eastAsia="Calibri"/>
          <w:b/>
          <w:sz w:val="22"/>
          <w:szCs w:val="22"/>
          <w:lang w:eastAsia="en-US"/>
        </w:rPr>
      </w:pPr>
      <w:r>
        <w:rPr>
          <w:rFonts w:eastAsia="Calibri"/>
          <w:sz w:val="22"/>
          <w:szCs w:val="22"/>
          <w:lang w:eastAsia="en-US"/>
        </w:rPr>
        <w:t>O návrhu bylo hlasováno a Komise přijala následující</w:t>
      </w:r>
      <w:r w:rsidR="005308A4">
        <w:rPr>
          <w:rFonts w:eastAsia="Calibri"/>
          <w:sz w:val="22"/>
          <w:szCs w:val="22"/>
          <w:lang w:eastAsia="en-US"/>
        </w:rPr>
        <w:t xml:space="preserve"> </w:t>
      </w:r>
      <w:r w:rsidR="005308A4" w:rsidRPr="006F2944">
        <w:rPr>
          <w:rFonts w:eastAsia="Calibri"/>
          <w:b/>
          <w:sz w:val="22"/>
          <w:szCs w:val="22"/>
          <w:lang w:eastAsia="en-US"/>
        </w:rPr>
        <w:t>u s n e s e n í:</w:t>
      </w:r>
    </w:p>
    <w:p w14:paraId="0ADEAADC" w14:textId="7CD6ABD6" w:rsidR="002A42C3" w:rsidRDefault="005308A4" w:rsidP="00E31FDD">
      <w:pPr>
        <w:spacing w:before="240" w:after="120" w:line="276" w:lineRule="auto"/>
        <w:jc w:val="both"/>
        <w:rPr>
          <w:rFonts w:eastAsia="Calibri"/>
          <w:i/>
          <w:iCs/>
          <w:sz w:val="22"/>
          <w:szCs w:val="22"/>
          <w:lang w:eastAsia="en-US"/>
        </w:rPr>
      </w:pPr>
      <w:r w:rsidRPr="005308A4">
        <w:rPr>
          <w:rFonts w:eastAsia="Calibri"/>
          <w:b/>
          <w:bCs/>
          <w:i/>
          <w:iCs/>
          <w:sz w:val="22"/>
          <w:szCs w:val="22"/>
          <w:lang w:eastAsia="en-US"/>
        </w:rPr>
        <w:t>Komise Rady hl. m. Prahy pro udělování dotací v oblasti cestovního ruchu souhlasí s návrhem hlasovat o všech žádostech o dotaci v rámci Programu podpory cestovního ruchu pro rok 2024, Opatření I. na podporu asociačního kongresového průmyslu vždy en bloc v jednotlivých kategoriích</w:t>
      </w:r>
      <w:r w:rsidRPr="005308A4">
        <w:rPr>
          <w:rFonts w:eastAsia="Calibri"/>
          <w:i/>
          <w:iCs/>
          <w:sz w:val="22"/>
          <w:szCs w:val="22"/>
          <w:lang w:eastAsia="en-US"/>
        </w:rPr>
        <w:t>.</w:t>
      </w:r>
    </w:p>
    <w:p w14:paraId="3DED8799" w14:textId="77777777" w:rsidR="005308A4" w:rsidRDefault="005308A4" w:rsidP="005308A4">
      <w:pPr>
        <w:spacing w:before="240" w:after="120" w:line="276" w:lineRule="auto"/>
        <w:jc w:val="both"/>
        <w:rPr>
          <w:rFonts w:eastAsia="Calibri"/>
          <w:b/>
          <w:sz w:val="22"/>
          <w:szCs w:val="22"/>
          <w:lang w:eastAsia="en-US"/>
        </w:rPr>
      </w:pPr>
      <w:r>
        <w:rPr>
          <w:rFonts w:eastAsia="Calibri"/>
          <w:sz w:val="22"/>
          <w:szCs w:val="22"/>
          <w:lang w:eastAsia="en-US"/>
        </w:rPr>
        <w:t xml:space="preserve">(PRO: 7 členů, PROTI: 0, ZDRŽEL SE: 0). </w:t>
      </w:r>
      <w:r w:rsidRPr="006F2944">
        <w:rPr>
          <w:rFonts w:eastAsia="Calibri"/>
          <w:b/>
          <w:sz w:val="22"/>
          <w:szCs w:val="22"/>
          <w:lang w:eastAsia="en-US"/>
        </w:rPr>
        <w:t>Usnesení bylo jednomyslně přijato</w:t>
      </w:r>
      <w:r>
        <w:rPr>
          <w:rFonts w:eastAsia="Calibri"/>
          <w:b/>
          <w:sz w:val="22"/>
          <w:szCs w:val="22"/>
          <w:lang w:eastAsia="en-US"/>
        </w:rPr>
        <w:t>.</w:t>
      </w:r>
    </w:p>
    <w:p w14:paraId="34B8E94E" w14:textId="77777777" w:rsidR="005308A4" w:rsidRDefault="005308A4" w:rsidP="00275A1E">
      <w:pPr>
        <w:spacing w:line="276" w:lineRule="auto"/>
        <w:jc w:val="both"/>
        <w:rPr>
          <w:rFonts w:eastAsia="Calibri"/>
          <w:sz w:val="22"/>
          <w:szCs w:val="22"/>
          <w:lang w:eastAsia="en-US"/>
        </w:rPr>
      </w:pPr>
    </w:p>
    <w:p w14:paraId="528B1D3D" w14:textId="2FBE5B14" w:rsidR="005308A4" w:rsidRDefault="005308A4" w:rsidP="006A0144">
      <w:pPr>
        <w:spacing w:after="120" w:line="276" w:lineRule="auto"/>
        <w:jc w:val="both"/>
        <w:rPr>
          <w:rFonts w:eastAsia="Calibri"/>
          <w:sz w:val="22"/>
          <w:szCs w:val="22"/>
          <w:lang w:eastAsia="en-US"/>
        </w:rPr>
      </w:pPr>
      <w:r>
        <w:rPr>
          <w:rFonts w:eastAsia="Calibri"/>
          <w:sz w:val="22"/>
          <w:szCs w:val="22"/>
          <w:lang w:eastAsia="en-US"/>
        </w:rPr>
        <w:t>Dále bylo hlasováno o každé kategorii samostatně.</w:t>
      </w:r>
    </w:p>
    <w:p w14:paraId="7E7018DE" w14:textId="341ED489" w:rsidR="005308A4" w:rsidRPr="005308A4" w:rsidRDefault="005308A4" w:rsidP="005308A4">
      <w:pPr>
        <w:jc w:val="both"/>
        <w:rPr>
          <w:rFonts w:eastAsia="Calibri"/>
          <w:b/>
          <w:bCs/>
          <w:i/>
          <w:iCs/>
          <w:sz w:val="22"/>
          <w:szCs w:val="22"/>
          <w:lang w:eastAsia="en-US"/>
        </w:rPr>
      </w:pPr>
      <w:r w:rsidRPr="005308A4">
        <w:rPr>
          <w:rFonts w:eastAsia="Calibri"/>
          <w:b/>
          <w:bCs/>
          <w:i/>
          <w:iCs/>
          <w:sz w:val="22"/>
          <w:szCs w:val="22"/>
          <w:lang w:eastAsia="en-US"/>
        </w:rPr>
        <w:t xml:space="preserve">Komise Rady hl. m. Prahy pro udělování dotací v oblasti cestovního ruchu doporučuje poskytnutí podpory v celkové výši 11 300 000 Kč  11 žádostem o dotaci podaným v rámci Programu podpory cestovního ruchu pro rok 2024, Opatření I. </w:t>
      </w:r>
      <w:r w:rsidR="00FC0327">
        <w:rPr>
          <w:rFonts w:eastAsia="Calibri"/>
          <w:b/>
          <w:bCs/>
          <w:i/>
          <w:iCs/>
          <w:sz w:val="22"/>
          <w:szCs w:val="22"/>
          <w:lang w:eastAsia="en-US"/>
        </w:rPr>
        <w:t xml:space="preserve">- </w:t>
      </w:r>
      <w:r w:rsidR="00FC0327" w:rsidRPr="00FC0327">
        <w:rPr>
          <w:rFonts w:eastAsia="Calibri"/>
          <w:b/>
          <w:bCs/>
          <w:i/>
          <w:iCs/>
          <w:sz w:val="22"/>
          <w:szCs w:val="22"/>
          <w:lang w:eastAsia="en-US"/>
        </w:rPr>
        <w:t>Podpora asociačních kongresů a konferencí</w:t>
      </w:r>
      <w:r w:rsidR="00FC0327">
        <w:rPr>
          <w:rFonts w:eastAsia="Calibri"/>
          <w:b/>
          <w:bCs/>
          <w:i/>
          <w:iCs/>
          <w:sz w:val="22"/>
          <w:szCs w:val="22"/>
          <w:lang w:eastAsia="en-US"/>
        </w:rPr>
        <w:t>,</w:t>
      </w:r>
      <w:r w:rsidR="00FC0327" w:rsidRPr="00FC0327">
        <w:rPr>
          <w:rFonts w:eastAsia="Calibri"/>
          <w:b/>
          <w:bCs/>
          <w:i/>
          <w:iCs/>
          <w:sz w:val="22"/>
          <w:szCs w:val="22"/>
          <w:lang w:eastAsia="en-US"/>
        </w:rPr>
        <w:t xml:space="preserve"> </w:t>
      </w:r>
      <w:r w:rsidRPr="005308A4">
        <w:rPr>
          <w:rFonts w:eastAsia="Calibri"/>
          <w:b/>
          <w:bCs/>
          <w:i/>
          <w:iCs/>
          <w:sz w:val="22"/>
          <w:szCs w:val="22"/>
          <w:lang w:eastAsia="en-US"/>
        </w:rPr>
        <w:t xml:space="preserve">kategorie </w:t>
      </w:r>
      <w:r>
        <w:rPr>
          <w:rFonts w:eastAsia="Calibri"/>
          <w:b/>
          <w:bCs/>
          <w:i/>
          <w:iCs/>
          <w:sz w:val="22"/>
          <w:szCs w:val="22"/>
          <w:lang w:eastAsia="en-US"/>
        </w:rPr>
        <w:t>I.</w:t>
      </w:r>
      <w:r w:rsidRPr="005308A4">
        <w:rPr>
          <w:rFonts w:eastAsia="Calibri"/>
          <w:b/>
          <w:bCs/>
          <w:i/>
          <w:iCs/>
          <w:sz w:val="22"/>
          <w:szCs w:val="22"/>
          <w:lang w:eastAsia="en-US"/>
        </w:rPr>
        <w:t>A, uvedeným v  přehledu č. 2. Tyto žádosti zároveň doporučuje předložit k dalšímu projednání ve Výboru pro kulturu,</w:t>
      </w:r>
      <w:r>
        <w:rPr>
          <w:rFonts w:eastAsia="Calibri"/>
          <w:b/>
          <w:bCs/>
          <w:i/>
          <w:iCs/>
          <w:sz w:val="22"/>
          <w:szCs w:val="22"/>
          <w:lang w:eastAsia="en-US"/>
        </w:rPr>
        <w:t xml:space="preserve"> </w:t>
      </w:r>
      <w:r w:rsidRPr="005308A4">
        <w:rPr>
          <w:rFonts w:eastAsia="Calibri"/>
          <w:b/>
          <w:bCs/>
          <w:i/>
          <w:iCs/>
          <w:sz w:val="22"/>
          <w:szCs w:val="22"/>
          <w:lang w:eastAsia="en-US"/>
        </w:rPr>
        <w:t>památkovou péči, výstavnictví a podporu cestovního ruchu Zastupitelstva HMP.</w:t>
      </w:r>
    </w:p>
    <w:p w14:paraId="484DAED6" w14:textId="276FC3CC" w:rsidR="005308A4" w:rsidRDefault="005308A4" w:rsidP="005308A4">
      <w:pPr>
        <w:spacing w:before="240" w:after="120" w:line="276" w:lineRule="auto"/>
        <w:jc w:val="both"/>
        <w:rPr>
          <w:rFonts w:eastAsia="Calibri"/>
          <w:b/>
          <w:sz w:val="22"/>
          <w:szCs w:val="22"/>
          <w:lang w:eastAsia="en-US"/>
        </w:rPr>
      </w:pPr>
      <w:r>
        <w:rPr>
          <w:rFonts w:eastAsia="Calibri"/>
          <w:sz w:val="22"/>
          <w:szCs w:val="22"/>
          <w:lang w:eastAsia="en-US"/>
        </w:rPr>
        <w:t xml:space="preserve">(PRO: 7 členů, PROTI: 0, ZDRŽEL SE: 0). </w:t>
      </w:r>
      <w:r w:rsidRPr="006F2944">
        <w:rPr>
          <w:rFonts w:eastAsia="Calibri"/>
          <w:b/>
          <w:sz w:val="22"/>
          <w:szCs w:val="22"/>
          <w:lang w:eastAsia="en-US"/>
        </w:rPr>
        <w:t>Usnesení bylo jednomyslně přijato</w:t>
      </w:r>
      <w:r>
        <w:rPr>
          <w:rFonts w:eastAsia="Calibri"/>
          <w:b/>
          <w:sz w:val="22"/>
          <w:szCs w:val="22"/>
          <w:lang w:eastAsia="en-US"/>
        </w:rPr>
        <w:t>.</w:t>
      </w:r>
    </w:p>
    <w:p w14:paraId="05B73BC2" w14:textId="77777777" w:rsidR="005308A4" w:rsidRDefault="005308A4" w:rsidP="005308A4">
      <w:pPr>
        <w:spacing w:before="240" w:after="120" w:line="276" w:lineRule="auto"/>
        <w:jc w:val="both"/>
        <w:rPr>
          <w:rFonts w:eastAsia="Calibri"/>
          <w:b/>
          <w:sz w:val="22"/>
          <w:szCs w:val="22"/>
          <w:lang w:eastAsia="en-US"/>
        </w:rPr>
      </w:pPr>
    </w:p>
    <w:p w14:paraId="4FA35E2B" w14:textId="302D1699" w:rsidR="005308A4" w:rsidRDefault="005308A4" w:rsidP="005308A4">
      <w:pPr>
        <w:jc w:val="both"/>
        <w:rPr>
          <w:rFonts w:eastAsia="Calibri"/>
          <w:b/>
          <w:bCs/>
          <w:i/>
          <w:iCs/>
          <w:sz w:val="22"/>
          <w:szCs w:val="22"/>
          <w:lang w:eastAsia="en-US"/>
        </w:rPr>
      </w:pPr>
      <w:r w:rsidRPr="005308A4">
        <w:rPr>
          <w:rFonts w:eastAsia="Calibri"/>
          <w:b/>
          <w:i/>
          <w:iCs/>
          <w:sz w:val="22"/>
          <w:szCs w:val="22"/>
          <w:lang w:eastAsia="en-US"/>
        </w:rPr>
        <w:t xml:space="preserve">Komise Rady hl. m. Prahy pro udělování dotací v oblasti cestovního ruchu doporučuje poskytnutí podpory v celkové výši 1 120 700 Kč  8 žádostem o dotaci podaným v rámci Programu podpory cestovního ruchu pro rok 2024, Opatření I. </w:t>
      </w:r>
      <w:r w:rsidR="00FC0327">
        <w:rPr>
          <w:rFonts w:eastAsia="Calibri"/>
          <w:b/>
          <w:i/>
          <w:iCs/>
          <w:sz w:val="22"/>
          <w:szCs w:val="22"/>
          <w:lang w:eastAsia="en-US"/>
        </w:rPr>
        <w:t xml:space="preserve">- </w:t>
      </w:r>
      <w:r w:rsidR="00FC0327" w:rsidRPr="00FC0327">
        <w:rPr>
          <w:rFonts w:eastAsia="Calibri"/>
          <w:b/>
          <w:i/>
          <w:iCs/>
          <w:sz w:val="22"/>
          <w:szCs w:val="22"/>
          <w:lang w:eastAsia="en-US"/>
        </w:rPr>
        <w:t>Podpora asociačních kongresů a konferencí</w:t>
      </w:r>
      <w:r w:rsidR="00FC0327">
        <w:rPr>
          <w:rFonts w:eastAsia="Calibri"/>
          <w:b/>
          <w:i/>
          <w:iCs/>
          <w:sz w:val="22"/>
          <w:szCs w:val="22"/>
          <w:lang w:eastAsia="en-US"/>
        </w:rPr>
        <w:t>,</w:t>
      </w:r>
      <w:r w:rsidRPr="005308A4">
        <w:rPr>
          <w:rFonts w:eastAsia="Calibri"/>
          <w:b/>
          <w:i/>
          <w:iCs/>
          <w:sz w:val="22"/>
          <w:szCs w:val="22"/>
          <w:lang w:eastAsia="en-US"/>
        </w:rPr>
        <w:t xml:space="preserve"> kategorie </w:t>
      </w:r>
      <w:r>
        <w:rPr>
          <w:rFonts w:eastAsia="Calibri"/>
          <w:b/>
          <w:i/>
          <w:iCs/>
          <w:sz w:val="22"/>
          <w:szCs w:val="22"/>
          <w:lang w:eastAsia="en-US"/>
        </w:rPr>
        <w:t>I.</w:t>
      </w:r>
      <w:r w:rsidRPr="005308A4">
        <w:rPr>
          <w:rFonts w:eastAsia="Calibri"/>
          <w:b/>
          <w:i/>
          <w:iCs/>
          <w:sz w:val="22"/>
          <w:szCs w:val="22"/>
          <w:lang w:eastAsia="en-US"/>
        </w:rPr>
        <w:t xml:space="preserve">B, uvedeným v  přehledu č. 3. </w:t>
      </w:r>
      <w:r w:rsidRPr="005308A4">
        <w:rPr>
          <w:rFonts w:eastAsia="Calibri"/>
          <w:b/>
          <w:bCs/>
          <w:i/>
          <w:iCs/>
          <w:sz w:val="22"/>
          <w:szCs w:val="22"/>
          <w:lang w:eastAsia="en-US"/>
        </w:rPr>
        <w:t>Tyto žádosti zároveň doporučuje předložit k dalšímu projednání ve Výboru pro kulturu,</w:t>
      </w:r>
      <w:r>
        <w:rPr>
          <w:rFonts w:eastAsia="Calibri"/>
          <w:b/>
          <w:bCs/>
          <w:i/>
          <w:iCs/>
          <w:sz w:val="22"/>
          <w:szCs w:val="22"/>
          <w:lang w:eastAsia="en-US"/>
        </w:rPr>
        <w:t xml:space="preserve"> </w:t>
      </w:r>
      <w:r w:rsidRPr="005308A4">
        <w:rPr>
          <w:rFonts w:eastAsia="Calibri"/>
          <w:b/>
          <w:bCs/>
          <w:i/>
          <w:iCs/>
          <w:sz w:val="22"/>
          <w:szCs w:val="22"/>
          <w:lang w:eastAsia="en-US"/>
        </w:rPr>
        <w:t>památkovou péči, výstavnictví a podporu cestovního ruchu Zastupitelstva HMP.</w:t>
      </w:r>
    </w:p>
    <w:p w14:paraId="4CBC6155" w14:textId="77777777" w:rsidR="005308A4" w:rsidRPr="005308A4" w:rsidRDefault="005308A4" w:rsidP="005308A4">
      <w:pPr>
        <w:jc w:val="both"/>
        <w:rPr>
          <w:rFonts w:eastAsia="Calibri"/>
          <w:b/>
          <w:bCs/>
          <w:i/>
          <w:iCs/>
          <w:sz w:val="22"/>
          <w:szCs w:val="22"/>
          <w:lang w:eastAsia="en-US"/>
        </w:rPr>
      </w:pPr>
    </w:p>
    <w:p w14:paraId="4FE81FCC" w14:textId="49607641" w:rsidR="005308A4" w:rsidRDefault="005308A4" w:rsidP="005308A4">
      <w:pPr>
        <w:spacing w:after="120" w:line="276" w:lineRule="auto"/>
        <w:jc w:val="both"/>
        <w:rPr>
          <w:rFonts w:eastAsia="Calibri"/>
          <w:b/>
          <w:sz w:val="22"/>
          <w:szCs w:val="22"/>
          <w:lang w:eastAsia="en-US"/>
        </w:rPr>
      </w:pPr>
      <w:r>
        <w:rPr>
          <w:rFonts w:eastAsia="Calibri"/>
          <w:sz w:val="22"/>
          <w:szCs w:val="22"/>
          <w:lang w:eastAsia="en-US"/>
        </w:rPr>
        <w:t xml:space="preserve">(PRO: 7 členů, PROTI: 0, ZDRŽEL SE: 0). </w:t>
      </w:r>
      <w:r w:rsidRPr="006F2944">
        <w:rPr>
          <w:rFonts w:eastAsia="Calibri"/>
          <w:b/>
          <w:sz w:val="22"/>
          <w:szCs w:val="22"/>
          <w:lang w:eastAsia="en-US"/>
        </w:rPr>
        <w:t>Usnesení bylo jednomyslně přijato</w:t>
      </w:r>
      <w:r>
        <w:rPr>
          <w:rFonts w:eastAsia="Calibri"/>
          <w:b/>
          <w:sz w:val="22"/>
          <w:szCs w:val="22"/>
          <w:lang w:eastAsia="en-US"/>
        </w:rPr>
        <w:t>.</w:t>
      </w:r>
    </w:p>
    <w:p w14:paraId="68252BED" w14:textId="77777777" w:rsidR="005308A4" w:rsidRPr="005308A4" w:rsidRDefault="005308A4" w:rsidP="005308A4">
      <w:pPr>
        <w:spacing w:after="120" w:line="276" w:lineRule="auto"/>
        <w:jc w:val="both"/>
        <w:rPr>
          <w:rFonts w:eastAsia="Calibri"/>
          <w:b/>
          <w:i/>
          <w:iCs/>
          <w:sz w:val="22"/>
          <w:szCs w:val="22"/>
          <w:lang w:eastAsia="en-US"/>
        </w:rPr>
      </w:pPr>
    </w:p>
    <w:p w14:paraId="2CF63987" w14:textId="41DF0468" w:rsidR="005308A4" w:rsidRDefault="005308A4" w:rsidP="005308A4">
      <w:pPr>
        <w:jc w:val="both"/>
        <w:rPr>
          <w:rFonts w:eastAsia="Calibri"/>
          <w:b/>
          <w:bCs/>
          <w:i/>
          <w:iCs/>
          <w:sz w:val="22"/>
          <w:szCs w:val="22"/>
          <w:lang w:eastAsia="en-US"/>
        </w:rPr>
      </w:pPr>
      <w:r w:rsidRPr="005308A4">
        <w:rPr>
          <w:rFonts w:eastAsia="Calibri"/>
          <w:b/>
          <w:i/>
          <w:iCs/>
          <w:sz w:val="22"/>
          <w:szCs w:val="22"/>
          <w:lang w:eastAsia="en-US"/>
        </w:rPr>
        <w:t xml:space="preserve">Komise Rady hl. m. Prahy pro udělování dotací v oblasti cestovního ruchu doporučuje poskytnutí podpory v celkové výši 520 000  Kč 3 žádostem o dotaci podaným v rámci Programu podpory cestovního ruchu pro rok 2024, Opatření I. </w:t>
      </w:r>
      <w:r w:rsidR="00FC0327">
        <w:rPr>
          <w:rFonts w:eastAsia="Calibri"/>
          <w:b/>
          <w:i/>
          <w:iCs/>
          <w:sz w:val="22"/>
          <w:szCs w:val="22"/>
          <w:lang w:eastAsia="en-US"/>
        </w:rPr>
        <w:t xml:space="preserve">- </w:t>
      </w:r>
      <w:r w:rsidR="00FC0327" w:rsidRPr="00FC0327">
        <w:rPr>
          <w:rFonts w:eastAsia="Calibri"/>
          <w:b/>
          <w:i/>
          <w:iCs/>
          <w:sz w:val="22"/>
          <w:szCs w:val="22"/>
          <w:lang w:eastAsia="en-US"/>
        </w:rPr>
        <w:t>Podpora asociačních kongresů a konferencí</w:t>
      </w:r>
      <w:r w:rsidR="00FC0327">
        <w:rPr>
          <w:rFonts w:eastAsia="Calibri"/>
          <w:b/>
          <w:i/>
          <w:iCs/>
          <w:sz w:val="22"/>
          <w:szCs w:val="22"/>
          <w:lang w:eastAsia="en-US"/>
        </w:rPr>
        <w:t>,</w:t>
      </w:r>
      <w:r w:rsidR="00FC0327" w:rsidRPr="005308A4">
        <w:rPr>
          <w:rFonts w:eastAsia="Calibri"/>
          <w:b/>
          <w:i/>
          <w:iCs/>
          <w:sz w:val="22"/>
          <w:szCs w:val="22"/>
          <w:lang w:eastAsia="en-US"/>
        </w:rPr>
        <w:t xml:space="preserve"> </w:t>
      </w:r>
      <w:r w:rsidRPr="005308A4">
        <w:rPr>
          <w:rFonts w:eastAsia="Calibri"/>
          <w:b/>
          <w:i/>
          <w:iCs/>
          <w:sz w:val="22"/>
          <w:szCs w:val="22"/>
          <w:lang w:eastAsia="en-US"/>
        </w:rPr>
        <w:t xml:space="preserve">kategorie </w:t>
      </w:r>
      <w:r>
        <w:rPr>
          <w:rFonts w:eastAsia="Calibri"/>
          <w:b/>
          <w:i/>
          <w:iCs/>
          <w:sz w:val="22"/>
          <w:szCs w:val="22"/>
          <w:lang w:eastAsia="en-US"/>
        </w:rPr>
        <w:t>I.</w:t>
      </w:r>
      <w:r w:rsidRPr="005308A4">
        <w:rPr>
          <w:rFonts w:eastAsia="Calibri"/>
          <w:b/>
          <w:i/>
          <w:iCs/>
          <w:sz w:val="22"/>
          <w:szCs w:val="22"/>
          <w:lang w:eastAsia="en-US"/>
        </w:rPr>
        <w:t xml:space="preserve">C, uvedeným v  přehledu č. 4. </w:t>
      </w:r>
      <w:r w:rsidRPr="005308A4">
        <w:rPr>
          <w:rFonts w:eastAsia="Calibri"/>
          <w:b/>
          <w:bCs/>
          <w:i/>
          <w:iCs/>
          <w:sz w:val="22"/>
          <w:szCs w:val="22"/>
          <w:lang w:eastAsia="en-US"/>
        </w:rPr>
        <w:t>Tyto žádosti zároveň doporučuje předložit k dalšímu projednání ve Výboru pro kulturu,</w:t>
      </w:r>
      <w:r>
        <w:rPr>
          <w:rFonts w:eastAsia="Calibri"/>
          <w:b/>
          <w:bCs/>
          <w:i/>
          <w:iCs/>
          <w:sz w:val="22"/>
          <w:szCs w:val="22"/>
          <w:lang w:eastAsia="en-US"/>
        </w:rPr>
        <w:t xml:space="preserve"> </w:t>
      </w:r>
      <w:r w:rsidRPr="005308A4">
        <w:rPr>
          <w:rFonts w:eastAsia="Calibri"/>
          <w:b/>
          <w:bCs/>
          <w:i/>
          <w:iCs/>
          <w:sz w:val="22"/>
          <w:szCs w:val="22"/>
          <w:lang w:eastAsia="en-US"/>
        </w:rPr>
        <w:t>památkovou péči, výstavnictví a podporu cestovního ruchu Zastupitelstva HMP.</w:t>
      </w:r>
    </w:p>
    <w:p w14:paraId="75116AEC" w14:textId="77777777" w:rsidR="005308A4" w:rsidRPr="005308A4" w:rsidRDefault="005308A4" w:rsidP="005308A4">
      <w:pPr>
        <w:jc w:val="both"/>
        <w:rPr>
          <w:rFonts w:eastAsia="Calibri"/>
          <w:b/>
          <w:bCs/>
          <w:i/>
          <w:iCs/>
          <w:sz w:val="22"/>
          <w:szCs w:val="22"/>
          <w:lang w:eastAsia="en-US"/>
        </w:rPr>
      </w:pPr>
    </w:p>
    <w:p w14:paraId="1718A49C" w14:textId="7D09AFE1" w:rsidR="005308A4" w:rsidRDefault="005308A4" w:rsidP="005308A4">
      <w:pPr>
        <w:spacing w:after="120" w:line="276" w:lineRule="auto"/>
        <w:jc w:val="both"/>
        <w:rPr>
          <w:rFonts w:eastAsia="Calibri"/>
          <w:b/>
          <w:sz w:val="22"/>
          <w:szCs w:val="22"/>
          <w:lang w:eastAsia="en-US"/>
        </w:rPr>
      </w:pPr>
      <w:r>
        <w:rPr>
          <w:rFonts w:eastAsia="Calibri"/>
          <w:sz w:val="22"/>
          <w:szCs w:val="22"/>
          <w:lang w:eastAsia="en-US"/>
        </w:rPr>
        <w:t xml:space="preserve">(PRO: 7 členů, PROTI: 0, ZDRŽEL SE: 0). </w:t>
      </w:r>
      <w:r w:rsidRPr="006F2944">
        <w:rPr>
          <w:rFonts w:eastAsia="Calibri"/>
          <w:b/>
          <w:sz w:val="22"/>
          <w:szCs w:val="22"/>
          <w:lang w:eastAsia="en-US"/>
        </w:rPr>
        <w:t>Usnesení bylo jednomyslně přijato</w:t>
      </w:r>
      <w:r>
        <w:rPr>
          <w:rFonts w:eastAsia="Calibri"/>
          <w:b/>
          <w:sz w:val="22"/>
          <w:szCs w:val="22"/>
          <w:lang w:eastAsia="en-US"/>
        </w:rPr>
        <w:t>.</w:t>
      </w:r>
    </w:p>
    <w:p w14:paraId="56F519BE" w14:textId="77777777" w:rsidR="005308A4" w:rsidRPr="00FC0327" w:rsidRDefault="005308A4" w:rsidP="00E31FDD">
      <w:pPr>
        <w:spacing w:before="240" w:after="120" w:line="276" w:lineRule="auto"/>
        <w:jc w:val="both"/>
        <w:rPr>
          <w:rFonts w:eastAsia="Calibri"/>
          <w:sz w:val="16"/>
          <w:szCs w:val="16"/>
          <w:lang w:eastAsia="en-US"/>
        </w:rPr>
      </w:pPr>
    </w:p>
    <w:p w14:paraId="2582A4C8" w14:textId="3060B62D" w:rsidR="00E31FDD" w:rsidRPr="00275A1E" w:rsidRDefault="00E31FDD" w:rsidP="00E31FDD">
      <w:pPr>
        <w:spacing w:after="120" w:line="276" w:lineRule="auto"/>
        <w:jc w:val="both"/>
        <w:rPr>
          <w:rFonts w:eastAsia="Calibri"/>
          <w:bCs/>
          <w:sz w:val="22"/>
          <w:szCs w:val="22"/>
          <w:lang w:eastAsia="en-US"/>
        </w:rPr>
      </w:pPr>
      <w:r w:rsidRPr="00275A1E">
        <w:rPr>
          <w:rFonts w:eastAsia="Calibri"/>
          <w:bCs/>
          <w:sz w:val="22"/>
          <w:szCs w:val="22"/>
          <w:lang w:eastAsia="en-US"/>
        </w:rPr>
        <w:t xml:space="preserve">Po projednání žádostí v rámci Opatření I. </w:t>
      </w:r>
      <w:r w:rsidR="00275A1E" w:rsidRPr="00275A1E">
        <w:rPr>
          <w:rFonts w:eastAsia="Calibri"/>
          <w:bCs/>
          <w:sz w:val="22"/>
          <w:szCs w:val="22"/>
          <w:lang w:eastAsia="en-US"/>
        </w:rPr>
        <w:t xml:space="preserve">předsedkyně </w:t>
      </w:r>
      <w:r w:rsidRPr="00275A1E">
        <w:rPr>
          <w:rFonts w:eastAsia="Calibri"/>
          <w:bCs/>
          <w:sz w:val="22"/>
          <w:szCs w:val="22"/>
          <w:lang w:eastAsia="en-US"/>
        </w:rPr>
        <w:t>přistoupila k</w:t>
      </w:r>
      <w:r w:rsidR="00BA2F22">
        <w:rPr>
          <w:rFonts w:eastAsia="Calibri"/>
          <w:bCs/>
          <w:sz w:val="22"/>
          <w:szCs w:val="22"/>
          <w:lang w:eastAsia="en-US"/>
        </w:rPr>
        <w:t>e společnému</w:t>
      </w:r>
      <w:r w:rsidRPr="00275A1E">
        <w:rPr>
          <w:rFonts w:eastAsia="Calibri"/>
          <w:bCs/>
          <w:sz w:val="22"/>
          <w:szCs w:val="22"/>
          <w:lang w:eastAsia="en-US"/>
        </w:rPr>
        <w:t> projednávání žádostí v rámci Opatření II.</w:t>
      </w:r>
      <w:r w:rsidR="00275A1E" w:rsidRPr="00275A1E">
        <w:rPr>
          <w:rFonts w:eastAsia="Calibri"/>
          <w:bCs/>
          <w:sz w:val="22"/>
          <w:szCs w:val="22"/>
          <w:lang w:eastAsia="en-US"/>
        </w:rPr>
        <w:t xml:space="preserve"> a Opatření III.</w:t>
      </w:r>
      <w:r w:rsidR="00BA2F22">
        <w:rPr>
          <w:rFonts w:eastAsia="Calibri"/>
          <w:bCs/>
          <w:sz w:val="22"/>
          <w:szCs w:val="22"/>
          <w:lang w:eastAsia="en-US"/>
        </w:rPr>
        <w:t>, jak bylo Komisí dříve odsouhlaseno.</w:t>
      </w:r>
    </w:p>
    <w:p w14:paraId="1B9B6385" w14:textId="07335320" w:rsidR="00275A1E" w:rsidRDefault="00275A1E" w:rsidP="00275A1E">
      <w:pPr>
        <w:tabs>
          <w:tab w:val="left" w:pos="924"/>
        </w:tabs>
        <w:jc w:val="both"/>
        <w:rPr>
          <w:rFonts w:eastAsia="Calibri"/>
          <w:b/>
          <w:sz w:val="28"/>
          <w:szCs w:val="28"/>
          <w:lang w:eastAsia="en-US"/>
        </w:rPr>
      </w:pPr>
      <w:r>
        <w:rPr>
          <w:rFonts w:eastAsia="Calibri"/>
          <w:b/>
          <w:sz w:val="28"/>
          <w:szCs w:val="28"/>
          <w:lang w:eastAsia="en-US"/>
        </w:rPr>
        <w:t xml:space="preserve">5. </w:t>
      </w:r>
      <w:r>
        <w:rPr>
          <w:rFonts w:eastAsia="Calibri"/>
          <w:b/>
          <w:sz w:val="28"/>
          <w:szCs w:val="28"/>
          <w:lang w:eastAsia="en-US"/>
        </w:rPr>
        <w:tab/>
      </w:r>
      <w:r w:rsidRPr="00BD67B9">
        <w:rPr>
          <w:rFonts w:eastAsia="Calibri"/>
          <w:b/>
          <w:sz w:val="28"/>
          <w:szCs w:val="28"/>
          <w:lang w:eastAsia="en-US"/>
        </w:rPr>
        <w:t xml:space="preserve">Projednávání žádostí o dotaci v rámci Opatření II., kategorie II.A a kategorie II.B - Podpora vícedenních akcí s celostátním nebo mezinárodním významem  </w:t>
      </w:r>
      <w:r>
        <w:rPr>
          <w:rFonts w:eastAsia="Calibri"/>
          <w:b/>
          <w:sz w:val="28"/>
          <w:szCs w:val="28"/>
          <w:lang w:eastAsia="en-US"/>
        </w:rPr>
        <w:t>a p</w:t>
      </w:r>
      <w:r w:rsidRPr="00BD67B9">
        <w:rPr>
          <w:rFonts w:eastAsia="Calibri"/>
          <w:b/>
          <w:sz w:val="28"/>
          <w:szCs w:val="28"/>
          <w:lang w:eastAsia="en-US"/>
        </w:rPr>
        <w:t>rojednávání žádostí o dotaci v rámci Opatření III., kategorie III.A a kategorie III.B -  Podpora akcí vztahujících se k vybraným významným výročím roku 2024</w:t>
      </w:r>
    </w:p>
    <w:p w14:paraId="0A004D33" w14:textId="612D2447" w:rsidR="00F46B93" w:rsidRDefault="00F32C2F" w:rsidP="00275A1E">
      <w:pPr>
        <w:spacing w:before="240" w:after="120" w:line="276" w:lineRule="auto"/>
        <w:jc w:val="both"/>
        <w:rPr>
          <w:rFonts w:eastAsia="Calibri"/>
          <w:sz w:val="22"/>
          <w:szCs w:val="22"/>
          <w:lang w:eastAsia="en-US"/>
        </w:rPr>
      </w:pPr>
      <w:r>
        <w:rPr>
          <w:rFonts w:eastAsia="Calibri"/>
          <w:sz w:val="22"/>
          <w:szCs w:val="22"/>
          <w:lang w:eastAsia="en-US"/>
        </w:rPr>
        <w:t xml:space="preserve">V úvodu předsedkyně poděkovala </w:t>
      </w:r>
      <w:r w:rsidRPr="00F32C2F">
        <w:rPr>
          <w:rFonts w:eastAsia="Calibri"/>
          <w:sz w:val="22"/>
          <w:szCs w:val="22"/>
        </w:rPr>
        <w:t>členům Komise za</w:t>
      </w:r>
      <w:r>
        <w:rPr>
          <w:rFonts w:eastAsia="Calibri"/>
          <w:sz w:val="22"/>
          <w:szCs w:val="22"/>
        </w:rPr>
        <w:t xml:space="preserve"> zaslaná hodnocení a čas, který hodnocením věnovali, především ti, kteří dodrželi min. požadovaný počet znaků u slovních hodnocení. Těm, kteří zaslali hodnocení kratší, </w:t>
      </w:r>
      <w:r w:rsidR="006C6673">
        <w:rPr>
          <w:rFonts w:eastAsia="Calibri"/>
          <w:sz w:val="22"/>
          <w:szCs w:val="22"/>
        </w:rPr>
        <w:t>v některých případech pouze</w:t>
      </w:r>
      <w:r>
        <w:rPr>
          <w:rFonts w:eastAsia="Calibri"/>
          <w:sz w:val="22"/>
          <w:szCs w:val="22"/>
        </w:rPr>
        <w:t xml:space="preserve"> </w:t>
      </w:r>
      <w:r w:rsidR="006C6673">
        <w:rPr>
          <w:rFonts w:eastAsia="Calibri"/>
          <w:sz w:val="22"/>
          <w:szCs w:val="22"/>
        </w:rPr>
        <w:t>„</w:t>
      </w:r>
      <w:proofErr w:type="spellStart"/>
      <w:r>
        <w:rPr>
          <w:rFonts w:eastAsia="Calibri"/>
          <w:sz w:val="22"/>
          <w:szCs w:val="22"/>
        </w:rPr>
        <w:t>jednovětná</w:t>
      </w:r>
      <w:proofErr w:type="spellEnd"/>
      <w:r w:rsidR="006C6673">
        <w:rPr>
          <w:rFonts w:eastAsia="Calibri"/>
          <w:sz w:val="22"/>
          <w:szCs w:val="22"/>
        </w:rPr>
        <w:t>“, byla míněna úvaha,</w:t>
      </w:r>
      <w:r>
        <w:rPr>
          <w:rFonts w:eastAsia="Calibri"/>
          <w:sz w:val="22"/>
          <w:szCs w:val="22"/>
        </w:rPr>
        <w:t xml:space="preserve"> zda by modul hodnocení do budoucna neměl upozorňovat hodnotitele v případech, kdy budou stanoviska kratší.</w:t>
      </w:r>
      <w:r w:rsidR="006C6673">
        <w:rPr>
          <w:rFonts w:eastAsia="Calibri"/>
          <w:sz w:val="22"/>
          <w:szCs w:val="22"/>
        </w:rPr>
        <w:t xml:space="preserve"> Následně p</w:t>
      </w:r>
      <w:r w:rsidR="00275A1E">
        <w:rPr>
          <w:rFonts w:eastAsia="Calibri"/>
          <w:sz w:val="22"/>
          <w:szCs w:val="22"/>
          <w:lang w:eastAsia="en-US"/>
        </w:rPr>
        <w:t>ředsed</w:t>
      </w:r>
      <w:r w:rsidR="00BA2F22">
        <w:rPr>
          <w:rFonts w:eastAsia="Calibri"/>
          <w:sz w:val="22"/>
          <w:szCs w:val="22"/>
          <w:lang w:eastAsia="en-US"/>
        </w:rPr>
        <w:t>kyně znovu zopakovala, že pro rok 2024 finanční požadavky žádostí podaných v Opatření II. převýšil</w:t>
      </w:r>
      <w:r w:rsidR="00B11E36">
        <w:rPr>
          <w:rFonts w:eastAsia="Calibri"/>
          <w:sz w:val="22"/>
          <w:szCs w:val="22"/>
          <w:lang w:eastAsia="en-US"/>
        </w:rPr>
        <w:t>y</w:t>
      </w:r>
      <w:r w:rsidR="00BA2F22">
        <w:rPr>
          <w:rFonts w:eastAsia="Calibri"/>
          <w:sz w:val="22"/>
          <w:szCs w:val="22"/>
          <w:lang w:eastAsia="en-US"/>
        </w:rPr>
        <w:t xml:space="preserve"> dvojnásobně předpokládanou alokaci pro toto opatření </w:t>
      </w:r>
      <w:r w:rsidR="00600C88">
        <w:rPr>
          <w:rFonts w:eastAsia="Calibri"/>
          <w:sz w:val="22"/>
          <w:szCs w:val="22"/>
          <w:lang w:eastAsia="en-US"/>
        </w:rPr>
        <w:t>(</w:t>
      </w:r>
      <w:r w:rsidR="00BA2F22">
        <w:rPr>
          <w:rFonts w:eastAsia="Calibri"/>
          <w:sz w:val="22"/>
          <w:szCs w:val="22"/>
          <w:lang w:eastAsia="en-US"/>
        </w:rPr>
        <w:t>o 6 710 665 Kč,</w:t>
      </w:r>
      <w:r w:rsidR="00600C88">
        <w:rPr>
          <w:rFonts w:eastAsia="Calibri"/>
          <w:sz w:val="22"/>
          <w:szCs w:val="22"/>
          <w:lang w:eastAsia="en-US"/>
        </w:rPr>
        <w:t xml:space="preserve"> což představuje nárůst o 111,8 %)</w:t>
      </w:r>
      <w:r w:rsidR="00BA2F22">
        <w:rPr>
          <w:rFonts w:eastAsia="Calibri"/>
          <w:sz w:val="22"/>
          <w:szCs w:val="22"/>
          <w:lang w:eastAsia="en-US"/>
        </w:rPr>
        <w:t xml:space="preserve"> . Navíc oproti roku 2023 přibylo nově Opatření III. na podporu </w:t>
      </w:r>
      <w:r w:rsidR="00BA2F22" w:rsidRPr="00BA2F22">
        <w:rPr>
          <w:rFonts w:eastAsia="Calibri"/>
          <w:sz w:val="22"/>
          <w:szCs w:val="22"/>
          <w:lang w:eastAsia="en-US"/>
        </w:rPr>
        <w:t>akcí vztahujících se k vybraným významným výročím roku 2024</w:t>
      </w:r>
      <w:r w:rsidR="00BA2F22">
        <w:rPr>
          <w:rFonts w:eastAsia="Calibri"/>
          <w:sz w:val="22"/>
          <w:szCs w:val="22"/>
          <w:lang w:eastAsia="en-US"/>
        </w:rPr>
        <w:t>. V tomto opatření sice nebylo podáno tolik žádostí, kolik se očekávalo, nicméně finanční požadavky žádostí podaných v tomto opatření jsou také téměř dvojnásobné vzhledem k předpokládané alokaci</w:t>
      </w:r>
      <w:r w:rsidR="00600C88">
        <w:rPr>
          <w:rFonts w:eastAsia="Calibri"/>
          <w:sz w:val="22"/>
          <w:szCs w:val="22"/>
          <w:lang w:eastAsia="en-US"/>
        </w:rPr>
        <w:t xml:space="preserve"> (o 2 950 000 Kč vyšší, což představuje o 98,3 % více než předpokládaná alokace)</w:t>
      </w:r>
      <w:r w:rsidR="00BA2F22">
        <w:rPr>
          <w:rFonts w:eastAsia="Calibri"/>
          <w:sz w:val="22"/>
          <w:szCs w:val="22"/>
          <w:lang w:eastAsia="en-US"/>
        </w:rPr>
        <w:t>.</w:t>
      </w:r>
      <w:r w:rsidR="00600C88">
        <w:rPr>
          <w:rFonts w:eastAsia="Calibri"/>
          <w:sz w:val="22"/>
          <w:szCs w:val="22"/>
          <w:lang w:eastAsia="en-US"/>
        </w:rPr>
        <w:t xml:space="preserve"> Po doporučení podpory žádostem podaným v Opatření I. tak zbývá na Opatření II. a III. alokovaná částka ve výši 8 059 300 Kč. I když se Komise usnesla, že doporučí podporu žádostem, které v hodnocení v průměru získaly více než 70 bodů</w:t>
      </w:r>
      <w:r w:rsidR="00B11E36">
        <w:rPr>
          <w:rFonts w:eastAsia="Calibri"/>
          <w:sz w:val="22"/>
          <w:szCs w:val="22"/>
          <w:lang w:eastAsia="en-US"/>
        </w:rPr>
        <w:t>,</w:t>
      </w:r>
      <w:r w:rsidR="00600C88">
        <w:rPr>
          <w:rFonts w:eastAsia="Calibri"/>
          <w:sz w:val="22"/>
          <w:szCs w:val="22"/>
          <w:lang w:eastAsia="en-US"/>
        </w:rPr>
        <w:t xml:space="preserve"> s největší pravděpodobností Komisí navrhovaná výše podpory převýší tuto alokovanou částku. </w:t>
      </w:r>
      <w:r w:rsidR="007C3EFE">
        <w:rPr>
          <w:rFonts w:eastAsia="Calibri"/>
          <w:sz w:val="22"/>
          <w:szCs w:val="22"/>
          <w:lang w:eastAsia="en-US"/>
        </w:rPr>
        <w:t>Pracovním podkladem byl</w:t>
      </w:r>
      <w:r w:rsidR="00B11E36">
        <w:rPr>
          <w:rFonts w:eastAsia="Calibri"/>
          <w:sz w:val="22"/>
          <w:szCs w:val="22"/>
          <w:lang w:eastAsia="en-US"/>
        </w:rPr>
        <w:t xml:space="preserve">y přehledy č. 5., 6., 7., 8. a přehled č. </w:t>
      </w:r>
      <w:r w:rsidR="007C3EFE">
        <w:rPr>
          <w:rFonts w:eastAsia="Calibri"/>
          <w:sz w:val="22"/>
          <w:szCs w:val="22"/>
          <w:lang w:eastAsia="en-US"/>
        </w:rPr>
        <w:t xml:space="preserve">9 </w:t>
      </w:r>
      <w:r w:rsidR="00671806">
        <w:rPr>
          <w:rFonts w:eastAsia="Calibri"/>
          <w:sz w:val="22"/>
          <w:szCs w:val="22"/>
          <w:lang w:eastAsia="en-US"/>
        </w:rPr>
        <w:t>– souhrnný přehled žádostí v Opatření II. a III. v návaznosti na průměrné bodové hodnocení sestupně od nejvyššího dosaženého počtu bodů.</w:t>
      </w:r>
      <w:r w:rsidR="005A756E">
        <w:rPr>
          <w:rFonts w:eastAsia="Calibri"/>
          <w:sz w:val="22"/>
          <w:szCs w:val="22"/>
          <w:lang w:eastAsia="en-US"/>
        </w:rPr>
        <w:t xml:space="preserve"> </w:t>
      </w:r>
      <w:r w:rsidR="00600C88">
        <w:rPr>
          <w:rFonts w:eastAsia="Calibri"/>
          <w:sz w:val="22"/>
          <w:szCs w:val="22"/>
          <w:lang w:eastAsia="en-US"/>
        </w:rPr>
        <w:t xml:space="preserve">Následovala diskuse, zda projednávat žádosti v pořadí dle získaného počtu bodů od nejvyššího počtu a zastavit se, až bude </w:t>
      </w:r>
      <w:r w:rsidR="000B7066">
        <w:rPr>
          <w:rFonts w:eastAsia="Calibri"/>
          <w:sz w:val="22"/>
          <w:szCs w:val="22"/>
          <w:lang w:eastAsia="en-US"/>
        </w:rPr>
        <w:t xml:space="preserve">zbylá uvedená alokovaná částka 8 059 300 Kč vyčerpána nebo zda doporučit podporu všem žádostem, které v průměru dosáhly více než 70 bodů a doporučit Radě hl. m. Prahy navýšit rozpočet, případně zda </w:t>
      </w:r>
      <w:r w:rsidR="00600C88">
        <w:rPr>
          <w:rFonts w:eastAsia="Calibri"/>
          <w:sz w:val="22"/>
          <w:szCs w:val="22"/>
          <w:lang w:eastAsia="en-US"/>
        </w:rPr>
        <w:t xml:space="preserve">doporučit podporu </w:t>
      </w:r>
      <w:r w:rsidR="000B7066">
        <w:rPr>
          <w:rFonts w:eastAsia="Calibri"/>
          <w:sz w:val="22"/>
          <w:szCs w:val="22"/>
          <w:lang w:eastAsia="en-US"/>
        </w:rPr>
        <w:t xml:space="preserve"> všem </w:t>
      </w:r>
      <w:r w:rsidR="00600C88">
        <w:rPr>
          <w:rFonts w:eastAsia="Calibri"/>
          <w:sz w:val="22"/>
          <w:szCs w:val="22"/>
          <w:lang w:eastAsia="en-US"/>
        </w:rPr>
        <w:t>žádostem</w:t>
      </w:r>
      <w:r w:rsidR="000B7066">
        <w:rPr>
          <w:rFonts w:eastAsia="Calibri"/>
          <w:sz w:val="22"/>
          <w:szCs w:val="22"/>
          <w:lang w:eastAsia="en-US"/>
        </w:rPr>
        <w:t xml:space="preserve">, které dosáhly v průměru více než 70 bodů a pokud by nedošlo k navýšení rozpočtu, byla by doporučená částka všem žádostem pokrácena. </w:t>
      </w:r>
    </w:p>
    <w:p w14:paraId="7BF5E048" w14:textId="3C4ED169" w:rsidR="007C3EFE" w:rsidRPr="006A0144" w:rsidRDefault="000B7066" w:rsidP="00275A1E">
      <w:pPr>
        <w:spacing w:before="240" w:after="120" w:line="276" w:lineRule="auto"/>
        <w:jc w:val="both"/>
        <w:rPr>
          <w:rFonts w:eastAsia="Calibri"/>
          <w:sz w:val="22"/>
          <w:szCs w:val="22"/>
          <w:lang w:eastAsia="en-US"/>
        </w:rPr>
      </w:pPr>
      <w:r>
        <w:rPr>
          <w:rFonts w:eastAsia="Calibri"/>
          <w:sz w:val="22"/>
          <w:szCs w:val="22"/>
          <w:lang w:eastAsia="en-US"/>
        </w:rPr>
        <w:t>Členové Komise zastával</w:t>
      </w:r>
      <w:r w:rsidR="00FC0327">
        <w:rPr>
          <w:rFonts w:eastAsia="Calibri"/>
          <w:sz w:val="22"/>
          <w:szCs w:val="22"/>
          <w:lang w:eastAsia="en-US"/>
        </w:rPr>
        <w:t>i</w:t>
      </w:r>
      <w:r>
        <w:rPr>
          <w:rFonts w:eastAsia="Calibri"/>
          <w:sz w:val="22"/>
          <w:szCs w:val="22"/>
          <w:lang w:eastAsia="en-US"/>
        </w:rPr>
        <w:t xml:space="preserve"> názor, že</w:t>
      </w:r>
      <w:r w:rsidR="00F46B93">
        <w:rPr>
          <w:rFonts w:eastAsia="Calibri"/>
          <w:sz w:val="22"/>
          <w:szCs w:val="22"/>
          <w:lang w:eastAsia="en-US"/>
        </w:rPr>
        <w:t xml:space="preserve"> při krácení výše dotace by se </w:t>
      </w:r>
      <w:r>
        <w:rPr>
          <w:rFonts w:eastAsia="Calibri"/>
          <w:sz w:val="22"/>
          <w:szCs w:val="22"/>
          <w:lang w:eastAsia="en-US"/>
        </w:rPr>
        <w:t xml:space="preserve"> některé projekty při velmi níz</w:t>
      </w:r>
      <w:r w:rsidR="00B11E36">
        <w:rPr>
          <w:rFonts w:eastAsia="Calibri"/>
          <w:sz w:val="22"/>
          <w:szCs w:val="22"/>
          <w:lang w:eastAsia="en-US"/>
        </w:rPr>
        <w:t>ké</w:t>
      </w:r>
      <w:r>
        <w:rPr>
          <w:rFonts w:eastAsia="Calibri"/>
          <w:sz w:val="22"/>
          <w:szCs w:val="22"/>
          <w:lang w:eastAsia="en-US"/>
        </w:rPr>
        <w:t xml:space="preserve"> částce podpory nemusely vůbec uskutečnit</w:t>
      </w:r>
      <w:r w:rsidR="00F46B93" w:rsidRPr="006A0144">
        <w:rPr>
          <w:rFonts w:eastAsia="Calibri"/>
          <w:sz w:val="22"/>
          <w:szCs w:val="22"/>
          <w:lang w:eastAsia="en-US"/>
        </w:rPr>
        <w:t xml:space="preserve">. Pokud by byl zvolen postup projednávání takový, že by byla </w:t>
      </w:r>
      <w:r w:rsidRPr="006A0144">
        <w:rPr>
          <w:rFonts w:eastAsia="Calibri"/>
          <w:sz w:val="22"/>
          <w:szCs w:val="22"/>
          <w:lang w:eastAsia="en-US"/>
        </w:rPr>
        <w:t>doporuč</w:t>
      </w:r>
      <w:r w:rsidR="00F46B93" w:rsidRPr="006A0144">
        <w:rPr>
          <w:rFonts w:eastAsia="Calibri"/>
          <w:sz w:val="22"/>
          <w:szCs w:val="22"/>
          <w:lang w:eastAsia="en-US"/>
        </w:rPr>
        <w:t>ena</w:t>
      </w:r>
      <w:r w:rsidRPr="006A0144">
        <w:rPr>
          <w:rFonts w:eastAsia="Calibri"/>
          <w:sz w:val="22"/>
          <w:szCs w:val="22"/>
          <w:lang w:eastAsia="en-US"/>
        </w:rPr>
        <w:t xml:space="preserve"> podpor</w:t>
      </w:r>
      <w:r w:rsidR="00F46B93" w:rsidRPr="006A0144">
        <w:rPr>
          <w:rFonts w:eastAsia="Calibri"/>
          <w:sz w:val="22"/>
          <w:szCs w:val="22"/>
          <w:lang w:eastAsia="en-US"/>
        </w:rPr>
        <w:t>a</w:t>
      </w:r>
      <w:r w:rsidRPr="006A0144">
        <w:rPr>
          <w:rFonts w:eastAsia="Calibri"/>
          <w:sz w:val="22"/>
          <w:szCs w:val="22"/>
          <w:lang w:eastAsia="en-US"/>
        </w:rPr>
        <w:t xml:space="preserve"> pouze </w:t>
      </w:r>
      <w:r w:rsidR="00F46B93" w:rsidRPr="006A0144">
        <w:rPr>
          <w:rFonts w:eastAsia="Calibri"/>
          <w:sz w:val="22"/>
          <w:szCs w:val="22"/>
          <w:lang w:eastAsia="en-US"/>
        </w:rPr>
        <w:t xml:space="preserve">několika žádostem </w:t>
      </w:r>
      <w:r w:rsidRPr="006A0144">
        <w:rPr>
          <w:rFonts w:eastAsia="Calibri"/>
          <w:sz w:val="22"/>
          <w:szCs w:val="22"/>
          <w:lang w:eastAsia="en-US"/>
        </w:rPr>
        <w:t xml:space="preserve">do výše zbylé alokované částky a </w:t>
      </w:r>
      <w:r w:rsidR="00F46B93" w:rsidRPr="006A0144">
        <w:rPr>
          <w:rFonts w:eastAsia="Calibri"/>
          <w:sz w:val="22"/>
          <w:szCs w:val="22"/>
          <w:lang w:eastAsia="en-US"/>
        </w:rPr>
        <w:t xml:space="preserve">u ostatních </w:t>
      </w:r>
      <w:r w:rsidRPr="006A0144">
        <w:rPr>
          <w:rFonts w:eastAsia="Calibri"/>
          <w:sz w:val="22"/>
          <w:szCs w:val="22"/>
          <w:lang w:eastAsia="en-US"/>
        </w:rPr>
        <w:t>žádost</w:t>
      </w:r>
      <w:r w:rsidR="00F46B93" w:rsidRPr="006A0144">
        <w:rPr>
          <w:rFonts w:eastAsia="Calibri"/>
          <w:sz w:val="22"/>
          <w:szCs w:val="22"/>
          <w:lang w:eastAsia="en-US"/>
        </w:rPr>
        <w:t>í</w:t>
      </w:r>
      <w:r w:rsidRPr="006A0144">
        <w:rPr>
          <w:rFonts w:eastAsia="Calibri"/>
          <w:sz w:val="22"/>
          <w:szCs w:val="22"/>
          <w:lang w:eastAsia="en-US"/>
        </w:rPr>
        <w:t xml:space="preserve">, které </w:t>
      </w:r>
      <w:r w:rsidR="00F46B93" w:rsidRPr="006A0144">
        <w:rPr>
          <w:rFonts w:eastAsia="Calibri"/>
          <w:sz w:val="22"/>
          <w:szCs w:val="22"/>
          <w:lang w:eastAsia="en-US"/>
        </w:rPr>
        <w:t xml:space="preserve">sice dosáhly v průměru v hodnocení více než 70 bodů, ale kterým se již alokovaných finančních prostředků nedostává, by bylo doporučeno navýšení rozpočtu, panovala obava, že by tyto žádosti nemusely být nakonec vůbec podpořeny. Předsedkyně </w:t>
      </w:r>
      <w:r w:rsidR="000A62B4" w:rsidRPr="006A0144">
        <w:rPr>
          <w:rFonts w:eastAsia="Calibri"/>
          <w:sz w:val="22"/>
          <w:szCs w:val="22"/>
          <w:lang w:eastAsia="en-US"/>
        </w:rPr>
        <w:t xml:space="preserve">při tomto postupu </w:t>
      </w:r>
      <w:r w:rsidR="00F46B93" w:rsidRPr="006A0144">
        <w:rPr>
          <w:rFonts w:eastAsia="Calibri"/>
          <w:sz w:val="22"/>
          <w:szCs w:val="22"/>
          <w:lang w:eastAsia="en-US"/>
        </w:rPr>
        <w:t xml:space="preserve">poukázala </w:t>
      </w:r>
      <w:r w:rsidR="000A62B4" w:rsidRPr="006A0144">
        <w:rPr>
          <w:rFonts w:eastAsia="Calibri"/>
          <w:sz w:val="22"/>
          <w:szCs w:val="22"/>
          <w:lang w:eastAsia="en-US"/>
        </w:rPr>
        <w:t xml:space="preserve">také na poškození image hl. m. Prahy jako spolehlivého partnera, na narušení kredibility města. </w:t>
      </w:r>
      <w:r w:rsidR="00F46B93" w:rsidRPr="006A0144">
        <w:rPr>
          <w:rFonts w:eastAsia="Calibri"/>
          <w:sz w:val="22"/>
          <w:szCs w:val="22"/>
          <w:lang w:eastAsia="en-US"/>
        </w:rPr>
        <w:t xml:space="preserve"> </w:t>
      </w:r>
      <w:r w:rsidR="000A62B4" w:rsidRPr="006A0144">
        <w:rPr>
          <w:rFonts w:eastAsia="Calibri"/>
          <w:sz w:val="22"/>
          <w:szCs w:val="22"/>
          <w:lang w:eastAsia="en-US"/>
        </w:rPr>
        <w:t xml:space="preserve">Ing. </w:t>
      </w:r>
      <w:r w:rsidR="00E87C58">
        <w:rPr>
          <w:rFonts w:eastAsia="Calibri"/>
          <w:sz w:val="22"/>
          <w:szCs w:val="22"/>
          <w:lang w:eastAsia="en-US"/>
        </w:rPr>
        <w:t xml:space="preserve">O. </w:t>
      </w:r>
      <w:r w:rsidR="000A62B4" w:rsidRPr="006A0144">
        <w:rPr>
          <w:rFonts w:eastAsia="Calibri"/>
          <w:sz w:val="22"/>
          <w:szCs w:val="22"/>
          <w:lang w:eastAsia="en-US"/>
        </w:rPr>
        <w:t xml:space="preserve">John zase zmínil, že při konání méně akcí, bude nižší pozitivní dopad pro město. </w:t>
      </w:r>
    </w:p>
    <w:p w14:paraId="6F662B31" w14:textId="2B32713E" w:rsidR="007B4A46" w:rsidRDefault="007C3EFE" w:rsidP="00FC0327">
      <w:pPr>
        <w:shd w:val="clear" w:color="auto" w:fill="FFFFFF" w:themeFill="background1"/>
        <w:spacing w:before="240" w:after="120" w:line="276" w:lineRule="auto"/>
        <w:jc w:val="both"/>
        <w:rPr>
          <w:rFonts w:eastAsia="Calibri"/>
          <w:sz w:val="22"/>
          <w:szCs w:val="22"/>
          <w:lang w:eastAsia="en-US"/>
        </w:rPr>
      </w:pPr>
      <w:r w:rsidRPr="006A0144">
        <w:rPr>
          <w:rFonts w:eastAsia="Calibri"/>
          <w:sz w:val="22"/>
          <w:szCs w:val="22"/>
          <w:lang w:eastAsia="en-US"/>
        </w:rPr>
        <w:t>Ředitel odboru KUC MHMP navrhl navázat požadovanou částku v žádostech na získané hodnocení, přepočítat body, které jednotlivé žádosti v průměr</w:t>
      </w:r>
      <w:r w:rsidR="00E87C58">
        <w:rPr>
          <w:rFonts w:eastAsia="Calibri"/>
          <w:sz w:val="22"/>
          <w:szCs w:val="22"/>
          <w:lang w:eastAsia="en-US"/>
        </w:rPr>
        <w:t>u</w:t>
      </w:r>
      <w:r w:rsidRPr="006A0144">
        <w:rPr>
          <w:rFonts w:eastAsia="Calibri"/>
          <w:sz w:val="22"/>
          <w:szCs w:val="22"/>
          <w:lang w:eastAsia="en-US"/>
        </w:rPr>
        <w:t xml:space="preserve"> obdržely od členů Komise, v poměru k požadované částce. </w:t>
      </w:r>
      <w:r w:rsidR="00370913" w:rsidRPr="006A0144">
        <w:rPr>
          <w:rFonts w:eastAsia="Calibri"/>
          <w:sz w:val="22"/>
          <w:szCs w:val="22"/>
          <w:lang w:eastAsia="en-US"/>
        </w:rPr>
        <w:t>Pro názornost</w:t>
      </w:r>
      <w:r w:rsidRPr="006A0144">
        <w:rPr>
          <w:rFonts w:eastAsia="Calibri"/>
          <w:sz w:val="22"/>
          <w:szCs w:val="22"/>
          <w:lang w:eastAsia="en-US"/>
        </w:rPr>
        <w:t xml:space="preserve"> </w:t>
      </w:r>
      <w:r w:rsidR="00671806" w:rsidRPr="006A0144">
        <w:rPr>
          <w:rFonts w:eastAsia="Calibri"/>
          <w:sz w:val="22"/>
          <w:szCs w:val="22"/>
          <w:lang w:eastAsia="en-US"/>
        </w:rPr>
        <w:t xml:space="preserve">byly tyto částky </w:t>
      </w:r>
      <w:r w:rsidR="00370913" w:rsidRPr="006A0144">
        <w:rPr>
          <w:rFonts w:eastAsia="Calibri"/>
          <w:sz w:val="22"/>
          <w:szCs w:val="22"/>
          <w:lang w:eastAsia="en-US"/>
        </w:rPr>
        <w:t xml:space="preserve">přepočítány a </w:t>
      </w:r>
      <w:r w:rsidR="00671806" w:rsidRPr="006A0144">
        <w:rPr>
          <w:rFonts w:eastAsia="Calibri"/>
          <w:sz w:val="22"/>
          <w:szCs w:val="22"/>
          <w:lang w:eastAsia="en-US"/>
        </w:rPr>
        <w:t>představeny č</w:t>
      </w:r>
      <w:r w:rsidRPr="006A0144">
        <w:rPr>
          <w:rFonts w:eastAsia="Calibri"/>
          <w:sz w:val="22"/>
          <w:szCs w:val="22"/>
          <w:lang w:eastAsia="en-US"/>
        </w:rPr>
        <w:t>lenům Komise</w:t>
      </w:r>
      <w:r w:rsidR="00370913" w:rsidRPr="006A0144">
        <w:rPr>
          <w:rFonts w:eastAsia="Calibri"/>
          <w:sz w:val="22"/>
          <w:szCs w:val="22"/>
          <w:lang w:eastAsia="en-US"/>
        </w:rPr>
        <w:t xml:space="preserve"> na promítaném pracovním přehledu.</w:t>
      </w:r>
      <w:r w:rsidR="00671806" w:rsidRPr="006A0144">
        <w:rPr>
          <w:rFonts w:eastAsia="Calibri"/>
          <w:sz w:val="22"/>
          <w:szCs w:val="22"/>
          <w:lang w:eastAsia="en-US"/>
        </w:rPr>
        <w:t xml:space="preserve"> </w:t>
      </w:r>
      <w:r w:rsidR="000A62B4">
        <w:rPr>
          <w:rFonts w:eastAsia="Calibri"/>
          <w:sz w:val="22"/>
          <w:szCs w:val="22"/>
          <w:lang w:eastAsia="en-US"/>
        </w:rPr>
        <w:t xml:space="preserve">Při </w:t>
      </w:r>
      <w:r w:rsidR="00671806">
        <w:rPr>
          <w:rFonts w:eastAsia="Calibri"/>
          <w:sz w:val="22"/>
          <w:szCs w:val="22"/>
          <w:lang w:eastAsia="en-US"/>
        </w:rPr>
        <w:t xml:space="preserve">navazující </w:t>
      </w:r>
      <w:r w:rsidR="000A62B4">
        <w:rPr>
          <w:rFonts w:eastAsia="Calibri"/>
          <w:sz w:val="22"/>
          <w:szCs w:val="22"/>
          <w:lang w:eastAsia="en-US"/>
        </w:rPr>
        <w:t>diskusi z</w:t>
      </w:r>
      <w:r w:rsidR="006A0144">
        <w:rPr>
          <w:rFonts w:eastAsia="Calibri"/>
          <w:sz w:val="22"/>
          <w:szCs w:val="22"/>
          <w:lang w:eastAsia="en-US"/>
        </w:rPr>
        <w:t>novu z</w:t>
      </w:r>
      <w:r w:rsidR="000A62B4">
        <w:rPr>
          <w:rFonts w:eastAsia="Calibri"/>
          <w:sz w:val="22"/>
          <w:szCs w:val="22"/>
          <w:lang w:eastAsia="en-US"/>
        </w:rPr>
        <w:t xml:space="preserve">aznělo, že </w:t>
      </w:r>
      <w:r w:rsidR="00F8284E">
        <w:rPr>
          <w:rFonts w:eastAsia="Calibri"/>
          <w:sz w:val="22"/>
          <w:szCs w:val="22"/>
          <w:lang w:eastAsia="en-US"/>
        </w:rPr>
        <w:t>d</w:t>
      </w:r>
      <w:r w:rsidR="009135A3">
        <w:rPr>
          <w:rFonts w:eastAsia="Calibri"/>
          <w:sz w:val="22"/>
          <w:szCs w:val="22"/>
          <w:lang w:eastAsia="en-US"/>
        </w:rPr>
        <w:t xml:space="preserve">o budoucna by bylo vhodné zvýšit min. povinnou hranici 50 bodů, kterou musí projekt dosáhnout, jinak je dle podmínek Programu navrženo nevyhovění Žádosti. Členy Komise bylo navrhováno navýšit tuto minimální hranici na 65 nebo 70  bodů, případně ještě upravit parametry pro hodnocení žádostí. Vedoucí oddělení </w:t>
      </w:r>
      <w:r w:rsidR="00E87C58">
        <w:rPr>
          <w:rFonts w:eastAsia="Calibri"/>
          <w:sz w:val="22"/>
          <w:szCs w:val="22"/>
          <w:lang w:eastAsia="en-US"/>
        </w:rPr>
        <w:t>CR</w:t>
      </w:r>
      <w:r w:rsidR="009135A3">
        <w:rPr>
          <w:rFonts w:eastAsia="Calibri"/>
          <w:sz w:val="22"/>
          <w:szCs w:val="22"/>
          <w:lang w:eastAsia="en-US"/>
        </w:rPr>
        <w:t xml:space="preserve"> </w:t>
      </w:r>
      <w:r w:rsidR="008A4AE2">
        <w:rPr>
          <w:rFonts w:eastAsia="Calibri"/>
          <w:sz w:val="22"/>
          <w:szCs w:val="22"/>
          <w:lang w:eastAsia="en-US"/>
        </w:rPr>
        <w:t>k tomu upřesnila</w:t>
      </w:r>
      <w:r w:rsidR="009135A3">
        <w:rPr>
          <w:rFonts w:eastAsia="Calibri"/>
          <w:sz w:val="22"/>
          <w:szCs w:val="22"/>
          <w:lang w:eastAsia="en-US"/>
        </w:rPr>
        <w:t>, že při úpravě hodnotících kritérií, resp. bodů, se nepromítnou tyto body ve výsledném hodnocení natoli</w:t>
      </w:r>
      <w:r w:rsidR="008A4AE2">
        <w:rPr>
          <w:rFonts w:eastAsia="Calibri"/>
          <w:sz w:val="22"/>
          <w:szCs w:val="22"/>
          <w:lang w:eastAsia="en-US"/>
        </w:rPr>
        <w:t xml:space="preserve">k, aby významně poklesl celkový počet bodů, a tudíž byla krácena výše podpory ve větší míře, dále dodala, že </w:t>
      </w:r>
      <w:r w:rsidR="00671806">
        <w:rPr>
          <w:rFonts w:eastAsia="Calibri"/>
          <w:sz w:val="22"/>
          <w:szCs w:val="22"/>
          <w:lang w:eastAsia="en-US"/>
        </w:rPr>
        <w:t xml:space="preserve">ne vždy je navázaní výše podpory na udělené body a požadovanou částku spravedlivé, </w:t>
      </w:r>
      <w:r w:rsidR="008A4AE2">
        <w:rPr>
          <w:rFonts w:eastAsia="Calibri"/>
          <w:sz w:val="22"/>
          <w:szCs w:val="22"/>
          <w:lang w:eastAsia="en-US"/>
        </w:rPr>
        <w:t xml:space="preserve">u některých žádostí působí požadovaná částka vzhledem k celkovému rozpočtu akce a  předpokládaným příjmům jako nadhodnocená; </w:t>
      </w:r>
      <w:r w:rsidR="00671806">
        <w:rPr>
          <w:rFonts w:eastAsia="Calibri"/>
          <w:sz w:val="22"/>
          <w:szCs w:val="22"/>
          <w:lang w:eastAsia="en-US"/>
        </w:rPr>
        <w:t xml:space="preserve">někteří žadatelé požadují po hl. m. Praze téměř celých 30 % nákladů, jiní </w:t>
      </w:r>
      <w:r w:rsidR="000A62B4">
        <w:rPr>
          <w:rFonts w:eastAsia="Calibri"/>
          <w:sz w:val="22"/>
          <w:szCs w:val="22"/>
          <w:lang w:eastAsia="en-US"/>
        </w:rPr>
        <w:t>se</w:t>
      </w:r>
      <w:r w:rsidR="00671806">
        <w:rPr>
          <w:rFonts w:eastAsia="Calibri"/>
          <w:sz w:val="22"/>
          <w:szCs w:val="22"/>
          <w:lang w:eastAsia="en-US"/>
        </w:rPr>
        <w:t xml:space="preserve"> více snaží o vícezdrojové financování. M. Veber doplnil, že by se  mělo přihlížet i k rozdílnému přínosu akcí pro příjezdový cestovní ruch, u některých akcí je přínos pro hl. město Prahu </w:t>
      </w:r>
      <w:r w:rsidR="008A4AE2">
        <w:rPr>
          <w:rFonts w:eastAsia="Calibri"/>
          <w:sz w:val="22"/>
          <w:szCs w:val="22"/>
          <w:lang w:eastAsia="en-US"/>
        </w:rPr>
        <w:t>větší</w:t>
      </w:r>
      <w:r w:rsidR="006A0144">
        <w:rPr>
          <w:rFonts w:eastAsia="Calibri"/>
          <w:sz w:val="22"/>
          <w:szCs w:val="22"/>
          <w:lang w:eastAsia="en-US"/>
        </w:rPr>
        <w:t>,</w:t>
      </w:r>
      <w:r w:rsidR="008A4AE2">
        <w:rPr>
          <w:rFonts w:eastAsia="Calibri"/>
          <w:sz w:val="22"/>
          <w:szCs w:val="22"/>
          <w:lang w:eastAsia="en-US"/>
        </w:rPr>
        <w:t xml:space="preserve"> u jiných </w:t>
      </w:r>
      <w:r w:rsidR="00671806">
        <w:rPr>
          <w:rFonts w:eastAsia="Calibri"/>
          <w:sz w:val="22"/>
          <w:szCs w:val="22"/>
          <w:lang w:eastAsia="en-US"/>
        </w:rPr>
        <w:t>nižší</w:t>
      </w:r>
      <w:r w:rsidR="008A4AE2">
        <w:rPr>
          <w:rFonts w:eastAsia="Calibri"/>
          <w:sz w:val="22"/>
          <w:szCs w:val="22"/>
          <w:lang w:eastAsia="en-US"/>
        </w:rPr>
        <w:t>, což by nebylo vždy proporčně zohledněno v návrhu podpory</w:t>
      </w:r>
      <w:r w:rsidR="006A0144">
        <w:rPr>
          <w:rFonts w:eastAsia="Calibri"/>
          <w:sz w:val="22"/>
          <w:szCs w:val="22"/>
          <w:lang w:eastAsia="en-US"/>
        </w:rPr>
        <w:t>,</w:t>
      </w:r>
      <w:r w:rsidR="008A4AE2">
        <w:rPr>
          <w:rFonts w:eastAsia="Calibri"/>
          <w:sz w:val="22"/>
          <w:szCs w:val="22"/>
          <w:lang w:eastAsia="en-US"/>
        </w:rPr>
        <w:t xml:space="preserve"> kdy získané body jsou navázány na částku požadovanou žadatelem.</w:t>
      </w:r>
      <w:r w:rsidR="00671806">
        <w:rPr>
          <w:rFonts w:eastAsia="Calibri"/>
          <w:sz w:val="22"/>
          <w:szCs w:val="22"/>
          <w:lang w:eastAsia="en-US"/>
        </w:rPr>
        <w:t xml:space="preserve"> </w:t>
      </w:r>
      <w:r w:rsidR="00353382">
        <w:rPr>
          <w:rFonts w:eastAsia="Calibri"/>
          <w:sz w:val="22"/>
          <w:szCs w:val="22"/>
          <w:lang w:eastAsia="en-US"/>
        </w:rPr>
        <w:t xml:space="preserve">Předsedkyně připomněla, že by se u podporovaných akcí měl brát ohled i na občany města. </w:t>
      </w:r>
      <w:r w:rsidR="00E87C58">
        <w:rPr>
          <w:rFonts w:eastAsia="Calibri"/>
          <w:sz w:val="22"/>
          <w:szCs w:val="22"/>
          <w:lang w:eastAsia="en-US"/>
        </w:rPr>
        <w:t xml:space="preserve">Ing. </w:t>
      </w:r>
      <w:r w:rsidR="00A6542F">
        <w:rPr>
          <w:rFonts w:eastAsia="Calibri"/>
          <w:sz w:val="22"/>
          <w:szCs w:val="22"/>
          <w:lang w:eastAsia="en-US"/>
        </w:rPr>
        <w:t>J</w:t>
      </w:r>
      <w:r w:rsidR="00E87C58">
        <w:rPr>
          <w:rFonts w:eastAsia="Calibri"/>
          <w:sz w:val="22"/>
          <w:szCs w:val="22"/>
          <w:lang w:eastAsia="en-US"/>
        </w:rPr>
        <w:t>iří</w:t>
      </w:r>
      <w:r w:rsidR="00A6542F">
        <w:rPr>
          <w:rFonts w:eastAsia="Calibri"/>
          <w:sz w:val="22"/>
          <w:szCs w:val="22"/>
          <w:lang w:eastAsia="en-US"/>
        </w:rPr>
        <w:t xml:space="preserve"> Stýblo poukázal na rozdíl mezi čistě kulturními eventy a akcemi komerčnějšími</w:t>
      </w:r>
      <w:r w:rsidR="008A4AE2">
        <w:rPr>
          <w:rFonts w:eastAsia="Calibri"/>
          <w:sz w:val="22"/>
          <w:szCs w:val="22"/>
          <w:lang w:eastAsia="en-US"/>
        </w:rPr>
        <w:t xml:space="preserve"> a způsobem jejich financování</w:t>
      </w:r>
      <w:r w:rsidR="0041251D">
        <w:rPr>
          <w:rFonts w:eastAsia="Calibri"/>
          <w:sz w:val="22"/>
          <w:szCs w:val="22"/>
          <w:lang w:eastAsia="en-US"/>
        </w:rPr>
        <w:t xml:space="preserve"> a také na myšlenku dotace jako investice do budoucna i pro veřejný zájem</w:t>
      </w:r>
      <w:r w:rsidR="00A6542F">
        <w:rPr>
          <w:rFonts w:eastAsia="Calibri"/>
          <w:sz w:val="22"/>
          <w:szCs w:val="22"/>
          <w:lang w:eastAsia="en-US"/>
        </w:rPr>
        <w:t xml:space="preserve">. </w:t>
      </w:r>
      <w:r w:rsidR="008A4AE2">
        <w:rPr>
          <w:rFonts w:eastAsia="Calibri"/>
          <w:sz w:val="22"/>
          <w:szCs w:val="22"/>
          <w:lang w:eastAsia="en-US"/>
        </w:rPr>
        <w:t>Ing.</w:t>
      </w:r>
      <w:r w:rsidR="00671806">
        <w:rPr>
          <w:rFonts w:eastAsia="Calibri"/>
          <w:sz w:val="22"/>
          <w:szCs w:val="22"/>
          <w:lang w:eastAsia="en-US"/>
        </w:rPr>
        <w:t xml:space="preserve"> </w:t>
      </w:r>
      <w:r w:rsidR="00E87C58">
        <w:rPr>
          <w:rFonts w:eastAsia="Calibri"/>
          <w:sz w:val="22"/>
          <w:szCs w:val="22"/>
          <w:lang w:eastAsia="en-US"/>
        </w:rPr>
        <w:t xml:space="preserve">O. </w:t>
      </w:r>
      <w:r w:rsidR="00671806">
        <w:rPr>
          <w:rFonts w:eastAsia="Calibri"/>
          <w:sz w:val="22"/>
          <w:szCs w:val="22"/>
          <w:lang w:eastAsia="en-US"/>
        </w:rPr>
        <w:t xml:space="preserve">John dodal, že u některých akcí </w:t>
      </w:r>
      <w:r w:rsidR="008A4AE2">
        <w:rPr>
          <w:rFonts w:eastAsia="Calibri"/>
          <w:sz w:val="22"/>
          <w:szCs w:val="22"/>
          <w:lang w:eastAsia="en-US"/>
        </w:rPr>
        <w:t>zase</w:t>
      </w:r>
      <w:r w:rsidR="00671806">
        <w:rPr>
          <w:rFonts w:eastAsia="Calibri"/>
          <w:sz w:val="22"/>
          <w:szCs w:val="22"/>
          <w:lang w:eastAsia="en-US"/>
        </w:rPr>
        <w:t xml:space="preserve"> může být rozdíl</w:t>
      </w:r>
      <w:r w:rsidR="00A6542F">
        <w:rPr>
          <w:rFonts w:eastAsia="Calibri"/>
          <w:sz w:val="22"/>
          <w:szCs w:val="22"/>
          <w:lang w:eastAsia="en-US"/>
        </w:rPr>
        <w:t>ný přínos daný klientelou, některé</w:t>
      </w:r>
      <w:r w:rsidR="009135A3">
        <w:rPr>
          <w:rFonts w:eastAsia="Calibri"/>
          <w:sz w:val="22"/>
          <w:szCs w:val="22"/>
          <w:lang w:eastAsia="en-US"/>
        </w:rPr>
        <w:t>,</w:t>
      </w:r>
      <w:r w:rsidR="00A6542F">
        <w:rPr>
          <w:rFonts w:eastAsia="Calibri"/>
          <w:sz w:val="22"/>
          <w:szCs w:val="22"/>
          <w:lang w:eastAsia="en-US"/>
        </w:rPr>
        <w:t xml:space="preserve"> byť komerčnější akce</w:t>
      </w:r>
      <w:r w:rsidR="009135A3">
        <w:rPr>
          <w:rFonts w:eastAsia="Calibri"/>
          <w:sz w:val="22"/>
          <w:szCs w:val="22"/>
          <w:lang w:eastAsia="en-US"/>
        </w:rPr>
        <w:t>,</w:t>
      </w:r>
      <w:r w:rsidR="00A6542F">
        <w:rPr>
          <w:rFonts w:eastAsia="Calibri"/>
          <w:sz w:val="22"/>
          <w:szCs w:val="22"/>
          <w:lang w:eastAsia="en-US"/>
        </w:rPr>
        <w:t xml:space="preserve"> přivádějí do hl. m. Prahy „</w:t>
      </w:r>
      <w:proofErr w:type="spellStart"/>
      <w:r w:rsidR="00A6542F">
        <w:rPr>
          <w:rFonts w:eastAsia="Calibri"/>
          <w:sz w:val="22"/>
          <w:szCs w:val="22"/>
          <w:lang w:eastAsia="en-US"/>
        </w:rPr>
        <w:t>bonitnější</w:t>
      </w:r>
      <w:proofErr w:type="spellEnd"/>
      <w:r w:rsidR="00A6542F">
        <w:rPr>
          <w:rFonts w:eastAsia="Calibri"/>
          <w:sz w:val="22"/>
          <w:szCs w:val="22"/>
          <w:lang w:eastAsia="en-US"/>
        </w:rPr>
        <w:t xml:space="preserve">“ klientelu. </w:t>
      </w:r>
      <w:r w:rsidR="00671806">
        <w:rPr>
          <w:rFonts w:eastAsia="Calibri"/>
          <w:sz w:val="22"/>
          <w:szCs w:val="22"/>
          <w:lang w:eastAsia="en-US"/>
        </w:rPr>
        <w:t xml:space="preserve">Ředitel odboru KUC MHMP doplnil, </w:t>
      </w:r>
      <w:r w:rsidR="008A4AE2">
        <w:rPr>
          <w:rFonts w:eastAsia="Calibri"/>
          <w:sz w:val="22"/>
          <w:szCs w:val="22"/>
          <w:lang w:eastAsia="en-US"/>
        </w:rPr>
        <w:t xml:space="preserve">že by </w:t>
      </w:r>
      <w:r w:rsidR="00671806">
        <w:rPr>
          <w:rFonts w:eastAsia="Calibri"/>
          <w:sz w:val="22"/>
          <w:szCs w:val="22"/>
          <w:lang w:eastAsia="en-US"/>
        </w:rPr>
        <w:t xml:space="preserve">se </w:t>
      </w:r>
      <w:r w:rsidR="000A62B4">
        <w:rPr>
          <w:rFonts w:eastAsia="Calibri"/>
          <w:sz w:val="22"/>
          <w:szCs w:val="22"/>
          <w:lang w:eastAsia="en-US"/>
        </w:rPr>
        <w:t xml:space="preserve">mělo přihlížet </w:t>
      </w:r>
      <w:r w:rsidR="00A6542F">
        <w:rPr>
          <w:rFonts w:eastAsia="Calibri"/>
          <w:sz w:val="22"/>
          <w:szCs w:val="22"/>
          <w:lang w:eastAsia="en-US"/>
        </w:rPr>
        <w:t>i k dřívější podpoře hl. m. Prahy. V době, kdy nepostačují finanční prostředky</w:t>
      </w:r>
      <w:r w:rsidR="00E87C58">
        <w:rPr>
          <w:rFonts w:eastAsia="Calibri"/>
          <w:sz w:val="22"/>
          <w:szCs w:val="22"/>
          <w:lang w:eastAsia="en-US"/>
        </w:rPr>
        <w:t>,</w:t>
      </w:r>
      <w:r w:rsidR="00A6542F">
        <w:rPr>
          <w:rFonts w:eastAsia="Calibri"/>
          <w:sz w:val="22"/>
          <w:szCs w:val="22"/>
          <w:lang w:eastAsia="en-US"/>
        </w:rPr>
        <w:t xml:space="preserve"> by neměla být podpora ze strany hl. m. Prahy navyšována o desítky procent oproti částce, </w:t>
      </w:r>
      <w:r w:rsidR="00D250B0" w:rsidRPr="00FC0327">
        <w:rPr>
          <w:rFonts w:eastAsia="Calibri"/>
          <w:sz w:val="22"/>
          <w:szCs w:val="22"/>
          <w:lang w:eastAsia="en-US"/>
        </w:rPr>
        <w:t>kterou stejné projekty obdržely v minulosti.</w:t>
      </w:r>
      <w:r w:rsidR="00D250B0">
        <w:rPr>
          <w:rFonts w:eastAsia="Calibri"/>
          <w:sz w:val="22"/>
          <w:szCs w:val="22"/>
          <w:lang w:eastAsia="en-US"/>
        </w:rPr>
        <w:t xml:space="preserve"> </w:t>
      </w:r>
      <w:r w:rsidR="00A6542F">
        <w:rPr>
          <w:rFonts w:eastAsia="Calibri"/>
          <w:sz w:val="22"/>
          <w:szCs w:val="22"/>
          <w:lang w:eastAsia="en-US"/>
        </w:rPr>
        <w:t xml:space="preserve">Navrhovaná částka by měla reflektovat výši dřívější podpory ze strany města. </w:t>
      </w:r>
      <w:r w:rsidR="004D0219" w:rsidRPr="00FC0327">
        <w:rPr>
          <w:rFonts w:eastAsia="Calibri"/>
          <w:sz w:val="22"/>
          <w:szCs w:val="22"/>
          <w:lang w:eastAsia="en-US"/>
        </w:rPr>
        <w:t xml:space="preserve">Z výše uvedených důvodů </w:t>
      </w:r>
      <w:r w:rsidR="007B4A46" w:rsidRPr="00FC0327">
        <w:rPr>
          <w:rFonts w:eastAsia="Calibri"/>
          <w:sz w:val="22"/>
          <w:szCs w:val="22"/>
          <w:lang w:eastAsia="en-US"/>
        </w:rPr>
        <w:t>navrhl</w:t>
      </w:r>
      <w:r w:rsidR="004D0219" w:rsidRPr="00FC0327">
        <w:rPr>
          <w:rFonts w:eastAsia="Calibri"/>
          <w:sz w:val="22"/>
          <w:szCs w:val="22"/>
          <w:lang w:eastAsia="en-US"/>
        </w:rPr>
        <w:t xml:space="preserve"> u hodnotícího kritéria efektivnosti a hospodárnosti zavést do budoucna</w:t>
      </w:r>
      <w:r w:rsidR="007B4A46" w:rsidRPr="00FC0327">
        <w:rPr>
          <w:rFonts w:eastAsia="Calibri"/>
          <w:sz w:val="22"/>
          <w:szCs w:val="22"/>
          <w:lang w:eastAsia="en-US"/>
        </w:rPr>
        <w:t xml:space="preserve"> i v oblasti cestovního ru</w:t>
      </w:r>
      <w:r w:rsidR="004D0219" w:rsidRPr="00FC0327">
        <w:rPr>
          <w:rFonts w:eastAsia="Calibri"/>
          <w:sz w:val="22"/>
          <w:szCs w:val="22"/>
          <w:lang w:eastAsia="en-US"/>
        </w:rPr>
        <w:t>c</w:t>
      </w:r>
      <w:r w:rsidR="007B4A46" w:rsidRPr="00FC0327">
        <w:rPr>
          <w:rFonts w:eastAsia="Calibri"/>
          <w:sz w:val="22"/>
          <w:szCs w:val="22"/>
          <w:lang w:eastAsia="en-US"/>
        </w:rPr>
        <w:t>hu</w:t>
      </w:r>
      <w:r w:rsidR="004D0219" w:rsidRPr="00FC0327">
        <w:rPr>
          <w:rFonts w:eastAsia="Calibri"/>
          <w:sz w:val="22"/>
          <w:szCs w:val="22"/>
          <w:lang w:eastAsia="en-US"/>
        </w:rPr>
        <w:t xml:space="preserve"> mechanismus, který se osvědčil v oblasti kultury. Jedná se o pojistku, kdy je u tohoto kritéria stanovena bodová hranice. Pokud jí nějaký projekt nedosáhne, je </w:t>
      </w:r>
      <w:r w:rsidR="00FC0327">
        <w:rPr>
          <w:rFonts w:eastAsia="Calibri"/>
          <w:sz w:val="22"/>
          <w:szCs w:val="22"/>
          <w:lang w:eastAsia="en-US"/>
        </w:rPr>
        <w:t>K</w:t>
      </w:r>
      <w:r w:rsidR="004D0219" w:rsidRPr="00FC0327">
        <w:rPr>
          <w:rFonts w:eastAsia="Calibri"/>
          <w:sz w:val="22"/>
          <w:szCs w:val="22"/>
          <w:lang w:eastAsia="en-US"/>
        </w:rPr>
        <w:t>omise při hodnocení projektu oprávněna zohlednit neopodstatněný požadavek na výši dotace</w:t>
      </w:r>
      <w:r w:rsidR="001A6100" w:rsidRPr="00FC0327">
        <w:rPr>
          <w:rFonts w:eastAsia="Calibri"/>
          <w:sz w:val="22"/>
          <w:szCs w:val="22"/>
          <w:lang w:eastAsia="en-US"/>
        </w:rPr>
        <w:t xml:space="preserve"> a navrhnout dotaci</w:t>
      </w:r>
      <w:r w:rsidR="004D0219" w:rsidRPr="00FC0327">
        <w:rPr>
          <w:rFonts w:eastAsia="Calibri"/>
          <w:sz w:val="22"/>
          <w:szCs w:val="22"/>
          <w:lang w:eastAsia="en-US"/>
        </w:rPr>
        <w:t xml:space="preserve"> s ohledem na předpokládané náklady a příjmy, na dřívější podporu, na</w:t>
      </w:r>
      <w:r w:rsidR="001A6100" w:rsidRPr="00FC0327">
        <w:rPr>
          <w:rFonts w:eastAsia="Calibri"/>
          <w:sz w:val="22"/>
          <w:szCs w:val="22"/>
          <w:lang w:eastAsia="en-US"/>
        </w:rPr>
        <w:t xml:space="preserve"> srovnání       s</w:t>
      </w:r>
      <w:r w:rsidR="004D0219" w:rsidRPr="00FC0327">
        <w:rPr>
          <w:rFonts w:eastAsia="Calibri"/>
          <w:sz w:val="22"/>
          <w:szCs w:val="22"/>
          <w:lang w:eastAsia="en-US"/>
        </w:rPr>
        <w:t xml:space="preserve"> další</w:t>
      </w:r>
      <w:r w:rsidR="001A6100" w:rsidRPr="00FC0327">
        <w:rPr>
          <w:rFonts w:eastAsia="Calibri"/>
          <w:sz w:val="22"/>
          <w:szCs w:val="22"/>
          <w:lang w:eastAsia="en-US"/>
        </w:rPr>
        <w:t>mi</w:t>
      </w:r>
      <w:r w:rsidR="004D0219" w:rsidRPr="00FC0327">
        <w:rPr>
          <w:rFonts w:eastAsia="Calibri"/>
          <w:sz w:val="22"/>
          <w:szCs w:val="22"/>
          <w:lang w:eastAsia="en-US"/>
        </w:rPr>
        <w:t xml:space="preserve"> projekty apod.</w:t>
      </w:r>
      <w:r w:rsidR="001A6100">
        <w:rPr>
          <w:rFonts w:eastAsia="Calibri"/>
          <w:sz w:val="22"/>
          <w:szCs w:val="22"/>
          <w:lang w:eastAsia="en-US"/>
        </w:rPr>
        <w:t xml:space="preserve"> </w:t>
      </w:r>
    </w:p>
    <w:p w14:paraId="7F928BB6" w14:textId="32D8EAB5" w:rsidR="00353382" w:rsidRDefault="001A6100" w:rsidP="00275A1E">
      <w:pPr>
        <w:spacing w:before="240" w:after="120" w:line="276" w:lineRule="auto"/>
        <w:jc w:val="both"/>
        <w:rPr>
          <w:rFonts w:eastAsia="Calibri"/>
          <w:sz w:val="22"/>
          <w:szCs w:val="22"/>
          <w:lang w:eastAsia="en-US"/>
        </w:rPr>
      </w:pPr>
      <w:r w:rsidRPr="001A6100">
        <w:rPr>
          <w:rFonts w:eastAsia="Calibri"/>
          <w:sz w:val="22"/>
          <w:szCs w:val="22"/>
          <w:lang w:eastAsia="en-US"/>
        </w:rPr>
        <w:t>Dále předsedkyně navrhla, že by Komise měla přejít k projednávání jednotlivých žádostí v Opatření II. a III., aby bylo možné vyjít z konkrétních návrhů.</w:t>
      </w:r>
      <w:r w:rsidR="00FC0327">
        <w:rPr>
          <w:rFonts w:eastAsia="Calibri"/>
          <w:sz w:val="22"/>
          <w:szCs w:val="22"/>
          <w:lang w:eastAsia="en-US"/>
        </w:rPr>
        <w:t xml:space="preserve"> </w:t>
      </w:r>
      <w:r w:rsidR="00353382">
        <w:rPr>
          <w:rFonts w:eastAsia="Calibri"/>
          <w:sz w:val="22"/>
          <w:szCs w:val="22"/>
          <w:lang w:eastAsia="en-US"/>
        </w:rPr>
        <w:t xml:space="preserve">Následovalo projednávání jednotlivých žádostí </w:t>
      </w:r>
      <w:r w:rsidR="00FA6CF5">
        <w:rPr>
          <w:rFonts w:eastAsia="Calibri"/>
          <w:sz w:val="22"/>
          <w:szCs w:val="22"/>
          <w:lang w:eastAsia="en-US"/>
        </w:rPr>
        <w:t xml:space="preserve">v Opatření II. a III. v návaznosti na průměrné bodové hodnocení sestupně od nejvyššího dosaženého počtu bodů a s ohledem na částky </w:t>
      </w:r>
      <w:r w:rsidR="00FA6CF5" w:rsidRPr="006A0144">
        <w:rPr>
          <w:rFonts w:eastAsia="Calibri"/>
          <w:sz w:val="22"/>
          <w:szCs w:val="22"/>
          <w:lang w:eastAsia="en-US"/>
        </w:rPr>
        <w:t>přepočíta</w:t>
      </w:r>
      <w:r w:rsidR="00FA6CF5">
        <w:rPr>
          <w:rFonts w:eastAsia="Calibri"/>
          <w:sz w:val="22"/>
          <w:szCs w:val="22"/>
          <w:lang w:eastAsia="en-US"/>
        </w:rPr>
        <w:t>né</w:t>
      </w:r>
      <w:r w:rsidR="00FA6CF5" w:rsidRPr="006A0144">
        <w:rPr>
          <w:rFonts w:eastAsia="Calibri"/>
          <w:sz w:val="22"/>
          <w:szCs w:val="22"/>
          <w:lang w:eastAsia="en-US"/>
        </w:rPr>
        <w:t xml:space="preserve"> </w:t>
      </w:r>
      <w:r w:rsidR="00FA6CF5">
        <w:rPr>
          <w:rFonts w:eastAsia="Calibri"/>
          <w:sz w:val="22"/>
          <w:szCs w:val="22"/>
          <w:lang w:eastAsia="en-US"/>
        </w:rPr>
        <w:t xml:space="preserve">v závislosti na získaných </w:t>
      </w:r>
      <w:r w:rsidR="00FA6CF5" w:rsidRPr="006A0144">
        <w:rPr>
          <w:rFonts w:eastAsia="Calibri"/>
          <w:sz w:val="22"/>
          <w:szCs w:val="22"/>
          <w:lang w:eastAsia="en-US"/>
        </w:rPr>
        <w:t>bod</w:t>
      </w:r>
      <w:r w:rsidR="00FA6CF5">
        <w:rPr>
          <w:rFonts w:eastAsia="Calibri"/>
          <w:sz w:val="22"/>
          <w:szCs w:val="22"/>
          <w:lang w:eastAsia="en-US"/>
        </w:rPr>
        <w:t xml:space="preserve">ech </w:t>
      </w:r>
      <w:r w:rsidR="00FA6CF5" w:rsidRPr="006A0144">
        <w:rPr>
          <w:rFonts w:eastAsia="Calibri"/>
          <w:sz w:val="22"/>
          <w:szCs w:val="22"/>
          <w:lang w:eastAsia="en-US"/>
        </w:rPr>
        <w:t>v poměru k požadované částce.</w:t>
      </w:r>
      <w:r w:rsidR="0011741F">
        <w:rPr>
          <w:rFonts w:eastAsia="Calibri"/>
          <w:sz w:val="22"/>
          <w:szCs w:val="22"/>
          <w:lang w:eastAsia="en-US"/>
        </w:rPr>
        <w:t xml:space="preserve"> Komise vycházela z pořadí a  z částky </w:t>
      </w:r>
      <w:r w:rsidR="0011741F" w:rsidRPr="0011741F">
        <w:rPr>
          <w:rFonts w:eastAsia="Calibri"/>
          <w:sz w:val="22"/>
          <w:szCs w:val="22"/>
          <w:lang w:eastAsia="en-US"/>
        </w:rPr>
        <w:t xml:space="preserve"> odp</w:t>
      </w:r>
      <w:r w:rsidR="0011741F">
        <w:rPr>
          <w:rFonts w:eastAsia="Calibri"/>
          <w:sz w:val="22"/>
          <w:szCs w:val="22"/>
          <w:lang w:eastAsia="en-US"/>
        </w:rPr>
        <w:t>ovídající</w:t>
      </w:r>
      <w:r w:rsidR="0011741F" w:rsidRPr="0011741F">
        <w:rPr>
          <w:rFonts w:eastAsia="Calibri"/>
          <w:sz w:val="22"/>
          <w:szCs w:val="22"/>
          <w:lang w:eastAsia="en-US"/>
        </w:rPr>
        <w:t xml:space="preserve"> počtu udělených bodů</w:t>
      </w:r>
      <w:r w:rsidR="0011741F">
        <w:rPr>
          <w:rFonts w:eastAsia="Calibri"/>
          <w:sz w:val="22"/>
          <w:szCs w:val="22"/>
          <w:lang w:eastAsia="en-US"/>
        </w:rPr>
        <w:t xml:space="preserve">, u některých žádostí tuto částku ponižovala s ohledem na dřívější podporu hl. m. Prahy, požadovanou částku ve vztahu k celkovým nákladům akce, posuzovala udávané příjmy akce, </w:t>
      </w:r>
      <w:r w:rsidR="005A756E">
        <w:rPr>
          <w:rFonts w:eastAsia="Calibri"/>
          <w:sz w:val="22"/>
          <w:szCs w:val="22"/>
          <w:lang w:eastAsia="en-US"/>
        </w:rPr>
        <w:t xml:space="preserve">transparentnost a reálnost rozpočtu, </w:t>
      </w:r>
      <w:r w:rsidR="0011741F">
        <w:rPr>
          <w:rFonts w:eastAsia="Calibri"/>
          <w:sz w:val="22"/>
          <w:szCs w:val="22"/>
          <w:lang w:eastAsia="en-US"/>
        </w:rPr>
        <w:t>posuzovala žádost ve vztahu k ostatním žádostem</w:t>
      </w:r>
      <w:r w:rsidR="005A756E">
        <w:rPr>
          <w:rFonts w:eastAsia="Calibri"/>
          <w:sz w:val="22"/>
          <w:szCs w:val="22"/>
          <w:lang w:eastAsia="en-US"/>
        </w:rPr>
        <w:t>,</w:t>
      </w:r>
      <w:r w:rsidR="0011741F">
        <w:rPr>
          <w:rFonts w:eastAsia="Calibri"/>
          <w:sz w:val="22"/>
          <w:szCs w:val="22"/>
          <w:lang w:eastAsia="en-US"/>
        </w:rPr>
        <w:t xml:space="preserve"> kvalitě projektů a </w:t>
      </w:r>
      <w:r w:rsidR="005A756E">
        <w:rPr>
          <w:rFonts w:eastAsia="Calibri"/>
          <w:sz w:val="22"/>
          <w:szCs w:val="22"/>
          <w:lang w:eastAsia="en-US"/>
        </w:rPr>
        <w:t xml:space="preserve">významu pro příjezdový cestovní ruch a hl. m. Prahu, přihlížela k </w:t>
      </w:r>
      <w:r w:rsidR="0011741F">
        <w:rPr>
          <w:rFonts w:eastAsia="Calibri"/>
          <w:sz w:val="22"/>
          <w:szCs w:val="22"/>
          <w:lang w:eastAsia="en-US"/>
        </w:rPr>
        <w:t>vyhodnocení předchozích ročníků.</w:t>
      </w:r>
      <w:r w:rsidR="00255076">
        <w:rPr>
          <w:rFonts w:eastAsia="Calibri"/>
          <w:sz w:val="22"/>
          <w:szCs w:val="22"/>
          <w:lang w:eastAsia="en-US"/>
        </w:rPr>
        <w:t xml:space="preserve"> </w:t>
      </w:r>
    </w:p>
    <w:p w14:paraId="3A0F8620" w14:textId="09BC4D7A" w:rsidR="000A2899" w:rsidRDefault="000A2899" w:rsidP="00275A1E">
      <w:pPr>
        <w:spacing w:before="240" w:after="120" w:line="276" w:lineRule="auto"/>
        <w:jc w:val="both"/>
        <w:rPr>
          <w:rFonts w:eastAsia="Calibri"/>
          <w:sz w:val="22"/>
          <w:szCs w:val="22"/>
          <w:lang w:eastAsia="en-US"/>
        </w:rPr>
      </w:pPr>
      <w:r w:rsidRPr="00FC0327">
        <w:rPr>
          <w:rFonts w:eastAsia="Calibri"/>
          <w:sz w:val="22"/>
          <w:szCs w:val="22"/>
          <w:lang w:eastAsia="en-US"/>
        </w:rPr>
        <w:t xml:space="preserve">Celková výše dotací navržených </w:t>
      </w:r>
      <w:r w:rsidR="00FC0327">
        <w:rPr>
          <w:rFonts w:eastAsia="Calibri"/>
          <w:sz w:val="22"/>
          <w:szCs w:val="22"/>
          <w:lang w:eastAsia="en-US"/>
        </w:rPr>
        <w:t>K</w:t>
      </w:r>
      <w:r w:rsidRPr="00FC0327">
        <w:rPr>
          <w:rFonts w:eastAsia="Calibri"/>
          <w:sz w:val="22"/>
          <w:szCs w:val="22"/>
          <w:lang w:eastAsia="en-US"/>
        </w:rPr>
        <w:t>omisí na základě hodnocení dosáhla 10 700 000 Kč a přesáhla tak disponibilní částku o 2 640 </w:t>
      </w:r>
      <w:r w:rsidR="00720A76">
        <w:rPr>
          <w:rFonts w:eastAsia="Calibri"/>
          <w:sz w:val="22"/>
          <w:szCs w:val="22"/>
          <w:lang w:eastAsia="en-US"/>
        </w:rPr>
        <w:t>7</w:t>
      </w:r>
      <w:r w:rsidRPr="00FC0327">
        <w:rPr>
          <w:rFonts w:eastAsia="Calibri"/>
          <w:sz w:val="22"/>
          <w:szCs w:val="22"/>
          <w:lang w:eastAsia="en-US"/>
        </w:rPr>
        <w:t xml:space="preserve">00 Kč. Ředitel </w:t>
      </w:r>
      <w:r w:rsidR="00FC0327">
        <w:rPr>
          <w:rFonts w:eastAsia="Calibri"/>
          <w:sz w:val="22"/>
          <w:szCs w:val="22"/>
          <w:lang w:eastAsia="en-US"/>
        </w:rPr>
        <w:t xml:space="preserve">odboru </w:t>
      </w:r>
      <w:r w:rsidRPr="00FC0327">
        <w:rPr>
          <w:rFonts w:eastAsia="Calibri"/>
          <w:sz w:val="22"/>
          <w:szCs w:val="22"/>
          <w:lang w:eastAsia="en-US"/>
        </w:rPr>
        <w:t xml:space="preserve">KUC </w:t>
      </w:r>
      <w:r w:rsidR="00FC0327">
        <w:rPr>
          <w:rFonts w:eastAsia="Calibri"/>
          <w:sz w:val="22"/>
          <w:szCs w:val="22"/>
          <w:lang w:eastAsia="en-US"/>
        </w:rPr>
        <w:t xml:space="preserve">MHMP </w:t>
      </w:r>
      <w:r w:rsidRPr="00FC0327">
        <w:rPr>
          <w:rFonts w:eastAsia="Calibri"/>
          <w:sz w:val="22"/>
          <w:szCs w:val="22"/>
          <w:lang w:eastAsia="en-US"/>
        </w:rPr>
        <w:t xml:space="preserve">v tomto bodě informoval </w:t>
      </w:r>
      <w:r w:rsidR="00FC0327">
        <w:rPr>
          <w:rFonts w:eastAsia="Calibri"/>
          <w:sz w:val="22"/>
          <w:szCs w:val="22"/>
          <w:lang w:eastAsia="en-US"/>
        </w:rPr>
        <w:t>K</w:t>
      </w:r>
      <w:r w:rsidRPr="00FC0327">
        <w:rPr>
          <w:rFonts w:eastAsia="Calibri"/>
          <w:sz w:val="22"/>
          <w:szCs w:val="22"/>
          <w:lang w:eastAsia="en-US"/>
        </w:rPr>
        <w:t xml:space="preserve">omisi o záměru odboru KUC </w:t>
      </w:r>
      <w:r w:rsidR="00FC0327">
        <w:rPr>
          <w:rFonts w:eastAsia="Calibri"/>
          <w:sz w:val="22"/>
          <w:szCs w:val="22"/>
          <w:lang w:eastAsia="en-US"/>
        </w:rPr>
        <w:t xml:space="preserve">MHMP </w:t>
      </w:r>
      <w:r w:rsidRPr="00FC0327">
        <w:rPr>
          <w:rFonts w:eastAsia="Calibri"/>
          <w:sz w:val="22"/>
          <w:szCs w:val="22"/>
          <w:lang w:eastAsia="en-US"/>
        </w:rPr>
        <w:t>požádat Radu  HMP  o navýšení alokovaných finančních prostředků pro programové dotace v oblasti cestovního ruchu na rok 2024 o tuto částku.</w:t>
      </w:r>
    </w:p>
    <w:p w14:paraId="1E98E7DD" w14:textId="4E985855" w:rsidR="00275A1E" w:rsidRPr="006F2944" w:rsidRDefault="00255076" w:rsidP="00275A1E">
      <w:pPr>
        <w:spacing w:before="240" w:after="120" w:line="276" w:lineRule="auto"/>
        <w:jc w:val="both"/>
        <w:rPr>
          <w:rFonts w:eastAsia="Calibri"/>
          <w:sz w:val="22"/>
          <w:szCs w:val="22"/>
          <w:lang w:eastAsia="en-US"/>
        </w:rPr>
      </w:pPr>
      <w:r>
        <w:rPr>
          <w:rFonts w:eastAsia="Calibri"/>
          <w:sz w:val="22"/>
          <w:szCs w:val="22"/>
          <w:lang w:eastAsia="en-US"/>
        </w:rPr>
        <w:t xml:space="preserve">Následně </w:t>
      </w:r>
      <w:r w:rsidR="00275A1E" w:rsidRPr="006F2944">
        <w:rPr>
          <w:rFonts w:eastAsia="Calibri"/>
          <w:sz w:val="22"/>
          <w:szCs w:val="22"/>
          <w:lang w:eastAsia="en-US"/>
        </w:rPr>
        <w:t xml:space="preserve">Komise přijala  </w:t>
      </w:r>
      <w:r w:rsidR="005A756E">
        <w:rPr>
          <w:rFonts w:eastAsia="Calibri"/>
          <w:sz w:val="22"/>
          <w:szCs w:val="22"/>
          <w:lang w:eastAsia="en-US"/>
        </w:rPr>
        <w:t>tato</w:t>
      </w:r>
      <w:r w:rsidR="00275A1E" w:rsidRPr="006F2944">
        <w:rPr>
          <w:rFonts w:eastAsia="Calibri"/>
          <w:sz w:val="22"/>
          <w:szCs w:val="22"/>
          <w:lang w:eastAsia="en-US"/>
        </w:rPr>
        <w:t xml:space="preserve"> </w:t>
      </w:r>
      <w:r w:rsidR="00275A1E" w:rsidRPr="006F2944">
        <w:rPr>
          <w:rFonts w:eastAsia="Calibri"/>
          <w:b/>
          <w:sz w:val="22"/>
          <w:szCs w:val="22"/>
          <w:lang w:eastAsia="en-US"/>
        </w:rPr>
        <w:t>u s n e s e n í:</w:t>
      </w:r>
    </w:p>
    <w:p w14:paraId="3E8148FF" w14:textId="6D81368C" w:rsidR="002E6F85" w:rsidRDefault="00255076" w:rsidP="002E6F85">
      <w:pPr>
        <w:spacing w:after="120" w:line="276" w:lineRule="auto"/>
        <w:jc w:val="both"/>
        <w:rPr>
          <w:rFonts w:eastAsia="Calibri"/>
          <w:b/>
          <w:bCs/>
          <w:i/>
          <w:iCs/>
          <w:sz w:val="22"/>
          <w:szCs w:val="22"/>
          <w:lang w:eastAsia="en-US"/>
        </w:rPr>
      </w:pPr>
      <w:r w:rsidRPr="00255076">
        <w:rPr>
          <w:rFonts w:eastAsia="Calibri"/>
          <w:b/>
          <w:bCs/>
          <w:i/>
          <w:iCs/>
          <w:sz w:val="22"/>
          <w:szCs w:val="22"/>
          <w:lang w:eastAsia="en-US"/>
        </w:rPr>
        <w:t xml:space="preserve">Komise Rady hl. m. Prahy pro udělování dotací v oblasti cestovního ruchu </w:t>
      </w:r>
      <w:r w:rsidRPr="000E4A6F">
        <w:rPr>
          <w:rFonts w:eastAsia="Calibri"/>
          <w:b/>
          <w:bCs/>
          <w:i/>
          <w:iCs/>
          <w:sz w:val="22"/>
          <w:szCs w:val="22"/>
        </w:rPr>
        <w:t>doporučuje poskytnutí podpory v celkové výši 10 700 000 Kč žádostem</w:t>
      </w:r>
      <w:r w:rsidR="000E4A6F">
        <w:rPr>
          <w:rFonts w:eastAsia="Calibri"/>
          <w:b/>
          <w:bCs/>
          <w:i/>
          <w:iCs/>
          <w:sz w:val="22"/>
          <w:szCs w:val="22"/>
        </w:rPr>
        <w:t xml:space="preserve">, </w:t>
      </w:r>
      <w:r w:rsidR="000E4A6F" w:rsidRPr="00255076">
        <w:rPr>
          <w:rFonts w:eastAsia="Calibri"/>
          <w:b/>
          <w:bCs/>
          <w:i/>
          <w:iCs/>
          <w:sz w:val="22"/>
          <w:szCs w:val="22"/>
          <w:lang w:eastAsia="en-US"/>
        </w:rPr>
        <w:t>které splnily formální a další podmínky pro poskytnutí dotace v rámci Programu podpory cestovního ruchu pro rok 2024,  Opatření II., kat</w:t>
      </w:r>
      <w:r w:rsidR="002E6F85">
        <w:rPr>
          <w:rFonts w:eastAsia="Calibri"/>
          <w:b/>
          <w:bCs/>
          <w:i/>
          <w:iCs/>
          <w:sz w:val="22"/>
          <w:szCs w:val="22"/>
          <w:lang w:eastAsia="en-US"/>
        </w:rPr>
        <w:t>egorie</w:t>
      </w:r>
      <w:r w:rsidR="000E4A6F" w:rsidRPr="00255076">
        <w:rPr>
          <w:rFonts w:eastAsia="Calibri"/>
          <w:b/>
          <w:bCs/>
          <w:i/>
          <w:iCs/>
          <w:sz w:val="22"/>
          <w:szCs w:val="22"/>
          <w:lang w:eastAsia="en-US"/>
        </w:rPr>
        <w:t xml:space="preserve"> </w:t>
      </w:r>
      <w:r w:rsidR="000E4A6F">
        <w:rPr>
          <w:rFonts w:eastAsia="Calibri"/>
          <w:b/>
          <w:bCs/>
          <w:i/>
          <w:iCs/>
          <w:sz w:val="22"/>
          <w:szCs w:val="22"/>
          <w:lang w:eastAsia="en-US"/>
        </w:rPr>
        <w:t>II.</w:t>
      </w:r>
      <w:r w:rsidR="000E4A6F" w:rsidRPr="00255076">
        <w:rPr>
          <w:rFonts w:eastAsia="Calibri"/>
          <w:b/>
          <w:bCs/>
          <w:i/>
          <w:iCs/>
          <w:sz w:val="22"/>
          <w:szCs w:val="22"/>
          <w:lang w:eastAsia="en-US"/>
        </w:rPr>
        <w:t xml:space="preserve">A. a </w:t>
      </w:r>
      <w:r w:rsidR="000E4A6F">
        <w:rPr>
          <w:rFonts w:eastAsia="Calibri"/>
          <w:b/>
          <w:bCs/>
          <w:i/>
          <w:iCs/>
          <w:sz w:val="22"/>
          <w:szCs w:val="22"/>
          <w:lang w:eastAsia="en-US"/>
        </w:rPr>
        <w:t>II.</w:t>
      </w:r>
      <w:r w:rsidR="000E4A6F" w:rsidRPr="00255076">
        <w:rPr>
          <w:rFonts w:eastAsia="Calibri"/>
          <w:b/>
          <w:bCs/>
          <w:i/>
          <w:iCs/>
          <w:sz w:val="22"/>
          <w:szCs w:val="22"/>
          <w:lang w:eastAsia="en-US"/>
        </w:rPr>
        <w:t xml:space="preserve">B a Opatření III., kategorie </w:t>
      </w:r>
      <w:r w:rsidR="000E4A6F">
        <w:rPr>
          <w:rFonts w:eastAsia="Calibri"/>
          <w:b/>
          <w:bCs/>
          <w:i/>
          <w:iCs/>
          <w:sz w:val="22"/>
          <w:szCs w:val="22"/>
          <w:lang w:eastAsia="en-US"/>
        </w:rPr>
        <w:t>III.</w:t>
      </w:r>
      <w:r w:rsidR="000E4A6F" w:rsidRPr="00255076">
        <w:rPr>
          <w:rFonts w:eastAsia="Calibri"/>
          <w:b/>
          <w:bCs/>
          <w:i/>
          <w:iCs/>
          <w:sz w:val="22"/>
          <w:szCs w:val="22"/>
          <w:lang w:eastAsia="en-US"/>
        </w:rPr>
        <w:t xml:space="preserve">A. a </w:t>
      </w:r>
      <w:r w:rsidR="000E4A6F">
        <w:rPr>
          <w:rFonts w:eastAsia="Calibri"/>
          <w:b/>
          <w:bCs/>
          <w:i/>
          <w:iCs/>
          <w:sz w:val="22"/>
          <w:szCs w:val="22"/>
          <w:lang w:eastAsia="en-US"/>
        </w:rPr>
        <w:t>III.</w:t>
      </w:r>
      <w:r w:rsidR="000E4A6F" w:rsidRPr="00255076">
        <w:rPr>
          <w:rFonts w:eastAsia="Calibri"/>
          <w:b/>
          <w:bCs/>
          <w:i/>
          <w:iCs/>
          <w:sz w:val="22"/>
          <w:szCs w:val="22"/>
          <w:lang w:eastAsia="en-US"/>
        </w:rPr>
        <w:t xml:space="preserve">B a </w:t>
      </w:r>
      <w:r w:rsidR="000E4A6F">
        <w:rPr>
          <w:rFonts w:eastAsia="Calibri"/>
          <w:b/>
          <w:bCs/>
          <w:i/>
          <w:iCs/>
          <w:sz w:val="22"/>
          <w:szCs w:val="22"/>
          <w:lang w:eastAsia="en-US"/>
        </w:rPr>
        <w:t xml:space="preserve">které </w:t>
      </w:r>
      <w:r w:rsidR="000E4A6F" w:rsidRPr="00255076">
        <w:rPr>
          <w:rFonts w:eastAsia="Calibri"/>
          <w:b/>
          <w:bCs/>
          <w:i/>
          <w:iCs/>
          <w:sz w:val="22"/>
          <w:szCs w:val="22"/>
          <w:lang w:eastAsia="en-US"/>
        </w:rPr>
        <w:t xml:space="preserve">zároveň dosáhly v průměru od všech hodnotitelů minimálně </w:t>
      </w:r>
      <w:r w:rsidR="000E4A6F">
        <w:rPr>
          <w:rFonts w:eastAsia="Calibri"/>
          <w:b/>
          <w:bCs/>
          <w:i/>
          <w:iCs/>
          <w:sz w:val="22"/>
          <w:szCs w:val="22"/>
          <w:lang w:eastAsia="en-US"/>
        </w:rPr>
        <w:t>70</w:t>
      </w:r>
      <w:r w:rsidR="000E4A6F" w:rsidRPr="00255076">
        <w:rPr>
          <w:rFonts w:eastAsia="Calibri"/>
          <w:b/>
          <w:bCs/>
          <w:i/>
          <w:iCs/>
          <w:sz w:val="22"/>
          <w:szCs w:val="22"/>
          <w:lang w:eastAsia="en-US"/>
        </w:rPr>
        <w:t xml:space="preserve"> bodů</w:t>
      </w:r>
      <w:r w:rsidR="000E4A6F">
        <w:rPr>
          <w:rFonts w:eastAsia="Calibri"/>
          <w:b/>
          <w:bCs/>
          <w:i/>
          <w:iCs/>
          <w:sz w:val="22"/>
          <w:szCs w:val="22"/>
          <w:lang w:eastAsia="en-US"/>
        </w:rPr>
        <w:t xml:space="preserve">, </w:t>
      </w:r>
      <w:r w:rsidR="000E4A6F" w:rsidRPr="000E4A6F">
        <w:rPr>
          <w:rFonts w:eastAsia="Calibri"/>
          <w:b/>
          <w:bCs/>
          <w:i/>
          <w:iCs/>
          <w:sz w:val="22"/>
          <w:szCs w:val="22"/>
        </w:rPr>
        <w:t>dle přehledu č. 9</w:t>
      </w:r>
      <w:r w:rsidR="002E6F85" w:rsidRPr="000E4A6F">
        <w:rPr>
          <w:rFonts w:eastAsia="Calibri"/>
          <w:b/>
          <w:bCs/>
          <w:i/>
          <w:iCs/>
          <w:sz w:val="22"/>
          <w:szCs w:val="22"/>
        </w:rPr>
        <w:t xml:space="preserve"> a </w:t>
      </w:r>
      <w:r w:rsidR="002E6F85">
        <w:rPr>
          <w:rFonts w:eastAsia="Calibri"/>
          <w:b/>
          <w:bCs/>
          <w:i/>
          <w:iCs/>
          <w:sz w:val="22"/>
          <w:szCs w:val="22"/>
        </w:rPr>
        <w:t>tento návrh</w:t>
      </w:r>
      <w:r w:rsidR="002E6F85" w:rsidRPr="0010585F">
        <w:rPr>
          <w:rFonts w:eastAsia="Calibri"/>
          <w:b/>
          <w:bCs/>
          <w:i/>
          <w:iCs/>
          <w:sz w:val="22"/>
          <w:szCs w:val="22"/>
        </w:rPr>
        <w:t xml:space="preserve"> zároveň doporučuje předložit k dalšímu projednání ve Výboru</w:t>
      </w:r>
      <w:r w:rsidR="002E6F85">
        <w:rPr>
          <w:rFonts w:eastAsia="Calibri"/>
          <w:b/>
          <w:bCs/>
          <w:i/>
          <w:iCs/>
          <w:sz w:val="22"/>
          <w:szCs w:val="22"/>
        </w:rPr>
        <w:t xml:space="preserve"> </w:t>
      </w:r>
      <w:r w:rsidR="002E6F85" w:rsidRPr="005308A4">
        <w:rPr>
          <w:rFonts w:eastAsia="Calibri"/>
          <w:b/>
          <w:bCs/>
          <w:i/>
          <w:iCs/>
          <w:sz w:val="22"/>
          <w:szCs w:val="22"/>
          <w:lang w:eastAsia="en-US"/>
        </w:rPr>
        <w:t>pro kulturu,</w:t>
      </w:r>
      <w:r w:rsidR="002E6F85">
        <w:rPr>
          <w:rFonts w:eastAsia="Calibri"/>
          <w:b/>
          <w:bCs/>
          <w:i/>
          <w:iCs/>
          <w:sz w:val="22"/>
          <w:szCs w:val="22"/>
          <w:lang w:eastAsia="en-US"/>
        </w:rPr>
        <w:t xml:space="preserve"> </w:t>
      </w:r>
      <w:r w:rsidR="002E6F85" w:rsidRPr="005308A4">
        <w:rPr>
          <w:rFonts w:eastAsia="Calibri"/>
          <w:b/>
          <w:bCs/>
          <w:i/>
          <w:iCs/>
          <w:sz w:val="22"/>
          <w:szCs w:val="22"/>
          <w:lang w:eastAsia="en-US"/>
        </w:rPr>
        <w:t>památkovou péči, výstavnictví a podporu cestovního ruchu Zastupitelstva HMP.</w:t>
      </w:r>
    </w:p>
    <w:p w14:paraId="66A4E5A9" w14:textId="77777777" w:rsidR="000E4A6F" w:rsidRDefault="000E4A6F" w:rsidP="000E4A6F">
      <w:pPr>
        <w:spacing w:after="120" w:line="276" w:lineRule="auto"/>
        <w:jc w:val="both"/>
        <w:rPr>
          <w:rFonts w:eastAsia="Calibri"/>
          <w:b/>
          <w:sz w:val="22"/>
          <w:szCs w:val="22"/>
          <w:lang w:eastAsia="en-US"/>
        </w:rPr>
      </w:pPr>
      <w:r>
        <w:rPr>
          <w:rFonts w:eastAsia="Calibri"/>
          <w:sz w:val="22"/>
          <w:szCs w:val="22"/>
          <w:lang w:eastAsia="en-US"/>
        </w:rPr>
        <w:t xml:space="preserve">(PRO: 7 členů, PROTI: 0, ZDRŽEL SE: 0). </w:t>
      </w:r>
      <w:r w:rsidRPr="006F2944">
        <w:rPr>
          <w:rFonts w:eastAsia="Calibri"/>
          <w:b/>
          <w:sz w:val="22"/>
          <w:szCs w:val="22"/>
          <w:lang w:eastAsia="en-US"/>
        </w:rPr>
        <w:t>Usnesení bylo jednomyslně přijato</w:t>
      </w:r>
      <w:r>
        <w:rPr>
          <w:rFonts w:eastAsia="Calibri"/>
          <w:b/>
          <w:sz w:val="22"/>
          <w:szCs w:val="22"/>
          <w:lang w:eastAsia="en-US"/>
        </w:rPr>
        <w:t>.</w:t>
      </w:r>
    </w:p>
    <w:p w14:paraId="372749EA" w14:textId="77777777" w:rsidR="005A756E" w:rsidRDefault="005A756E" w:rsidP="00122FFB">
      <w:pPr>
        <w:spacing w:after="120" w:line="276" w:lineRule="auto"/>
        <w:jc w:val="both"/>
        <w:rPr>
          <w:rFonts w:eastAsia="Calibri"/>
          <w:b/>
          <w:bCs/>
          <w:i/>
          <w:iCs/>
          <w:sz w:val="22"/>
          <w:szCs w:val="22"/>
          <w:lang w:eastAsia="en-US"/>
        </w:rPr>
      </w:pPr>
    </w:p>
    <w:p w14:paraId="087FF2C2" w14:textId="6EFB2AD8" w:rsidR="00122FFB" w:rsidRPr="00C22603" w:rsidRDefault="00122FFB" w:rsidP="00122FFB">
      <w:pPr>
        <w:spacing w:after="120" w:line="276" w:lineRule="auto"/>
        <w:jc w:val="both"/>
        <w:rPr>
          <w:rFonts w:ascii="Calibri" w:hAnsi="Calibri" w:cs="Calibri"/>
          <w:sz w:val="20"/>
          <w:szCs w:val="20"/>
        </w:rPr>
      </w:pPr>
      <w:bookmarkStart w:id="1" w:name="_Hlk159924377"/>
      <w:r w:rsidRPr="00255076">
        <w:rPr>
          <w:rFonts w:eastAsia="Calibri"/>
          <w:b/>
          <w:bCs/>
          <w:i/>
          <w:iCs/>
          <w:sz w:val="22"/>
          <w:szCs w:val="22"/>
          <w:lang w:eastAsia="en-US"/>
        </w:rPr>
        <w:t>Komise Rady hl. m. Prahy pro udělování dotací v oblasti cestovního ruchu</w:t>
      </w:r>
      <w:r>
        <w:rPr>
          <w:rFonts w:eastAsia="Calibri"/>
          <w:b/>
          <w:bCs/>
          <w:i/>
          <w:iCs/>
          <w:sz w:val="22"/>
          <w:szCs w:val="22"/>
          <w:lang w:eastAsia="en-US"/>
        </w:rPr>
        <w:t xml:space="preserve">  </w:t>
      </w:r>
      <w:r w:rsidR="00255076" w:rsidRPr="00255076">
        <w:rPr>
          <w:rFonts w:eastAsia="Calibri"/>
          <w:b/>
          <w:bCs/>
          <w:i/>
          <w:iCs/>
          <w:sz w:val="22"/>
          <w:szCs w:val="22"/>
          <w:lang w:eastAsia="en-US"/>
        </w:rPr>
        <w:t>konstatuje, že výše navržených dotací žádostem,  které splnily formální a další podmínky pro poskytnutí dotace v rámci Programu podpory cestovního ruchu pro rok 2024,  Opatření II., kat</w:t>
      </w:r>
      <w:r w:rsidR="00FC0327">
        <w:rPr>
          <w:rFonts w:eastAsia="Calibri"/>
          <w:b/>
          <w:bCs/>
          <w:i/>
          <w:iCs/>
          <w:sz w:val="22"/>
          <w:szCs w:val="22"/>
          <w:lang w:eastAsia="en-US"/>
        </w:rPr>
        <w:t>egorie</w:t>
      </w:r>
      <w:r w:rsidR="00255076" w:rsidRPr="00255076">
        <w:rPr>
          <w:rFonts w:eastAsia="Calibri"/>
          <w:b/>
          <w:bCs/>
          <w:i/>
          <w:iCs/>
          <w:sz w:val="22"/>
          <w:szCs w:val="22"/>
          <w:lang w:eastAsia="en-US"/>
        </w:rPr>
        <w:t xml:space="preserve"> </w:t>
      </w:r>
      <w:r w:rsidR="00255076">
        <w:rPr>
          <w:rFonts w:eastAsia="Calibri"/>
          <w:b/>
          <w:bCs/>
          <w:i/>
          <w:iCs/>
          <w:sz w:val="22"/>
          <w:szCs w:val="22"/>
          <w:lang w:eastAsia="en-US"/>
        </w:rPr>
        <w:t>II.</w:t>
      </w:r>
      <w:r w:rsidR="00255076" w:rsidRPr="00255076">
        <w:rPr>
          <w:rFonts w:eastAsia="Calibri"/>
          <w:b/>
          <w:bCs/>
          <w:i/>
          <w:iCs/>
          <w:sz w:val="22"/>
          <w:szCs w:val="22"/>
          <w:lang w:eastAsia="en-US"/>
        </w:rPr>
        <w:t xml:space="preserve">A. a </w:t>
      </w:r>
      <w:r w:rsidR="00255076">
        <w:rPr>
          <w:rFonts w:eastAsia="Calibri"/>
          <w:b/>
          <w:bCs/>
          <w:i/>
          <w:iCs/>
          <w:sz w:val="22"/>
          <w:szCs w:val="22"/>
          <w:lang w:eastAsia="en-US"/>
        </w:rPr>
        <w:t>II.</w:t>
      </w:r>
      <w:r w:rsidR="00255076" w:rsidRPr="00255076">
        <w:rPr>
          <w:rFonts w:eastAsia="Calibri"/>
          <w:b/>
          <w:bCs/>
          <w:i/>
          <w:iCs/>
          <w:sz w:val="22"/>
          <w:szCs w:val="22"/>
          <w:lang w:eastAsia="en-US"/>
        </w:rPr>
        <w:t xml:space="preserve">B a Opatření III., kategorie </w:t>
      </w:r>
      <w:r w:rsidR="00255076">
        <w:rPr>
          <w:rFonts w:eastAsia="Calibri"/>
          <w:b/>
          <w:bCs/>
          <w:i/>
          <w:iCs/>
          <w:sz w:val="22"/>
          <w:szCs w:val="22"/>
          <w:lang w:eastAsia="en-US"/>
        </w:rPr>
        <w:t>III.</w:t>
      </w:r>
      <w:r w:rsidR="00255076" w:rsidRPr="00255076">
        <w:rPr>
          <w:rFonts w:eastAsia="Calibri"/>
          <w:b/>
          <w:bCs/>
          <w:i/>
          <w:iCs/>
          <w:sz w:val="22"/>
          <w:szCs w:val="22"/>
          <w:lang w:eastAsia="en-US"/>
        </w:rPr>
        <w:t xml:space="preserve">A. a </w:t>
      </w:r>
      <w:r w:rsidR="00255076">
        <w:rPr>
          <w:rFonts w:eastAsia="Calibri"/>
          <w:b/>
          <w:bCs/>
          <w:i/>
          <w:iCs/>
          <w:sz w:val="22"/>
          <w:szCs w:val="22"/>
          <w:lang w:eastAsia="en-US"/>
        </w:rPr>
        <w:t>III.</w:t>
      </w:r>
      <w:r w:rsidR="00255076" w:rsidRPr="00255076">
        <w:rPr>
          <w:rFonts w:eastAsia="Calibri"/>
          <w:b/>
          <w:bCs/>
          <w:i/>
          <w:iCs/>
          <w:sz w:val="22"/>
          <w:szCs w:val="22"/>
          <w:lang w:eastAsia="en-US"/>
        </w:rPr>
        <w:t xml:space="preserve">B a </w:t>
      </w:r>
      <w:r w:rsidR="00255076">
        <w:rPr>
          <w:rFonts w:eastAsia="Calibri"/>
          <w:b/>
          <w:bCs/>
          <w:i/>
          <w:iCs/>
          <w:sz w:val="22"/>
          <w:szCs w:val="22"/>
          <w:lang w:eastAsia="en-US"/>
        </w:rPr>
        <w:t xml:space="preserve">které </w:t>
      </w:r>
      <w:r w:rsidR="00255076" w:rsidRPr="00255076">
        <w:rPr>
          <w:rFonts w:eastAsia="Calibri"/>
          <w:b/>
          <w:bCs/>
          <w:i/>
          <w:iCs/>
          <w:sz w:val="22"/>
          <w:szCs w:val="22"/>
          <w:lang w:eastAsia="en-US"/>
        </w:rPr>
        <w:t xml:space="preserve">zároveň dosáhly v průměru od všech hodnotitelů minimálně </w:t>
      </w:r>
      <w:r w:rsidR="00255076">
        <w:rPr>
          <w:rFonts w:eastAsia="Calibri"/>
          <w:b/>
          <w:bCs/>
          <w:i/>
          <w:iCs/>
          <w:sz w:val="22"/>
          <w:szCs w:val="22"/>
          <w:lang w:eastAsia="en-US"/>
        </w:rPr>
        <w:t>70</w:t>
      </w:r>
      <w:r w:rsidR="00255076" w:rsidRPr="00255076">
        <w:rPr>
          <w:rFonts w:eastAsia="Calibri"/>
          <w:b/>
          <w:bCs/>
          <w:i/>
          <w:iCs/>
          <w:sz w:val="22"/>
          <w:szCs w:val="22"/>
          <w:lang w:eastAsia="en-US"/>
        </w:rPr>
        <w:t xml:space="preserve"> bodů, převyšuje o </w:t>
      </w:r>
      <w:r w:rsidR="00255076">
        <w:rPr>
          <w:rFonts w:eastAsia="Calibri"/>
          <w:b/>
          <w:bCs/>
          <w:i/>
          <w:iCs/>
          <w:sz w:val="22"/>
          <w:szCs w:val="22"/>
          <w:lang w:eastAsia="en-US"/>
        </w:rPr>
        <w:t xml:space="preserve">2 640 </w:t>
      </w:r>
      <w:r w:rsidR="00720A76">
        <w:rPr>
          <w:rFonts w:eastAsia="Calibri"/>
          <w:b/>
          <w:bCs/>
          <w:i/>
          <w:iCs/>
          <w:sz w:val="22"/>
          <w:szCs w:val="22"/>
          <w:lang w:eastAsia="en-US"/>
        </w:rPr>
        <w:t>7</w:t>
      </w:r>
      <w:r w:rsidR="00255076">
        <w:rPr>
          <w:rFonts w:eastAsia="Calibri"/>
          <w:b/>
          <w:bCs/>
          <w:i/>
          <w:iCs/>
          <w:sz w:val="22"/>
          <w:szCs w:val="22"/>
          <w:lang w:eastAsia="en-US"/>
        </w:rPr>
        <w:t>00</w:t>
      </w:r>
      <w:r w:rsidR="00255076" w:rsidRPr="00255076">
        <w:rPr>
          <w:rFonts w:eastAsia="Calibri"/>
          <w:b/>
          <w:bCs/>
          <w:i/>
          <w:iCs/>
          <w:sz w:val="22"/>
          <w:szCs w:val="22"/>
          <w:lang w:eastAsia="en-US"/>
        </w:rPr>
        <w:t xml:space="preserve"> Kč výši disponibilní</w:t>
      </w:r>
      <w:r w:rsidR="00255076">
        <w:rPr>
          <w:rFonts w:eastAsia="Calibri"/>
          <w:b/>
          <w:bCs/>
          <w:i/>
          <w:iCs/>
          <w:sz w:val="22"/>
          <w:szCs w:val="22"/>
          <w:lang w:eastAsia="en-US"/>
        </w:rPr>
        <w:t>ch</w:t>
      </w:r>
      <w:r w:rsidR="00255076" w:rsidRPr="00255076">
        <w:rPr>
          <w:rFonts w:eastAsia="Calibri"/>
          <w:b/>
          <w:bCs/>
          <w:i/>
          <w:iCs/>
          <w:sz w:val="22"/>
          <w:szCs w:val="22"/>
          <w:lang w:eastAsia="en-US"/>
        </w:rPr>
        <w:t xml:space="preserve"> finančních prostředků.</w:t>
      </w:r>
      <w:r>
        <w:rPr>
          <w:rFonts w:eastAsia="Calibri"/>
          <w:b/>
          <w:bCs/>
          <w:i/>
          <w:iCs/>
          <w:sz w:val="22"/>
          <w:szCs w:val="22"/>
          <w:lang w:eastAsia="en-US"/>
        </w:rPr>
        <w:t xml:space="preserve"> </w:t>
      </w:r>
      <w:r w:rsidRPr="00122FFB">
        <w:rPr>
          <w:rFonts w:eastAsia="Calibri"/>
          <w:b/>
          <w:bCs/>
          <w:i/>
          <w:iCs/>
          <w:sz w:val="22"/>
          <w:szCs w:val="22"/>
        </w:rPr>
        <w:t xml:space="preserve">Komise Rady hl. m. Prahy pro udělování dotací v oblasti cestovního ruchu </w:t>
      </w:r>
      <w:r>
        <w:rPr>
          <w:rFonts w:eastAsia="Calibri"/>
          <w:b/>
          <w:bCs/>
          <w:i/>
          <w:iCs/>
          <w:sz w:val="22"/>
          <w:szCs w:val="22"/>
        </w:rPr>
        <w:t xml:space="preserve">proto </w:t>
      </w:r>
      <w:r w:rsidRPr="00122FFB">
        <w:rPr>
          <w:rFonts w:eastAsia="Calibri"/>
          <w:b/>
          <w:bCs/>
          <w:i/>
          <w:iCs/>
          <w:sz w:val="22"/>
          <w:szCs w:val="22"/>
        </w:rPr>
        <w:t xml:space="preserve">doporučuje </w:t>
      </w:r>
      <w:r>
        <w:rPr>
          <w:rFonts w:eastAsia="Calibri"/>
          <w:b/>
          <w:bCs/>
          <w:i/>
          <w:iCs/>
          <w:sz w:val="22"/>
          <w:szCs w:val="22"/>
        </w:rPr>
        <w:t xml:space="preserve">Radě hl. m. Prahy </w:t>
      </w:r>
      <w:r w:rsidR="002E6F85">
        <w:rPr>
          <w:rFonts w:eastAsia="Calibri"/>
          <w:b/>
          <w:bCs/>
          <w:i/>
          <w:iCs/>
          <w:sz w:val="22"/>
          <w:szCs w:val="22"/>
        </w:rPr>
        <w:t xml:space="preserve">schválit </w:t>
      </w:r>
      <w:r w:rsidR="00076474" w:rsidRPr="00FC0327">
        <w:rPr>
          <w:rFonts w:eastAsia="Calibri"/>
          <w:b/>
          <w:bCs/>
          <w:i/>
          <w:iCs/>
          <w:sz w:val="22"/>
          <w:szCs w:val="22"/>
        </w:rPr>
        <w:t xml:space="preserve">úpravou </w:t>
      </w:r>
      <w:r w:rsidRPr="00FC0327">
        <w:rPr>
          <w:rFonts w:eastAsia="Calibri"/>
          <w:b/>
          <w:bCs/>
          <w:i/>
          <w:iCs/>
          <w:sz w:val="22"/>
          <w:szCs w:val="22"/>
        </w:rPr>
        <w:t xml:space="preserve">rozpočtu </w:t>
      </w:r>
      <w:r w:rsidR="002E6F85" w:rsidRPr="00FC0327">
        <w:rPr>
          <w:rFonts w:eastAsia="Calibri"/>
          <w:b/>
          <w:bCs/>
          <w:i/>
          <w:iCs/>
          <w:sz w:val="22"/>
          <w:szCs w:val="22"/>
        </w:rPr>
        <w:t>kapitoly 06 – KUC MHMP, Podpora cestovního ruchu</w:t>
      </w:r>
      <w:r w:rsidR="00B30F9E">
        <w:rPr>
          <w:rFonts w:eastAsia="Calibri"/>
          <w:b/>
          <w:bCs/>
          <w:i/>
          <w:iCs/>
          <w:sz w:val="22"/>
          <w:szCs w:val="22"/>
        </w:rPr>
        <w:t>,</w:t>
      </w:r>
      <w:r w:rsidRPr="00FC0327">
        <w:rPr>
          <w:rFonts w:eastAsia="Calibri"/>
          <w:b/>
          <w:bCs/>
          <w:i/>
          <w:iCs/>
          <w:sz w:val="22"/>
          <w:szCs w:val="22"/>
        </w:rPr>
        <w:t xml:space="preserve"> </w:t>
      </w:r>
      <w:r w:rsidR="00076474" w:rsidRPr="00FC0327">
        <w:rPr>
          <w:rFonts w:eastAsia="Calibri"/>
          <w:b/>
          <w:bCs/>
          <w:i/>
          <w:iCs/>
          <w:sz w:val="22"/>
          <w:szCs w:val="22"/>
        </w:rPr>
        <w:t>navýšení alokace</w:t>
      </w:r>
      <w:r w:rsidR="00076474">
        <w:rPr>
          <w:rFonts w:eastAsia="Calibri"/>
          <w:b/>
          <w:bCs/>
          <w:i/>
          <w:iCs/>
          <w:sz w:val="22"/>
          <w:szCs w:val="22"/>
        </w:rPr>
        <w:t xml:space="preserve"> </w:t>
      </w:r>
      <w:r w:rsidRPr="005A756E">
        <w:rPr>
          <w:rFonts w:eastAsia="Calibri"/>
          <w:b/>
          <w:bCs/>
          <w:i/>
          <w:iCs/>
          <w:sz w:val="22"/>
          <w:szCs w:val="22"/>
        </w:rPr>
        <w:t>finančních prostředků</w:t>
      </w:r>
      <w:r w:rsidR="002E6F85" w:rsidRPr="005A756E">
        <w:rPr>
          <w:rFonts w:eastAsia="Calibri"/>
          <w:b/>
          <w:bCs/>
          <w:i/>
          <w:iCs/>
          <w:sz w:val="22"/>
          <w:szCs w:val="22"/>
        </w:rPr>
        <w:t xml:space="preserve"> pro </w:t>
      </w:r>
      <w:r w:rsidR="002E6F85" w:rsidRPr="005A756E">
        <w:rPr>
          <w:b/>
          <w:bCs/>
          <w:i/>
          <w:iCs/>
          <w:sz w:val="22"/>
          <w:szCs w:val="22"/>
        </w:rPr>
        <w:t xml:space="preserve">programové dotace v oblasti cestovního ruchu pro rok 2024 </w:t>
      </w:r>
      <w:r w:rsidR="002E6F85" w:rsidRPr="00122FFB">
        <w:rPr>
          <w:rFonts w:eastAsia="Calibri"/>
          <w:b/>
          <w:bCs/>
          <w:i/>
          <w:iCs/>
          <w:sz w:val="22"/>
          <w:szCs w:val="22"/>
        </w:rPr>
        <w:t xml:space="preserve">o </w:t>
      </w:r>
      <w:r w:rsidR="002E6F85">
        <w:rPr>
          <w:rFonts w:eastAsia="Calibri"/>
          <w:b/>
          <w:bCs/>
          <w:i/>
          <w:iCs/>
          <w:sz w:val="22"/>
          <w:szCs w:val="22"/>
        </w:rPr>
        <w:t xml:space="preserve">tyto </w:t>
      </w:r>
      <w:r w:rsidR="002E6F85" w:rsidRPr="00122FFB">
        <w:rPr>
          <w:rFonts w:eastAsia="Calibri"/>
          <w:b/>
          <w:bCs/>
          <w:i/>
          <w:iCs/>
          <w:sz w:val="22"/>
          <w:szCs w:val="22"/>
        </w:rPr>
        <w:t>finanční prostředky</w:t>
      </w:r>
      <w:r w:rsidR="002E6F85">
        <w:rPr>
          <w:rFonts w:eastAsia="Calibri"/>
          <w:b/>
          <w:bCs/>
          <w:i/>
          <w:iCs/>
          <w:sz w:val="22"/>
          <w:szCs w:val="22"/>
        </w:rPr>
        <w:t xml:space="preserve">, tj. o </w:t>
      </w:r>
      <w:r w:rsidR="002E6F85">
        <w:rPr>
          <w:rFonts w:eastAsia="Calibri"/>
          <w:b/>
          <w:bCs/>
          <w:i/>
          <w:iCs/>
          <w:sz w:val="22"/>
          <w:szCs w:val="22"/>
          <w:lang w:eastAsia="en-US"/>
        </w:rPr>
        <w:t xml:space="preserve">2 640 </w:t>
      </w:r>
      <w:r w:rsidR="00720A76">
        <w:rPr>
          <w:rFonts w:eastAsia="Calibri"/>
          <w:b/>
          <w:bCs/>
          <w:i/>
          <w:iCs/>
          <w:sz w:val="22"/>
          <w:szCs w:val="22"/>
          <w:lang w:eastAsia="en-US"/>
        </w:rPr>
        <w:t>7</w:t>
      </w:r>
      <w:r w:rsidR="002E6F85">
        <w:rPr>
          <w:rFonts w:eastAsia="Calibri"/>
          <w:b/>
          <w:bCs/>
          <w:i/>
          <w:iCs/>
          <w:sz w:val="22"/>
          <w:szCs w:val="22"/>
          <w:lang w:eastAsia="en-US"/>
        </w:rPr>
        <w:t>00</w:t>
      </w:r>
      <w:r w:rsidR="002E6F85" w:rsidRPr="00255076">
        <w:rPr>
          <w:rFonts w:eastAsia="Calibri"/>
          <w:b/>
          <w:bCs/>
          <w:i/>
          <w:iCs/>
          <w:sz w:val="22"/>
          <w:szCs w:val="22"/>
          <w:lang w:eastAsia="en-US"/>
        </w:rPr>
        <w:t xml:space="preserve"> Kč</w:t>
      </w:r>
      <w:r w:rsidR="002E6F85">
        <w:rPr>
          <w:rFonts w:eastAsia="Calibri"/>
          <w:b/>
          <w:bCs/>
          <w:i/>
          <w:iCs/>
          <w:sz w:val="22"/>
          <w:szCs w:val="22"/>
          <w:lang w:eastAsia="en-US"/>
        </w:rPr>
        <w:t>.</w:t>
      </w:r>
      <w:r w:rsidR="00C22603">
        <w:rPr>
          <w:rFonts w:ascii="Calibri" w:hAnsi="Calibri" w:cs="Calibri"/>
          <w:sz w:val="20"/>
          <w:szCs w:val="20"/>
        </w:rPr>
        <w:t xml:space="preserve"> </w:t>
      </w:r>
      <w:r>
        <w:rPr>
          <w:rFonts w:eastAsia="Calibri"/>
          <w:b/>
          <w:bCs/>
          <w:i/>
          <w:iCs/>
          <w:sz w:val="22"/>
          <w:szCs w:val="22"/>
          <w:lang w:eastAsia="en-US"/>
        </w:rPr>
        <w:t>Z</w:t>
      </w:r>
      <w:r w:rsidRPr="005308A4">
        <w:rPr>
          <w:rFonts w:eastAsia="Calibri"/>
          <w:b/>
          <w:bCs/>
          <w:i/>
          <w:iCs/>
          <w:sz w:val="22"/>
          <w:szCs w:val="22"/>
          <w:lang w:eastAsia="en-US"/>
        </w:rPr>
        <w:t>ároveň</w:t>
      </w:r>
      <w:r>
        <w:rPr>
          <w:rFonts w:eastAsia="Calibri"/>
          <w:b/>
          <w:bCs/>
          <w:i/>
          <w:iCs/>
          <w:sz w:val="22"/>
          <w:szCs w:val="22"/>
          <w:lang w:eastAsia="en-US"/>
        </w:rPr>
        <w:t xml:space="preserve"> </w:t>
      </w:r>
      <w:r w:rsidRPr="005308A4">
        <w:rPr>
          <w:rFonts w:eastAsia="Calibri"/>
          <w:b/>
          <w:bCs/>
          <w:i/>
          <w:iCs/>
          <w:sz w:val="22"/>
          <w:szCs w:val="22"/>
          <w:lang w:eastAsia="en-US"/>
        </w:rPr>
        <w:t xml:space="preserve">doporučuje </w:t>
      </w:r>
      <w:r>
        <w:rPr>
          <w:rFonts w:eastAsia="Calibri"/>
          <w:b/>
          <w:bCs/>
          <w:i/>
          <w:iCs/>
          <w:sz w:val="22"/>
          <w:szCs w:val="22"/>
          <w:lang w:eastAsia="en-US"/>
        </w:rPr>
        <w:t>takto</w:t>
      </w:r>
      <w:r w:rsidRPr="005308A4">
        <w:rPr>
          <w:rFonts w:eastAsia="Calibri"/>
          <w:b/>
          <w:bCs/>
          <w:i/>
          <w:iCs/>
          <w:sz w:val="22"/>
          <w:szCs w:val="22"/>
          <w:lang w:eastAsia="en-US"/>
        </w:rPr>
        <w:t xml:space="preserve"> předložit </w:t>
      </w:r>
      <w:r>
        <w:rPr>
          <w:rFonts w:eastAsia="Calibri"/>
          <w:b/>
          <w:bCs/>
          <w:i/>
          <w:iCs/>
          <w:sz w:val="22"/>
          <w:szCs w:val="22"/>
          <w:lang w:eastAsia="en-US"/>
        </w:rPr>
        <w:t xml:space="preserve">návrh </w:t>
      </w:r>
      <w:r w:rsidRPr="005308A4">
        <w:rPr>
          <w:rFonts w:eastAsia="Calibri"/>
          <w:b/>
          <w:bCs/>
          <w:i/>
          <w:iCs/>
          <w:sz w:val="22"/>
          <w:szCs w:val="22"/>
          <w:lang w:eastAsia="en-US"/>
        </w:rPr>
        <w:t>k dalšímu projednání ve Výboru pro kulturu,</w:t>
      </w:r>
      <w:r>
        <w:rPr>
          <w:rFonts w:eastAsia="Calibri"/>
          <w:b/>
          <w:bCs/>
          <w:i/>
          <w:iCs/>
          <w:sz w:val="22"/>
          <w:szCs w:val="22"/>
          <w:lang w:eastAsia="en-US"/>
        </w:rPr>
        <w:t xml:space="preserve"> </w:t>
      </w:r>
      <w:r w:rsidRPr="005308A4">
        <w:rPr>
          <w:rFonts w:eastAsia="Calibri"/>
          <w:b/>
          <w:bCs/>
          <w:i/>
          <w:iCs/>
          <w:sz w:val="22"/>
          <w:szCs w:val="22"/>
          <w:lang w:eastAsia="en-US"/>
        </w:rPr>
        <w:t>památkovou péči, výstavnictví a podporu cestovního ruchu Zastupitelstva HMP.</w:t>
      </w:r>
    </w:p>
    <w:bookmarkEnd w:id="1"/>
    <w:p w14:paraId="5F0B77DC" w14:textId="77777777" w:rsidR="000E4A6F" w:rsidRDefault="00122FFB" w:rsidP="000E4A6F">
      <w:pPr>
        <w:spacing w:after="120" w:line="276" w:lineRule="auto"/>
        <w:jc w:val="both"/>
        <w:rPr>
          <w:rFonts w:eastAsia="Calibri"/>
          <w:b/>
          <w:sz w:val="22"/>
          <w:szCs w:val="22"/>
          <w:lang w:eastAsia="en-US"/>
        </w:rPr>
      </w:pPr>
      <w:r w:rsidRPr="00122FFB">
        <w:rPr>
          <w:rFonts w:eastAsia="Calibri"/>
          <w:b/>
          <w:bCs/>
          <w:i/>
          <w:iCs/>
          <w:sz w:val="22"/>
          <w:szCs w:val="22"/>
        </w:rPr>
        <w:t xml:space="preserve"> </w:t>
      </w:r>
      <w:r w:rsidR="000E4A6F">
        <w:rPr>
          <w:rFonts w:eastAsia="Calibri"/>
          <w:sz w:val="22"/>
          <w:szCs w:val="22"/>
          <w:lang w:eastAsia="en-US"/>
        </w:rPr>
        <w:t xml:space="preserve">(PRO: 7 členů, PROTI: 0, ZDRŽEL SE: 0). </w:t>
      </w:r>
      <w:r w:rsidR="000E4A6F" w:rsidRPr="006F2944">
        <w:rPr>
          <w:rFonts w:eastAsia="Calibri"/>
          <w:b/>
          <w:sz w:val="22"/>
          <w:szCs w:val="22"/>
          <w:lang w:eastAsia="en-US"/>
        </w:rPr>
        <w:t>Usnesení bylo jednomyslně přijato</w:t>
      </w:r>
      <w:r w:rsidR="000E4A6F">
        <w:rPr>
          <w:rFonts w:eastAsia="Calibri"/>
          <w:b/>
          <w:sz w:val="22"/>
          <w:szCs w:val="22"/>
          <w:lang w:eastAsia="en-US"/>
        </w:rPr>
        <w:t>.</w:t>
      </w:r>
    </w:p>
    <w:p w14:paraId="45055FD6" w14:textId="77777777" w:rsidR="00FC0327" w:rsidRDefault="00FC0327" w:rsidP="00122FFB">
      <w:pPr>
        <w:spacing w:after="120" w:line="276" w:lineRule="auto"/>
        <w:jc w:val="both"/>
        <w:rPr>
          <w:rFonts w:eastAsia="Calibri"/>
          <w:sz w:val="22"/>
          <w:szCs w:val="22"/>
        </w:rPr>
      </w:pPr>
    </w:p>
    <w:p w14:paraId="591C501E" w14:textId="7B88AA97" w:rsidR="00122FFB" w:rsidRPr="00F32C2F" w:rsidRDefault="00F32C2F" w:rsidP="00122FFB">
      <w:pPr>
        <w:spacing w:after="120" w:line="276" w:lineRule="auto"/>
        <w:jc w:val="both"/>
        <w:rPr>
          <w:rFonts w:eastAsia="Calibri"/>
          <w:sz w:val="22"/>
          <w:szCs w:val="22"/>
        </w:rPr>
      </w:pPr>
      <w:r w:rsidRPr="00F32C2F">
        <w:rPr>
          <w:rFonts w:eastAsia="Calibri"/>
          <w:sz w:val="22"/>
          <w:szCs w:val="22"/>
        </w:rPr>
        <w:t>V závěru předsedkyně poděkovala členům Komise za spolupráci a za racionalitu při posuzování žádostí a navrhování výše podpor.</w:t>
      </w:r>
      <w:r>
        <w:rPr>
          <w:rFonts w:eastAsia="Calibri"/>
          <w:sz w:val="22"/>
          <w:szCs w:val="22"/>
        </w:rPr>
        <w:t xml:space="preserve"> </w:t>
      </w:r>
    </w:p>
    <w:p w14:paraId="74C9639C" w14:textId="77777777" w:rsidR="00275A1E" w:rsidRDefault="00275A1E" w:rsidP="00275A1E">
      <w:pPr>
        <w:jc w:val="both"/>
      </w:pPr>
    </w:p>
    <w:p w14:paraId="2879C953" w14:textId="77777777" w:rsidR="00E87C58" w:rsidRDefault="00E87C58" w:rsidP="006C6673">
      <w:pPr>
        <w:spacing w:after="200" w:line="276" w:lineRule="auto"/>
        <w:contextualSpacing/>
        <w:jc w:val="both"/>
        <w:rPr>
          <w:rFonts w:eastAsia="Calibri"/>
          <w:b/>
          <w:sz w:val="28"/>
          <w:szCs w:val="28"/>
          <w:lang w:eastAsia="en-US"/>
        </w:rPr>
      </w:pPr>
    </w:p>
    <w:p w14:paraId="6B2ED061" w14:textId="632D4CD1" w:rsidR="006C6673" w:rsidRDefault="006C6673" w:rsidP="006C6673">
      <w:pPr>
        <w:spacing w:after="200" w:line="276" w:lineRule="auto"/>
        <w:contextualSpacing/>
        <w:jc w:val="both"/>
        <w:rPr>
          <w:rFonts w:eastAsia="Calibri"/>
          <w:b/>
          <w:sz w:val="28"/>
          <w:szCs w:val="28"/>
          <w:lang w:eastAsia="en-US"/>
        </w:rPr>
      </w:pPr>
      <w:r>
        <w:rPr>
          <w:rFonts w:eastAsia="Calibri"/>
          <w:b/>
          <w:sz w:val="28"/>
          <w:szCs w:val="28"/>
          <w:lang w:eastAsia="en-US"/>
        </w:rPr>
        <w:t>7</w:t>
      </w:r>
      <w:r w:rsidRPr="00F3023E">
        <w:rPr>
          <w:rFonts w:eastAsia="Calibri"/>
          <w:b/>
          <w:sz w:val="28"/>
          <w:szCs w:val="28"/>
          <w:lang w:eastAsia="en-US"/>
        </w:rPr>
        <w:t xml:space="preserve">. </w:t>
      </w:r>
      <w:r>
        <w:rPr>
          <w:rFonts w:eastAsia="Calibri"/>
          <w:b/>
          <w:sz w:val="28"/>
          <w:szCs w:val="28"/>
          <w:lang w:eastAsia="en-US"/>
        </w:rPr>
        <w:tab/>
        <w:t xml:space="preserve">Různé </w:t>
      </w:r>
    </w:p>
    <w:p w14:paraId="4F7B20AE" w14:textId="77777777" w:rsidR="00E87C58" w:rsidRPr="00FC0327" w:rsidRDefault="00E87C58" w:rsidP="00AC0398">
      <w:pPr>
        <w:spacing w:after="200" w:line="276" w:lineRule="auto"/>
        <w:jc w:val="both"/>
        <w:rPr>
          <w:rFonts w:eastAsia="Calibri"/>
          <w:sz w:val="16"/>
          <w:szCs w:val="16"/>
          <w:lang w:eastAsia="en-US"/>
        </w:rPr>
      </w:pPr>
    </w:p>
    <w:p w14:paraId="07C1C97B" w14:textId="73141A6A" w:rsidR="006C6673" w:rsidRDefault="00AC0398" w:rsidP="00AC0398">
      <w:pPr>
        <w:spacing w:after="200" w:line="276" w:lineRule="auto"/>
        <w:jc w:val="both"/>
        <w:rPr>
          <w:rFonts w:eastAsia="Calibri"/>
          <w:sz w:val="22"/>
          <w:szCs w:val="22"/>
          <w:lang w:eastAsia="en-US"/>
        </w:rPr>
      </w:pPr>
      <w:r>
        <w:rPr>
          <w:rFonts w:eastAsia="Calibri"/>
          <w:sz w:val="22"/>
          <w:szCs w:val="22"/>
          <w:lang w:eastAsia="en-US"/>
        </w:rPr>
        <w:t>P</w:t>
      </w:r>
      <w:r w:rsidRPr="00900E52">
        <w:rPr>
          <w:rFonts w:eastAsia="Calibri"/>
          <w:sz w:val="22"/>
          <w:szCs w:val="22"/>
          <w:lang w:eastAsia="en-US"/>
        </w:rPr>
        <w:t>ředsed</w:t>
      </w:r>
      <w:r>
        <w:rPr>
          <w:rFonts w:eastAsia="Calibri"/>
          <w:sz w:val="22"/>
          <w:szCs w:val="22"/>
          <w:lang w:eastAsia="en-US"/>
        </w:rPr>
        <w:t>kyně</w:t>
      </w:r>
      <w:r w:rsidRPr="00900E52">
        <w:rPr>
          <w:rFonts w:eastAsia="Calibri"/>
          <w:sz w:val="22"/>
          <w:szCs w:val="22"/>
          <w:lang w:eastAsia="en-US"/>
        </w:rPr>
        <w:t xml:space="preserve"> </w:t>
      </w:r>
      <w:r w:rsidR="00B902EE">
        <w:rPr>
          <w:rFonts w:eastAsia="Calibri"/>
          <w:sz w:val="22"/>
          <w:szCs w:val="22"/>
          <w:lang w:eastAsia="en-US"/>
        </w:rPr>
        <w:t xml:space="preserve">se </w:t>
      </w:r>
      <w:r w:rsidRPr="00900E52">
        <w:rPr>
          <w:rFonts w:eastAsia="Calibri"/>
          <w:sz w:val="22"/>
          <w:szCs w:val="22"/>
          <w:lang w:eastAsia="en-US"/>
        </w:rPr>
        <w:t>zeptal</w:t>
      </w:r>
      <w:r>
        <w:rPr>
          <w:rFonts w:eastAsia="Calibri"/>
          <w:sz w:val="22"/>
          <w:szCs w:val="22"/>
          <w:lang w:eastAsia="en-US"/>
        </w:rPr>
        <w:t>a</w:t>
      </w:r>
      <w:r w:rsidRPr="00900E52">
        <w:rPr>
          <w:rFonts w:eastAsia="Calibri"/>
          <w:sz w:val="22"/>
          <w:szCs w:val="22"/>
          <w:lang w:eastAsia="en-US"/>
        </w:rPr>
        <w:t>, zda někdo z členů Komise má v bodě různé nějaké návrhy či připomínky.</w:t>
      </w:r>
      <w:r w:rsidR="00717B51">
        <w:rPr>
          <w:rFonts w:eastAsia="Calibri"/>
          <w:sz w:val="22"/>
          <w:szCs w:val="22"/>
          <w:lang w:eastAsia="en-US"/>
        </w:rPr>
        <w:t xml:space="preserve"> </w:t>
      </w:r>
      <w:r>
        <w:rPr>
          <w:rFonts w:eastAsia="Calibri"/>
          <w:sz w:val="22"/>
          <w:szCs w:val="22"/>
          <w:lang w:eastAsia="en-US"/>
        </w:rPr>
        <w:t xml:space="preserve">Vedoucí oddělení </w:t>
      </w:r>
      <w:r w:rsidR="00E87C58">
        <w:rPr>
          <w:rFonts w:eastAsia="Calibri"/>
          <w:sz w:val="22"/>
          <w:szCs w:val="22"/>
          <w:lang w:eastAsia="en-US"/>
        </w:rPr>
        <w:t>CR</w:t>
      </w:r>
      <w:r>
        <w:rPr>
          <w:rFonts w:eastAsia="Calibri"/>
          <w:sz w:val="22"/>
          <w:szCs w:val="22"/>
          <w:lang w:eastAsia="en-US"/>
        </w:rPr>
        <w:t xml:space="preserve"> se dotázala, zda </w:t>
      </w:r>
      <w:r w:rsidR="006C6673">
        <w:rPr>
          <w:rFonts w:eastAsia="Calibri"/>
          <w:sz w:val="22"/>
          <w:szCs w:val="22"/>
          <w:lang w:eastAsia="en-US"/>
        </w:rPr>
        <w:t>nemají</w:t>
      </w:r>
      <w:r>
        <w:rPr>
          <w:rFonts w:eastAsia="Calibri"/>
          <w:sz w:val="22"/>
          <w:szCs w:val="22"/>
          <w:lang w:eastAsia="en-US"/>
        </w:rPr>
        <w:t xml:space="preserve"> členové Komise </w:t>
      </w:r>
      <w:r w:rsidR="006C6673">
        <w:rPr>
          <w:rFonts w:eastAsia="Calibri"/>
          <w:sz w:val="22"/>
          <w:szCs w:val="22"/>
          <w:lang w:eastAsia="en-US"/>
        </w:rPr>
        <w:t>připomínk</w:t>
      </w:r>
      <w:r w:rsidR="00717B51">
        <w:rPr>
          <w:rFonts w:eastAsia="Calibri"/>
          <w:sz w:val="22"/>
          <w:szCs w:val="22"/>
          <w:lang w:eastAsia="en-US"/>
        </w:rPr>
        <w:t>y</w:t>
      </w:r>
      <w:r w:rsidR="006C6673">
        <w:rPr>
          <w:rFonts w:eastAsia="Calibri"/>
          <w:sz w:val="22"/>
          <w:szCs w:val="22"/>
          <w:lang w:eastAsia="en-US"/>
        </w:rPr>
        <w:t xml:space="preserve"> k nově zavedenému modulu hodnocení, prostřednictvím kterého letos prvně docházelo k hodnocení žádostí v Opatření II. a III.  Sama zmínila požadavek na průběžné ukládání vypracovaných formulářů s hodnoceními a případnou možnost si formuláře ještě před odesláním vytisknout. </w:t>
      </w:r>
      <w:r w:rsidR="00E87C58">
        <w:rPr>
          <w:rFonts w:eastAsia="Calibri"/>
          <w:sz w:val="22"/>
          <w:szCs w:val="22"/>
          <w:lang w:eastAsia="en-US"/>
        </w:rPr>
        <w:t xml:space="preserve">Ing. </w:t>
      </w:r>
      <w:r w:rsidR="006C6673">
        <w:rPr>
          <w:rFonts w:eastAsia="Calibri"/>
          <w:sz w:val="22"/>
          <w:szCs w:val="22"/>
          <w:lang w:eastAsia="en-US"/>
        </w:rPr>
        <w:t xml:space="preserve">O. John poznamenal, že mu chyběla možnost mít vedle sebe otevřený hodnotící formulář a samotnou žádost. </w:t>
      </w:r>
      <w:r w:rsidR="00717B51">
        <w:rPr>
          <w:rFonts w:eastAsia="Calibri"/>
          <w:sz w:val="22"/>
          <w:szCs w:val="22"/>
          <w:lang w:eastAsia="en-US"/>
        </w:rPr>
        <w:t>Č</w:t>
      </w:r>
      <w:r w:rsidR="006C6673">
        <w:rPr>
          <w:rFonts w:eastAsia="Calibri"/>
          <w:sz w:val="22"/>
          <w:szCs w:val="22"/>
          <w:lang w:eastAsia="en-US"/>
        </w:rPr>
        <w:t>len</w:t>
      </w:r>
      <w:r w:rsidR="00717B51">
        <w:rPr>
          <w:rFonts w:eastAsia="Calibri"/>
          <w:sz w:val="22"/>
          <w:szCs w:val="22"/>
          <w:lang w:eastAsia="en-US"/>
        </w:rPr>
        <w:t>ové</w:t>
      </w:r>
      <w:r w:rsidR="006C6673">
        <w:rPr>
          <w:rFonts w:eastAsia="Calibri"/>
          <w:sz w:val="22"/>
          <w:szCs w:val="22"/>
          <w:lang w:eastAsia="en-US"/>
        </w:rPr>
        <w:t xml:space="preserve"> Komise</w:t>
      </w:r>
      <w:r w:rsidR="00717B51">
        <w:rPr>
          <w:rFonts w:eastAsia="Calibri"/>
          <w:sz w:val="22"/>
          <w:szCs w:val="22"/>
          <w:lang w:eastAsia="en-US"/>
        </w:rPr>
        <w:t xml:space="preserve"> byli vyzváni</w:t>
      </w:r>
      <w:r w:rsidR="006C6673">
        <w:rPr>
          <w:rFonts w:eastAsia="Calibri"/>
          <w:sz w:val="22"/>
          <w:szCs w:val="22"/>
          <w:lang w:eastAsia="en-US"/>
        </w:rPr>
        <w:t xml:space="preserve"> k zaslání připomínek k modulu </w:t>
      </w:r>
      <w:r w:rsidR="00717B51">
        <w:rPr>
          <w:rFonts w:eastAsia="Calibri"/>
          <w:sz w:val="22"/>
          <w:szCs w:val="22"/>
          <w:lang w:eastAsia="en-US"/>
        </w:rPr>
        <w:t xml:space="preserve">hodnocení </w:t>
      </w:r>
      <w:r w:rsidR="006C6673">
        <w:rPr>
          <w:rFonts w:eastAsia="Calibri"/>
          <w:sz w:val="22"/>
          <w:szCs w:val="22"/>
          <w:lang w:eastAsia="en-US"/>
        </w:rPr>
        <w:t xml:space="preserve">k rukám tajemnice Komise, aby byly </w:t>
      </w:r>
      <w:r w:rsidR="00717B51">
        <w:rPr>
          <w:rFonts w:eastAsia="Calibri"/>
          <w:sz w:val="22"/>
          <w:szCs w:val="22"/>
          <w:lang w:eastAsia="en-US"/>
        </w:rPr>
        <w:t xml:space="preserve">tyto požadavky </w:t>
      </w:r>
      <w:r w:rsidR="006C6673">
        <w:rPr>
          <w:rFonts w:eastAsia="Calibri"/>
          <w:sz w:val="22"/>
          <w:szCs w:val="22"/>
          <w:lang w:eastAsia="en-US"/>
        </w:rPr>
        <w:t xml:space="preserve">následně projednány s firmou ASD Software s.r.o., která modul připravovala, </w:t>
      </w:r>
      <w:r w:rsidR="00717B51">
        <w:rPr>
          <w:rFonts w:eastAsia="Calibri"/>
          <w:sz w:val="22"/>
          <w:szCs w:val="22"/>
          <w:lang w:eastAsia="en-US"/>
        </w:rPr>
        <w:t>a zapracován</w:t>
      </w:r>
      <w:r w:rsidR="00AE36DC">
        <w:rPr>
          <w:rFonts w:eastAsia="Calibri"/>
          <w:sz w:val="22"/>
          <w:szCs w:val="22"/>
          <w:lang w:eastAsia="en-US"/>
        </w:rPr>
        <w:t>y</w:t>
      </w:r>
      <w:r w:rsidR="006C6673">
        <w:rPr>
          <w:rFonts w:eastAsia="Calibri"/>
          <w:sz w:val="22"/>
          <w:szCs w:val="22"/>
          <w:lang w:eastAsia="en-US"/>
        </w:rPr>
        <w:t xml:space="preserve"> pro nadcházející rok</w:t>
      </w:r>
      <w:r w:rsidR="00717B51">
        <w:rPr>
          <w:rFonts w:eastAsia="Calibri"/>
          <w:sz w:val="22"/>
          <w:szCs w:val="22"/>
          <w:lang w:eastAsia="en-US"/>
        </w:rPr>
        <w:t>, pokud to systém dovolí</w:t>
      </w:r>
      <w:r w:rsidR="006C6673">
        <w:rPr>
          <w:rFonts w:eastAsia="Calibri"/>
          <w:sz w:val="22"/>
          <w:szCs w:val="22"/>
          <w:lang w:eastAsia="en-US"/>
        </w:rPr>
        <w:t>.</w:t>
      </w:r>
    </w:p>
    <w:p w14:paraId="6FDD5830" w14:textId="00A5227A" w:rsidR="00717B51" w:rsidRPr="0041251D" w:rsidRDefault="00717B51" w:rsidP="00717B51">
      <w:pPr>
        <w:spacing w:before="240" w:after="120" w:line="276" w:lineRule="auto"/>
        <w:jc w:val="both"/>
        <w:rPr>
          <w:iCs/>
          <w:sz w:val="22"/>
          <w:szCs w:val="22"/>
        </w:rPr>
      </w:pPr>
      <w:r w:rsidRPr="0041251D">
        <w:rPr>
          <w:iCs/>
          <w:sz w:val="22"/>
          <w:szCs w:val="22"/>
        </w:rPr>
        <w:t>Dále ještě vedoucí oddělení cestovního ruchu stručně představila následující harmonogram. P</w:t>
      </w:r>
      <w:r w:rsidR="00AE36DC">
        <w:rPr>
          <w:iCs/>
          <w:sz w:val="22"/>
          <w:szCs w:val="22"/>
        </w:rPr>
        <w:t>o</w:t>
      </w:r>
      <w:r w:rsidRPr="0041251D">
        <w:rPr>
          <w:iCs/>
          <w:sz w:val="22"/>
          <w:szCs w:val="22"/>
        </w:rPr>
        <w:t xml:space="preserve"> zasedání Komise bude připraven materiál do Výboru pro kulturu, památkovou péči, výstavnictví a podporu cestovního ruchu Zastupitelstva HMP (dále „Výbor“) na jeho březnové zasedání, po jeho projednání ve Výboru bude připraven materiál ke schválení </w:t>
      </w:r>
      <w:r w:rsidR="00AE36DC">
        <w:rPr>
          <w:iCs/>
          <w:sz w:val="22"/>
          <w:szCs w:val="22"/>
        </w:rPr>
        <w:t>R</w:t>
      </w:r>
      <w:r w:rsidRPr="0041251D">
        <w:rPr>
          <w:iCs/>
          <w:sz w:val="22"/>
          <w:szCs w:val="22"/>
        </w:rPr>
        <w:t>adou hl. m. Prahy. Nyní od r. 2024 bude Rada hl. m. Prahy nově schvalovat žádosti o podporu až do výše 1 000 000 Kč. Zastupitelstvo hl. m. Prahy bude rozhodovat o žádostech nad 1 000 000 Kč. Po schválení dotací budou žadatelé vyzýváni k podpisu smluv. Zároveň přibližně v květnu by mělo být další jednání Komise, na kterém by se měl projednávat návrh Programu podpory cestovního ruchu pro rok 2025.</w:t>
      </w:r>
    </w:p>
    <w:p w14:paraId="716D1C42" w14:textId="26C7C529" w:rsidR="0041251D" w:rsidRPr="0041251D" w:rsidRDefault="00717B51" w:rsidP="00717B51">
      <w:pPr>
        <w:spacing w:before="240" w:after="120" w:line="276" w:lineRule="auto"/>
        <w:jc w:val="both"/>
        <w:rPr>
          <w:iCs/>
          <w:sz w:val="22"/>
          <w:szCs w:val="22"/>
        </w:rPr>
      </w:pPr>
      <w:r w:rsidRPr="0041251D">
        <w:rPr>
          <w:iCs/>
          <w:sz w:val="22"/>
          <w:szCs w:val="22"/>
        </w:rPr>
        <w:t xml:space="preserve">Předseda představenstva Prague City </w:t>
      </w:r>
      <w:proofErr w:type="spellStart"/>
      <w:r w:rsidRPr="0041251D">
        <w:rPr>
          <w:iCs/>
          <w:sz w:val="22"/>
          <w:szCs w:val="22"/>
        </w:rPr>
        <w:t>Tourism</w:t>
      </w:r>
      <w:proofErr w:type="spellEnd"/>
      <w:r w:rsidRPr="0041251D">
        <w:rPr>
          <w:iCs/>
          <w:sz w:val="22"/>
          <w:szCs w:val="22"/>
        </w:rPr>
        <w:t>, a.s.</w:t>
      </w:r>
      <w:r w:rsidR="00AE36DC">
        <w:rPr>
          <w:iCs/>
          <w:sz w:val="22"/>
          <w:szCs w:val="22"/>
        </w:rPr>
        <w:t>,</w:t>
      </w:r>
      <w:r w:rsidRPr="0041251D">
        <w:rPr>
          <w:iCs/>
          <w:sz w:val="22"/>
          <w:szCs w:val="22"/>
        </w:rPr>
        <w:t xml:space="preserve"> Mgr. František Cipro </w:t>
      </w:r>
      <w:r w:rsidR="00AE36DC">
        <w:rPr>
          <w:iCs/>
          <w:sz w:val="22"/>
          <w:szCs w:val="22"/>
        </w:rPr>
        <w:t xml:space="preserve">následně </w:t>
      </w:r>
      <w:r w:rsidRPr="0041251D">
        <w:rPr>
          <w:iCs/>
          <w:sz w:val="22"/>
          <w:szCs w:val="22"/>
        </w:rPr>
        <w:t xml:space="preserve">prezentoval členům Komise nový klip, který bude poskytován příjemcům dotace </w:t>
      </w:r>
      <w:r w:rsidR="0041251D" w:rsidRPr="0041251D">
        <w:rPr>
          <w:iCs/>
          <w:sz w:val="22"/>
          <w:szCs w:val="22"/>
        </w:rPr>
        <w:t xml:space="preserve">pro prezentaci Prahy jako turistické destinace na základě ustanovení smlouvy. </w:t>
      </w:r>
    </w:p>
    <w:p w14:paraId="2C365AAB" w14:textId="77777777" w:rsidR="00AE36DC" w:rsidRDefault="00AE36DC" w:rsidP="00AC0398">
      <w:pPr>
        <w:spacing w:after="200" w:line="276" w:lineRule="auto"/>
        <w:jc w:val="both"/>
        <w:rPr>
          <w:rFonts w:eastAsia="Calibri"/>
          <w:b/>
          <w:sz w:val="28"/>
          <w:szCs w:val="28"/>
          <w:lang w:eastAsia="en-US"/>
        </w:rPr>
      </w:pPr>
    </w:p>
    <w:p w14:paraId="5A42FD4E" w14:textId="58E38A1D" w:rsidR="00AC0398" w:rsidRPr="0041251D" w:rsidRDefault="0041251D" w:rsidP="00AC0398">
      <w:pPr>
        <w:spacing w:after="200" w:line="276" w:lineRule="auto"/>
        <w:jc w:val="both"/>
        <w:rPr>
          <w:rFonts w:eastAsia="Calibri"/>
          <w:b/>
          <w:sz w:val="28"/>
          <w:szCs w:val="28"/>
          <w:lang w:eastAsia="en-US"/>
        </w:rPr>
      </w:pPr>
      <w:r w:rsidRPr="0041251D">
        <w:rPr>
          <w:rFonts w:eastAsia="Calibri"/>
          <w:b/>
          <w:sz w:val="28"/>
          <w:szCs w:val="28"/>
          <w:lang w:eastAsia="en-US"/>
        </w:rPr>
        <w:t>8</w:t>
      </w:r>
      <w:r w:rsidR="00AC0398" w:rsidRPr="0041251D">
        <w:rPr>
          <w:rFonts w:eastAsia="Calibri"/>
          <w:b/>
          <w:sz w:val="28"/>
          <w:szCs w:val="28"/>
          <w:lang w:eastAsia="en-US"/>
        </w:rPr>
        <w:t xml:space="preserve">. </w:t>
      </w:r>
      <w:r>
        <w:rPr>
          <w:rFonts w:eastAsia="Calibri"/>
          <w:b/>
          <w:sz w:val="28"/>
          <w:szCs w:val="28"/>
          <w:lang w:eastAsia="en-US"/>
        </w:rPr>
        <w:t xml:space="preserve">     </w:t>
      </w:r>
      <w:r w:rsidR="00AC0398" w:rsidRPr="0041251D">
        <w:rPr>
          <w:rFonts w:eastAsia="Calibri"/>
          <w:b/>
          <w:sz w:val="28"/>
          <w:szCs w:val="28"/>
          <w:lang w:eastAsia="en-US"/>
        </w:rPr>
        <w:t xml:space="preserve">Závěr jednání </w:t>
      </w:r>
    </w:p>
    <w:p w14:paraId="56FC8F32" w14:textId="0B531B14" w:rsidR="00AC0398" w:rsidRPr="0041251D" w:rsidRDefault="00AC0398" w:rsidP="00AC0398">
      <w:pPr>
        <w:spacing w:after="200" w:line="276" w:lineRule="auto"/>
        <w:jc w:val="both"/>
        <w:rPr>
          <w:rFonts w:eastAsia="Calibri"/>
          <w:sz w:val="22"/>
          <w:szCs w:val="22"/>
          <w:lang w:eastAsia="en-US"/>
        </w:rPr>
      </w:pPr>
      <w:r w:rsidRPr="0041251D">
        <w:rPr>
          <w:rFonts w:eastAsia="Calibri"/>
          <w:sz w:val="22"/>
          <w:szCs w:val="22"/>
          <w:lang w:eastAsia="en-US"/>
        </w:rPr>
        <w:t>P</w:t>
      </w:r>
      <w:r w:rsidR="002C327F" w:rsidRPr="0041251D">
        <w:rPr>
          <w:rFonts w:eastAsia="Calibri"/>
          <w:sz w:val="22"/>
          <w:szCs w:val="22"/>
          <w:lang w:eastAsia="en-US"/>
        </w:rPr>
        <w:t>aní p</w:t>
      </w:r>
      <w:r w:rsidRPr="0041251D">
        <w:rPr>
          <w:rFonts w:eastAsia="Calibri"/>
          <w:sz w:val="22"/>
          <w:szCs w:val="22"/>
          <w:lang w:eastAsia="en-US"/>
        </w:rPr>
        <w:t>ředsed</w:t>
      </w:r>
      <w:r w:rsidR="00D850ED" w:rsidRPr="0041251D">
        <w:rPr>
          <w:rFonts w:eastAsia="Calibri"/>
          <w:sz w:val="22"/>
          <w:szCs w:val="22"/>
          <w:lang w:eastAsia="en-US"/>
        </w:rPr>
        <w:t>kyně</w:t>
      </w:r>
      <w:r w:rsidRPr="0041251D">
        <w:rPr>
          <w:rFonts w:eastAsia="Calibri"/>
          <w:sz w:val="22"/>
          <w:szCs w:val="22"/>
          <w:lang w:eastAsia="en-US"/>
        </w:rPr>
        <w:t xml:space="preserve"> </w:t>
      </w:r>
      <w:r w:rsidR="002C327F" w:rsidRPr="0041251D">
        <w:rPr>
          <w:rFonts w:eastAsia="Calibri"/>
          <w:sz w:val="22"/>
          <w:szCs w:val="22"/>
          <w:lang w:eastAsia="en-US"/>
        </w:rPr>
        <w:t xml:space="preserve">v úplném závěru jednání </w:t>
      </w:r>
      <w:r w:rsidR="0041251D" w:rsidRPr="0041251D">
        <w:rPr>
          <w:iCs/>
          <w:sz w:val="22"/>
          <w:szCs w:val="22"/>
        </w:rPr>
        <w:t>znovu</w:t>
      </w:r>
      <w:r w:rsidR="0041251D" w:rsidRPr="0041251D">
        <w:rPr>
          <w:rFonts w:eastAsia="Calibri"/>
          <w:sz w:val="22"/>
          <w:szCs w:val="22"/>
          <w:lang w:eastAsia="en-US"/>
        </w:rPr>
        <w:t xml:space="preserve"> </w:t>
      </w:r>
      <w:r w:rsidRPr="0041251D">
        <w:rPr>
          <w:rFonts w:eastAsia="Calibri"/>
          <w:sz w:val="22"/>
          <w:szCs w:val="22"/>
          <w:lang w:eastAsia="en-US"/>
        </w:rPr>
        <w:t>poděkoval</w:t>
      </w:r>
      <w:r w:rsidR="00D850ED" w:rsidRPr="0041251D">
        <w:rPr>
          <w:rFonts w:eastAsia="Calibri"/>
          <w:sz w:val="22"/>
          <w:szCs w:val="22"/>
          <w:lang w:eastAsia="en-US"/>
        </w:rPr>
        <w:t>a</w:t>
      </w:r>
      <w:r w:rsidRPr="0041251D">
        <w:rPr>
          <w:rFonts w:eastAsia="Calibri"/>
          <w:sz w:val="22"/>
          <w:szCs w:val="22"/>
          <w:lang w:eastAsia="en-US"/>
        </w:rPr>
        <w:t xml:space="preserve"> všem členům Komise</w:t>
      </w:r>
      <w:r w:rsidR="0041251D" w:rsidRPr="0041251D">
        <w:rPr>
          <w:rFonts w:eastAsia="Calibri"/>
          <w:sz w:val="22"/>
          <w:szCs w:val="22"/>
          <w:lang w:eastAsia="en-US"/>
        </w:rPr>
        <w:t xml:space="preserve"> </w:t>
      </w:r>
      <w:r w:rsidRPr="0041251D">
        <w:rPr>
          <w:rFonts w:eastAsia="Calibri"/>
          <w:sz w:val="22"/>
          <w:szCs w:val="22"/>
          <w:lang w:eastAsia="en-US"/>
        </w:rPr>
        <w:t xml:space="preserve"> </w:t>
      </w:r>
      <w:r w:rsidR="0041251D" w:rsidRPr="0041251D">
        <w:rPr>
          <w:iCs/>
          <w:sz w:val="22"/>
          <w:szCs w:val="22"/>
        </w:rPr>
        <w:t xml:space="preserve">za spolupráci </w:t>
      </w:r>
      <w:r w:rsidRPr="0041251D">
        <w:rPr>
          <w:rFonts w:eastAsia="Calibri"/>
          <w:sz w:val="22"/>
          <w:szCs w:val="22"/>
          <w:lang w:eastAsia="en-US"/>
        </w:rPr>
        <w:t xml:space="preserve">a </w:t>
      </w:r>
      <w:r w:rsidR="0041251D" w:rsidRPr="0041251D">
        <w:rPr>
          <w:rFonts w:eastAsia="Calibri"/>
          <w:sz w:val="22"/>
          <w:szCs w:val="22"/>
          <w:lang w:eastAsia="en-US"/>
        </w:rPr>
        <w:t>p</w:t>
      </w:r>
      <w:r w:rsidRPr="0041251D">
        <w:rPr>
          <w:rFonts w:eastAsia="Calibri"/>
          <w:sz w:val="22"/>
          <w:szCs w:val="22"/>
          <w:lang w:eastAsia="en-US"/>
        </w:rPr>
        <w:t>oděkoval</w:t>
      </w:r>
      <w:r w:rsidR="00D850ED" w:rsidRPr="0041251D">
        <w:rPr>
          <w:rFonts w:eastAsia="Calibri"/>
          <w:sz w:val="22"/>
          <w:szCs w:val="22"/>
          <w:lang w:eastAsia="en-US"/>
        </w:rPr>
        <w:t>a</w:t>
      </w:r>
      <w:r w:rsidRPr="0041251D">
        <w:rPr>
          <w:rFonts w:eastAsia="Calibri"/>
          <w:sz w:val="22"/>
          <w:szCs w:val="22"/>
          <w:lang w:eastAsia="en-US"/>
        </w:rPr>
        <w:t xml:space="preserve"> </w:t>
      </w:r>
      <w:r w:rsidR="00B902EE" w:rsidRPr="0041251D">
        <w:rPr>
          <w:rFonts w:eastAsia="Calibri"/>
          <w:sz w:val="22"/>
          <w:szCs w:val="22"/>
          <w:lang w:eastAsia="en-US"/>
        </w:rPr>
        <w:t xml:space="preserve">rovněž </w:t>
      </w:r>
      <w:r w:rsidRPr="0041251D">
        <w:rPr>
          <w:rFonts w:eastAsia="Calibri"/>
          <w:sz w:val="22"/>
          <w:szCs w:val="22"/>
          <w:lang w:eastAsia="en-US"/>
        </w:rPr>
        <w:t xml:space="preserve">KUC MHMP za zpracování </w:t>
      </w:r>
      <w:r w:rsidR="0041251D" w:rsidRPr="0041251D">
        <w:rPr>
          <w:rFonts w:eastAsia="Calibri"/>
          <w:sz w:val="22"/>
          <w:szCs w:val="22"/>
          <w:lang w:eastAsia="en-US"/>
        </w:rPr>
        <w:t>všech podkladů a návrhů.</w:t>
      </w:r>
    </w:p>
    <w:p w14:paraId="32F9A963" w14:textId="77777777" w:rsidR="008A2F3C" w:rsidRPr="0041251D" w:rsidRDefault="008A2F3C" w:rsidP="008A2F3C">
      <w:pPr>
        <w:spacing w:after="200" w:line="276" w:lineRule="auto"/>
        <w:jc w:val="both"/>
        <w:rPr>
          <w:rFonts w:eastAsia="Calibri"/>
          <w:b/>
          <w:sz w:val="28"/>
          <w:szCs w:val="28"/>
          <w:lang w:eastAsia="en-US"/>
        </w:rPr>
      </w:pPr>
    </w:p>
    <w:p w14:paraId="11A6F766" w14:textId="77777777" w:rsidR="00DA329C" w:rsidRPr="0041251D" w:rsidRDefault="00DA329C" w:rsidP="00DA329C">
      <w:pPr>
        <w:spacing w:after="200" w:line="276" w:lineRule="auto"/>
        <w:jc w:val="both"/>
        <w:rPr>
          <w:rFonts w:eastAsia="Calibri"/>
          <w:sz w:val="22"/>
          <w:szCs w:val="22"/>
          <w:lang w:eastAsia="en-US"/>
        </w:rPr>
      </w:pPr>
      <w:r w:rsidRPr="0041251D">
        <w:rPr>
          <w:rFonts w:eastAsia="Calibri"/>
          <w:sz w:val="22"/>
          <w:szCs w:val="22"/>
          <w:lang w:eastAsia="en-US"/>
        </w:rPr>
        <w:t xml:space="preserve">Zapsala: </w:t>
      </w:r>
      <w:r w:rsidRPr="0041251D">
        <w:rPr>
          <w:rFonts w:eastAsia="Calibri"/>
          <w:sz w:val="22"/>
          <w:szCs w:val="22"/>
          <w:lang w:eastAsia="en-US"/>
        </w:rPr>
        <w:tab/>
        <w:t xml:space="preserve"> Mgr. Andrea Skorkovská</w:t>
      </w:r>
    </w:p>
    <w:p w14:paraId="5C4C7C4F" w14:textId="5EA2A0F4" w:rsidR="00322E0B" w:rsidRDefault="00DA329C" w:rsidP="008A2F3C">
      <w:pPr>
        <w:spacing w:after="200" w:line="276" w:lineRule="auto"/>
        <w:jc w:val="both"/>
        <w:rPr>
          <w:rFonts w:eastAsia="Calibri"/>
          <w:b/>
          <w:sz w:val="28"/>
          <w:szCs w:val="28"/>
          <w:lang w:eastAsia="en-US"/>
        </w:rPr>
      </w:pPr>
      <w:r w:rsidRPr="00F3023E">
        <w:rPr>
          <w:rFonts w:eastAsia="Calibri"/>
          <w:sz w:val="22"/>
          <w:szCs w:val="22"/>
          <w:lang w:eastAsia="en-US"/>
        </w:rPr>
        <w:t>Schválil</w:t>
      </w:r>
      <w:r>
        <w:rPr>
          <w:rFonts w:eastAsia="Calibri"/>
          <w:sz w:val="22"/>
          <w:szCs w:val="22"/>
          <w:lang w:eastAsia="en-US"/>
        </w:rPr>
        <w:t>a</w:t>
      </w:r>
      <w:r w:rsidRPr="00F3023E">
        <w:rPr>
          <w:rFonts w:eastAsia="Calibri"/>
          <w:sz w:val="22"/>
          <w:szCs w:val="22"/>
          <w:lang w:eastAsia="en-US"/>
        </w:rPr>
        <w:t xml:space="preserve">:  </w:t>
      </w:r>
      <w:r w:rsidRPr="00F3023E">
        <w:rPr>
          <w:rFonts w:eastAsia="Calibri"/>
          <w:sz w:val="22"/>
          <w:szCs w:val="22"/>
          <w:lang w:eastAsia="en-US"/>
        </w:rPr>
        <w:tab/>
        <w:t xml:space="preserve"> </w:t>
      </w:r>
      <w:r>
        <w:rPr>
          <w:rFonts w:eastAsia="Calibri"/>
          <w:sz w:val="22"/>
          <w:szCs w:val="22"/>
          <w:lang w:eastAsia="en-US"/>
        </w:rPr>
        <w:t>předsedkyně Komise Lucie Kubesa</w:t>
      </w:r>
    </w:p>
    <w:p w14:paraId="105FD0FB" w14:textId="77777777" w:rsidR="00322E0B" w:rsidRDefault="00322E0B" w:rsidP="008A2F3C">
      <w:pPr>
        <w:spacing w:after="200" w:line="276" w:lineRule="auto"/>
        <w:jc w:val="both"/>
        <w:rPr>
          <w:rFonts w:eastAsia="Calibri"/>
          <w:b/>
          <w:sz w:val="28"/>
          <w:szCs w:val="28"/>
          <w:lang w:eastAsia="en-US"/>
        </w:rPr>
      </w:pPr>
    </w:p>
    <w:p w14:paraId="3DC0F1ED" w14:textId="77777777" w:rsidR="00322E0B" w:rsidRDefault="00322E0B" w:rsidP="008A2F3C">
      <w:pPr>
        <w:spacing w:after="200" w:line="276" w:lineRule="auto"/>
        <w:jc w:val="both"/>
        <w:rPr>
          <w:rFonts w:eastAsia="Calibri"/>
          <w:b/>
          <w:sz w:val="28"/>
          <w:szCs w:val="28"/>
          <w:lang w:eastAsia="en-US"/>
        </w:rPr>
      </w:pPr>
    </w:p>
    <w:p w14:paraId="677F04E9" w14:textId="77777777" w:rsidR="00322E0B" w:rsidRDefault="00322E0B" w:rsidP="008A2F3C">
      <w:pPr>
        <w:spacing w:after="200" w:line="276" w:lineRule="auto"/>
        <w:jc w:val="both"/>
        <w:rPr>
          <w:rFonts w:eastAsia="Calibri"/>
          <w:b/>
          <w:sz w:val="28"/>
          <w:szCs w:val="28"/>
          <w:lang w:eastAsia="en-US"/>
        </w:rPr>
      </w:pPr>
    </w:p>
    <w:sectPr w:rsidR="00322E0B" w:rsidSect="00B30F9E">
      <w:footerReference w:type="default" r:id="rId8"/>
      <w:headerReference w:type="first" r:id="rId9"/>
      <w:pgSz w:w="11906" w:h="16838"/>
      <w:pgMar w:top="1418" w:right="1418"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94B8" w14:textId="77777777" w:rsidR="00671806" w:rsidRDefault="00671806" w:rsidP="00F105E0">
      <w:r>
        <w:separator/>
      </w:r>
    </w:p>
  </w:endnote>
  <w:endnote w:type="continuationSeparator" w:id="0">
    <w:p w14:paraId="3CC62543" w14:textId="77777777" w:rsidR="00671806" w:rsidRDefault="00671806" w:rsidP="00F1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643274"/>
      <w:docPartObj>
        <w:docPartGallery w:val="Page Numbers (Bottom of Page)"/>
        <w:docPartUnique/>
      </w:docPartObj>
    </w:sdtPr>
    <w:sdtEndPr/>
    <w:sdtContent>
      <w:p w14:paraId="627CC993" w14:textId="0F8C69F1" w:rsidR="00B30F9E" w:rsidRDefault="00B30F9E">
        <w:pPr>
          <w:pStyle w:val="Zpat"/>
          <w:jc w:val="center"/>
        </w:pPr>
        <w:r>
          <w:fldChar w:fldCharType="begin"/>
        </w:r>
        <w:r>
          <w:instrText>PAGE   \* MERGEFORMAT</w:instrText>
        </w:r>
        <w:r>
          <w:fldChar w:fldCharType="separate"/>
        </w:r>
        <w:r>
          <w:t>2</w:t>
        </w:r>
        <w:r>
          <w:fldChar w:fldCharType="end"/>
        </w:r>
      </w:p>
    </w:sdtContent>
  </w:sdt>
  <w:p w14:paraId="4130E071" w14:textId="77777777" w:rsidR="00B30F9E" w:rsidRDefault="00B30F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C8C1" w14:textId="77777777" w:rsidR="00671806" w:rsidRDefault="00671806" w:rsidP="00F105E0">
      <w:r>
        <w:separator/>
      </w:r>
    </w:p>
  </w:footnote>
  <w:footnote w:type="continuationSeparator" w:id="0">
    <w:p w14:paraId="1CF46C33" w14:textId="77777777" w:rsidR="00671806" w:rsidRDefault="00671806" w:rsidP="00F10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01" w:type="dxa"/>
      <w:tblLayout w:type="fixed"/>
      <w:tblCellMar>
        <w:left w:w="0" w:type="dxa"/>
        <w:right w:w="0" w:type="dxa"/>
      </w:tblCellMar>
      <w:tblLook w:val="0000" w:firstRow="0" w:lastRow="0" w:firstColumn="0" w:lastColumn="0" w:noHBand="0" w:noVBand="0"/>
    </w:tblPr>
    <w:tblGrid>
      <w:gridCol w:w="1814"/>
      <w:gridCol w:w="6163"/>
      <w:gridCol w:w="2398"/>
    </w:tblGrid>
    <w:tr w:rsidR="00671806" w14:paraId="54476FB1" w14:textId="77777777" w:rsidTr="00322E0B">
      <w:tc>
        <w:tcPr>
          <w:tcW w:w="1814" w:type="dxa"/>
          <w:shd w:val="clear" w:color="auto" w:fill="auto"/>
        </w:tcPr>
        <w:p w14:paraId="1D59A10F" w14:textId="3A29DF56" w:rsidR="00671806" w:rsidRDefault="00671806" w:rsidP="009E43CB">
          <w:pPr>
            <w:pStyle w:val="Zhlav"/>
            <w:ind w:right="254"/>
            <w:jc w:val="right"/>
          </w:pPr>
          <w:r>
            <w:rPr>
              <w:noProof/>
            </w:rPr>
            <w:drawing>
              <wp:inline distT="0" distB="0" distL="0" distR="0" wp14:anchorId="32F9D80F" wp14:editId="33E84503">
                <wp:extent cx="904875" cy="904875"/>
                <wp:effectExtent l="0" t="0" r="0" b="0"/>
                <wp:docPr id="1" name="obrázek 1" descr="img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Znak"/>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6163" w:type="dxa"/>
          <w:shd w:val="clear" w:color="auto" w:fill="auto"/>
        </w:tcPr>
        <w:p w14:paraId="12847A6B" w14:textId="2898ECF3" w:rsidR="00671806" w:rsidRDefault="00671806" w:rsidP="009E43CB">
          <w:pPr>
            <w:pStyle w:val="Zhlav"/>
            <w:tabs>
              <w:tab w:val="clear" w:pos="9072"/>
              <w:tab w:val="right" w:pos="6169"/>
            </w:tabs>
            <w:spacing w:line="920" w:lineRule="exact"/>
            <w:rPr>
              <w:spacing w:val="20"/>
              <w:sz w:val="22"/>
            </w:rPr>
          </w:pPr>
          <w:r>
            <w:rPr>
              <w:spacing w:val="20"/>
              <w:sz w:val="22"/>
            </w:rPr>
            <w:t>HLAVNÍ MĚSTO PRAHA</w:t>
          </w:r>
        </w:p>
        <w:p w14:paraId="7F5916A9" w14:textId="77777777" w:rsidR="00671806" w:rsidRPr="00F105E0" w:rsidRDefault="00671806" w:rsidP="00F105E0">
          <w:pPr>
            <w:pStyle w:val="Zhlav"/>
            <w:spacing w:line="320" w:lineRule="exact"/>
            <w:rPr>
              <w:spacing w:val="20"/>
              <w:sz w:val="22"/>
            </w:rPr>
          </w:pPr>
        </w:p>
      </w:tc>
      <w:tc>
        <w:tcPr>
          <w:tcW w:w="2398" w:type="dxa"/>
          <w:shd w:val="clear" w:color="auto" w:fill="auto"/>
        </w:tcPr>
        <w:p w14:paraId="17C74FA7" w14:textId="77777777" w:rsidR="00671806" w:rsidRPr="00F105E0" w:rsidRDefault="00671806">
          <w:pPr>
            <w:pStyle w:val="Zhlav"/>
            <w:rPr>
              <w:sz w:val="20"/>
            </w:rPr>
          </w:pPr>
          <w:r>
            <w:rPr>
              <w:b/>
              <w:sz w:val="36"/>
            </w:rPr>
            <w:t>Zápis z jednání</w:t>
          </w:r>
        </w:p>
      </w:tc>
    </w:tr>
  </w:tbl>
  <w:p w14:paraId="5394B1B7" w14:textId="577EE527" w:rsidR="00671806" w:rsidRDefault="006718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B70"/>
    <w:multiLevelType w:val="hybridMultilevel"/>
    <w:tmpl w:val="62CE0C14"/>
    <w:lvl w:ilvl="0" w:tplc="04050017">
      <w:start w:val="1"/>
      <w:numFmt w:val="lowerLetter"/>
      <w:lvlText w:val="%1)"/>
      <w:lvlJc w:val="left"/>
      <w:pPr>
        <w:ind w:left="1287" w:hanging="360"/>
      </w:p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31831A9"/>
    <w:multiLevelType w:val="hybridMultilevel"/>
    <w:tmpl w:val="1CEAC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4A3CDE"/>
    <w:multiLevelType w:val="hybridMultilevel"/>
    <w:tmpl w:val="7BD4FA40"/>
    <w:lvl w:ilvl="0" w:tplc="15B876B0">
      <w:start w:val="1"/>
      <w:numFmt w:val="decimal"/>
      <w:lvlText w:val="%1."/>
      <w:lvlJc w:val="left"/>
      <w:pPr>
        <w:ind w:left="720" w:hanging="360"/>
      </w:pPr>
      <w:rPr>
        <w:rFonts w:ascii="Times New Roman" w:eastAsia="Times New Roman" w:hAnsi="Times New Roman" w:cs="Times New Roman"/>
        <w:color w:val="000000" w:themeColor="text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1B1336"/>
    <w:multiLevelType w:val="hybridMultilevel"/>
    <w:tmpl w:val="360E191C"/>
    <w:lvl w:ilvl="0" w:tplc="7B70D35E">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535963"/>
    <w:multiLevelType w:val="hybridMultilevel"/>
    <w:tmpl w:val="823217EC"/>
    <w:lvl w:ilvl="0" w:tplc="AEEC31F2">
      <w:start w:val="1"/>
      <w:numFmt w:val="decimal"/>
      <w:lvlText w:val="%1."/>
      <w:lvlJc w:val="left"/>
      <w:pPr>
        <w:ind w:left="705" w:hanging="360"/>
      </w:pPr>
      <w:rPr>
        <w:rFonts w:hint="default"/>
      </w:rPr>
    </w:lvl>
    <w:lvl w:ilvl="1" w:tplc="04050019">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5" w15:restartNumberingAfterBreak="0">
    <w:nsid w:val="1F41436E"/>
    <w:multiLevelType w:val="hybridMultilevel"/>
    <w:tmpl w:val="45D216B8"/>
    <w:lvl w:ilvl="0" w:tplc="B9AED574">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7285EE1"/>
    <w:multiLevelType w:val="hybridMultilevel"/>
    <w:tmpl w:val="2410F7F6"/>
    <w:lvl w:ilvl="0" w:tplc="D018D15A">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3B6E1E"/>
    <w:multiLevelType w:val="hybridMultilevel"/>
    <w:tmpl w:val="B8EA7548"/>
    <w:lvl w:ilvl="0" w:tplc="FD14A566">
      <w:start w:val="1"/>
      <w:numFmt w:val="decimal"/>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8" w15:restartNumberingAfterBreak="0">
    <w:nsid w:val="489C42F8"/>
    <w:multiLevelType w:val="hybridMultilevel"/>
    <w:tmpl w:val="BD6E9828"/>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B30A69"/>
    <w:multiLevelType w:val="hybridMultilevel"/>
    <w:tmpl w:val="BD6E9828"/>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EE5108"/>
    <w:multiLevelType w:val="hybridMultilevel"/>
    <w:tmpl w:val="6CBA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32195B"/>
    <w:multiLevelType w:val="hybridMultilevel"/>
    <w:tmpl w:val="56C65AE4"/>
    <w:lvl w:ilvl="0" w:tplc="5758528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3E5EB7"/>
    <w:multiLevelType w:val="hybridMultilevel"/>
    <w:tmpl w:val="15581D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1"/>
  </w:num>
  <w:num w:numId="5">
    <w:abstractNumId w:val="5"/>
  </w:num>
  <w:num w:numId="6">
    <w:abstractNumId w:val="3"/>
  </w:num>
  <w:num w:numId="7">
    <w:abstractNumId w:val="7"/>
  </w:num>
  <w:num w:numId="8">
    <w:abstractNumId w:val="12"/>
  </w:num>
  <w:num w:numId="9">
    <w:abstractNumId w:val="2"/>
  </w:num>
  <w:num w:numId="10">
    <w:abstractNumId w:val="0"/>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E0"/>
    <w:rsid w:val="00001D35"/>
    <w:rsid w:val="0000682C"/>
    <w:rsid w:val="00021119"/>
    <w:rsid w:val="00022F95"/>
    <w:rsid w:val="00024A34"/>
    <w:rsid w:val="00037B92"/>
    <w:rsid w:val="000445A0"/>
    <w:rsid w:val="0005695E"/>
    <w:rsid w:val="000612F5"/>
    <w:rsid w:val="00061B0C"/>
    <w:rsid w:val="00071618"/>
    <w:rsid w:val="0007275D"/>
    <w:rsid w:val="00076474"/>
    <w:rsid w:val="000844C1"/>
    <w:rsid w:val="00090C98"/>
    <w:rsid w:val="000921D8"/>
    <w:rsid w:val="00093023"/>
    <w:rsid w:val="00094258"/>
    <w:rsid w:val="000A2899"/>
    <w:rsid w:val="000A62B4"/>
    <w:rsid w:val="000B0EEF"/>
    <w:rsid w:val="000B7066"/>
    <w:rsid w:val="000B763B"/>
    <w:rsid w:val="000C0973"/>
    <w:rsid w:val="000D3516"/>
    <w:rsid w:val="000E087D"/>
    <w:rsid w:val="000E4A6F"/>
    <w:rsid w:val="000F3790"/>
    <w:rsid w:val="00102CDC"/>
    <w:rsid w:val="00115646"/>
    <w:rsid w:val="00116BE4"/>
    <w:rsid w:val="0011741F"/>
    <w:rsid w:val="00122FFB"/>
    <w:rsid w:val="001277A5"/>
    <w:rsid w:val="00130CED"/>
    <w:rsid w:val="001321CF"/>
    <w:rsid w:val="00132F51"/>
    <w:rsid w:val="00136457"/>
    <w:rsid w:val="00141FE6"/>
    <w:rsid w:val="00145EE0"/>
    <w:rsid w:val="00146813"/>
    <w:rsid w:val="00156083"/>
    <w:rsid w:val="00177AE7"/>
    <w:rsid w:val="00186C9D"/>
    <w:rsid w:val="001937E3"/>
    <w:rsid w:val="00193D63"/>
    <w:rsid w:val="00196F46"/>
    <w:rsid w:val="001A104B"/>
    <w:rsid w:val="001A6100"/>
    <w:rsid w:val="001B05C3"/>
    <w:rsid w:val="001B47E8"/>
    <w:rsid w:val="001B6D9C"/>
    <w:rsid w:val="001D1D65"/>
    <w:rsid w:val="001D4187"/>
    <w:rsid w:val="001D6869"/>
    <w:rsid w:val="00203056"/>
    <w:rsid w:val="002104EA"/>
    <w:rsid w:val="00213729"/>
    <w:rsid w:val="0023192C"/>
    <w:rsid w:val="002363D7"/>
    <w:rsid w:val="00254995"/>
    <w:rsid w:val="00255076"/>
    <w:rsid w:val="00261AF0"/>
    <w:rsid w:val="002637F8"/>
    <w:rsid w:val="002672A7"/>
    <w:rsid w:val="00275A1E"/>
    <w:rsid w:val="00281367"/>
    <w:rsid w:val="00291217"/>
    <w:rsid w:val="002A42C3"/>
    <w:rsid w:val="002A434B"/>
    <w:rsid w:val="002A5090"/>
    <w:rsid w:val="002C2D5C"/>
    <w:rsid w:val="002C327F"/>
    <w:rsid w:val="002C7776"/>
    <w:rsid w:val="002E4B29"/>
    <w:rsid w:val="002E6F85"/>
    <w:rsid w:val="002F1FE0"/>
    <w:rsid w:val="003026C1"/>
    <w:rsid w:val="00314296"/>
    <w:rsid w:val="0032066F"/>
    <w:rsid w:val="00322E0B"/>
    <w:rsid w:val="003316CC"/>
    <w:rsid w:val="003362A7"/>
    <w:rsid w:val="00341BD3"/>
    <w:rsid w:val="0034229D"/>
    <w:rsid w:val="00353382"/>
    <w:rsid w:val="00355412"/>
    <w:rsid w:val="00362C94"/>
    <w:rsid w:val="00370913"/>
    <w:rsid w:val="00375095"/>
    <w:rsid w:val="0038519D"/>
    <w:rsid w:val="00387958"/>
    <w:rsid w:val="0039717A"/>
    <w:rsid w:val="003A1852"/>
    <w:rsid w:val="003A7419"/>
    <w:rsid w:val="003F024D"/>
    <w:rsid w:val="003F43DD"/>
    <w:rsid w:val="003F717E"/>
    <w:rsid w:val="003F792E"/>
    <w:rsid w:val="00401F59"/>
    <w:rsid w:val="00402D5D"/>
    <w:rsid w:val="0040726B"/>
    <w:rsid w:val="0041009E"/>
    <w:rsid w:val="0041251D"/>
    <w:rsid w:val="004144A3"/>
    <w:rsid w:val="00420A7B"/>
    <w:rsid w:val="0042746C"/>
    <w:rsid w:val="00430F72"/>
    <w:rsid w:val="00433EE2"/>
    <w:rsid w:val="00435144"/>
    <w:rsid w:val="00435308"/>
    <w:rsid w:val="004413DB"/>
    <w:rsid w:val="004435E6"/>
    <w:rsid w:val="004463B9"/>
    <w:rsid w:val="00447233"/>
    <w:rsid w:val="00467CA8"/>
    <w:rsid w:val="00481FD3"/>
    <w:rsid w:val="00482B9D"/>
    <w:rsid w:val="004866E7"/>
    <w:rsid w:val="004A281A"/>
    <w:rsid w:val="004A4585"/>
    <w:rsid w:val="004A4A33"/>
    <w:rsid w:val="004B3278"/>
    <w:rsid w:val="004B5DCB"/>
    <w:rsid w:val="004C5BC1"/>
    <w:rsid w:val="004D0219"/>
    <w:rsid w:val="004D509E"/>
    <w:rsid w:val="004D66D1"/>
    <w:rsid w:val="004E05E4"/>
    <w:rsid w:val="004E64E4"/>
    <w:rsid w:val="0051060B"/>
    <w:rsid w:val="0051470C"/>
    <w:rsid w:val="0051618E"/>
    <w:rsid w:val="00525BA2"/>
    <w:rsid w:val="005308A4"/>
    <w:rsid w:val="00544BB9"/>
    <w:rsid w:val="00547999"/>
    <w:rsid w:val="00554369"/>
    <w:rsid w:val="00555905"/>
    <w:rsid w:val="0056283B"/>
    <w:rsid w:val="00572CBA"/>
    <w:rsid w:val="005817C7"/>
    <w:rsid w:val="0058208A"/>
    <w:rsid w:val="00583D0E"/>
    <w:rsid w:val="00584BC8"/>
    <w:rsid w:val="005858AC"/>
    <w:rsid w:val="00587043"/>
    <w:rsid w:val="005927C6"/>
    <w:rsid w:val="005A756E"/>
    <w:rsid w:val="005B05AF"/>
    <w:rsid w:val="005C7D40"/>
    <w:rsid w:val="005E24ED"/>
    <w:rsid w:val="005E4E18"/>
    <w:rsid w:val="005E7E0D"/>
    <w:rsid w:val="00600C88"/>
    <w:rsid w:val="00603904"/>
    <w:rsid w:val="006170A1"/>
    <w:rsid w:val="00624C83"/>
    <w:rsid w:val="006255D3"/>
    <w:rsid w:val="00625D87"/>
    <w:rsid w:val="006266A3"/>
    <w:rsid w:val="00635FDF"/>
    <w:rsid w:val="00643373"/>
    <w:rsid w:val="00652005"/>
    <w:rsid w:val="006558CC"/>
    <w:rsid w:val="00655E41"/>
    <w:rsid w:val="0066400D"/>
    <w:rsid w:val="006674AB"/>
    <w:rsid w:val="00671806"/>
    <w:rsid w:val="00681F65"/>
    <w:rsid w:val="00685647"/>
    <w:rsid w:val="00686C6F"/>
    <w:rsid w:val="006940ED"/>
    <w:rsid w:val="0069568E"/>
    <w:rsid w:val="00696AAE"/>
    <w:rsid w:val="006A0144"/>
    <w:rsid w:val="006A28A2"/>
    <w:rsid w:val="006B065D"/>
    <w:rsid w:val="006C2B3A"/>
    <w:rsid w:val="006C392E"/>
    <w:rsid w:val="006C3E44"/>
    <w:rsid w:val="006C6673"/>
    <w:rsid w:val="006E2EF9"/>
    <w:rsid w:val="006E62EF"/>
    <w:rsid w:val="006F2944"/>
    <w:rsid w:val="007036CE"/>
    <w:rsid w:val="00707838"/>
    <w:rsid w:val="0071217E"/>
    <w:rsid w:val="0071436E"/>
    <w:rsid w:val="00717B51"/>
    <w:rsid w:val="00720A76"/>
    <w:rsid w:val="00722BB0"/>
    <w:rsid w:val="00722BDF"/>
    <w:rsid w:val="00735D6A"/>
    <w:rsid w:val="00736439"/>
    <w:rsid w:val="00736801"/>
    <w:rsid w:val="007418F0"/>
    <w:rsid w:val="00762B66"/>
    <w:rsid w:val="007704B9"/>
    <w:rsid w:val="007762F7"/>
    <w:rsid w:val="007877B6"/>
    <w:rsid w:val="007877BF"/>
    <w:rsid w:val="00793069"/>
    <w:rsid w:val="007A2E91"/>
    <w:rsid w:val="007B3DDF"/>
    <w:rsid w:val="007B4A46"/>
    <w:rsid w:val="007B75C4"/>
    <w:rsid w:val="007C3EFE"/>
    <w:rsid w:val="007D2491"/>
    <w:rsid w:val="007D638A"/>
    <w:rsid w:val="007E567F"/>
    <w:rsid w:val="007F0093"/>
    <w:rsid w:val="00801ECD"/>
    <w:rsid w:val="008115C3"/>
    <w:rsid w:val="0081259F"/>
    <w:rsid w:val="00821C2D"/>
    <w:rsid w:val="00823DEF"/>
    <w:rsid w:val="00825491"/>
    <w:rsid w:val="008309D8"/>
    <w:rsid w:val="00833757"/>
    <w:rsid w:val="00845A13"/>
    <w:rsid w:val="00856A00"/>
    <w:rsid w:val="00864B9E"/>
    <w:rsid w:val="00882AB3"/>
    <w:rsid w:val="0088698A"/>
    <w:rsid w:val="0089098C"/>
    <w:rsid w:val="008951AD"/>
    <w:rsid w:val="008A2F3C"/>
    <w:rsid w:val="008A4AE2"/>
    <w:rsid w:val="008B4166"/>
    <w:rsid w:val="008B7AFF"/>
    <w:rsid w:val="008C3A49"/>
    <w:rsid w:val="008D62AC"/>
    <w:rsid w:val="008E2B53"/>
    <w:rsid w:val="008E34A8"/>
    <w:rsid w:val="008E4823"/>
    <w:rsid w:val="008F18C5"/>
    <w:rsid w:val="008F1A69"/>
    <w:rsid w:val="008F332E"/>
    <w:rsid w:val="008F5EEA"/>
    <w:rsid w:val="008F6F61"/>
    <w:rsid w:val="00900E52"/>
    <w:rsid w:val="009135A3"/>
    <w:rsid w:val="009153EA"/>
    <w:rsid w:val="009231BE"/>
    <w:rsid w:val="00926E66"/>
    <w:rsid w:val="00935FBF"/>
    <w:rsid w:val="00937068"/>
    <w:rsid w:val="009373D9"/>
    <w:rsid w:val="00951595"/>
    <w:rsid w:val="00953B21"/>
    <w:rsid w:val="00957066"/>
    <w:rsid w:val="00983BD8"/>
    <w:rsid w:val="00985511"/>
    <w:rsid w:val="00997ACF"/>
    <w:rsid w:val="009A0587"/>
    <w:rsid w:val="009A6617"/>
    <w:rsid w:val="009A7C38"/>
    <w:rsid w:val="009B0F42"/>
    <w:rsid w:val="009C1C80"/>
    <w:rsid w:val="009C67C1"/>
    <w:rsid w:val="009C7E59"/>
    <w:rsid w:val="009E35BD"/>
    <w:rsid w:val="009E43CB"/>
    <w:rsid w:val="009F66D6"/>
    <w:rsid w:val="00A0782A"/>
    <w:rsid w:val="00A10E80"/>
    <w:rsid w:val="00A1103F"/>
    <w:rsid w:val="00A12A87"/>
    <w:rsid w:val="00A13171"/>
    <w:rsid w:val="00A141D1"/>
    <w:rsid w:val="00A149C3"/>
    <w:rsid w:val="00A2258E"/>
    <w:rsid w:val="00A246B0"/>
    <w:rsid w:val="00A24A5C"/>
    <w:rsid w:val="00A32E29"/>
    <w:rsid w:val="00A37656"/>
    <w:rsid w:val="00A6542F"/>
    <w:rsid w:val="00A76E7F"/>
    <w:rsid w:val="00A77D24"/>
    <w:rsid w:val="00A81CA2"/>
    <w:rsid w:val="00A8633E"/>
    <w:rsid w:val="00A96CBC"/>
    <w:rsid w:val="00AA370F"/>
    <w:rsid w:val="00AC0398"/>
    <w:rsid w:val="00AD14C5"/>
    <w:rsid w:val="00AD2A9F"/>
    <w:rsid w:val="00AE36DC"/>
    <w:rsid w:val="00AE50F9"/>
    <w:rsid w:val="00AF12E1"/>
    <w:rsid w:val="00AF2B63"/>
    <w:rsid w:val="00AF3DBA"/>
    <w:rsid w:val="00B0332D"/>
    <w:rsid w:val="00B112A3"/>
    <w:rsid w:val="00B11E36"/>
    <w:rsid w:val="00B272BE"/>
    <w:rsid w:val="00B30B4A"/>
    <w:rsid w:val="00B30F9E"/>
    <w:rsid w:val="00B36DF5"/>
    <w:rsid w:val="00B5253C"/>
    <w:rsid w:val="00B6340C"/>
    <w:rsid w:val="00B902EE"/>
    <w:rsid w:val="00B93CAA"/>
    <w:rsid w:val="00BA1FA8"/>
    <w:rsid w:val="00BA2F22"/>
    <w:rsid w:val="00BB4C32"/>
    <w:rsid w:val="00BB60BB"/>
    <w:rsid w:val="00BB6392"/>
    <w:rsid w:val="00BB651D"/>
    <w:rsid w:val="00BD16E1"/>
    <w:rsid w:val="00BD2ED1"/>
    <w:rsid w:val="00BD67B9"/>
    <w:rsid w:val="00BF6E26"/>
    <w:rsid w:val="00C20C2C"/>
    <w:rsid w:val="00C22603"/>
    <w:rsid w:val="00C236E7"/>
    <w:rsid w:val="00C26FC1"/>
    <w:rsid w:val="00C278DE"/>
    <w:rsid w:val="00C3035D"/>
    <w:rsid w:val="00C41101"/>
    <w:rsid w:val="00C539AD"/>
    <w:rsid w:val="00C619DF"/>
    <w:rsid w:val="00C62D24"/>
    <w:rsid w:val="00C7236E"/>
    <w:rsid w:val="00C74551"/>
    <w:rsid w:val="00C819FE"/>
    <w:rsid w:val="00C854BB"/>
    <w:rsid w:val="00C94A8E"/>
    <w:rsid w:val="00C95608"/>
    <w:rsid w:val="00C956C4"/>
    <w:rsid w:val="00C9692B"/>
    <w:rsid w:val="00CB478F"/>
    <w:rsid w:val="00CC0D6C"/>
    <w:rsid w:val="00CC3F2F"/>
    <w:rsid w:val="00CC515D"/>
    <w:rsid w:val="00CC5897"/>
    <w:rsid w:val="00CD6071"/>
    <w:rsid w:val="00CD7B6E"/>
    <w:rsid w:val="00CF6995"/>
    <w:rsid w:val="00D250B0"/>
    <w:rsid w:val="00D25B67"/>
    <w:rsid w:val="00D366B6"/>
    <w:rsid w:val="00D40C3A"/>
    <w:rsid w:val="00D4286D"/>
    <w:rsid w:val="00D446A0"/>
    <w:rsid w:val="00D45968"/>
    <w:rsid w:val="00D572E5"/>
    <w:rsid w:val="00D61C2E"/>
    <w:rsid w:val="00D70348"/>
    <w:rsid w:val="00D767F4"/>
    <w:rsid w:val="00D82815"/>
    <w:rsid w:val="00D82FD9"/>
    <w:rsid w:val="00D836BC"/>
    <w:rsid w:val="00D850ED"/>
    <w:rsid w:val="00D9128B"/>
    <w:rsid w:val="00D937D1"/>
    <w:rsid w:val="00D93B79"/>
    <w:rsid w:val="00D9763C"/>
    <w:rsid w:val="00D97EFD"/>
    <w:rsid w:val="00DA329C"/>
    <w:rsid w:val="00DA58E1"/>
    <w:rsid w:val="00DA7CAC"/>
    <w:rsid w:val="00DB4F91"/>
    <w:rsid w:val="00DB729F"/>
    <w:rsid w:val="00DC38B9"/>
    <w:rsid w:val="00DD5CD9"/>
    <w:rsid w:val="00DE1852"/>
    <w:rsid w:val="00DE24A1"/>
    <w:rsid w:val="00DF2BE0"/>
    <w:rsid w:val="00DF611E"/>
    <w:rsid w:val="00DF68FE"/>
    <w:rsid w:val="00DF73FC"/>
    <w:rsid w:val="00E07BF6"/>
    <w:rsid w:val="00E1132C"/>
    <w:rsid w:val="00E31FDD"/>
    <w:rsid w:val="00E37E98"/>
    <w:rsid w:val="00E4006E"/>
    <w:rsid w:val="00E40964"/>
    <w:rsid w:val="00E47C51"/>
    <w:rsid w:val="00E630E4"/>
    <w:rsid w:val="00E74E32"/>
    <w:rsid w:val="00E87C58"/>
    <w:rsid w:val="00EA3AEA"/>
    <w:rsid w:val="00EA4381"/>
    <w:rsid w:val="00EA78B8"/>
    <w:rsid w:val="00EB5E82"/>
    <w:rsid w:val="00EB627A"/>
    <w:rsid w:val="00EB6805"/>
    <w:rsid w:val="00EB6DF6"/>
    <w:rsid w:val="00ED17C3"/>
    <w:rsid w:val="00ED2B1E"/>
    <w:rsid w:val="00ED72B0"/>
    <w:rsid w:val="00ED7618"/>
    <w:rsid w:val="00EE1B51"/>
    <w:rsid w:val="00EE247C"/>
    <w:rsid w:val="00EE3182"/>
    <w:rsid w:val="00EE6999"/>
    <w:rsid w:val="00EE785B"/>
    <w:rsid w:val="00EF2AF5"/>
    <w:rsid w:val="00EF6EEB"/>
    <w:rsid w:val="00F105E0"/>
    <w:rsid w:val="00F12B7F"/>
    <w:rsid w:val="00F1464A"/>
    <w:rsid w:val="00F152CA"/>
    <w:rsid w:val="00F20ABD"/>
    <w:rsid w:val="00F23E80"/>
    <w:rsid w:val="00F3023E"/>
    <w:rsid w:val="00F32C2F"/>
    <w:rsid w:val="00F368EB"/>
    <w:rsid w:val="00F36EF8"/>
    <w:rsid w:val="00F4494E"/>
    <w:rsid w:val="00F46B93"/>
    <w:rsid w:val="00F50695"/>
    <w:rsid w:val="00F60D37"/>
    <w:rsid w:val="00F665E6"/>
    <w:rsid w:val="00F7467B"/>
    <w:rsid w:val="00F74973"/>
    <w:rsid w:val="00F8284E"/>
    <w:rsid w:val="00F979D3"/>
    <w:rsid w:val="00FA0011"/>
    <w:rsid w:val="00FA105E"/>
    <w:rsid w:val="00FA29EB"/>
    <w:rsid w:val="00FA3AE3"/>
    <w:rsid w:val="00FA6CF5"/>
    <w:rsid w:val="00FA6D75"/>
    <w:rsid w:val="00FB2F41"/>
    <w:rsid w:val="00FB54DE"/>
    <w:rsid w:val="00FC0327"/>
    <w:rsid w:val="00FC17C7"/>
    <w:rsid w:val="00FC23FB"/>
    <w:rsid w:val="00FC2C1F"/>
    <w:rsid w:val="00FC449F"/>
    <w:rsid w:val="00FC7B39"/>
    <w:rsid w:val="00FD6A5B"/>
    <w:rsid w:val="00FE0783"/>
    <w:rsid w:val="00FF6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1EA0943"/>
  <w15:docId w15:val="{2D0BCF37-B6DB-48DC-9292-0E36DD97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2CD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 w:type="paragraph" w:styleId="Odstavecseseznamem">
    <w:name w:val="List Paragraph"/>
    <w:basedOn w:val="Normln"/>
    <w:uiPriority w:val="34"/>
    <w:qFormat/>
    <w:rsid w:val="00937068"/>
    <w:pPr>
      <w:ind w:left="720"/>
      <w:contextualSpacing/>
    </w:pPr>
  </w:style>
  <w:style w:type="character" w:styleId="Odkaznakoment">
    <w:name w:val="annotation reference"/>
    <w:basedOn w:val="Standardnpsmoodstavce"/>
    <w:uiPriority w:val="99"/>
    <w:semiHidden/>
    <w:unhideWhenUsed/>
    <w:rsid w:val="00CB478F"/>
    <w:rPr>
      <w:sz w:val="16"/>
      <w:szCs w:val="16"/>
    </w:rPr>
  </w:style>
  <w:style w:type="paragraph" w:styleId="Textkomente">
    <w:name w:val="annotation text"/>
    <w:basedOn w:val="Normln"/>
    <w:link w:val="TextkomenteChar"/>
    <w:uiPriority w:val="99"/>
    <w:semiHidden/>
    <w:unhideWhenUsed/>
    <w:rsid w:val="00CB478F"/>
    <w:rPr>
      <w:sz w:val="20"/>
      <w:szCs w:val="20"/>
    </w:rPr>
  </w:style>
  <w:style w:type="character" w:customStyle="1" w:styleId="TextkomenteChar">
    <w:name w:val="Text komentáře Char"/>
    <w:basedOn w:val="Standardnpsmoodstavce"/>
    <w:link w:val="Textkomente"/>
    <w:uiPriority w:val="99"/>
    <w:semiHidden/>
    <w:rsid w:val="00CB478F"/>
  </w:style>
  <w:style w:type="paragraph" w:styleId="Pedmtkomente">
    <w:name w:val="annotation subject"/>
    <w:basedOn w:val="Textkomente"/>
    <w:next w:val="Textkomente"/>
    <w:link w:val="PedmtkomenteChar"/>
    <w:uiPriority w:val="99"/>
    <w:semiHidden/>
    <w:unhideWhenUsed/>
    <w:rsid w:val="00CB478F"/>
    <w:rPr>
      <w:b/>
      <w:bCs/>
    </w:rPr>
  </w:style>
  <w:style w:type="character" w:customStyle="1" w:styleId="PedmtkomenteChar">
    <w:name w:val="Předmět komentáře Char"/>
    <w:basedOn w:val="TextkomenteChar"/>
    <w:link w:val="Pedmtkomente"/>
    <w:uiPriority w:val="99"/>
    <w:semiHidden/>
    <w:rsid w:val="00CB4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6474">
      <w:bodyDiv w:val="1"/>
      <w:marLeft w:val="0"/>
      <w:marRight w:val="0"/>
      <w:marTop w:val="0"/>
      <w:marBottom w:val="0"/>
      <w:divBdr>
        <w:top w:val="none" w:sz="0" w:space="0" w:color="auto"/>
        <w:left w:val="none" w:sz="0" w:space="0" w:color="auto"/>
        <w:bottom w:val="none" w:sz="0" w:space="0" w:color="auto"/>
        <w:right w:val="none" w:sz="0" w:space="0" w:color="auto"/>
      </w:divBdr>
    </w:div>
    <w:div w:id="591595048">
      <w:bodyDiv w:val="1"/>
      <w:marLeft w:val="0"/>
      <w:marRight w:val="0"/>
      <w:marTop w:val="0"/>
      <w:marBottom w:val="0"/>
      <w:divBdr>
        <w:top w:val="none" w:sz="0" w:space="0" w:color="auto"/>
        <w:left w:val="none" w:sz="0" w:space="0" w:color="auto"/>
        <w:bottom w:val="none" w:sz="0" w:space="0" w:color="auto"/>
        <w:right w:val="none" w:sz="0" w:space="0" w:color="auto"/>
      </w:divBdr>
    </w:div>
    <w:div w:id="656878151">
      <w:bodyDiv w:val="1"/>
      <w:marLeft w:val="0"/>
      <w:marRight w:val="0"/>
      <w:marTop w:val="0"/>
      <w:marBottom w:val="0"/>
      <w:divBdr>
        <w:top w:val="none" w:sz="0" w:space="0" w:color="auto"/>
        <w:left w:val="none" w:sz="0" w:space="0" w:color="auto"/>
        <w:bottom w:val="none" w:sz="0" w:space="0" w:color="auto"/>
        <w:right w:val="none" w:sz="0" w:space="0" w:color="auto"/>
      </w:divBdr>
    </w:div>
    <w:div w:id="1462459126">
      <w:bodyDiv w:val="1"/>
      <w:marLeft w:val="0"/>
      <w:marRight w:val="0"/>
      <w:marTop w:val="0"/>
      <w:marBottom w:val="0"/>
      <w:divBdr>
        <w:top w:val="none" w:sz="0" w:space="0" w:color="auto"/>
        <w:left w:val="none" w:sz="0" w:space="0" w:color="auto"/>
        <w:bottom w:val="none" w:sz="0" w:space="0" w:color="auto"/>
        <w:right w:val="none" w:sz="0" w:space="0" w:color="auto"/>
      </w:divBdr>
    </w:div>
    <w:div w:id="1592161914">
      <w:bodyDiv w:val="1"/>
      <w:marLeft w:val="0"/>
      <w:marRight w:val="0"/>
      <w:marTop w:val="0"/>
      <w:marBottom w:val="0"/>
      <w:divBdr>
        <w:top w:val="none" w:sz="0" w:space="0" w:color="auto"/>
        <w:left w:val="none" w:sz="0" w:space="0" w:color="auto"/>
        <w:bottom w:val="none" w:sz="0" w:space="0" w:color="auto"/>
        <w:right w:val="none" w:sz="0" w:space="0" w:color="auto"/>
      </w:divBdr>
    </w:div>
    <w:div w:id="1689024829">
      <w:bodyDiv w:val="1"/>
      <w:marLeft w:val="0"/>
      <w:marRight w:val="0"/>
      <w:marTop w:val="0"/>
      <w:marBottom w:val="0"/>
      <w:divBdr>
        <w:top w:val="none" w:sz="0" w:space="0" w:color="auto"/>
        <w:left w:val="none" w:sz="0" w:space="0" w:color="auto"/>
        <w:bottom w:val="none" w:sz="0" w:space="0" w:color="auto"/>
        <w:right w:val="none" w:sz="0" w:space="0" w:color="auto"/>
      </w:divBdr>
    </w:div>
    <w:div w:id="1765564773">
      <w:bodyDiv w:val="1"/>
      <w:marLeft w:val="0"/>
      <w:marRight w:val="0"/>
      <w:marTop w:val="0"/>
      <w:marBottom w:val="0"/>
      <w:divBdr>
        <w:top w:val="none" w:sz="0" w:space="0" w:color="auto"/>
        <w:left w:val="none" w:sz="0" w:space="0" w:color="auto"/>
        <w:bottom w:val="none" w:sz="0" w:space="0" w:color="auto"/>
        <w:right w:val="none" w:sz="0" w:space="0" w:color="auto"/>
      </w:divBdr>
    </w:div>
    <w:div w:id="2003074615">
      <w:bodyDiv w:val="1"/>
      <w:marLeft w:val="0"/>
      <w:marRight w:val="0"/>
      <w:marTop w:val="0"/>
      <w:marBottom w:val="0"/>
      <w:divBdr>
        <w:top w:val="none" w:sz="0" w:space="0" w:color="auto"/>
        <w:left w:val="none" w:sz="0" w:space="0" w:color="auto"/>
        <w:bottom w:val="none" w:sz="0" w:space="0" w:color="auto"/>
        <w:right w:val="none" w:sz="0" w:space="0" w:color="auto"/>
      </w:divBdr>
    </w:div>
    <w:div w:id="20689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9BC34-77C5-483B-81D7-7F282E3E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4323</Words>
  <Characters>23730</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creator>Jechová Iveta (MHMP, OZV)</dc:creator>
  <cp:lastModifiedBy>Skorkovská Andrea (MHMP, KUC)</cp:lastModifiedBy>
  <cp:revision>3</cp:revision>
  <cp:lastPrinted>2024-03-11T09:32:00Z</cp:lastPrinted>
  <dcterms:created xsi:type="dcterms:W3CDTF">2024-03-08T09:58:00Z</dcterms:created>
  <dcterms:modified xsi:type="dcterms:W3CDTF">2024-03-11T09:45:00Z</dcterms:modified>
</cp:coreProperties>
</file>