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552"/>
        <w:gridCol w:w="3685"/>
        <w:gridCol w:w="1701"/>
      </w:tblGrid>
      <w:tr w14:paraId="0B898D00" w14:textId="77777777" w:rsidTr="00481E6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10348" w:type="dxa"/>
            <w:gridSpan w:val="4"/>
            <w:shd w:val="clear" w:color="auto" w:fill="808080" w:themeFill="background1" w:themeFillShade="80"/>
            <w:vAlign w:val="center"/>
          </w:tcPr>
          <w:p w:rsidR="007802BD" w:rsidRPr="00B317B2" w:rsidP="00AC5F8A" w14:paraId="634C91FD" w14:textId="19B55917">
            <w:pPr>
              <w:jc w:val="center"/>
              <w:rPr>
                <w:b/>
                <w:lang w:val="cs-CZ"/>
              </w:rPr>
            </w:pPr>
            <w:r w:rsidRPr="00B317B2">
              <w:rPr>
                <w:b/>
                <w:color w:val="FFFFFF" w:themeColor="background1"/>
                <w:lang w:val="cs-CZ"/>
              </w:rPr>
              <w:t xml:space="preserve">Vltavská filharmonie </w:t>
            </w:r>
            <w:r w:rsidRPr="00B317B2" w:rsidR="00573B4F">
              <w:rPr>
                <w:b/>
                <w:color w:val="FFFFFF" w:themeColor="background1"/>
                <w:lang w:val="cs-CZ"/>
              </w:rPr>
              <w:t>–</w:t>
            </w:r>
            <w:r w:rsidRPr="00B317B2" w:rsidR="00AC5F8A">
              <w:rPr>
                <w:b/>
                <w:color w:val="FFFFFF" w:themeColor="background1"/>
                <w:lang w:val="cs-CZ"/>
              </w:rPr>
              <w:t xml:space="preserve"> </w:t>
            </w:r>
            <w:r w:rsidRPr="00B317B2" w:rsidR="00573B4F">
              <w:rPr>
                <w:b/>
                <w:color w:val="FFFFFF" w:themeColor="background1"/>
                <w:lang w:val="cs-CZ"/>
              </w:rPr>
              <w:t>Komise</w:t>
            </w:r>
            <w:r w:rsidRPr="00B317B2" w:rsidR="00AC5F8A">
              <w:rPr>
                <w:b/>
                <w:color w:val="FFFFFF" w:themeColor="background1"/>
                <w:lang w:val="cs-CZ"/>
              </w:rPr>
              <w:t xml:space="preserve"> Rady HMP pro vznik koncertního sálu hl. m. Prahy</w:t>
            </w:r>
          </w:p>
        </w:tc>
      </w:tr>
      <w:tr w14:paraId="39948BCB" w14:textId="77777777" w:rsidTr="00481E67">
        <w:tblPrEx>
          <w:tblW w:w="0" w:type="auto"/>
          <w:tblLook w:val="04A0"/>
        </w:tblPrEx>
        <w:trPr>
          <w:trHeight w:val="283"/>
        </w:trPr>
        <w:tc>
          <w:tcPr>
            <w:tcW w:w="241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36F2F6AB" w14:textId="77777777">
            <w:pPr>
              <w:pStyle w:val="NoSpacing"/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B317B2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předmět jednání:</w:t>
            </w:r>
          </w:p>
        </w:tc>
        <w:tc>
          <w:tcPr>
            <w:tcW w:w="793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2BD" w:rsidRPr="00B317B2" w:rsidP="00573B4F" w14:paraId="21EDC468" w14:textId="2E66A1D7">
            <w:pPr>
              <w:rPr>
                <w:smallCaps/>
                <w:lang w:val="cs-CZ"/>
              </w:rPr>
            </w:pPr>
            <w:r w:rsidRPr="00B317B2">
              <w:rPr>
                <w:lang w:val="cs-CZ"/>
              </w:rPr>
              <w:t xml:space="preserve">Vltavská filharmonie – </w:t>
            </w:r>
            <w:r w:rsidRPr="00B317B2" w:rsidR="00573B4F">
              <w:rPr>
                <w:lang w:val="cs-CZ"/>
              </w:rPr>
              <w:t xml:space="preserve">Zápis z </w:t>
            </w:r>
            <w:r w:rsidRPr="00B317B2" w:rsidR="00463E1F">
              <w:rPr>
                <w:lang w:val="cs-CZ"/>
              </w:rPr>
              <w:t>7</w:t>
            </w:r>
            <w:r w:rsidRPr="00B317B2" w:rsidR="00573B4F">
              <w:rPr>
                <w:lang w:val="cs-CZ"/>
              </w:rPr>
              <w:t xml:space="preserve">. jednání Komise </w:t>
            </w:r>
          </w:p>
        </w:tc>
      </w:tr>
      <w:tr w14:paraId="7A30D6B2" w14:textId="77777777" w:rsidTr="008D45FA">
        <w:tblPrEx>
          <w:tblW w:w="0" w:type="auto"/>
          <w:tblLook w:val="04A0"/>
        </w:tblPrEx>
        <w:trPr>
          <w:trHeight w:val="283"/>
        </w:trPr>
        <w:tc>
          <w:tcPr>
            <w:tcW w:w="241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12C3C590" w14:textId="052B8E9A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B317B2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zapsal:</w:t>
            </w:r>
            <w:r w:rsidRPr="00B317B2" w:rsidR="00E61BC6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7B7EDE7B" w14:textId="4874835E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B317B2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místo:</w:t>
            </w:r>
          </w:p>
        </w:tc>
        <w:tc>
          <w:tcPr>
            <w:tcW w:w="36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4D2A053A" w14:textId="77777777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B317B2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60175550" w14:textId="77777777">
            <w:pPr>
              <w:rPr>
                <w:smallCaps/>
                <w:lang w:val="cs-CZ"/>
              </w:rPr>
            </w:pPr>
            <w:r w:rsidRPr="00B317B2">
              <w:rPr>
                <w:smallCaps/>
                <w:lang w:val="cs-CZ"/>
              </w:rPr>
              <w:t>čas:</w:t>
            </w:r>
          </w:p>
        </w:tc>
      </w:tr>
      <w:tr w14:paraId="28FFA03A" w14:textId="77777777" w:rsidTr="008D45FA">
        <w:tblPrEx>
          <w:tblW w:w="0" w:type="auto"/>
          <w:tblLook w:val="04A0"/>
        </w:tblPrEx>
        <w:trPr>
          <w:trHeight w:val="454"/>
        </w:trPr>
        <w:tc>
          <w:tcPr>
            <w:tcW w:w="241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3EA95570" w14:textId="0408F1B5">
            <w:pPr>
              <w:rPr>
                <w:lang w:val="cs-CZ"/>
              </w:rPr>
            </w:pPr>
            <w:r w:rsidRPr="00B317B2">
              <w:rPr>
                <w:lang w:val="cs-CZ"/>
              </w:rPr>
              <w:t xml:space="preserve">Tomáš </w:t>
            </w:r>
            <w:r w:rsidRPr="00B317B2" w:rsidR="000E2635">
              <w:rPr>
                <w:lang w:val="cs-CZ"/>
              </w:rPr>
              <w:t>Sladký</w:t>
            </w:r>
            <w:r w:rsidRPr="00B317B2">
              <w:rPr>
                <w:lang w:val="cs-CZ"/>
              </w:rPr>
              <w:t>/PRI MHMP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481E67" w14:paraId="013F7D63" w14:textId="75F1D5C7">
            <w:pPr>
              <w:rPr>
                <w:lang w:val="cs-CZ"/>
              </w:rPr>
            </w:pPr>
            <w:r w:rsidRPr="00B317B2">
              <w:rPr>
                <w:lang w:val="cs-CZ"/>
              </w:rPr>
              <w:t xml:space="preserve">Online </w:t>
            </w:r>
            <w:r w:rsidRPr="00B317B2" w:rsidR="00236509">
              <w:rPr>
                <w:lang w:val="cs-CZ"/>
              </w:rPr>
              <w:t>–</w:t>
            </w:r>
            <w:r w:rsidRPr="00B317B2">
              <w:rPr>
                <w:lang w:val="cs-CZ"/>
              </w:rPr>
              <w:t xml:space="preserve"> </w:t>
            </w:r>
            <w:r w:rsidRPr="00B317B2" w:rsidR="00236509">
              <w:rPr>
                <w:lang w:val="cs-CZ"/>
              </w:rPr>
              <w:t xml:space="preserve">Online </w:t>
            </w:r>
            <w:r w:rsidRPr="00B317B2" w:rsidR="00481E67">
              <w:rPr>
                <w:lang w:val="cs-CZ"/>
              </w:rPr>
              <w:t>Webex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8D45FA" w14:paraId="7BB9EE51" w14:textId="332BFA44">
            <w:pPr>
              <w:rPr>
                <w:lang w:val="cs-CZ"/>
              </w:rPr>
            </w:pPr>
            <w:r w:rsidRPr="00B317B2">
              <w:rPr>
                <w:lang w:val="cs-CZ"/>
              </w:rPr>
              <w:t>11</w:t>
            </w:r>
            <w:r w:rsidRPr="00B317B2">
              <w:rPr>
                <w:lang w:val="cs-CZ"/>
              </w:rPr>
              <w:t xml:space="preserve">. </w:t>
            </w:r>
            <w:r w:rsidRPr="00B317B2">
              <w:rPr>
                <w:lang w:val="cs-CZ"/>
              </w:rPr>
              <w:t>5</w:t>
            </w:r>
            <w:r w:rsidRPr="00B317B2">
              <w:rPr>
                <w:lang w:val="cs-CZ"/>
              </w:rPr>
              <w:t>. 202</w:t>
            </w:r>
            <w:r w:rsidRPr="00B317B2" w:rsidR="00E61BC6">
              <w:rPr>
                <w:lang w:val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B317B2" w:rsidP="00721631" w14:paraId="26F891D7" w14:textId="1453400B">
            <w:pPr>
              <w:rPr>
                <w:lang w:val="cs-CZ"/>
              </w:rPr>
            </w:pPr>
            <w:r w:rsidRPr="00B317B2">
              <w:rPr>
                <w:lang w:val="cs-CZ"/>
              </w:rPr>
              <w:t>1</w:t>
            </w:r>
            <w:r w:rsidRPr="00B317B2" w:rsidR="00463E1F">
              <w:rPr>
                <w:lang w:val="cs-CZ"/>
              </w:rPr>
              <w:t>4</w:t>
            </w:r>
            <w:r w:rsidRPr="00B317B2">
              <w:rPr>
                <w:lang w:val="cs-CZ"/>
              </w:rPr>
              <w:t>:</w:t>
            </w:r>
            <w:r w:rsidRPr="00B317B2" w:rsidR="000E2635">
              <w:rPr>
                <w:lang w:val="cs-CZ"/>
              </w:rPr>
              <w:t>3</w:t>
            </w:r>
            <w:r w:rsidRPr="00B317B2" w:rsidR="002A176E">
              <w:rPr>
                <w:lang w:val="cs-CZ"/>
              </w:rPr>
              <w:t>0</w:t>
            </w:r>
            <w:r w:rsidRPr="00B317B2" w:rsidR="000E2635">
              <w:rPr>
                <w:lang w:val="cs-CZ"/>
              </w:rPr>
              <w:t xml:space="preserve"> – 1</w:t>
            </w:r>
            <w:r w:rsidRPr="00B317B2" w:rsidR="00335964">
              <w:rPr>
                <w:lang w:val="cs-CZ"/>
              </w:rPr>
              <w:t>5</w:t>
            </w:r>
            <w:r w:rsidRPr="00B317B2" w:rsidR="000E2635">
              <w:rPr>
                <w:lang w:val="cs-CZ"/>
              </w:rPr>
              <w:t>.</w:t>
            </w:r>
            <w:r w:rsidRPr="00B317B2" w:rsidR="00335964">
              <w:rPr>
                <w:lang w:val="cs-CZ"/>
              </w:rPr>
              <w:t>45</w:t>
            </w:r>
          </w:p>
        </w:tc>
      </w:tr>
    </w:tbl>
    <w:p w:rsidR="007802BD" w:rsidRPr="00B317B2" w:rsidP="007802BD" w14:paraId="71B2909B" w14:textId="77777777">
      <w:pPr>
        <w:rPr>
          <w:b/>
        </w:rPr>
      </w:pPr>
    </w:p>
    <w:p w:rsidR="007802BD" w:rsidRPr="00B317B2" w:rsidP="007802BD" w14:paraId="6A628BB5" w14:textId="77777777"/>
    <w:tbl>
      <w:tblPr>
        <w:tblStyle w:val="TableGrid"/>
        <w:tblW w:w="105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/>
      </w:tblPr>
      <w:tblGrid>
        <w:gridCol w:w="3114"/>
        <w:gridCol w:w="709"/>
        <w:gridCol w:w="850"/>
        <w:gridCol w:w="1134"/>
        <w:gridCol w:w="851"/>
        <w:gridCol w:w="992"/>
        <w:gridCol w:w="2909"/>
      </w:tblGrid>
      <w:tr w14:paraId="64CAEB5A" w14:textId="77777777" w:rsidTr="001A7091">
        <w:tblPrEx>
          <w:tblW w:w="10559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ayout w:type="fixed"/>
          <w:tblLook w:val="0480"/>
        </w:tblPrEx>
        <w:trPr>
          <w:trHeight w:val="624"/>
        </w:trPr>
        <w:tc>
          <w:tcPr>
            <w:tcW w:w="3114" w:type="dxa"/>
            <w:shd w:val="clear" w:color="auto" w:fill="808080" w:themeFill="background1" w:themeFillShade="80"/>
            <w:vAlign w:val="center"/>
          </w:tcPr>
          <w:p w:rsidR="00A315DD" w:rsidRPr="00B317B2" w:rsidP="001A7091" w14:paraId="5A1B5A13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Zástupce</w:t>
            </w:r>
          </w:p>
          <w:p w:rsidR="00A315DD" w:rsidRPr="00B317B2" w:rsidP="001A7091" w14:paraId="665B73BA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A315DD" w:rsidRPr="00B317B2" w:rsidP="001A7091" w14:paraId="5D7384D4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zkratka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15DD" w:rsidRPr="00B317B2" w:rsidP="001A7091" w14:paraId="33BBA630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přítomen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15DD" w:rsidRPr="00B317B2" w:rsidP="001A7091" w14:paraId="40E34BDD" w14:textId="77777777">
            <w:pPr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pozván na příští jednání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A315DD" w:rsidRPr="00B317B2" w:rsidP="001A7091" w14:paraId="6AE2419D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zápis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315DD" w:rsidRPr="00B317B2" w:rsidP="001A7091" w14:paraId="04FC0632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tel</w:t>
            </w:r>
          </w:p>
        </w:tc>
        <w:tc>
          <w:tcPr>
            <w:tcW w:w="2909" w:type="dxa"/>
            <w:shd w:val="clear" w:color="auto" w:fill="808080" w:themeFill="background1" w:themeFillShade="80"/>
            <w:vAlign w:val="center"/>
          </w:tcPr>
          <w:p w:rsidR="00A315DD" w:rsidRPr="00B317B2" w:rsidP="001A7091" w14:paraId="53865DD7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e-mail</w:t>
            </w:r>
          </w:p>
        </w:tc>
      </w:tr>
      <w:tr w14:paraId="68EF2EB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57B3CB4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color w:val="FFFFFF"/>
                <w:lang w:val="cs-CZ"/>
              </w:rPr>
              <w:t>Komise</w:t>
            </w:r>
          </w:p>
        </w:tc>
        <w:tc>
          <w:tcPr>
            <w:tcW w:w="7445" w:type="dxa"/>
            <w:gridSpan w:val="6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:rsidR="00A315DD" w:rsidRPr="00B317B2" w:rsidP="001A7091" w14:paraId="2789B4F0" w14:textId="77777777">
            <w:pPr>
              <w:jc w:val="center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49D5492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AE0AA14" w14:textId="77777777">
            <w:pPr>
              <w:pStyle w:val="Tlotextu"/>
              <w:rPr>
                <w:rFonts w:ascii="Arial" w:hAnsi="Arial" w:cs="Arial"/>
                <w:szCs w:val="20"/>
                <w:lang w:val="cs-CZ"/>
              </w:rPr>
            </w:pPr>
            <w:r w:rsidRPr="00B317B2">
              <w:rPr>
                <w:rFonts w:ascii="Arial" w:hAnsi="Arial" w:cs="Arial"/>
                <w:szCs w:val="20"/>
                <w:lang w:val="cs-CZ"/>
              </w:rPr>
              <w:t>Martin Krupauer,</w:t>
            </w:r>
          </w:p>
          <w:p w:rsidR="00A315DD" w:rsidRPr="00B317B2" w:rsidP="001A7091" w14:paraId="57E99B8E" w14:textId="77777777">
            <w:pPr>
              <w:pStyle w:val="Tlotextu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Fonts w:ascii="Arial" w:hAnsi="Arial" w:cs="Arial"/>
                <w:szCs w:val="20"/>
                <w:lang w:val="cs-CZ"/>
              </w:rPr>
              <w:t xml:space="preserve">předseda komise,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Tým Vltavská filharmonie</w:t>
            </w:r>
          </w:p>
        </w:tc>
        <w:tc>
          <w:tcPr>
            <w:tcW w:w="7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8016BB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MKR</w:t>
            </w:r>
          </w:p>
        </w:tc>
        <w:tc>
          <w:tcPr>
            <w:tcW w:w="8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98DBF6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DF53C5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418D8F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847F27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B2C9ED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m.krupauer@a8000.cz</w:t>
            </w:r>
          </w:p>
        </w:tc>
      </w:tr>
      <w:tr w14:paraId="48739F13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6647B32" w14:textId="77777777">
            <w:pPr>
              <w:pStyle w:val="Tlotextu"/>
              <w:rPr>
                <w:rFonts w:ascii="Arial" w:hAnsi="Arial" w:cs="Arial"/>
                <w:szCs w:val="20"/>
                <w:lang w:val="cs-CZ"/>
              </w:rPr>
            </w:pPr>
            <w:r w:rsidRPr="00B317B2">
              <w:rPr>
                <w:rFonts w:ascii="Arial" w:hAnsi="Arial" w:cs="Arial"/>
                <w:szCs w:val="20"/>
                <w:lang w:val="cs-CZ"/>
              </w:rPr>
              <w:t>Petr Hlaváček – I. náměstek primátora HMP</w:t>
            </w:r>
          </w:p>
        </w:tc>
        <w:tc>
          <w:tcPr>
            <w:tcW w:w="7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7D6E3B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PHA</w:t>
            </w:r>
          </w:p>
        </w:tc>
        <w:tc>
          <w:tcPr>
            <w:tcW w:w="8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9EA9FF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906F72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B44974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16BEE7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4A7E7C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Petr.Hlavacek@praha.eu</w:t>
            </w:r>
          </w:p>
        </w:tc>
      </w:tr>
      <w:tr w14:paraId="458AA760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6AA775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Martin Gross, Spolek pro výstavbu nového koncertního sálu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4B028F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MGR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520F4C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C5A8C9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8CF8B9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D29FAF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E8CAB0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martin.gross@ipr.praha.eu</w:t>
            </w:r>
          </w:p>
        </w:tc>
      </w:tr>
      <w:tr w14:paraId="52AE51D6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343FAAB" w14:textId="574F6C9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Jan Wolf</w:t>
            </w:r>
            <w:r w:rsidRPr="00B317B2" w:rsidR="00B42F8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– předseda 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1F4687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JWO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8573CF8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5CADD5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29A5E5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7224D0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9F1F76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Jan.Wolf@praha.eu</w:t>
            </w:r>
          </w:p>
        </w:tc>
      </w:tr>
      <w:tr w14:paraId="1A711F3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48669F8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Jakub Veselý, člen dozorčí rady společnosti Obecní dům a.s.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39BFFCC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JVE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2B11180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DF90D8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689C0F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DBC1C3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4945A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jakub_v@seznam.cz</w:t>
            </w:r>
          </w:p>
        </w:tc>
      </w:tr>
      <w:tr w14:paraId="409B64B5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0C7A17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Jiří Pospíšil – člen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58AA2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JPO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275F4A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2378C6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812553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25D43D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F00E69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Jiri.Pospisil@praha.eu</w:t>
            </w:r>
          </w:p>
        </w:tc>
      </w:tr>
      <w:tr w14:paraId="50649BF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4734787" w14:textId="1D2563F2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Lenka Burgerová</w:t>
            </w:r>
            <w:r w:rsidRPr="00B317B2" w:rsidR="00B42F8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– architektka, místostarostka MČ P7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58BBC5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LBU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CC63014" w14:textId="37D1ACB9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A2F1F2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CCAAAE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60B3F4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8884F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BurgerovaL@praha7.cz</w:t>
            </w:r>
          </w:p>
        </w:tc>
      </w:tr>
      <w:tr w14:paraId="27957FB5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EC0854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Hana Třeštíková – radní pro kulturu 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AC6159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HTR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C37140E" w14:textId="77777777">
            <w:pPr>
              <w:rPr>
                <w:rFonts w:eastAsia="Calibri"/>
                <w:lang w:val="cs-CZ"/>
              </w:rPr>
            </w:pPr>
            <w:r w:rsidRPr="00B317B2">
              <w:rPr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8091A9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04E64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A784B4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3ED099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Hana.Trestikova@praha.eu</w:t>
            </w:r>
          </w:p>
        </w:tc>
      </w:tr>
      <w:tr w14:paraId="1D3E3C3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D510FC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Monika Habrová, Tým Vltavská filharmonie, 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9D73B0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MHA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0FF7CE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467F7E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39DF2C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D773C9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25C629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habrova@ipr.praha.eu</w:t>
            </w:r>
          </w:p>
        </w:tc>
      </w:tr>
      <w:tr w14:paraId="5BB1AA71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79957F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Ondřej Boháč, ředitel 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0D0388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OBO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F14994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44958F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CE7C91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31A2F66" w14:textId="77777777">
            <w:pPr>
              <w:rPr>
                <w:rStyle w:val="TlotextuChar"/>
                <w:rFonts w:ascii="Arial" w:hAnsi="Arial" w:cs="Arial"/>
                <w:b/>
                <w:bCs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E99572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bohac@ipr.praha.eu</w:t>
            </w:r>
          </w:p>
        </w:tc>
      </w:tr>
      <w:tr w14:paraId="6621044F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9E49647" w14:textId="37F6A82F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Tomáš Sladký</w:t>
            </w:r>
            <w:r w:rsidRPr="00B317B2" w:rsidR="005F6423">
              <w:rPr>
                <w:rStyle w:val="TlotextuChar"/>
                <w:rFonts w:ascii="Arial" w:hAnsi="Arial" w:cs="Arial"/>
                <w:szCs w:val="20"/>
                <w:lang w:val="cs-CZ"/>
              </w:rPr>
              <w:t>, tajemník, nehlas.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1660AD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TSL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2BACD46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361B0DF" w14:textId="0E957CB1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5CB4E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n/a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39FB3EF" w14:textId="77777777">
            <w:pPr>
              <w:rPr>
                <w:rStyle w:val="TlotextuChar"/>
                <w:rFonts w:ascii="Arial" w:hAnsi="Arial" w:cs="Arial"/>
                <w:b/>
                <w:bCs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0C6CFDD" w14:textId="540E2C86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tomas.sladky@praha.</w:t>
            </w:r>
            <w:r w:rsidRPr="00B317B2" w:rsidR="00B6028C">
              <w:rPr>
                <w:rStyle w:val="TlotextuChar"/>
                <w:rFonts w:ascii="Arial" w:hAnsi="Arial" w:cs="Arial"/>
                <w:szCs w:val="20"/>
                <w:lang w:val="cs-CZ"/>
              </w:rPr>
              <w:t>eu</w:t>
            </w:r>
          </w:p>
        </w:tc>
      </w:tr>
      <w:tr w14:paraId="46D7BFE8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1BAF3F4B" w14:textId="77777777">
            <w:pPr>
              <w:rPr>
                <w:color w:val="FFFFFF"/>
                <w:lang w:val="cs-CZ"/>
              </w:rPr>
            </w:pPr>
            <w:r w:rsidRPr="00B317B2">
              <w:rPr>
                <w:color w:val="FFFFFF"/>
                <w:lang w:val="cs-CZ"/>
              </w:rPr>
              <w:t>hosté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A315DD" w:rsidRPr="00B317B2" w:rsidP="001A7091" w14:paraId="2D1BD11A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1F319668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4C63E3F4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2F2CEF1E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69DE25D1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B317B2" w:rsidP="001A7091" w14:paraId="0A5DAD8D" w14:textId="77777777">
            <w:pPr>
              <w:rPr>
                <w:color w:val="FFFFFF"/>
                <w:lang w:val="cs-CZ"/>
              </w:rPr>
            </w:pPr>
          </w:p>
        </w:tc>
      </w:tr>
      <w:tr w14:paraId="7751E37E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E8AC796" w14:textId="77777777">
            <w:pPr>
              <w:rPr>
                <w:color w:val="FFFFFF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Petra Hrubešová, </w:t>
            </w:r>
            <w:r w:rsidRPr="00B317B2">
              <w:rPr>
                <w:color w:val="FFFFFF"/>
                <w:lang w:val="cs-CZ"/>
              </w:rPr>
              <w:t xml:space="preserve">Tým </w:t>
            </w:r>
          </w:p>
          <w:p w:rsidR="00A315DD" w:rsidRPr="00B317B2" w:rsidP="001A7091" w14:paraId="6D178EC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Tým Vltavská filharmonie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</w:p>
          <w:p w:rsidR="00A315DD" w:rsidRPr="00B317B2" w:rsidP="001A7091" w14:paraId="3BCD0E22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44A3FDDA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PHR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624E6351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7445136F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9077094" w14:textId="77777777">
            <w:pPr>
              <w:rPr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4D769CE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2F91D2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hrubesova@ipr.praha.eu</w:t>
            </w:r>
          </w:p>
          <w:p w:rsidR="00B6028C" w:rsidRPr="00B317B2" w:rsidP="00B6028C" w14:paraId="5A6F3505" w14:textId="583F6456">
            <w:pPr>
              <w:rPr>
                <w:lang w:val="cs-CZ"/>
              </w:rPr>
            </w:pPr>
          </w:p>
        </w:tc>
      </w:tr>
      <w:tr w14:paraId="203CF43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B91617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Zdeněk Hřib, primátor 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35411E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ZHŘ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B3EB8CF" w14:textId="68D08070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7044AF6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609998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095274E2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B5AAA1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Zdenek.Hrib@praha.eu</w:t>
            </w:r>
          </w:p>
        </w:tc>
      </w:tr>
      <w:tr w14:paraId="17C5A826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5D7218C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Martin Štěrba, manažer online komunikace primátora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7D2E7877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MŠT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7AD06111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2728C27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61B9EBE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49B18F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D1989BB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martin.sterba@pirati.cz</w:t>
            </w:r>
          </w:p>
        </w:tc>
      </w:tr>
      <w:tr w14:paraId="2F88F0D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4D06BC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Viktor Mahrik, předseda zastupitelského klubu Pirátů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AC3B76B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VMA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61603C97" w14:textId="015BA236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N</w:t>
            </w:r>
            <w:r w:rsidRPr="00B317B2" w:rsidR="002017AA">
              <w:rPr>
                <w:rStyle w:val="TlotextuChar"/>
                <w:rFonts w:ascii="Arial" w:hAnsi="Arial" w:cs="Arial"/>
                <w:lang w:val="cs-CZ"/>
              </w:rPr>
              <w:t>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440159F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02E4AB1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984C689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5C13131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viktor.mahrik@pirati.cz</w:t>
            </w:r>
          </w:p>
        </w:tc>
      </w:tr>
      <w:tr w14:paraId="4D986EF7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38CC30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Lubomír Brož, člen 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3A2373C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LBR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7D1CAF7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508562B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28280C2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2365E9B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B317B2" w:rsidP="001A7091" w14:paraId="17C3CCE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Lubomir.Broz@praha.eu</w:t>
            </w:r>
          </w:p>
        </w:tc>
      </w:tr>
      <w:tr w14:paraId="3160DFD4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BE5EAA5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 xml:space="preserve">Bohuslav Svoboda – člen ZHMP a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E67B1E0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BSO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B1FDAFC" w14:textId="46D39D2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020ABB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068983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7A394A5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98A8017" w14:textId="77777777">
            <w:pPr>
              <w:rPr>
                <w:lang w:val="cs-CZ"/>
              </w:rPr>
            </w:pPr>
            <w:hyperlink r:id="rId8" w:history="1">
              <w:r w:rsidRPr="00B317B2">
                <w:rPr>
                  <w:rStyle w:val="TlotextuChar"/>
                  <w:rFonts w:ascii="Arial" w:hAnsi="Arial" w:cs="Arial"/>
                  <w:szCs w:val="20"/>
                  <w:lang w:val="cs-CZ"/>
                </w:rPr>
                <w:t>svoboda@gyn-por.cz</w:t>
              </w:r>
            </w:hyperlink>
          </w:p>
        </w:tc>
      </w:tr>
      <w:tr w14:paraId="5FEFDC1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C7789F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Pavel Vyhnánek, náměstek primátora (zástupce Eliška Bradová)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0F4297C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EBD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1E85DC6" w14:textId="40CBBCE0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A626C1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CD89AD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CB8519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61FE062" w14:textId="77777777">
            <w:pPr>
              <w:rPr>
                <w:lang w:val="cs-CZ"/>
              </w:rPr>
            </w:pPr>
            <w:hyperlink r:id="rId9" w:history="1">
              <w:r w:rsidRPr="00B317B2">
                <w:rPr>
                  <w:rStyle w:val="TlotextuChar"/>
                  <w:rFonts w:ascii="Arial" w:hAnsi="Arial" w:cs="Arial"/>
                  <w:szCs w:val="20"/>
                  <w:lang w:val="cs-CZ"/>
                </w:rPr>
                <w:t>Pavel.Vyhnanek@praha.eu</w:t>
              </w:r>
            </w:hyperlink>
            <w:r w:rsidRPr="00B317B2">
              <w:rPr>
                <w:lang w:val="cs-CZ"/>
              </w:rPr>
              <w:br/>
              <w:t>eliska.bradova@praha.eu</w:t>
            </w:r>
          </w:p>
        </w:tc>
      </w:tr>
      <w:tr w14:paraId="24D6D338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FDBBCB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Roman Bělor, Spolek pro výstavbu nového koncertního sálu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BE4A30E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RBE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D504EB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CE89B6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29F49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3C0DC92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8DA96C4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belor@festival.cz</w:t>
            </w:r>
          </w:p>
        </w:tc>
      </w:tr>
      <w:tr w14:paraId="03C9AE54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071C20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Zdena Javornická, zástupkyně ředitele Magistrátu pro sekci finanční a majetku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72DEA67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ZJA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786330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2617E6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13BC3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CB51265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98F9166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zdena.javornicka@praha.eu</w:t>
            </w:r>
          </w:p>
        </w:tc>
      </w:tr>
      <w:tr w14:paraId="3ED0D8EC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B318FC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Patrik Paneš, ředitel odboru rozpočtu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76689A8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PPA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3BBD84E" w14:textId="0C526909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866263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1D4EBD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067709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B582003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patrik.panes@praha.eu</w:t>
            </w:r>
          </w:p>
        </w:tc>
      </w:tr>
      <w:tr w14:paraId="7E45D9C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D1EBAA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lang w:val="cs-CZ"/>
              </w:rPr>
              <w:t>Pavel Zelenka, zastupitel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EEBD8EF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PZE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8EE2642" w14:textId="5FA1656E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N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33E9F3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46F211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655C2BA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31C4312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Pavel.Zelenka@praha.eu</w:t>
            </w:r>
          </w:p>
        </w:tc>
      </w:tr>
      <w:tr w14:paraId="7089E55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58C0E27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Jan Čižinský, zastupitel, starosta Prahy 7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ABCBF2D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JČI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5FF1A48" w14:textId="24EF0B12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6A01C9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7759D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6387B78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FE5736D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Jan.Cizinsky@praha.eu</w:t>
            </w:r>
          </w:p>
        </w:tc>
      </w:tr>
      <w:tr w14:paraId="53C6C410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53095D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Mariana Čapková, zastupitelka, Výbor pro výchovu a vzdělávání ZHMP (předsedkyně)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63F16BE3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MČA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3FC4DD60" w14:textId="6CA2ED91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N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E6D73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7FACE5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BC9F4FB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DC82F2F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Mariana.Capkova@praha.eu</w:t>
            </w:r>
          </w:p>
        </w:tc>
      </w:tr>
      <w:tr w14:paraId="2A96F27E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B5C772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Marek Pražák –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Svencom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, s.r.o., Komunikační specialista týmu Vltavské filharmonie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7554B942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MPR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E5416DB" w14:textId="025F294B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lang w:val="cs-CZ"/>
              </w:rPr>
              <w:t>N</w:t>
            </w:r>
            <w:r w:rsidRPr="00B317B2">
              <w:rPr>
                <w:rStyle w:val="TlotextuChar"/>
                <w:rFonts w:ascii="Arial" w:hAnsi="Arial" w:cs="Arial"/>
                <w:lang w:val="cs-CZ"/>
              </w:rPr>
              <w:t>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0AFDAF6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413E756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1429F33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B317B2" w:rsidP="001A7091" w14:paraId="28644AD1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prazak@svencom.cz</w:t>
            </w:r>
          </w:p>
        </w:tc>
      </w:tr>
    </w:tbl>
    <w:p w:rsidR="007802BD" w:rsidRPr="00B317B2" w:rsidP="007802BD" w14:paraId="1EEF58D1" w14:textId="29F70CCC"/>
    <w:p w:rsidR="00B317B2" w:rsidRPr="00B317B2" w:rsidP="00306477" w14:paraId="2A0CC7C6" w14:textId="77777777">
      <w:pPr>
        <w:pStyle w:val="Heading2"/>
        <w:rPr>
          <w:rFonts w:eastAsiaTheme="minorHAnsi" w:cs="Arial"/>
          <w:b w:val="0"/>
          <w:szCs w:val="20"/>
        </w:rPr>
      </w:pPr>
    </w:p>
    <w:p w:rsidR="007802BD" w:rsidRPr="00B317B2" w:rsidP="00306477" w14:paraId="0C35C031" w14:textId="30CC5605">
      <w:pPr>
        <w:pStyle w:val="Heading2"/>
        <w:rPr>
          <w:rFonts w:eastAsiaTheme="minorEastAsia" w:cs="Arial"/>
          <w:szCs w:val="20"/>
        </w:rPr>
      </w:pPr>
      <w:r w:rsidRPr="00B317B2">
        <w:rPr>
          <w:rFonts w:eastAsiaTheme="minorEastAsia" w:cs="Arial"/>
          <w:szCs w:val="20"/>
        </w:rPr>
        <w:t>Agenda</w:t>
      </w:r>
      <w:r w:rsidRPr="00B317B2" w:rsidR="00B8089C">
        <w:rPr>
          <w:rFonts w:eastAsiaTheme="minorEastAsia" w:cs="Arial"/>
          <w:szCs w:val="20"/>
        </w:rPr>
        <w:t>, program jednání</w:t>
      </w:r>
    </w:p>
    <w:p w:rsidR="00B8089C" w:rsidRPr="00B317B2" w:rsidP="00B8089C" w14:paraId="481CF9B9" w14:textId="77777777"/>
    <w:p w:rsidR="00BC5617" w:rsidRPr="00B317B2" w:rsidP="00BC5617" w14:paraId="4F6BBFA7" w14:textId="77777777">
      <w:pPr>
        <w:rPr>
          <w:b/>
          <w:bCs/>
        </w:rPr>
      </w:pPr>
      <w:r w:rsidRPr="00B317B2">
        <w:rPr>
          <w:b/>
          <w:bCs/>
        </w:rPr>
        <w:t xml:space="preserve">1. Harmonogram, aktuální stav a postup projektu </w:t>
      </w:r>
    </w:p>
    <w:p w:rsidR="00BC5617" w:rsidRPr="00B317B2" w:rsidP="00BC5617" w14:paraId="73A455F0" w14:textId="77777777">
      <w:r w:rsidRPr="00B317B2">
        <w:rPr>
          <w:b/>
          <w:bCs/>
        </w:rPr>
        <w:t>2. Příprava architektonické soutěže</w:t>
      </w:r>
      <w:r w:rsidRPr="00B317B2">
        <w:t> (stav přípravy, porota a přizvaní odborníci, participace…)</w:t>
      </w:r>
    </w:p>
    <w:p w:rsidR="00BC5617" w:rsidRPr="00B317B2" w:rsidP="00BC5617" w14:paraId="0281C417" w14:textId="0A516492">
      <w:pPr>
        <w:rPr>
          <w:b/>
          <w:bCs/>
        </w:rPr>
      </w:pPr>
      <w:r w:rsidRPr="00B317B2">
        <w:rPr>
          <w:b/>
          <w:bCs/>
        </w:rPr>
        <w:t xml:space="preserve">3. Příprava externalit </w:t>
      </w:r>
      <w:r w:rsidRPr="00B317B2">
        <w:t>(závěry z koordinačních a majetkových jednání</w:t>
      </w:r>
      <w:r w:rsidRPr="00B317B2" w:rsidR="004F4834">
        <w:t>…</w:t>
      </w:r>
      <w:r w:rsidRPr="00B317B2">
        <w:t>)</w:t>
      </w:r>
    </w:p>
    <w:p w:rsidR="005D36BF" w:rsidRPr="00B317B2" w:rsidP="00DB3943" w14:paraId="3EE2929B" w14:textId="4648442E">
      <w:pPr>
        <w:rPr>
          <w:b/>
          <w:bCs/>
        </w:rPr>
      </w:pPr>
      <w:r w:rsidRPr="00B317B2">
        <w:rPr>
          <w:b/>
          <w:bCs/>
        </w:rPr>
        <w:t xml:space="preserve">4. </w:t>
      </w:r>
      <w:r w:rsidRPr="00B317B2" w:rsidR="00306477">
        <w:rPr>
          <w:b/>
          <w:bCs/>
        </w:rPr>
        <w:t>Odsouhlasení dalšího postupu, hlasování, diskuse, termín dalšího jednání komise</w:t>
      </w:r>
    </w:p>
    <w:p w:rsidR="005D36BF" w:rsidRPr="00B317B2" w:rsidP="00EF17F8" w14:paraId="673039D3" w14:textId="027C7991">
      <w:pPr>
        <w:rPr>
          <w:b/>
          <w:bCs/>
        </w:rPr>
      </w:pPr>
    </w:p>
    <w:p w:rsidR="00EF17F8" w:rsidRPr="00B317B2" w:rsidP="00EF17F8" w14:paraId="7C50659F" w14:textId="19EBA557">
      <w:r w:rsidRPr="00B317B2">
        <w:t>Tajemník komise provedl presenci účastníků, viz tabulka níže + Příloha č.2 – printscreen online nástroje WEBEX.</w:t>
      </w:r>
    </w:p>
    <w:p w:rsidR="00EF17F8" w:rsidRPr="00B317B2" w:rsidP="00EF17F8" w14:paraId="46F41B73" w14:textId="797DA1C5">
      <w:r w:rsidRPr="00B317B2">
        <w:t>Předseda komise zahájil odbornou část jednání dle předem zaslané agendy.</w:t>
      </w:r>
    </w:p>
    <w:p w:rsidR="00EF17F8" w:rsidRPr="00B317B2" w:rsidP="00EF17F8" w14:paraId="63B3EE76" w14:textId="77777777"/>
    <w:p w:rsidR="005D36BF" w:rsidRPr="00B317B2" w:rsidP="005D36BF" w14:paraId="4027537B" w14:textId="244BB034">
      <w:pPr>
        <w:rPr>
          <w:b/>
          <w:bCs/>
        </w:rPr>
      </w:pPr>
      <w:r w:rsidRPr="00B317B2">
        <w:rPr>
          <w:b/>
          <w:bCs/>
        </w:rPr>
        <w:t xml:space="preserve">1. </w:t>
      </w:r>
      <w:r w:rsidRPr="00B317B2" w:rsidR="004F4834">
        <w:rPr>
          <w:b/>
          <w:bCs/>
        </w:rPr>
        <w:t xml:space="preserve">Harmonogram, aktuální stav a postup projektu </w:t>
      </w:r>
    </w:p>
    <w:p w:rsidR="00EC0F6E" w:rsidRPr="00B317B2" w:rsidP="00EC0F6E" w14:paraId="74418819" w14:textId="3FBA6AE1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22"/>
        <w:gridCol w:w="5500"/>
        <w:gridCol w:w="983"/>
        <w:gridCol w:w="917"/>
        <w:gridCol w:w="828"/>
      </w:tblGrid>
      <w:tr w14:paraId="0B3C0B52" w14:textId="77777777" w:rsidTr="00B317B2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2122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051AC3A3" w14:textId="6D913A78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50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5D36BF" w14:paraId="6ED001A7" w14:textId="5E87FA66">
            <w:pPr>
              <w:pStyle w:val="ListParagrap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3CDC61C6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6D9FB761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2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234AE4E6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3C58895C" w14:textId="77777777" w:rsidTr="00B317B2">
        <w:tblPrEx>
          <w:tblW w:w="0" w:type="auto"/>
          <w:tblLook w:val="04A0"/>
        </w:tblPrEx>
        <w:trPr>
          <w:trHeight w:val="340"/>
        </w:trPr>
        <w:tc>
          <w:tcPr>
            <w:tcW w:w="2122" w:type="dxa"/>
            <w:tcBorders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943" w:rsidRPr="00B317B2" w:rsidP="008D45FA" w14:paraId="198B125F" w14:textId="73A53603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Harmonogram, aktuální stav a postup projektu</w:t>
            </w:r>
          </w:p>
        </w:tc>
        <w:tc>
          <w:tcPr>
            <w:tcW w:w="5500" w:type="dxa"/>
            <w:tcBorders>
              <w:left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943" w:rsidRPr="00B317B2" w:rsidP="00074AA7" w14:paraId="4D663BD7" w14:textId="4C1FB83D">
            <w:pPr>
              <w:pStyle w:val="ListParagraph"/>
              <w:numPr>
                <w:ilvl w:val="0"/>
                <w:numId w:val="15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Aktuálně probíhá příprava externalit a architektonické soutěže včetně upřesňování stavebního programu s budoucími uživateli budovy, zahájena participace.</w:t>
            </w:r>
          </w:p>
          <w:p w:rsidR="00DB3943" w:rsidRPr="00B317B2" w:rsidP="00074AA7" w14:paraId="6DF54093" w14:textId="6A09AAC7">
            <w:pPr>
              <w:pStyle w:val="ListParagraph"/>
              <w:numPr>
                <w:ilvl w:val="0"/>
                <w:numId w:val="15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Doplňující ekonomická studie schválen</w:t>
            </w:r>
            <w:r w:rsidRPr="00B317B2" w:rsidR="00B317B2">
              <w:rPr>
                <w:rStyle w:val="TlotextuChar"/>
                <w:rFonts w:ascii="Arial" w:hAnsi="Arial" w:cs="Arial"/>
                <w:szCs w:val="20"/>
                <w:lang w:val="cs-CZ"/>
              </w:rPr>
              <w:t>a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v RHMP 26.4., schválení v ZHMP se předpokládá 27.5.</w:t>
            </w:r>
          </w:p>
          <w:p w:rsidR="00DB3943" w:rsidRPr="00B317B2" w:rsidP="00D21BCC" w14:paraId="06B18B88" w14:textId="3EA94E6D">
            <w:pPr>
              <w:pStyle w:val="ListParagraph"/>
              <w:numPr>
                <w:ilvl w:val="0"/>
                <w:numId w:val="15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S ohledem na posun schválení materiálů v ZHMP byl upraven harmonogram soutěže, posun o 1 měsíc.</w:t>
            </w:r>
            <w:r w:rsidRPr="00B317B2" w:rsidR="00480F63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Proběhla presentace upraveného harmonogramu</w:t>
            </w:r>
            <w:r w:rsidRPr="00B317B2" w:rsidR="00B317B2">
              <w:rPr>
                <w:rStyle w:val="TlotextuChar"/>
                <w:rFonts w:ascii="Arial" w:hAnsi="Arial" w:cs="Arial"/>
                <w:szCs w:val="20"/>
                <w:lang w:val="cs-CZ"/>
              </w:rPr>
              <w:t>.</w:t>
            </w:r>
          </w:p>
          <w:p w:rsidR="00420FF2" w:rsidRPr="00B317B2" w:rsidP="00D21BCC" w14:paraId="074C883A" w14:textId="2E21C302">
            <w:pPr>
              <w:pStyle w:val="ListParagraph"/>
              <w:numPr>
                <w:ilvl w:val="0"/>
                <w:numId w:val="15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Informace</w:t>
            </w:r>
            <w:r w:rsidRPr="00B317B2" w:rsidR="001D15E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o nutnosti řešit v předstihu </w:t>
            </w:r>
            <w:r w:rsidRPr="00B317B2" w:rsidR="001C40E9">
              <w:rPr>
                <w:rStyle w:val="TlotextuChar"/>
                <w:rFonts w:ascii="Arial" w:hAnsi="Arial" w:cs="Arial"/>
                <w:szCs w:val="20"/>
                <w:lang w:val="cs-CZ"/>
              </w:rPr>
              <w:t>příp</w:t>
            </w:r>
            <w:r w:rsidRPr="00B317B2" w:rsidR="003A03F1">
              <w:rPr>
                <w:rStyle w:val="TlotextuChar"/>
                <w:rFonts w:ascii="Arial" w:hAnsi="Arial" w:cs="Arial"/>
                <w:szCs w:val="20"/>
                <w:lang w:val="cs-CZ"/>
              </w:rPr>
              <w:t>r</w:t>
            </w:r>
            <w:r w:rsidRPr="00B317B2" w:rsidR="001C40E9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avu </w:t>
            </w:r>
            <w:r w:rsidRPr="00B317B2" w:rsidR="001D15E4">
              <w:rPr>
                <w:rStyle w:val="TlotextuChar"/>
                <w:rFonts w:ascii="Arial" w:hAnsi="Arial" w:cs="Arial"/>
                <w:szCs w:val="20"/>
                <w:lang w:val="cs-CZ"/>
              </w:rPr>
              <w:t>externalit coby podmín</w:t>
            </w:r>
            <w:r w:rsidRPr="00B317B2" w:rsidR="001C40E9">
              <w:rPr>
                <w:rStyle w:val="TlotextuChar"/>
                <w:rFonts w:ascii="Arial" w:hAnsi="Arial" w:cs="Arial"/>
                <w:szCs w:val="20"/>
                <w:lang w:val="cs-CZ"/>
              </w:rPr>
              <w:t>ek pro</w:t>
            </w:r>
            <w:r w:rsidRPr="00B317B2" w:rsidR="001D15E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získání </w:t>
            </w:r>
            <w:r w:rsidRPr="00B317B2" w:rsidR="001C40E9">
              <w:rPr>
                <w:rStyle w:val="TlotextuChar"/>
                <w:rFonts w:ascii="Arial" w:hAnsi="Arial" w:cs="Arial"/>
                <w:szCs w:val="20"/>
                <w:lang w:val="cs-CZ"/>
              </w:rPr>
              <w:t>povolení ÚR</w:t>
            </w:r>
            <w:r w:rsidRPr="00B317B2" w:rsidR="001D15E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 w:rsidR="003A03F1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vlastní stavby, akcelerace </w:t>
            </w:r>
            <w:r w:rsidRPr="00B317B2" w:rsidR="00215444">
              <w:rPr>
                <w:rStyle w:val="TlotextuChar"/>
                <w:rFonts w:ascii="Arial" w:hAnsi="Arial" w:cs="Arial"/>
                <w:szCs w:val="20"/>
                <w:lang w:val="cs-CZ"/>
              </w:rPr>
              <w:t>tohoto okruhu</w:t>
            </w:r>
            <w:r w:rsidRPr="00B317B2" w:rsidR="00D97A9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aktivit</w:t>
            </w:r>
            <w:r w:rsidRPr="00B317B2" w:rsidR="0021544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bude vzápětí po nastartování architektonické sou</w:t>
            </w:r>
            <w:r w:rsidRPr="00B317B2" w:rsidR="00640646">
              <w:rPr>
                <w:rStyle w:val="TlotextuChar"/>
                <w:rFonts w:ascii="Arial" w:hAnsi="Arial" w:cs="Arial"/>
                <w:szCs w:val="20"/>
                <w:lang w:val="cs-CZ"/>
              </w:rPr>
              <w:t>těže</w:t>
            </w:r>
            <w:r w:rsidRPr="00B317B2" w:rsidR="00D97A94">
              <w:rPr>
                <w:rStyle w:val="TlotextuChar"/>
                <w:rFonts w:ascii="Arial" w:hAnsi="Arial" w:cs="Arial"/>
                <w:szCs w:val="20"/>
                <w:lang w:val="cs-CZ"/>
              </w:rPr>
              <w:t>.</w:t>
            </w:r>
          </w:p>
        </w:tc>
        <w:tc>
          <w:tcPr>
            <w:tcW w:w="983" w:type="dxa"/>
            <w:tcBorders>
              <w:left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943" w:rsidRPr="00B317B2" w:rsidP="008D45FA" w14:paraId="1E12D803" w14:textId="0C13062F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left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943" w:rsidRPr="00B317B2" w:rsidP="008D45FA" w14:paraId="53F5B4BE" w14:textId="72CBB606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28" w:type="dxa"/>
            <w:tcBorders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B3943" w:rsidRPr="00B317B2" w:rsidP="008D45FA" w14:paraId="1423CC12" w14:textId="18B85619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</w:tbl>
    <w:p w:rsidR="007802BD" w:rsidRPr="00B317B2" w:rsidP="007802BD" w14:paraId="4BBB7346" w14:textId="77777777"/>
    <w:p w:rsidR="007802BD" w:rsidRPr="00B317B2" w:rsidP="007802BD" w14:paraId="714229A8" w14:textId="77777777">
      <w:pPr>
        <w:rPr>
          <w:rFonts w:eastAsiaTheme="minorEastAsia"/>
          <w:bCs/>
        </w:rPr>
      </w:pPr>
    </w:p>
    <w:p w:rsidR="005D36BF" w:rsidRPr="00B317B2" w:rsidP="005D36BF" w14:paraId="23822113" w14:textId="2AF871DE">
      <w:pPr>
        <w:rPr>
          <w:b/>
          <w:bCs/>
        </w:rPr>
      </w:pPr>
      <w:r w:rsidRPr="00B317B2">
        <w:rPr>
          <w:b/>
          <w:bCs/>
        </w:rPr>
        <w:t xml:space="preserve">2. </w:t>
      </w:r>
      <w:r w:rsidRPr="00B317B2" w:rsidR="004F4834">
        <w:rPr>
          <w:b/>
          <w:bCs/>
        </w:rPr>
        <w:t>Příprava architektonické soutěže</w:t>
      </w:r>
      <w:r w:rsidRPr="00B317B2" w:rsidR="004F4834">
        <w:t> (stav přípravy, porota a přizvaní odborníci, participace…)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01"/>
        <w:gridCol w:w="5721"/>
        <w:gridCol w:w="983"/>
        <w:gridCol w:w="983"/>
        <w:gridCol w:w="828"/>
      </w:tblGrid>
      <w:tr w14:paraId="493096A3" w14:textId="77777777" w:rsidTr="006153E6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90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16C03613" w14:textId="4BC96CA9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72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66E74041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5098F725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174E381C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2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2ECB52B4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218B4E65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 w:val="restart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5924ABD3" w14:textId="1C23BD17">
            <w:pPr>
              <w:rPr>
                <w:rStyle w:val="TlotextuChar"/>
                <w:rFonts w:ascii="Arial" w:hAnsi="Arial" w:cs="Arial"/>
                <w:bCs/>
                <w:szCs w:val="20"/>
                <w:lang w:val="cs-CZ"/>
              </w:rPr>
            </w:pPr>
            <w:r w:rsidRPr="00160E23">
              <w:rPr>
                <w:rStyle w:val="TlotextuChar"/>
                <w:rFonts w:ascii="Arial" w:hAnsi="Arial" w:cs="Arial"/>
                <w:bCs/>
                <w:szCs w:val="20"/>
              </w:rPr>
              <w:t xml:space="preserve">Příprava architektonické soutěže, </w:t>
            </w:r>
            <w:r w:rsidRPr="00160E23">
              <w:t>komentováno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6EE0A547" w14:textId="0FE97DDF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160E23">
              <w:rPr>
                <w:rStyle w:val="TlotextuChar"/>
                <w:rFonts w:ascii="Arial" w:hAnsi="Arial" w:cs="Arial"/>
                <w:szCs w:val="20"/>
              </w:rPr>
              <w:t>Řešené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území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: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upr</w:t>
            </w:r>
            <w:r w:rsidRPr="00160E23">
              <w:rPr>
                <w:rStyle w:val="TlotextuChar"/>
                <w:rFonts w:ascii="Arial" w:hAnsi="Arial"/>
              </w:rPr>
              <w:t>aveno</w:t>
            </w:r>
            <w:r w:rsidRPr="00160E23">
              <w:rPr>
                <w:rStyle w:val="TlotextuChar"/>
                <w:rFonts w:ascii="Arial" w:hAnsi="Arial"/>
              </w:rPr>
              <w:t xml:space="preserve"> </w:t>
            </w:r>
            <w:r w:rsidRPr="00160E23">
              <w:rPr>
                <w:rStyle w:val="TlotextuChar"/>
                <w:rFonts w:ascii="Arial" w:hAnsi="Arial"/>
              </w:rPr>
              <w:t>dle</w:t>
            </w:r>
            <w:r w:rsidRPr="00160E23">
              <w:rPr>
                <w:rStyle w:val="TlotextuChar"/>
                <w:rFonts w:ascii="Arial" w:hAnsi="Arial"/>
              </w:rPr>
              <w:t xml:space="preserve"> </w:t>
            </w:r>
            <w:r w:rsidRPr="00160E23">
              <w:rPr>
                <w:rStyle w:val="TlotextuChar"/>
                <w:rFonts w:ascii="Arial" w:hAnsi="Arial"/>
              </w:rPr>
              <w:t>dílčích</w:t>
            </w:r>
            <w:r w:rsidRPr="00160E23">
              <w:rPr>
                <w:rStyle w:val="TlotextuChar"/>
                <w:rFonts w:ascii="Arial" w:hAnsi="Arial"/>
              </w:rPr>
              <w:t xml:space="preserve"> </w:t>
            </w:r>
            <w:r w:rsidRPr="00160E23">
              <w:rPr>
                <w:rStyle w:val="TlotextuChar"/>
                <w:rFonts w:ascii="Arial" w:hAnsi="Arial"/>
              </w:rPr>
              <w:t>jednání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3B3176A6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73A1A0D5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1AA4061D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45219994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3E4B7155" w14:textId="591B46C9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6F478DE9" w14:textId="3B16D0F5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160E23">
              <w:rPr>
                <w:rStyle w:val="TlotextuChar"/>
                <w:rFonts w:ascii="Arial" w:hAnsi="Arial" w:cs="Arial"/>
                <w:szCs w:val="20"/>
              </w:rPr>
              <w:t>Výběrová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řízení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: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byl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vybrán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poskytovatel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služeb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organizačního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zajištění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(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právníci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soutěže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) a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architekti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soutěže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271C2127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7D30923B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4B66E30F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0EC0CC50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5D3EA4A5" w14:textId="2A8A8D18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160E23" w:rsidP="00571BB6" w14:paraId="473F3E2F" w14:textId="279B32C8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  <w:r w:rsidRPr="00160E23">
              <w:rPr>
                <w:rStyle w:val="TlotextuChar"/>
                <w:rFonts w:ascii="Arial" w:hAnsi="Arial" w:cs="Arial"/>
                <w:szCs w:val="20"/>
              </w:rPr>
              <w:t xml:space="preserve">Byl navržen rozpočet na ceny a odměny, bude </w:t>
            </w:r>
            <w:r w:rsidRPr="00160E23" w:rsidR="00160E23">
              <w:rPr>
                <w:rStyle w:val="TlotextuChar"/>
                <w:rFonts w:ascii="Arial" w:hAnsi="Arial" w:cs="Arial"/>
                <w:szCs w:val="20"/>
              </w:rPr>
              <w:t xml:space="preserve">ještě projednáno a </w:t>
            </w:r>
            <w:r w:rsidRPr="00160E23">
              <w:rPr>
                <w:rStyle w:val="TlotextuChar"/>
                <w:rFonts w:ascii="Arial" w:hAnsi="Arial" w:cs="Arial"/>
                <w:szCs w:val="20"/>
              </w:rPr>
              <w:t>odsouhlaseno porotou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60416EA8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493F1E37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1576EF23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4E1C60F7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7B28CDA8" w14:textId="4E3010E0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6153E6" w14:paraId="67669BE4" w14:textId="381D3BC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Proběhne Průzkum trhu /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Meet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the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buyer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66776F63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EF928F2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7A488AF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3626A9FA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378A09EC" w14:textId="67B4D1FB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634BEC54" w14:textId="548BE55D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Účastníci soutěže </w:t>
            </w:r>
            <w:r w:rsidR="00160E23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– </w:t>
            </w:r>
            <w:r w:rsidR="00160E23">
              <w:rPr>
                <w:rStyle w:val="TlotextuChar"/>
                <w:rFonts w:ascii="Arial" w:hAnsi="Arial" w:cs="Arial"/>
                <w:szCs w:val="20"/>
              </w:rPr>
              <w:t>prezentován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návrh vyzvaných</w:t>
            </w:r>
          </w:p>
          <w:p w:rsidR="00B317B2" w:rsidRPr="00B317B2" w:rsidP="00FF3AA8" w14:paraId="45AB7E39" w14:textId="05F99132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Vybrali jsme 6 vyzvaných týmů, po průzkumu trhu potvrdíme s porotou, v soutěži bude</w:t>
            </w:r>
            <w:r w:rsidR="00160E23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cca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20 týmů, komentováno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5F16223A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6F2BFCE2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59166F0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6EC8E252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6280CCE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B264C4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Soutěžní porota</w:t>
            </w:r>
          </w:p>
          <w:p w:rsidR="00B317B2" w:rsidRPr="00B317B2" w:rsidP="00B40538" w14:paraId="02420BF2" w14:textId="156107D3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proběhla řízená diskuse o složení soutěžní poroty, personálním obsazení nehlasující nezávislé části a nehlasující závislé části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3AD0FBB6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7E5542D1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27F14AA2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4575D2A8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B3D16F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15DBC222" w14:textId="2383CEA6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Najímání/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zasmluvňování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odborníků/ technických externistů</w:t>
            </w:r>
          </w:p>
          <w:p w:rsidR="00B317B2" w:rsidRPr="00B317B2" w:rsidP="00B40538" w14:paraId="41A5C5BC" w14:textId="2AB35890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probíhá.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F9FA141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79F9F9ED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05F5E599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5A52E70E" w14:textId="77777777" w:rsidTr="000070A3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vMerge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1D71BCF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4688CEF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Participace</w:t>
            </w:r>
          </w:p>
          <w:p w:rsidR="00B317B2" w:rsidRPr="00B317B2" w:rsidP="004C66F8" w14:paraId="2785F55E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Tematické workshopy s místními aktéry, zaměřeny na témata coworking, komunitní prostory a hudební vzdělávání, Štvanice / 5.5.-14.5.</w:t>
            </w:r>
          </w:p>
          <w:p w:rsidR="00B317B2" w:rsidRPr="00B317B2" w:rsidP="004C66F8" w14:paraId="55D34F00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Audience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research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/ do 3 týdnů</w:t>
            </w:r>
          </w:p>
          <w:p w:rsidR="00B317B2" w:rsidRPr="00B317B2" w:rsidP="004C66F8" w14:paraId="43ADB164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Monitoring pohybu / do 3 týdnů</w:t>
            </w:r>
          </w:p>
          <w:p w:rsidR="00B317B2" w:rsidRPr="00B317B2" w:rsidP="004C66F8" w14:paraId="2FC42B6B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Sociologické šetření lokální / do 4 týdnů</w:t>
            </w:r>
          </w:p>
          <w:p w:rsidR="00B317B2" w:rsidRPr="00B317B2" w:rsidP="004C66F8" w14:paraId="49FBDE3F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Sociologické šetření celopražské / do 4 týdnů</w:t>
            </w:r>
          </w:p>
          <w:p w:rsidR="00B317B2" w:rsidRPr="00B317B2" w:rsidP="004C66F8" w14:paraId="71F9FB89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Vycházka / 8.6. nebo 9.6. večer</w:t>
            </w:r>
          </w:p>
          <w:p w:rsidR="00B317B2" w:rsidRPr="00B317B2" w:rsidP="004C66F8" w14:paraId="3EA8765D" w14:textId="77777777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Anketa Praha a ČR / do konce června</w:t>
            </w:r>
          </w:p>
          <w:p w:rsidR="00B317B2" w:rsidRPr="00B317B2" w:rsidP="004C66F8" w14:paraId="2F6A7106" w14:textId="51FF6344">
            <w:pPr>
              <w:pStyle w:val="ListParagraph"/>
              <w:numPr>
                <w:ilvl w:val="0"/>
                <w:numId w:val="18"/>
              </w:num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ZŘ na zpracovatele sociologického šetření / hodnocení 10.5.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217EB63E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152231CE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317B2" w:rsidRPr="00B317B2" w:rsidP="00571BB6" w14:paraId="5BDD7809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</w:tbl>
    <w:p w:rsidR="00B17E7B" w:rsidRPr="00B317B2" w:rsidP="007802BD" w14:paraId="22AE658A" w14:textId="77777777"/>
    <w:p w:rsidR="007802BD" w:rsidRPr="00B317B2" w:rsidP="007802BD" w14:paraId="46B420D2" w14:textId="77777777"/>
    <w:p w:rsidR="00596825" w:rsidRPr="00B317B2" w:rsidP="00596825" w14:paraId="083CF2A4" w14:textId="3E75A89A">
      <w:pPr>
        <w:rPr>
          <w:b/>
          <w:bCs/>
        </w:rPr>
      </w:pPr>
      <w:r w:rsidRPr="00B317B2">
        <w:rPr>
          <w:b/>
          <w:bCs/>
        </w:rPr>
        <w:t>3.</w:t>
      </w:r>
      <w:r w:rsidRPr="00B317B2" w:rsidR="004F4834">
        <w:rPr>
          <w:b/>
          <w:bCs/>
        </w:rPr>
        <w:t xml:space="preserve"> Příprava externalit </w:t>
      </w:r>
      <w:r w:rsidRPr="00B317B2" w:rsidR="004F4834">
        <w:t>(závěry z koordinačních a majetkových jednání…)</w:t>
      </w:r>
      <w:r w:rsidRPr="00B317B2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01"/>
        <w:gridCol w:w="5720"/>
        <w:gridCol w:w="983"/>
        <w:gridCol w:w="917"/>
        <w:gridCol w:w="895"/>
      </w:tblGrid>
      <w:tr w14:paraId="7BF1D392" w14:textId="77777777" w:rsidTr="00D27CC1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90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680668B4" w14:textId="095A7E71">
            <w:pPr>
              <w:jc w:val="center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58EBA51E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632A6708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6CBF96C3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95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0D07B685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2C982815" w14:textId="77777777" w:rsidTr="00D27CC1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27CC1" w:rsidRPr="00B317B2" w:rsidP="008D45FA" w14:paraId="498607F8" w14:textId="77777777">
            <w:pPr>
              <w:rPr>
                <w:lang w:val="cs-CZ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CC1" w:rsidRPr="00B317B2" w:rsidP="00DC3C20" w14:paraId="35EC80C6" w14:textId="15EAFBFA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Prezentováno první v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ymezení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souvisejících 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investičních akcí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CC1" w:rsidRPr="00B317B2" w:rsidP="008D45FA" w14:paraId="4D14F0F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CC1" w:rsidRPr="00B317B2" w:rsidP="008D45FA" w14:paraId="376C0C3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CC1" w:rsidRPr="00B317B2" w:rsidP="008D45FA" w14:paraId="471C87F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6930AC5E" w14:textId="77777777" w:rsidTr="00D27CC1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B317B2" w:rsidP="008D45FA" w14:paraId="73D96F0E" w14:textId="77777777">
            <w:pPr>
              <w:rPr>
                <w:lang w:val="cs-CZ"/>
              </w:rPr>
            </w:pPr>
            <w:r w:rsidRPr="00B317B2">
              <w:rPr>
                <w:lang w:val="cs-CZ"/>
              </w:rPr>
              <w:t>Příprava externalit</w:t>
            </w:r>
            <w:r w:rsidRPr="00B317B2" w:rsidR="00D0106D">
              <w:rPr>
                <w:lang w:val="cs-CZ"/>
              </w:rPr>
              <w:t>,</w:t>
            </w:r>
          </w:p>
          <w:p w:rsidR="00D0106D" w:rsidRPr="00B317B2" w:rsidP="008D45FA" w14:paraId="35DBDAB3" w14:textId="1BA54075">
            <w:pPr>
              <w:rPr>
                <w:lang w:val="cs-CZ"/>
              </w:rPr>
            </w:pPr>
            <w:r w:rsidRPr="00B317B2">
              <w:rPr>
                <w:lang w:val="cs-CZ"/>
              </w:rPr>
              <w:t>komentováno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5C" w:rsidRPr="00B317B2" w:rsidP="00DC3C20" w14:paraId="4E61DFC4" w14:textId="3D10C3DE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Dílčí témata: </w:t>
            </w:r>
            <w:r w:rsidRPr="00B317B2" w:rsidR="00B47174">
              <w:rPr>
                <w:rStyle w:val="TlotextuChar"/>
                <w:rFonts w:ascii="Arial" w:hAnsi="Arial" w:cs="Arial"/>
                <w:szCs w:val="20"/>
                <w:lang w:val="cs-CZ"/>
              </w:rPr>
              <w:t>Technické řešení OSM Metra, jižní vestibul a související záměry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, Hlávkův most, Řešení tramvajové trati Antonínská, Nábřeží a Vltava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5C" w:rsidRPr="00B317B2" w:rsidP="008D45FA" w14:paraId="1BD23AC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5C" w:rsidRPr="00B317B2" w:rsidP="008D45FA" w14:paraId="6B2565D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F5C" w:rsidRPr="00B317B2" w:rsidP="008D45FA" w14:paraId="14C1C85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20849EB3" w14:textId="77777777" w:rsidTr="002B3081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114F" w:rsidRPr="00B317B2" w:rsidP="008D45FA" w14:paraId="33C68824" w14:textId="77777777">
            <w:pPr>
              <w:rPr>
                <w:lang w:val="cs-CZ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14F" w:rsidRPr="00B317B2" w:rsidP="00DC3C20" w14:paraId="6261971B" w14:textId="3A59514B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Komise byla informována o stavbu m</w:t>
            </w:r>
            <w:r w:rsidRPr="00B317B2" w:rsidR="004A3B54">
              <w:rPr>
                <w:rStyle w:val="TlotextuChar"/>
                <w:rFonts w:ascii="Arial" w:hAnsi="Arial" w:cs="Arial"/>
                <w:szCs w:val="20"/>
                <w:lang w:val="cs-CZ"/>
              </w:rPr>
              <w:t>ajetkov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ých</w:t>
            </w:r>
            <w:r w:rsidRPr="00B317B2" w:rsidR="004A3B5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jednání se SŽ a CPI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14F" w:rsidRPr="00B317B2" w:rsidP="008D45FA" w14:paraId="54EED25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14F" w:rsidRPr="00B317B2" w:rsidP="008D45FA" w14:paraId="6907D37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114F" w:rsidRPr="00B317B2" w:rsidP="008D45FA" w14:paraId="6C47FB6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2A795B36" w14:textId="77777777" w:rsidTr="002B3081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05458" w:rsidRPr="00B317B2" w:rsidP="008D45FA" w14:paraId="1F9975EA" w14:textId="77777777">
            <w:pPr>
              <w:rPr>
                <w:lang w:val="cs-CZ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58" w:rsidRPr="00B317B2" w:rsidP="00DC3C20" w14:paraId="5D4D4795" w14:textId="0F90740E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Komise byla informována o stavu v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ibrační měření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v lokalitě Vltavská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58" w:rsidRPr="00B317B2" w:rsidP="008D45FA" w14:paraId="78BFF41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58" w:rsidRPr="00B317B2" w:rsidP="008D45FA" w14:paraId="77043C2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458" w:rsidRPr="00B317B2" w:rsidP="008D45FA" w14:paraId="78853CC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4796585F" w14:textId="77777777" w:rsidTr="00D27CC1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3081" w:rsidRPr="00B317B2" w:rsidP="008D45FA" w14:paraId="547D448E" w14:textId="77777777">
            <w:pPr>
              <w:rPr>
                <w:lang w:val="cs-CZ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081" w:rsidRPr="00B317B2" w:rsidP="00DC3C20" w14:paraId="64BBE48F" w14:textId="17840B0B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Další postup </w:t>
            </w:r>
            <w:r w:rsidRPr="00B317B2" w:rsidR="00125417">
              <w:rPr>
                <w:rStyle w:val="TlotextuChar"/>
                <w:rFonts w:ascii="Arial" w:hAnsi="Arial" w:cs="Arial"/>
                <w:szCs w:val="20"/>
                <w:lang w:val="cs-CZ"/>
              </w:rPr>
              <w:t>–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 w:rsidR="0012541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před hlasováním byl zrekapitulovány hlavní body </w:t>
            </w:r>
            <w:r w:rsidRPr="00B317B2" w:rsidR="002D5622">
              <w:rPr>
                <w:rStyle w:val="TlotextuChar"/>
                <w:rFonts w:ascii="Arial" w:hAnsi="Arial" w:cs="Arial"/>
                <w:szCs w:val="20"/>
                <w:lang w:val="cs-CZ"/>
              </w:rPr>
              <w:t>d</w:t>
            </w:r>
            <w:r w:rsidRPr="00B317B2" w:rsidR="0043154D">
              <w:rPr>
                <w:rStyle w:val="TlotextuChar"/>
                <w:rFonts w:ascii="Arial" w:hAnsi="Arial" w:cs="Arial"/>
                <w:szCs w:val="20"/>
                <w:lang w:val="cs-CZ"/>
              </w:rPr>
              <w:t>alšího postupu</w:t>
            </w:r>
            <w:r w:rsidRPr="00B317B2" w:rsidR="002D562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projektu</w:t>
            </w:r>
            <w:r w:rsidRPr="00B317B2" w:rsidR="0043154D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a byl navržen k odsouhlasen</w:t>
            </w:r>
            <w:r w:rsidRPr="00B317B2" w:rsidR="002D5622">
              <w:rPr>
                <w:rStyle w:val="TlotextuChar"/>
                <w:rFonts w:ascii="Arial" w:hAnsi="Arial" w:cs="Arial"/>
                <w:szCs w:val="20"/>
                <w:lang w:val="cs-CZ"/>
              </w:rPr>
              <w:t>í</w:t>
            </w:r>
            <w:r w:rsidRPr="00B317B2" w:rsidR="0043154D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text</w:t>
            </w:r>
            <w:r w:rsidRPr="00B317B2" w:rsidR="002D562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unesení</w:t>
            </w:r>
            <w:r w:rsidRPr="00B317B2" w:rsidR="0043154D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081" w:rsidRPr="00B317B2" w:rsidP="008D45FA" w14:paraId="173C2E2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081" w:rsidRPr="00B317B2" w:rsidP="008D45FA" w14:paraId="7AC3265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3081" w:rsidRPr="00B317B2" w:rsidP="008D45FA" w14:paraId="2BA3D7B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</w:tbl>
    <w:p w:rsidR="007802BD" w:rsidRPr="00B317B2" w:rsidP="007802BD" w14:paraId="14CF094A" w14:textId="77777777"/>
    <w:p w:rsidR="007C5D76" w:rsidRPr="00B317B2" w:rsidP="00596825" w14:paraId="0719C63E" w14:textId="3F4A34C6">
      <w:pPr>
        <w:rPr>
          <w:b/>
          <w:bCs/>
        </w:rPr>
      </w:pPr>
      <w:r w:rsidRPr="00B317B2">
        <w:rPr>
          <w:b/>
          <w:bCs/>
        </w:rPr>
        <w:t xml:space="preserve">4. </w:t>
      </w:r>
      <w:r w:rsidRPr="00B317B2" w:rsidR="00BF1398">
        <w:rPr>
          <w:b/>
          <w:bCs/>
        </w:rPr>
        <w:t xml:space="preserve">Odsouhlasení </w:t>
      </w:r>
      <w:r w:rsidRPr="00B317B2" w:rsidR="00D0380F">
        <w:rPr>
          <w:b/>
          <w:bCs/>
        </w:rPr>
        <w:t>dalšího postupu,</w:t>
      </w:r>
      <w:r w:rsidRPr="00B317B2" w:rsidR="00AB4B77">
        <w:rPr>
          <w:b/>
          <w:bCs/>
        </w:rPr>
        <w:t xml:space="preserve"> </w:t>
      </w:r>
      <w:r w:rsidRPr="00B317B2" w:rsidR="00E578FA">
        <w:rPr>
          <w:b/>
          <w:bCs/>
        </w:rPr>
        <w:t xml:space="preserve">hlasování, </w:t>
      </w:r>
      <w:r w:rsidRPr="00B317B2">
        <w:rPr>
          <w:b/>
          <w:bCs/>
        </w:rPr>
        <w:t>disku</w:t>
      </w:r>
      <w:r w:rsidRPr="00B317B2" w:rsidR="00115A42">
        <w:rPr>
          <w:b/>
          <w:bCs/>
        </w:rPr>
        <w:t>s</w:t>
      </w:r>
      <w:r w:rsidRPr="00B317B2">
        <w:rPr>
          <w:b/>
          <w:bCs/>
        </w:rPr>
        <w:t>e</w:t>
      </w:r>
      <w:r w:rsidRPr="00B317B2" w:rsidR="00E578FA">
        <w:rPr>
          <w:b/>
          <w:bCs/>
        </w:rPr>
        <w:t>, termín dalšího jednání komise</w:t>
      </w:r>
    </w:p>
    <w:p w:rsidR="00596825" w:rsidRPr="00B317B2" w:rsidP="00596825" w14:paraId="577EB7B5" w14:textId="09B886D8">
      <w:pPr>
        <w:rPr>
          <w:b/>
          <w:bCs/>
        </w:rPr>
      </w:pPr>
      <w:r w:rsidRPr="00B317B2">
        <w:rPr>
          <w:b/>
          <w:bCs/>
        </w:rPr>
        <w:t xml:space="preserve"> </w:t>
      </w:r>
    </w:p>
    <w:p w:rsidR="0081625B" w:rsidRPr="00B317B2" w:rsidP="0081625B" w14:paraId="6337716E" w14:textId="77777777">
      <w:r w:rsidRPr="00B317B2">
        <w:t>Z celkového počtu 10 členů komise bylo přítomno jednání a hlasovalo 8 členů. Komise byla usnášení schopná, neboť byla přítomna většina.</w:t>
      </w:r>
    </w:p>
    <w:p w:rsidR="0081625B" w:rsidRPr="00B317B2" w:rsidP="0081625B" w14:paraId="61076F3D" w14:textId="77777777">
      <w:r w:rsidRPr="00B317B2">
        <w:t xml:space="preserve"> </w:t>
      </w:r>
    </w:p>
    <w:p w:rsidR="0081625B" w:rsidRPr="00B317B2" w:rsidP="0081625B" w14:paraId="322E22AF" w14:textId="77DD8F6B">
      <w:r w:rsidRPr="00B317B2">
        <w:t xml:space="preserve">Text usnesení pro </w:t>
      </w:r>
      <w:r w:rsidRPr="00B317B2">
        <w:t>hlasování:</w:t>
      </w:r>
    </w:p>
    <w:p w:rsidR="0081625B" w:rsidRPr="00B317B2" w:rsidP="0081625B" w14:paraId="2EF55357" w14:textId="77777777"/>
    <w:p w:rsidR="0081625B" w:rsidRPr="00B317B2" w:rsidP="00E64221" w14:paraId="148AFA3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17B2">
        <w:t>Komise souhlasí s nastavením architektonické soutěže dle prezentovaných materiálů.</w:t>
      </w:r>
    </w:p>
    <w:p w:rsidR="0081625B" w:rsidRPr="00B317B2" w:rsidP="00E64221" w14:paraId="32ACC527" w14:textId="13916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17B2">
        <w:t xml:space="preserve">V části poroty nehlasující </w:t>
      </w:r>
      <w:r w:rsidRPr="00B317B2" w:rsidR="005302E1">
        <w:t xml:space="preserve">– </w:t>
      </w:r>
      <w:r w:rsidRPr="00B317B2">
        <w:t>závislí</w:t>
      </w:r>
      <w:r w:rsidRPr="00B317B2" w:rsidR="005302E1">
        <w:t>,</w:t>
      </w:r>
      <w:r w:rsidRPr="00B317B2">
        <w:t xml:space="preserve"> bude max. 14 členů. Zástupci za jednotlivé politické strany budou projednáni na koaliční radě a návrhy budou po jejím zasedání sděleny týmu VF nejpozději do 27.5.</w:t>
      </w:r>
    </w:p>
    <w:p w:rsidR="0081625B" w:rsidRPr="00B317B2" w:rsidP="00E64221" w14:paraId="055383D5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17B2">
        <w:t>Komise bere na vědomí informace projektového týmu po vývoji řešení externalit.</w:t>
      </w:r>
    </w:p>
    <w:p w:rsidR="0081625B" w:rsidRPr="00B317B2" w:rsidP="0081625B" w14:paraId="6FF524B2" w14:textId="77777777"/>
    <w:p w:rsidR="0081625B" w:rsidRPr="00B317B2" w:rsidP="0081625B" w14:paraId="2A8DA1D9" w14:textId="77777777">
      <w:r w:rsidRPr="00B317B2">
        <w:t>Pro: 8 (Krupauer, Hlaváček, Gross, Wolf, Veselý, Burgerová, Habrová, Boháč)</w:t>
      </w:r>
    </w:p>
    <w:p w:rsidR="0081625B" w:rsidRPr="00B317B2" w:rsidP="0081625B" w14:paraId="1686CBF0" w14:textId="77777777">
      <w:r w:rsidRPr="00B317B2">
        <w:t>Proti: 0</w:t>
      </w:r>
    </w:p>
    <w:p w:rsidR="0081625B" w:rsidRPr="00B317B2" w:rsidP="0081625B" w14:paraId="4C4A8250" w14:textId="77777777">
      <w:r w:rsidRPr="00B317B2">
        <w:t>Zdržel se: 0</w:t>
      </w:r>
    </w:p>
    <w:p w:rsidR="0081625B" w:rsidRPr="00B317B2" w:rsidP="0081625B" w14:paraId="617625E1" w14:textId="77777777"/>
    <w:p w:rsidR="00687CC5" w:rsidRPr="00B317B2" w:rsidP="0081625B" w14:paraId="69DEA282" w14:textId="3ED91F6C">
      <w:pPr>
        <w:rPr>
          <w:b/>
          <w:bCs/>
        </w:rPr>
      </w:pPr>
      <w:r w:rsidRPr="00B317B2">
        <w:rPr>
          <w:b/>
          <w:bCs/>
        </w:rPr>
        <w:t>Usnesení bylo přijato.</w:t>
      </w:r>
    </w:p>
    <w:p w:rsidR="005C0905" w:rsidRPr="00B317B2" w:rsidP="0081625B" w14:paraId="2A974C00" w14:textId="77777777"/>
    <w:p w:rsidR="007C5D76" w:rsidRPr="00B317B2" w:rsidP="005C0905" w14:paraId="0A6AAAB3" w14:textId="6736DD6A">
      <w:r w:rsidRPr="00B317B2">
        <w:t>Další jednání Komise Rady hl. m. Prahy pro vznik koncertního sálu hl. m. Prahy bude cca v druhém červnovém týdnu 14. - 18.6.</w:t>
      </w:r>
    </w:p>
    <w:p w:rsidR="007802BD" w:rsidRPr="00B317B2" w:rsidP="007802BD" w14:paraId="65A41A72" w14:textId="77777777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72"/>
        <w:gridCol w:w="5641"/>
        <w:gridCol w:w="983"/>
        <w:gridCol w:w="1028"/>
        <w:gridCol w:w="892"/>
      </w:tblGrid>
      <w:tr w14:paraId="2032CC93" w14:textId="77777777" w:rsidTr="008D45FA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872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4554BFED" w14:textId="3605EABC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64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5F53C668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ÚKOLY/POZNÁMKY</w:t>
            </w: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2BEF5F6C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102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192C6B55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92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B317B2" w:rsidP="008D45FA" w14:paraId="581E5F17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B317B2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42459EB9" w14:textId="77777777" w:rsidTr="00581216">
        <w:tblPrEx>
          <w:tblW w:w="0" w:type="auto"/>
          <w:tblLook w:val="04A0"/>
        </w:tblPrEx>
        <w:trPr>
          <w:trHeight w:val="340"/>
        </w:trPr>
        <w:tc>
          <w:tcPr>
            <w:tcW w:w="1872" w:type="dxa"/>
            <w:vMerge w:val="restart"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57DEE75C" w14:textId="52C68C5D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Závěry z diskuse</w:t>
            </w:r>
          </w:p>
        </w:tc>
        <w:tc>
          <w:tcPr>
            <w:tcW w:w="5641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E661F" w:rsidRPr="00B317B2" w:rsidP="00BF2714" w14:paraId="1D5EAAF6" w14:textId="2F87F4A4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Participace</w:t>
            </w:r>
            <w:r w:rsidRPr="00B317B2" w:rsidR="00BE1590">
              <w:rPr>
                <w:rStyle w:val="TlotextuChar"/>
                <w:rFonts w:ascii="Arial" w:hAnsi="Arial" w:cs="Arial"/>
                <w:szCs w:val="20"/>
                <w:lang w:val="cs-CZ"/>
              </w:rPr>
              <w:t>, dotaz LBU, zda byla kontaktována koordi</w:t>
            </w: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nátorka participace z MČ P7.</w:t>
            </w:r>
            <w:r w:rsidRPr="00B317B2" w:rsid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B317B2" w:rsidR="003670A0">
              <w:rPr>
                <w:rStyle w:val="TlotextuChar"/>
                <w:rFonts w:ascii="Arial" w:hAnsi="Arial" w:cs="Arial"/>
                <w:szCs w:val="20"/>
                <w:lang w:val="cs-CZ"/>
              </w:rPr>
              <w:t>MHA ověří</w:t>
            </w:r>
          </w:p>
        </w:tc>
        <w:tc>
          <w:tcPr>
            <w:tcW w:w="983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53D1607B" w14:textId="4C31D59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14.5</w:t>
            </w:r>
          </w:p>
        </w:tc>
        <w:tc>
          <w:tcPr>
            <w:tcW w:w="1028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226F229B" w14:textId="0C110AD8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2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1C8F5892" w14:textId="6D47A174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>MHA</w:t>
            </w:r>
          </w:p>
        </w:tc>
      </w:tr>
      <w:tr w14:paraId="16684A5E" w14:textId="77777777" w:rsidTr="00581216">
        <w:tblPrEx>
          <w:tblW w:w="0" w:type="auto"/>
          <w:tblLook w:val="04A0"/>
        </w:tblPrEx>
        <w:trPr>
          <w:trHeight w:val="340"/>
        </w:trPr>
        <w:tc>
          <w:tcPr>
            <w:tcW w:w="1872" w:type="dxa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7667722C" w14:textId="2C1C3D95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641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C84A42" w14:paraId="7993FD63" w14:textId="3E9E7765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Bylo diskutováno </w:t>
            </w:r>
            <w:r w:rsidRPr="00B317B2" w:rsidR="008F573D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zapojení studentů/ mladých </w:t>
            </w:r>
            <w:r w:rsidRPr="00B317B2" w:rsidR="007D0954">
              <w:rPr>
                <w:rStyle w:val="TlotextuChar"/>
                <w:rFonts w:ascii="Arial" w:hAnsi="Arial" w:cs="Arial"/>
                <w:szCs w:val="20"/>
                <w:lang w:val="cs-CZ"/>
              </w:rPr>
              <w:t>talentovaných architektů</w:t>
            </w:r>
            <w:r w:rsidRPr="00B317B2" w:rsidR="00043895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. Nedoporučení </w:t>
            </w:r>
            <w:r w:rsidRPr="00B317B2" w:rsidR="005008F4">
              <w:rPr>
                <w:rStyle w:val="TlotextuChar"/>
                <w:rFonts w:ascii="Arial" w:hAnsi="Arial" w:cs="Arial"/>
                <w:szCs w:val="20"/>
                <w:lang w:val="cs-CZ"/>
              </w:rPr>
              <w:t>jejich zapojení d</w:t>
            </w:r>
            <w:r w:rsidR="007507AC">
              <w:rPr>
                <w:rStyle w:val="TlotextuChar"/>
                <w:rFonts w:ascii="Arial" w:hAnsi="Arial" w:cs="Arial"/>
                <w:szCs w:val="20"/>
                <w:lang w:val="cs-CZ"/>
              </w:rPr>
              <w:t>o</w:t>
            </w:r>
            <w:r w:rsidRPr="00B317B2" w:rsidR="005008F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soutěže, ale možn</w:t>
            </w:r>
            <w:r w:rsidR="007507AC">
              <w:rPr>
                <w:rStyle w:val="TlotextuChar"/>
                <w:rFonts w:ascii="Arial" w:hAnsi="Arial" w:cs="Arial"/>
                <w:szCs w:val="20"/>
                <w:lang w:val="cs-CZ"/>
              </w:rPr>
              <w:t>o</w:t>
            </w:r>
            <w:r w:rsidR="007507AC">
              <w:rPr>
                <w:rStyle w:val="TlotextuChar"/>
                <w:rFonts w:ascii="Arial" w:hAnsi="Arial" w:cs="Arial"/>
                <w:szCs w:val="20"/>
              </w:rPr>
              <w:t xml:space="preserve"> </w:t>
            </w:r>
            <w:r w:rsidRPr="00B317B2" w:rsidR="00100B3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např. do </w:t>
            </w:r>
            <w:r w:rsidRPr="00B317B2" w:rsidR="005008F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návazných </w:t>
            </w:r>
            <w:r w:rsidRPr="00B317B2" w:rsidR="00100B37">
              <w:rPr>
                <w:rStyle w:val="TlotextuChar"/>
                <w:rFonts w:ascii="Arial" w:hAnsi="Arial" w:cs="Arial"/>
                <w:szCs w:val="20"/>
                <w:lang w:val="cs-CZ"/>
              </w:rPr>
              <w:t>ideových věcí, které bude</w:t>
            </w:r>
            <w:r w:rsidRPr="00B317B2" w:rsidR="005008F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VF iniciovat</w:t>
            </w:r>
            <w:r w:rsidRPr="00B317B2" w:rsidR="004C6918">
              <w:rPr>
                <w:rStyle w:val="TlotextuChar"/>
                <w:rFonts w:ascii="Arial" w:hAnsi="Arial" w:cs="Arial"/>
                <w:szCs w:val="20"/>
                <w:lang w:val="cs-CZ"/>
              </w:rPr>
              <w:t>, doprovodných programů a aktivit</w:t>
            </w:r>
            <w:r w:rsidRPr="00B317B2" w:rsidR="005302E1">
              <w:rPr>
                <w:rStyle w:val="TlotextuChar"/>
                <w:rFonts w:ascii="Arial" w:hAnsi="Arial" w:cs="Arial"/>
                <w:szCs w:val="20"/>
                <w:lang w:val="cs-CZ"/>
              </w:rPr>
              <w:t>.</w:t>
            </w:r>
          </w:p>
        </w:tc>
        <w:tc>
          <w:tcPr>
            <w:tcW w:w="983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3D6CC57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1028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10E01B8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2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008C035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18AB5994" w14:textId="77777777" w:rsidTr="00581216">
        <w:tblPrEx>
          <w:tblW w:w="0" w:type="auto"/>
          <w:tblLook w:val="04A0"/>
        </w:tblPrEx>
        <w:trPr>
          <w:trHeight w:val="340"/>
        </w:trPr>
        <w:tc>
          <w:tcPr>
            <w:tcW w:w="1872" w:type="dxa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37306A48" w14:textId="7D962692">
            <w:pPr>
              <w:rPr>
                <w:lang w:val="cs-CZ"/>
              </w:rPr>
            </w:pPr>
          </w:p>
        </w:tc>
        <w:tc>
          <w:tcPr>
            <w:tcW w:w="564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576A1270" w14:textId="60572D5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6153E6">
              <w:rPr>
                <w:rStyle w:val="TlotextuChar"/>
                <w:rFonts w:ascii="Arial" w:hAnsi="Arial" w:cs="Arial"/>
                <w:szCs w:val="20"/>
              </w:rPr>
              <w:t xml:space="preserve">Složení závislé části soutěžní poroty bude vázáno primárně na funkce, nikoliv na jména. 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1B523B11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3CB0AFA0" w14:textId="17F14B75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  <w:tc>
          <w:tcPr>
            <w:tcW w:w="89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BF2714" w14:paraId="614E6CA8" w14:textId="12924034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</w:tr>
      <w:tr w14:paraId="358D9B22" w14:textId="77777777" w:rsidTr="00581216">
        <w:tblPrEx>
          <w:tblW w:w="0" w:type="auto"/>
          <w:tblLook w:val="04A0"/>
        </w:tblPrEx>
        <w:trPr>
          <w:trHeight w:val="340"/>
        </w:trPr>
        <w:tc>
          <w:tcPr>
            <w:tcW w:w="1872" w:type="dxa"/>
            <w:vMerge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5F0A2A" w14:paraId="472D21D3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64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5F0A2A" w14:paraId="297770EC" w14:textId="4B023523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  <w:r w:rsidRPr="00B317B2"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  <w:t>Komise vzala všechny informace na vědomí.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5F0A2A" w14:paraId="6633DC55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5F0A2A" w14:paraId="6E989778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9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D47" w:rsidRPr="00B317B2" w:rsidP="005F0A2A" w14:paraId="6EF7DAB1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</w:tbl>
    <w:p w:rsidR="007802BD" w:rsidRPr="00B317B2" w:rsidP="007802BD" w14:paraId="23C6B7F2" w14:textId="77777777"/>
    <w:p w:rsidR="00C61E72" w:rsidRPr="00B317B2" w:rsidP="007802BD" w14:paraId="61AB01E4" w14:textId="77777777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96"/>
        <w:gridCol w:w="5750"/>
        <w:gridCol w:w="983"/>
        <w:gridCol w:w="892"/>
        <w:gridCol w:w="895"/>
      </w:tblGrid>
      <w:tr w14:paraId="649A2651" w14:textId="77777777" w:rsidTr="00F57B95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850"/>
        </w:trPr>
        <w:tc>
          <w:tcPr>
            <w:tcW w:w="1896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B317B2" w:rsidP="00DA15FE" w14:paraId="4A2CDEFB" w14:textId="77777777">
            <w:pPr>
              <w:spacing w:after="160" w:line="259" w:lineRule="auto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50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B0025E" w:rsidRPr="00B317B2" w:rsidP="00EE3127" w14:paraId="36DFE64E" w14:textId="77777777">
            <w:pPr>
              <w:rPr>
                <w:color w:val="FFFFFF" w:themeColor="background1"/>
                <w:lang w:val="cs-CZ"/>
              </w:rPr>
            </w:pPr>
            <w:r w:rsidRPr="00B317B2">
              <w:rPr>
                <w:color w:val="FFFFFF" w:themeColor="background1"/>
                <w:lang w:val="cs-CZ"/>
              </w:rPr>
              <w:t xml:space="preserve">Všichni zúčastnění jsou vyzváni, aby schválili tento zápis </w:t>
            </w:r>
          </w:p>
          <w:p w:rsidR="00EE3127" w:rsidRPr="00B317B2" w:rsidP="00EE3127" w14:paraId="3673251E" w14:textId="4AD3169E">
            <w:pPr>
              <w:rPr>
                <w:rStyle w:val="TlotextuChar"/>
                <w:rFonts w:ascii="Arial" w:hAnsi="Arial" w:cs="Arial"/>
                <w:color w:val="FFFFFF" w:themeColor="background1"/>
                <w:szCs w:val="20"/>
                <w:lang w:val="cs-CZ"/>
              </w:rPr>
            </w:pPr>
            <w:r w:rsidRPr="00B317B2">
              <w:rPr>
                <w:color w:val="FFFFFF" w:themeColor="background1"/>
                <w:lang w:val="cs-CZ"/>
              </w:rPr>
              <w:t>a prezentovali jakékoliv připomínky (písemně), do dvou (2) dní</w:t>
            </w:r>
            <w:r w:rsidRPr="00B317B2" w:rsidR="0097625B">
              <w:rPr>
                <w:color w:val="FFFFFF" w:themeColor="background1"/>
                <w:lang w:val="cs-CZ"/>
              </w:rPr>
              <w:t xml:space="preserve"> od ob</w:t>
            </w:r>
            <w:r w:rsidRPr="00B317B2" w:rsidR="009F5A6A">
              <w:rPr>
                <w:color w:val="FFFFFF" w:themeColor="background1"/>
                <w:lang w:val="cs-CZ"/>
              </w:rPr>
              <w:t>d</w:t>
            </w:r>
            <w:r w:rsidRPr="00B317B2" w:rsidR="0097625B">
              <w:rPr>
                <w:color w:val="FFFFFF" w:themeColor="background1"/>
                <w:lang w:val="cs-CZ"/>
              </w:rPr>
              <w:t>ržení tohoto zápisu</w:t>
            </w:r>
            <w:r w:rsidRPr="00B317B2">
              <w:rPr>
                <w:color w:val="FFFFFF" w:themeColor="background1"/>
                <w:lang w:val="cs-CZ"/>
              </w:rPr>
              <w:t xml:space="preserve">. Po této době </w:t>
            </w:r>
            <w:r w:rsidRPr="00B317B2" w:rsidR="00B0025E">
              <w:rPr>
                <w:color w:val="FFFFFF" w:themeColor="background1"/>
                <w:lang w:val="cs-CZ"/>
              </w:rPr>
              <w:t>j</w:t>
            </w:r>
            <w:r w:rsidRPr="00B317B2" w:rsidR="001D7290">
              <w:rPr>
                <w:color w:val="FFFFFF" w:themeColor="background1"/>
                <w:lang w:val="cs-CZ"/>
              </w:rPr>
              <w:t>e zápis považován za odsouhlasený</w:t>
            </w:r>
            <w:r w:rsidRPr="00B317B2" w:rsidR="00B0025E">
              <w:rPr>
                <w:color w:val="FFFFFF" w:themeColor="background1"/>
                <w:lang w:val="cs-CZ"/>
              </w:rPr>
              <w:t>.</w:t>
            </w:r>
          </w:p>
        </w:tc>
        <w:tc>
          <w:tcPr>
            <w:tcW w:w="983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B317B2" w:rsidP="00EE3127" w14:paraId="7A63B2E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2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B317B2" w:rsidP="00EE3127" w14:paraId="5DD270C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B317B2" w:rsidP="00EE3127" w14:paraId="6D3D52B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</w:tbl>
    <w:p w:rsidR="007802BD" w:rsidRPr="00B317B2" w:rsidP="007802BD" w14:paraId="08BCDF59" w14:textId="77777777"/>
    <w:p w:rsidR="007802BD" w:rsidRPr="00B317B2" w:rsidP="007802BD" w14:paraId="50D11EB7" w14:textId="77777777"/>
    <w:p w:rsidR="007802BD" w:rsidRPr="00B317B2" w:rsidP="007802BD" w14:paraId="019433F7" w14:textId="3152EAB3">
      <w:pPr>
        <w:pStyle w:val="Heading2"/>
        <w:numPr>
          <w:ilvl w:val="0"/>
          <w:numId w:val="1"/>
        </w:numPr>
        <w:rPr>
          <w:rFonts w:eastAsiaTheme="minorEastAsia" w:cs="Arial"/>
          <w:bCs/>
          <w:szCs w:val="20"/>
        </w:rPr>
      </w:pPr>
      <w:r w:rsidRPr="00B317B2">
        <w:rPr>
          <w:rFonts w:eastAsiaTheme="minorEastAsia" w:cs="Arial"/>
          <w:spacing w:val="-5"/>
          <w:szCs w:val="20"/>
        </w:rPr>
        <w:t>PŘÍLOHY</w:t>
      </w:r>
      <w:r w:rsidRPr="00B317B2">
        <w:rPr>
          <w:rFonts w:eastAsiaTheme="minorEastAsia" w:cs="Arial"/>
          <w:bCs/>
          <w:szCs w:val="20"/>
        </w:rPr>
        <w:t>:</w:t>
      </w:r>
    </w:p>
    <w:p w:rsidR="00EE3127" w:rsidRPr="00B317B2" w:rsidP="00EE3127" w14:paraId="5502A7E6" w14:textId="77777777"/>
    <w:p w:rsidR="00EE3127" w:rsidP="00EE3127" w14:paraId="03F38F0A" w14:textId="4CA7977A">
      <w:r w:rsidRPr="00B317B2">
        <w:t xml:space="preserve">1/ </w:t>
      </w:r>
      <w:r w:rsidRPr="00B317B2" w:rsidR="00957310">
        <w:t xml:space="preserve">Příloha č. 1 - </w:t>
      </w:r>
      <w:r w:rsidRPr="00B317B2">
        <w:t>Podkladový materiál pro jednání</w:t>
      </w:r>
      <w:r w:rsidRPr="00B317B2" w:rsidR="00B317B2">
        <w:t xml:space="preserve"> </w:t>
      </w:r>
      <w:r w:rsidRPr="0005778B" w:rsidR="00B317B2">
        <w:rPr>
          <w:b/>
          <w:bCs/>
          <w:color w:val="FF0000"/>
          <w:sz w:val="24"/>
          <w:szCs w:val="24"/>
        </w:rPr>
        <w:t>– neveřejné</w:t>
      </w:r>
      <w:r w:rsidRPr="0005778B" w:rsidR="00137AB8">
        <w:rPr>
          <w:b/>
          <w:bCs/>
          <w:color w:val="FF0000"/>
          <w:sz w:val="24"/>
          <w:szCs w:val="24"/>
        </w:rPr>
        <w:t>,</w:t>
      </w:r>
      <w:r w:rsidRPr="0005778B" w:rsidR="00B71227">
        <w:rPr>
          <w:b/>
          <w:bCs/>
          <w:color w:val="FF0000"/>
          <w:sz w:val="24"/>
          <w:szCs w:val="24"/>
        </w:rPr>
        <w:t xml:space="preserve"> slouží jen pro archivaci/ interní potřeby</w:t>
      </w:r>
    </w:p>
    <w:p w:rsidR="00E412D3" w:rsidRPr="00B317B2" w:rsidP="00EE3127" w14:paraId="4BC1455C" w14:textId="77777777"/>
    <w:p w:rsidR="00AE4D5A" w:rsidRPr="00B317B2" w:rsidP="00EE3127" w14:paraId="0491FA4B" w14:textId="57688FFB">
      <w:r w:rsidRPr="00B317B2">
        <w:drawing>
          <wp:inline>
            <wp:extent cx="955450" cy="622300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4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F4" w:rsidRPr="00B317B2" w:rsidP="00EE3127" w14:paraId="6A732998" w14:textId="5F0FA407"/>
    <w:p w:rsidR="00A749F4" w:rsidRPr="00B317B2" w:rsidP="00EE3127" w14:paraId="76148B63" w14:textId="0D3455EB"/>
    <w:p w:rsidR="00A749F4" w:rsidRPr="00B317B2" w:rsidP="00EE3127" w14:paraId="2BD0E313" w14:textId="633AD821">
      <w:r w:rsidRPr="00B317B2">
        <w:t xml:space="preserve">2/ Printscreen </w:t>
      </w:r>
      <w:r w:rsidRPr="00B317B2">
        <w:t>Webex</w:t>
      </w:r>
      <w:r w:rsidRPr="00B317B2">
        <w:t xml:space="preserve"> </w:t>
      </w:r>
      <w:r w:rsidRPr="00B317B2">
        <w:t>presenčka</w:t>
      </w:r>
      <w:r w:rsidRPr="00B317B2" w:rsidR="00DF4DA5">
        <w:t>, seznam pozvaných</w:t>
      </w:r>
    </w:p>
    <w:p w:rsidR="00A749F4" w:rsidRPr="00B317B2" w:rsidP="00EE3127" w14:paraId="61BAAD42" w14:textId="7B0CE3FC">
      <w:r w:rsidRPr="00B317B2">
        <w:drawing>
          <wp:inline>
            <wp:extent cx="965200" cy="628650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3E" w:rsidRPr="00B317B2" w:rsidP="00EE3127" w14:paraId="2BD15AB8" w14:textId="77777777"/>
    <w:p w:rsidR="00D3573C" w:rsidRPr="00B317B2" w:rsidP="00EE3127" w14:paraId="7F2DE55E" w14:textId="145DE91B"/>
    <w:p w:rsidR="00D3573C" w:rsidRPr="00B317B2" w:rsidP="00EE3127" w14:paraId="42364EAD" w14:textId="77777777"/>
    <w:p w:rsidR="00D3573C" w:rsidRPr="00B317B2" w:rsidP="00EE3127" w14:paraId="736F2DDB" w14:textId="2505DF5B"/>
    <w:p w:rsidR="007802BD" w:rsidRPr="00B317B2" w:rsidP="007802BD" w14:paraId="18985C61" w14:textId="2C100B1F">
      <w:pPr>
        <w:autoSpaceDE w:val="0"/>
        <w:autoSpaceDN w:val="0"/>
        <w:adjustRightInd w:val="0"/>
        <w:spacing w:line="200" w:lineRule="exact"/>
        <w:rPr>
          <w:rFonts w:eastAsiaTheme="minorEastAsia"/>
        </w:rPr>
      </w:pPr>
      <w:r w:rsidRPr="00B317B2">
        <w:rPr>
          <w:rFonts w:eastAsiaTheme="minorEastAsia"/>
        </w:rPr>
        <w:tab/>
      </w:r>
      <w:r w:rsidRPr="00B317B2">
        <w:rPr>
          <w:rFonts w:eastAsiaTheme="minorEastAsia"/>
        </w:rPr>
        <w:tab/>
      </w:r>
      <w:r w:rsidRPr="00B317B2">
        <w:rPr>
          <w:rFonts w:eastAsiaTheme="minorEastAsia"/>
        </w:rPr>
        <w:tab/>
      </w:r>
    </w:p>
    <w:p w:rsidR="0018030A" w:rsidRPr="00B317B2" w:rsidP="007802BD" w14:paraId="7E877076" w14:textId="2CF254A8">
      <w:pPr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18030A" w:rsidRPr="00B317B2" w:rsidP="007802BD" w14:paraId="67A6792F" w14:textId="7883FD34">
      <w:pPr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18030A" w:rsidRPr="00B317B2" w:rsidP="007802BD" w14:paraId="7A959AC4" w14:textId="585F3A2D">
      <w:pPr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18030A" w:rsidRPr="00B317B2" w:rsidP="007802BD" w14:paraId="5847BC9E" w14:textId="531BE54B">
      <w:pPr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7802BD" w:rsidRPr="00B317B2" w:rsidP="007802BD" w14:paraId="281CA99D" w14:textId="77777777">
      <w:pPr>
        <w:spacing w:line="200" w:lineRule="exact"/>
        <w:rPr>
          <w:rFonts w:eastAsiaTheme="minorEastAsia"/>
        </w:rPr>
        <w:sectPr w:rsidSect="008D45FA">
          <w:headerReference w:type="default" r:id="rId12"/>
          <w:pgSz w:w="11900" w:h="16840"/>
          <w:pgMar w:top="1702" w:right="737" w:bottom="1418" w:left="737" w:header="709" w:footer="567" w:gutter="0"/>
          <w:cols w:space="708"/>
          <w:docGrid w:linePitch="360"/>
        </w:sectPr>
      </w:pPr>
    </w:p>
    <w:p w:rsidR="0018030A" w:rsidRPr="00B317B2" w14:paraId="7F7D2BA2" w14:textId="77777777"/>
    <w:p w:rsidR="0018030A" w:rsidRPr="00B317B2" w14:paraId="0C52C1A6" w14:textId="77777777"/>
    <w:sectPr w:rsidSect="008D45FA">
      <w:type w:val="continuous"/>
      <w:pgSz w:w="11900" w:h="16840"/>
      <w:pgMar w:top="1702" w:right="737" w:bottom="1418" w:left="73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091" w:rsidP="008D45FA" w14:paraId="47904E38" w14:textId="77777777">
    <w:pPr>
      <w:pStyle w:val="Header"/>
      <w:jc w:val="right"/>
    </w:pPr>
    <w:r>
      <w:rPr>
        <w:noProof/>
        <w:lang w:val="cs-CZ" w:eastAsia="cs-CZ"/>
      </w:rPr>
      <w:drawing>
        <wp:inline distT="0" distB="0" distL="0" distR="0">
          <wp:extent cx="1400175" cy="402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60020" name="obrázek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969" cy="408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091" w14:paraId="06159D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56636"/>
    <w:multiLevelType w:val="hybridMultilevel"/>
    <w:tmpl w:val="A224DF58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97B"/>
    <w:multiLevelType w:val="hybridMultilevel"/>
    <w:tmpl w:val="0948745C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7EE"/>
    <w:multiLevelType w:val="hybridMultilevel"/>
    <w:tmpl w:val="86CCD0A2"/>
    <w:lvl w:ilvl="0">
      <w:start w:val="4"/>
      <w:numFmt w:val="bullet"/>
      <w:lvlText w:val="-"/>
      <w:lvlJc w:val="left"/>
      <w:pPr>
        <w:ind w:left="1133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5A03E50"/>
    <w:multiLevelType w:val="hybridMultilevel"/>
    <w:tmpl w:val="308A8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EC1"/>
    <w:multiLevelType w:val="hybridMultilevel"/>
    <w:tmpl w:val="2856AFF2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817BC"/>
    <w:multiLevelType w:val="hybridMultilevel"/>
    <w:tmpl w:val="82045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09B"/>
    <w:multiLevelType w:val="hybridMultilevel"/>
    <w:tmpl w:val="CE8C551E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76A1"/>
    <w:multiLevelType w:val="hybridMultilevel"/>
    <w:tmpl w:val="90384544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566F"/>
    <w:multiLevelType w:val="hybridMultilevel"/>
    <w:tmpl w:val="65E4777A"/>
    <w:lvl w:ilvl="0">
      <w:start w:val="4"/>
      <w:numFmt w:val="bullet"/>
      <w:lvlText w:val="-"/>
      <w:lvlJc w:val="left"/>
      <w:pPr>
        <w:ind w:left="1133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80D6C16"/>
    <w:multiLevelType w:val="hybridMultilevel"/>
    <w:tmpl w:val="AE269D18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759D"/>
    <w:multiLevelType w:val="hybridMultilevel"/>
    <w:tmpl w:val="BC768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7699C"/>
    <w:multiLevelType w:val="hybridMultilevel"/>
    <w:tmpl w:val="240ADF40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6539"/>
    <w:multiLevelType w:val="hybridMultilevel"/>
    <w:tmpl w:val="E8D26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215A2"/>
    <w:multiLevelType w:val="hybridMultilevel"/>
    <w:tmpl w:val="64A47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21F44"/>
    <w:multiLevelType w:val="hybridMultilevel"/>
    <w:tmpl w:val="4C9EBE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97033"/>
    <w:multiLevelType w:val="hybridMultilevel"/>
    <w:tmpl w:val="35C65F2E"/>
    <w:lvl w:ilvl="0">
      <w:start w:val="4"/>
      <w:numFmt w:val="bullet"/>
      <w:lvlText w:val="-"/>
      <w:lvlJc w:val="left"/>
      <w:pPr>
        <w:ind w:left="36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93A05B0"/>
    <w:multiLevelType w:val="hybridMultilevel"/>
    <w:tmpl w:val="DADCD03C"/>
    <w:lvl w:ilvl="0">
      <w:start w:val="4"/>
      <w:numFmt w:val="bullet"/>
      <w:lvlText w:val="-"/>
      <w:lvlJc w:val="left"/>
      <w:pPr>
        <w:ind w:left="1068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>
    <w:nsid w:val="7FCB6E0F"/>
    <w:multiLevelType w:val="hybridMultilevel"/>
    <w:tmpl w:val="12F0F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BD"/>
    <w:rsid w:val="000016F3"/>
    <w:rsid w:val="000058B1"/>
    <w:rsid w:val="00012208"/>
    <w:rsid w:val="00012349"/>
    <w:rsid w:val="00017058"/>
    <w:rsid w:val="000217A9"/>
    <w:rsid w:val="000224CB"/>
    <w:rsid w:val="00022D45"/>
    <w:rsid w:val="00023E9F"/>
    <w:rsid w:val="00041E6C"/>
    <w:rsid w:val="00043895"/>
    <w:rsid w:val="0004761A"/>
    <w:rsid w:val="00050C76"/>
    <w:rsid w:val="00052D7A"/>
    <w:rsid w:val="0005318E"/>
    <w:rsid w:val="0005491D"/>
    <w:rsid w:val="0005778B"/>
    <w:rsid w:val="00074AA7"/>
    <w:rsid w:val="00080F08"/>
    <w:rsid w:val="00082D79"/>
    <w:rsid w:val="00086433"/>
    <w:rsid w:val="00091341"/>
    <w:rsid w:val="00093B9F"/>
    <w:rsid w:val="00095653"/>
    <w:rsid w:val="00096C21"/>
    <w:rsid w:val="000A0B53"/>
    <w:rsid w:val="000A2E4B"/>
    <w:rsid w:val="000A3076"/>
    <w:rsid w:val="000C738F"/>
    <w:rsid w:val="000D0C3B"/>
    <w:rsid w:val="000D36CE"/>
    <w:rsid w:val="000E2635"/>
    <w:rsid w:val="000E3E97"/>
    <w:rsid w:val="000F2353"/>
    <w:rsid w:val="000F26AA"/>
    <w:rsid w:val="000F5F42"/>
    <w:rsid w:val="000F68EC"/>
    <w:rsid w:val="00100B37"/>
    <w:rsid w:val="001054B8"/>
    <w:rsid w:val="00105FCC"/>
    <w:rsid w:val="00111AD3"/>
    <w:rsid w:val="001123A7"/>
    <w:rsid w:val="001131B8"/>
    <w:rsid w:val="001134C1"/>
    <w:rsid w:val="00113FDC"/>
    <w:rsid w:val="00115A42"/>
    <w:rsid w:val="00117471"/>
    <w:rsid w:val="00125417"/>
    <w:rsid w:val="00133878"/>
    <w:rsid w:val="00137AB8"/>
    <w:rsid w:val="00137CF8"/>
    <w:rsid w:val="0015131A"/>
    <w:rsid w:val="0015360F"/>
    <w:rsid w:val="00153D6E"/>
    <w:rsid w:val="0015415B"/>
    <w:rsid w:val="001548C8"/>
    <w:rsid w:val="00160E23"/>
    <w:rsid w:val="00161465"/>
    <w:rsid w:val="0016617B"/>
    <w:rsid w:val="0018030A"/>
    <w:rsid w:val="001823F8"/>
    <w:rsid w:val="00184299"/>
    <w:rsid w:val="00186FCA"/>
    <w:rsid w:val="00196C1C"/>
    <w:rsid w:val="001A6434"/>
    <w:rsid w:val="001A7091"/>
    <w:rsid w:val="001B3F67"/>
    <w:rsid w:val="001C2A89"/>
    <w:rsid w:val="001C40E9"/>
    <w:rsid w:val="001D15E4"/>
    <w:rsid w:val="001D1D74"/>
    <w:rsid w:val="001D346A"/>
    <w:rsid w:val="001D6829"/>
    <w:rsid w:val="001D7290"/>
    <w:rsid w:val="001E0820"/>
    <w:rsid w:val="001E1F75"/>
    <w:rsid w:val="001E7892"/>
    <w:rsid w:val="001F5092"/>
    <w:rsid w:val="00200954"/>
    <w:rsid w:val="002017AA"/>
    <w:rsid w:val="00202A66"/>
    <w:rsid w:val="00214509"/>
    <w:rsid w:val="00215444"/>
    <w:rsid w:val="00216E07"/>
    <w:rsid w:val="0022229E"/>
    <w:rsid w:val="00223781"/>
    <w:rsid w:val="00224467"/>
    <w:rsid w:val="00231495"/>
    <w:rsid w:val="00231AB6"/>
    <w:rsid w:val="00232BF6"/>
    <w:rsid w:val="00235212"/>
    <w:rsid w:val="00235572"/>
    <w:rsid w:val="00236509"/>
    <w:rsid w:val="002417D3"/>
    <w:rsid w:val="00244D2A"/>
    <w:rsid w:val="00251231"/>
    <w:rsid w:val="002519C4"/>
    <w:rsid w:val="00254253"/>
    <w:rsid w:val="00265FB5"/>
    <w:rsid w:val="002753F6"/>
    <w:rsid w:val="00282E21"/>
    <w:rsid w:val="00282FBC"/>
    <w:rsid w:val="002A176E"/>
    <w:rsid w:val="002A5B3E"/>
    <w:rsid w:val="002B3081"/>
    <w:rsid w:val="002D2D09"/>
    <w:rsid w:val="002D5622"/>
    <w:rsid w:val="002E0388"/>
    <w:rsid w:val="002E6122"/>
    <w:rsid w:val="003013CB"/>
    <w:rsid w:val="00304047"/>
    <w:rsid w:val="00306477"/>
    <w:rsid w:val="00317ED0"/>
    <w:rsid w:val="003253F2"/>
    <w:rsid w:val="00335964"/>
    <w:rsid w:val="00342390"/>
    <w:rsid w:val="00345884"/>
    <w:rsid w:val="00347830"/>
    <w:rsid w:val="00352433"/>
    <w:rsid w:val="00364BC7"/>
    <w:rsid w:val="003670A0"/>
    <w:rsid w:val="003673C5"/>
    <w:rsid w:val="003801FC"/>
    <w:rsid w:val="003839D5"/>
    <w:rsid w:val="00386A7A"/>
    <w:rsid w:val="00390558"/>
    <w:rsid w:val="00394EF5"/>
    <w:rsid w:val="003A03F1"/>
    <w:rsid w:val="003A5FDD"/>
    <w:rsid w:val="003A6638"/>
    <w:rsid w:val="003B041E"/>
    <w:rsid w:val="003B3B48"/>
    <w:rsid w:val="003B4D86"/>
    <w:rsid w:val="003B7098"/>
    <w:rsid w:val="003C05DB"/>
    <w:rsid w:val="003C3A58"/>
    <w:rsid w:val="003D4805"/>
    <w:rsid w:val="003D7057"/>
    <w:rsid w:val="003E04BC"/>
    <w:rsid w:val="004176D4"/>
    <w:rsid w:val="00420FF2"/>
    <w:rsid w:val="0042774A"/>
    <w:rsid w:val="00430DBD"/>
    <w:rsid w:val="0043154D"/>
    <w:rsid w:val="004315D2"/>
    <w:rsid w:val="004328AC"/>
    <w:rsid w:val="00434FF4"/>
    <w:rsid w:val="004351D3"/>
    <w:rsid w:val="0043593B"/>
    <w:rsid w:val="004428A5"/>
    <w:rsid w:val="00443EB5"/>
    <w:rsid w:val="004443DA"/>
    <w:rsid w:val="0044637E"/>
    <w:rsid w:val="004533B7"/>
    <w:rsid w:val="00456250"/>
    <w:rsid w:val="00460F13"/>
    <w:rsid w:val="00463E1F"/>
    <w:rsid w:val="00467F67"/>
    <w:rsid w:val="0047119D"/>
    <w:rsid w:val="004714B2"/>
    <w:rsid w:val="00480F63"/>
    <w:rsid w:val="00481E67"/>
    <w:rsid w:val="00486494"/>
    <w:rsid w:val="00497183"/>
    <w:rsid w:val="004A3B54"/>
    <w:rsid w:val="004A3BEC"/>
    <w:rsid w:val="004A4CDF"/>
    <w:rsid w:val="004B00D2"/>
    <w:rsid w:val="004B7DAA"/>
    <w:rsid w:val="004C2AC3"/>
    <w:rsid w:val="004C48CC"/>
    <w:rsid w:val="004C6265"/>
    <w:rsid w:val="004C66F8"/>
    <w:rsid w:val="004C6918"/>
    <w:rsid w:val="004C6F5A"/>
    <w:rsid w:val="004C7A8D"/>
    <w:rsid w:val="004D305A"/>
    <w:rsid w:val="004E345C"/>
    <w:rsid w:val="004E5B29"/>
    <w:rsid w:val="004E7EC5"/>
    <w:rsid w:val="004F03E3"/>
    <w:rsid w:val="004F31F8"/>
    <w:rsid w:val="004F3C69"/>
    <w:rsid w:val="004F4834"/>
    <w:rsid w:val="004F61E4"/>
    <w:rsid w:val="004F6CF4"/>
    <w:rsid w:val="005008F4"/>
    <w:rsid w:val="00500AC1"/>
    <w:rsid w:val="00501A1A"/>
    <w:rsid w:val="00510BDE"/>
    <w:rsid w:val="005129F6"/>
    <w:rsid w:val="005136D2"/>
    <w:rsid w:val="005302E1"/>
    <w:rsid w:val="00537D42"/>
    <w:rsid w:val="005422C1"/>
    <w:rsid w:val="0054234A"/>
    <w:rsid w:val="00543C57"/>
    <w:rsid w:val="00545359"/>
    <w:rsid w:val="00550243"/>
    <w:rsid w:val="00560EE3"/>
    <w:rsid w:val="00561299"/>
    <w:rsid w:val="0056136E"/>
    <w:rsid w:val="005665F5"/>
    <w:rsid w:val="00571BB6"/>
    <w:rsid w:val="00573B4F"/>
    <w:rsid w:val="0057444C"/>
    <w:rsid w:val="0057453C"/>
    <w:rsid w:val="00576F50"/>
    <w:rsid w:val="00593663"/>
    <w:rsid w:val="005963D4"/>
    <w:rsid w:val="00596825"/>
    <w:rsid w:val="005A3AC4"/>
    <w:rsid w:val="005A4E41"/>
    <w:rsid w:val="005A651E"/>
    <w:rsid w:val="005A6609"/>
    <w:rsid w:val="005A7864"/>
    <w:rsid w:val="005B0616"/>
    <w:rsid w:val="005B1E77"/>
    <w:rsid w:val="005B1E82"/>
    <w:rsid w:val="005B7E6E"/>
    <w:rsid w:val="005C0905"/>
    <w:rsid w:val="005C5552"/>
    <w:rsid w:val="005D0C55"/>
    <w:rsid w:val="005D36BF"/>
    <w:rsid w:val="005E6A3D"/>
    <w:rsid w:val="005F0A2A"/>
    <w:rsid w:val="005F2656"/>
    <w:rsid w:val="005F5624"/>
    <w:rsid w:val="005F6423"/>
    <w:rsid w:val="00607637"/>
    <w:rsid w:val="00611ACE"/>
    <w:rsid w:val="006146D0"/>
    <w:rsid w:val="006153E6"/>
    <w:rsid w:val="00616A73"/>
    <w:rsid w:val="00617D9C"/>
    <w:rsid w:val="006347F1"/>
    <w:rsid w:val="00640646"/>
    <w:rsid w:val="0064560E"/>
    <w:rsid w:val="006509FB"/>
    <w:rsid w:val="00655419"/>
    <w:rsid w:val="00662A9C"/>
    <w:rsid w:val="00671062"/>
    <w:rsid w:val="00671FF0"/>
    <w:rsid w:val="0067542C"/>
    <w:rsid w:val="00680AA2"/>
    <w:rsid w:val="00683B18"/>
    <w:rsid w:val="00687CC5"/>
    <w:rsid w:val="006A114F"/>
    <w:rsid w:val="006A1A43"/>
    <w:rsid w:val="006A3B7D"/>
    <w:rsid w:val="006A6C6E"/>
    <w:rsid w:val="006A7D2C"/>
    <w:rsid w:val="006B3280"/>
    <w:rsid w:val="006B5978"/>
    <w:rsid w:val="006D12D3"/>
    <w:rsid w:val="006D2F49"/>
    <w:rsid w:val="006E0A48"/>
    <w:rsid w:val="006E1541"/>
    <w:rsid w:val="006E3245"/>
    <w:rsid w:val="006E5153"/>
    <w:rsid w:val="006E6F5C"/>
    <w:rsid w:val="006E7EC6"/>
    <w:rsid w:val="006F3A3B"/>
    <w:rsid w:val="006F4F09"/>
    <w:rsid w:val="0070119B"/>
    <w:rsid w:val="00703894"/>
    <w:rsid w:val="0070562C"/>
    <w:rsid w:val="007147F9"/>
    <w:rsid w:val="00717D6B"/>
    <w:rsid w:val="00717FEB"/>
    <w:rsid w:val="0072066A"/>
    <w:rsid w:val="00721631"/>
    <w:rsid w:val="007345F2"/>
    <w:rsid w:val="007408D4"/>
    <w:rsid w:val="00746096"/>
    <w:rsid w:val="00747D5D"/>
    <w:rsid w:val="007504E0"/>
    <w:rsid w:val="007507AC"/>
    <w:rsid w:val="007543B5"/>
    <w:rsid w:val="00762F44"/>
    <w:rsid w:val="0076325E"/>
    <w:rsid w:val="007664D4"/>
    <w:rsid w:val="00766C0F"/>
    <w:rsid w:val="00773C3E"/>
    <w:rsid w:val="00775C7E"/>
    <w:rsid w:val="007802BD"/>
    <w:rsid w:val="0078245C"/>
    <w:rsid w:val="00791426"/>
    <w:rsid w:val="00791B37"/>
    <w:rsid w:val="007946D7"/>
    <w:rsid w:val="007A287E"/>
    <w:rsid w:val="007A2DF4"/>
    <w:rsid w:val="007A382D"/>
    <w:rsid w:val="007A47EB"/>
    <w:rsid w:val="007B1942"/>
    <w:rsid w:val="007B5AF0"/>
    <w:rsid w:val="007C1A18"/>
    <w:rsid w:val="007C5D76"/>
    <w:rsid w:val="007D0954"/>
    <w:rsid w:val="007D5CAF"/>
    <w:rsid w:val="007E11FD"/>
    <w:rsid w:val="007E38EA"/>
    <w:rsid w:val="007E3AC5"/>
    <w:rsid w:val="007E58AC"/>
    <w:rsid w:val="0080372B"/>
    <w:rsid w:val="00806086"/>
    <w:rsid w:val="00807F6D"/>
    <w:rsid w:val="0081625B"/>
    <w:rsid w:val="00822B8F"/>
    <w:rsid w:val="00830236"/>
    <w:rsid w:val="00834909"/>
    <w:rsid w:val="008351C2"/>
    <w:rsid w:val="00843D16"/>
    <w:rsid w:val="0085232E"/>
    <w:rsid w:val="00860411"/>
    <w:rsid w:val="00865C8C"/>
    <w:rsid w:val="008679A8"/>
    <w:rsid w:val="008771AA"/>
    <w:rsid w:val="008A2824"/>
    <w:rsid w:val="008B41D4"/>
    <w:rsid w:val="008C1D10"/>
    <w:rsid w:val="008C5946"/>
    <w:rsid w:val="008D4113"/>
    <w:rsid w:val="008D45FA"/>
    <w:rsid w:val="008D5E73"/>
    <w:rsid w:val="008D6641"/>
    <w:rsid w:val="008E058A"/>
    <w:rsid w:val="008E0B81"/>
    <w:rsid w:val="008F3BC5"/>
    <w:rsid w:val="008F573D"/>
    <w:rsid w:val="008F66CE"/>
    <w:rsid w:val="009212A2"/>
    <w:rsid w:val="0092420F"/>
    <w:rsid w:val="00927B64"/>
    <w:rsid w:val="00932ECB"/>
    <w:rsid w:val="009441D5"/>
    <w:rsid w:val="00944591"/>
    <w:rsid w:val="009449C0"/>
    <w:rsid w:val="009466F8"/>
    <w:rsid w:val="00950308"/>
    <w:rsid w:val="00957310"/>
    <w:rsid w:val="00957527"/>
    <w:rsid w:val="009633E9"/>
    <w:rsid w:val="009716BF"/>
    <w:rsid w:val="009730BB"/>
    <w:rsid w:val="0097625B"/>
    <w:rsid w:val="0097650B"/>
    <w:rsid w:val="00976606"/>
    <w:rsid w:val="009830DF"/>
    <w:rsid w:val="0098458F"/>
    <w:rsid w:val="009924E1"/>
    <w:rsid w:val="00995985"/>
    <w:rsid w:val="009A0FF7"/>
    <w:rsid w:val="009A39DF"/>
    <w:rsid w:val="009A7A5D"/>
    <w:rsid w:val="009B3417"/>
    <w:rsid w:val="009C0D2F"/>
    <w:rsid w:val="009C1BFB"/>
    <w:rsid w:val="009D2527"/>
    <w:rsid w:val="009E6E11"/>
    <w:rsid w:val="009F0EBF"/>
    <w:rsid w:val="009F10CE"/>
    <w:rsid w:val="009F19E0"/>
    <w:rsid w:val="009F5A6A"/>
    <w:rsid w:val="00A003A0"/>
    <w:rsid w:val="00A02D01"/>
    <w:rsid w:val="00A05458"/>
    <w:rsid w:val="00A10A17"/>
    <w:rsid w:val="00A21552"/>
    <w:rsid w:val="00A23452"/>
    <w:rsid w:val="00A23566"/>
    <w:rsid w:val="00A24140"/>
    <w:rsid w:val="00A25B8F"/>
    <w:rsid w:val="00A315DD"/>
    <w:rsid w:val="00A3173E"/>
    <w:rsid w:val="00A325C3"/>
    <w:rsid w:val="00A37C2E"/>
    <w:rsid w:val="00A40302"/>
    <w:rsid w:val="00A50916"/>
    <w:rsid w:val="00A54246"/>
    <w:rsid w:val="00A645EA"/>
    <w:rsid w:val="00A65C49"/>
    <w:rsid w:val="00A703AF"/>
    <w:rsid w:val="00A71E99"/>
    <w:rsid w:val="00A749F4"/>
    <w:rsid w:val="00A8457A"/>
    <w:rsid w:val="00A86077"/>
    <w:rsid w:val="00A93A55"/>
    <w:rsid w:val="00A95B21"/>
    <w:rsid w:val="00AA19DE"/>
    <w:rsid w:val="00AA642B"/>
    <w:rsid w:val="00AB3BB6"/>
    <w:rsid w:val="00AB4B77"/>
    <w:rsid w:val="00AB7122"/>
    <w:rsid w:val="00AC0ECA"/>
    <w:rsid w:val="00AC46BF"/>
    <w:rsid w:val="00AC5F8A"/>
    <w:rsid w:val="00AC732B"/>
    <w:rsid w:val="00AD1530"/>
    <w:rsid w:val="00AE027D"/>
    <w:rsid w:val="00AE2055"/>
    <w:rsid w:val="00AE48A8"/>
    <w:rsid w:val="00AE4C2C"/>
    <w:rsid w:val="00AE4D5A"/>
    <w:rsid w:val="00AF7B59"/>
    <w:rsid w:val="00B0025E"/>
    <w:rsid w:val="00B04D7D"/>
    <w:rsid w:val="00B11FF6"/>
    <w:rsid w:val="00B131F5"/>
    <w:rsid w:val="00B13A2C"/>
    <w:rsid w:val="00B17E7B"/>
    <w:rsid w:val="00B22AF5"/>
    <w:rsid w:val="00B2415C"/>
    <w:rsid w:val="00B317B2"/>
    <w:rsid w:val="00B31B29"/>
    <w:rsid w:val="00B40538"/>
    <w:rsid w:val="00B42F88"/>
    <w:rsid w:val="00B46622"/>
    <w:rsid w:val="00B47174"/>
    <w:rsid w:val="00B6028C"/>
    <w:rsid w:val="00B63EA9"/>
    <w:rsid w:val="00B643FD"/>
    <w:rsid w:val="00B65F3D"/>
    <w:rsid w:val="00B71227"/>
    <w:rsid w:val="00B7193E"/>
    <w:rsid w:val="00B76F9C"/>
    <w:rsid w:val="00B776FE"/>
    <w:rsid w:val="00B8089C"/>
    <w:rsid w:val="00B8169C"/>
    <w:rsid w:val="00B82CD6"/>
    <w:rsid w:val="00BB05BF"/>
    <w:rsid w:val="00BB0936"/>
    <w:rsid w:val="00BB5AFF"/>
    <w:rsid w:val="00BB6D38"/>
    <w:rsid w:val="00BC5617"/>
    <w:rsid w:val="00BD0111"/>
    <w:rsid w:val="00BD4005"/>
    <w:rsid w:val="00BD614C"/>
    <w:rsid w:val="00BE1590"/>
    <w:rsid w:val="00BE5A1E"/>
    <w:rsid w:val="00BF095A"/>
    <w:rsid w:val="00BF1398"/>
    <w:rsid w:val="00BF1951"/>
    <w:rsid w:val="00BF1DEB"/>
    <w:rsid w:val="00BF2714"/>
    <w:rsid w:val="00BF31F2"/>
    <w:rsid w:val="00BF569E"/>
    <w:rsid w:val="00C00EDD"/>
    <w:rsid w:val="00C01464"/>
    <w:rsid w:val="00C03CA3"/>
    <w:rsid w:val="00C044EB"/>
    <w:rsid w:val="00C20281"/>
    <w:rsid w:val="00C20929"/>
    <w:rsid w:val="00C239B3"/>
    <w:rsid w:val="00C30283"/>
    <w:rsid w:val="00C30E69"/>
    <w:rsid w:val="00C37AD8"/>
    <w:rsid w:val="00C43779"/>
    <w:rsid w:val="00C45D93"/>
    <w:rsid w:val="00C4768A"/>
    <w:rsid w:val="00C5662C"/>
    <w:rsid w:val="00C61E72"/>
    <w:rsid w:val="00C62CAE"/>
    <w:rsid w:val="00C63650"/>
    <w:rsid w:val="00C6589D"/>
    <w:rsid w:val="00C70928"/>
    <w:rsid w:val="00C82B34"/>
    <w:rsid w:val="00C834CF"/>
    <w:rsid w:val="00C84A42"/>
    <w:rsid w:val="00C84EEE"/>
    <w:rsid w:val="00C85EF5"/>
    <w:rsid w:val="00C86241"/>
    <w:rsid w:val="00C90B93"/>
    <w:rsid w:val="00C91BFD"/>
    <w:rsid w:val="00C97F0C"/>
    <w:rsid w:val="00CA366A"/>
    <w:rsid w:val="00CA38BF"/>
    <w:rsid w:val="00CA3E02"/>
    <w:rsid w:val="00CA546A"/>
    <w:rsid w:val="00CB14B1"/>
    <w:rsid w:val="00CC4DE1"/>
    <w:rsid w:val="00CD4D8D"/>
    <w:rsid w:val="00CF3370"/>
    <w:rsid w:val="00CF406C"/>
    <w:rsid w:val="00CF636A"/>
    <w:rsid w:val="00D00A1A"/>
    <w:rsid w:val="00D0106D"/>
    <w:rsid w:val="00D0380F"/>
    <w:rsid w:val="00D04347"/>
    <w:rsid w:val="00D11BA9"/>
    <w:rsid w:val="00D14982"/>
    <w:rsid w:val="00D163D7"/>
    <w:rsid w:val="00D21BCC"/>
    <w:rsid w:val="00D251BE"/>
    <w:rsid w:val="00D25398"/>
    <w:rsid w:val="00D2588B"/>
    <w:rsid w:val="00D27CC1"/>
    <w:rsid w:val="00D31249"/>
    <w:rsid w:val="00D3573C"/>
    <w:rsid w:val="00D43B97"/>
    <w:rsid w:val="00D51767"/>
    <w:rsid w:val="00D54A99"/>
    <w:rsid w:val="00D61AFB"/>
    <w:rsid w:val="00D64922"/>
    <w:rsid w:val="00D649A4"/>
    <w:rsid w:val="00D772C3"/>
    <w:rsid w:val="00D83D81"/>
    <w:rsid w:val="00D94752"/>
    <w:rsid w:val="00D9606A"/>
    <w:rsid w:val="00D96CEC"/>
    <w:rsid w:val="00D97A94"/>
    <w:rsid w:val="00DA0E42"/>
    <w:rsid w:val="00DA15FE"/>
    <w:rsid w:val="00DA3518"/>
    <w:rsid w:val="00DA4370"/>
    <w:rsid w:val="00DB08B8"/>
    <w:rsid w:val="00DB1FFD"/>
    <w:rsid w:val="00DB3943"/>
    <w:rsid w:val="00DB42DF"/>
    <w:rsid w:val="00DC3C20"/>
    <w:rsid w:val="00DD20A7"/>
    <w:rsid w:val="00DD56DB"/>
    <w:rsid w:val="00DE016A"/>
    <w:rsid w:val="00DF3E83"/>
    <w:rsid w:val="00DF4DA5"/>
    <w:rsid w:val="00DF7524"/>
    <w:rsid w:val="00DF7AB0"/>
    <w:rsid w:val="00E03BE5"/>
    <w:rsid w:val="00E03D6E"/>
    <w:rsid w:val="00E13681"/>
    <w:rsid w:val="00E139BD"/>
    <w:rsid w:val="00E141AD"/>
    <w:rsid w:val="00E16CB5"/>
    <w:rsid w:val="00E206A7"/>
    <w:rsid w:val="00E247B3"/>
    <w:rsid w:val="00E24FA3"/>
    <w:rsid w:val="00E35D80"/>
    <w:rsid w:val="00E368F1"/>
    <w:rsid w:val="00E36C78"/>
    <w:rsid w:val="00E36D5E"/>
    <w:rsid w:val="00E412D3"/>
    <w:rsid w:val="00E44E23"/>
    <w:rsid w:val="00E455F8"/>
    <w:rsid w:val="00E4774E"/>
    <w:rsid w:val="00E578FA"/>
    <w:rsid w:val="00E6196B"/>
    <w:rsid w:val="00E61BC6"/>
    <w:rsid w:val="00E64221"/>
    <w:rsid w:val="00E64E9F"/>
    <w:rsid w:val="00E65FB7"/>
    <w:rsid w:val="00E666D7"/>
    <w:rsid w:val="00E70529"/>
    <w:rsid w:val="00E74956"/>
    <w:rsid w:val="00E76BF2"/>
    <w:rsid w:val="00EA3C72"/>
    <w:rsid w:val="00EA4312"/>
    <w:rsid w:val="00EA6976"/>
    <w:rsid w:val="00EB207A"/>
    <w:rsid w:val="00EB7495"/>
    <w:rsid w:val="00EC0F6E"/>
    <w:rsid w:val="00EC12B4"/>
    <w:rsid w:val="00EC36EC"/>
    <w:rsid w:val="00ED3C51"/>
    <w:rsid w:val="00EE0A1C"/>
    <w:rsid w:val="00EE26FD"/>
    <w:rsid w:val="00EE3127"/>
    <w:rsid w:val="00EF17F8"/>
    <w:rsid w:val="00EF23D8"/>
    <w:rsid w:val="00EF72CE"/>
    <w:rsid w:val="00EF7E41"/>
    <w:rsid w:val="00F055DC"/>
    <w:rsid w:val="00F06BE1"/>
    <w:rsid w:val="00F12039"/>
    <w:rsid w:val="00F1453C"/>
    <w:rsid w:val="00F24A5E"/>
    <w:rsid w:val="00F252D9"/>
    <w:rsid w:val="00F302C3"/>
    <w:rsid w:val="00F42F70"/>
    <w:rsid w:val="00F4513C"/>
    <w:rsid w:val="00F464C7"/>
    <w:rsid w:val="00F46BA9"/>
    <w:rsid w:val="00F521A6"/>
    <w:rsid w:val="00F5373A"/>
    <w:rsid w:val="00F5407C"/>
    <w:rsid w:val="00F54E47"/>
    <w:rsid w:val="00F5652D"/>
    <w:rsid w:val="00F57B95"/>
    <w:rsid w:val="00F60077"/>
    <w:rsid w:val="00F60D59"/>
    <w:rsid w:val="00F66525"/>
    <w:rsid w:val="00F70B4F"/>
    <w:rsid w:val="00F71CB8"/>
    <w:rsid w:val="00F71F50"/>
    <w:rsid w:val="00F73FDB"/>
    <w:rsid w:val="00F76D47"/>
    <w:rsid w:val="00F77702"/>
    <w:rsid w:val="00F94ED9"/>
    <w:rsid w:val="00F9550D"/>
    <w:rsid w:val="00FA0B34"/>
    <w:rsid w:val="00FA0E8A"/>
    <w:rsid w:val="00FA5665"/>
    <w:rsid w:val="00FB5355"/>
    <w:rsid w:val="00FB598A"/>
    <w:rsid w:val="00FC0CBF"/>
    <w:rsid w:val="00FC7E05"/>
    <w:rsid w:val="00FD4EB3"/>
    <w:rsid w:val="00FE14BD"/>
    <w:rsid w:val="00FE2E42"/>
    <w:rsid w:val="00FE3171"/>
    <w:rsid w:val="00FE45AC"/>
    <w:rsid w:val="00FE4E13"/>
    <w:rsid w:val="00FE501C"/>
    <w:rsid w:val="00FE5158"/>
    <w:rsid w:val="00FE661F"/>
    <w:rsid w:val="00FE7D2E"/>
    <w:rsid w:val="00FF3AA8"/>
    <w:rsid w:val="00FF50E3"/>
    <w:rsid w:val="00FF586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3E8FD8-68B4-4D9E-B72F-C152A90C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F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802B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uiPriority w:val="9"/>
    <w:rsid w:val="007802BD"/>
    <w:rPr>
      <w:rFonts w:ascii="Arial" w:hAnsi="Arial" w:eastAsiaTheme="majorEastAsia" w:cstheme="majorBidi"/>
      <w:b/>
      <w:sz w:val="20"/>
      <w:szCs w:val="26"/>
    </w:rPr>
  </w:style>
  <w:style w:type="paragraph" w:styleId="Header">
    <w:name w:val="header"/>
    <w:basedOn w:val="Normal"/>
    <w:link w:val="ZhlavChar"/>
    <w:unhideWhenUsed/>
    <w:rsid w:val="007802B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ZhlavChar">
    <w:name w:val="Záhlaví Char"/>
    <w:basedOn w:val="DefaultParagraphFont"/>
    <w:link w:val="Header"/>
    <w:uiPriority w:val="99"/>
    <w:rsid w:val="007802BD"/>
    <w:rPr>
      <w:rFonts w:eastAsiaTheme="minorEastAsia"/>
      <w:sz w:val="24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802BD"/>
    <w:pPr>
      <w:spacing w:after="0" w:line="240" w:lineRule="auto"/>
    </w:pPr>
    <w:rPr>
      <w:rFonts w:ascii="Arial" w:hAnsi="Arial" w:eastAsiaTheme="minorEastAsia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lkovtext">
    <w:name w:val="Doplňkový text"/>
    <w:basedOn w:val="Normal"/>
    <w:link w:val="DoplkovtextChar"/>
    <w:qFormat/>
    <w:rsid w:val="007802BD"/>
    <w:pPr>
      <w:autoSpaceDE w:val="0"/>
      <w:autoSpaceDN w:val="0"/>
      <w:adjustRightInd w:val="0"/>
      <w:spacing w:line="276" w:lineRule="auto"/>
    </w:pPr>
    <w:rPr>
      <w:rFonts w:ascii="Calibri Light" w:hAnsi="Calibri Light" w:eastAsiaTheme="minorEastAsia" w:cs="Barlow-Regular"/>
      <w:smallCaps/>
      <w:spacing w:val="10"/>
      <w:sz w:val="16"/>
      <w:szCs w:val="16"/>
    </w:rPr>
  </w:style>
  <w:style w:type="character" w:customStyle="1" w:styleId="DoplkovtextChar">
    <w:name w:val="Doplňkový text Char"/>
    <w:basedOn w:val="DefaultParagraphFont"/>
    <w:link w:val="Doplkovtext"/>
    <w:rsid w:val="007802BD"/>
    <w:rPr>
      <w:rFonts w:ascii="Calibri Light" w:hAnsi="Calibri Light" w:eastAsiaTheme="minorEastAsia" w:cs="Barlow-Regular"/>
      <w:smallCaps/>
      <w:spacing w:val="10"/>
      <w:sz w:val="16"/>
      <w:szCs w:val="16"/>
    </w:rPr>
  </w:style>
  <w:style w:type="paragraph" w:customStyle="1" w:styleId="Tlotextu">
    <w:name w:val="Tělo textu"/>
    <w:basedOn w:val="Normal"/>
    <w:link w:val="TlotextuChar"/>
    <w:qFormat/>
    <w:rsid w:val="007802BD"/>
    <w:rPr>
      <w:rFonts w:ascii="Calibri Light" w:hAnsi="Calibri Light" w:eastAsiaTheme="minorEastAsia" w:cs="Calibri Light"/>
      <w:szCs w:val="18"/>
    </w:rPr>
  </w:style>
  <w:style w:type="character" w:customStyle="1" w:styleId="TlotextuChar">
    <w:name w:val="Tělo textu Char"/>
    <w:basedOn w:val="DefaultParagraphFont"/>
    <w:link w:val="Tlotextu"/>
    <w:rsid w:val="007802BD"/>
    <w:rPr>
      <w:rFonts w:ascii="Calibri Light" w:hAnsi="Calibri Light" w:eastAsiaTheme="minorEastAsia" w:cs="Calibri Light"/>
      <w:sz w:val="20"/>
      <w:szCs w:val="18"/>
    </w:rPr>
  </w:style>
  <w:style w:type="paragraph" w:styleId="NoSpacing">
    <w:name w:val="No Spacing"/>
    <w:uiPriority w:val="1"/>
    <w:qFormat/>
    <w:rsid w:val="007802B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780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6C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0D36CE"/>
  </w:style>
  <w:style w:type="character" w:customStyle="1" w:styleId="TextkomenteChar">
    <w:name w:val="Text komentáře Char"/>
    <w:basedOn w:val="DefaultParagraphFont"/>
    <w:link w:val="CommentText"/>
    <w:uiPriority w:val="99"/>
    <w:rsid w:val="000D36C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0D36C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0D36C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3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D36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1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svoboda@gyn-por.cz" TargetMode="External" /><Relationship Id="rId9" Type="http://schemas.openxmlformats.org/officeDocument/2006/relationships/hyperlink" Target="mailto:Pavel.Vyhnanek@praha.eu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03B370B3354D8AF3BA3CA7FCDA3B" ma:contentTypeVersion="13" ma:contentTypeDescription="Create a new document." ma:contentTypeScope="" ma:versionID="89e32b93ba863defc4179a9b33b89e3b">
  <xsd:schema xmlns:xsd="http://www.w3.org/2001/XMLSchema" xmlns:xs="http://www.w3.org/2001/XMLSchema" xmlns:p="http://schemas.microsoft.com/office/2006/metadata/properties" xmlns:ns3="95f8da14-e49f-4aa3-b3cc-86bb4ba17a7e" xmlns:ns4="4b05ea61-f9e9-4c60-af31-41a9b97fb86c" targetNamespace="http://schemas.microsoft.com/office/2006/metadata/properties" ma:root="true" ma:fieldsID="da3b16b0082892f8226091b5e8ce619a" ns3:_="" ns4:_="">
    <xsd:import namespace="95f8da14-e49f-4aa3-b3cc-86bb4ba17a7e"/>
    <xsd:import namespace="4b05ea61-f9e9-4c60-af31-41a9b97fb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da14-e49f-4aa3-b3cc-86bb4ba17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ea61-f9e9-4c60-af31-41a9b97fb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F0E2-4F48-4859-A17B-56C09556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8da14-e49f-4aa3-b3cc-86bb4ba17a7e"/>
    <ds:schemaRef ds:uri="4b05ea61-f9e9-4c60-af31-41a9b97fb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781CB-005E-4C36-8774-8410F83F1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6C863-97CA-4784-BCFE-B0B94DEB4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B4978-D2FE-4289-9E38-01B461A9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Habrová Monika Ing. arch. (SDM/KVP)</dc:creator>
  <cp:lastModifiedBy>Sladký Tomáš (MHMP, PRI)</cp:lastModifiedBy>
  <cp:revision>15</cp:revision>
  <cp:lastPrinted>2021-03-23T10:55:00Z</cp:lastPrinted>
  <dcterms:created xsi:type="dcterms:W3CDTF">2021-05-12T14:40:00Z</dcterms:created>
  <dcterms:modified xsi:type="dcterms:W3CDTF">2021-05-14T08:17:00Z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0x010100A34503B370B3354D8AF3BA3CA7FCDA3B</vt:lpwstr>
  </property>
</Properties>
</file>