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F105E0" w:rsidRPr="00F3023E" w14:paraId="0433CB5B" w14:textId="77777777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14:paraId="7A2C963E" w14:textId="77777777" w:rsidR="00F105E0" w:rsidRPr="00F3023E" w:rsidRDefault="0010026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105E0" w:rsidRPr="00F3023E"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1B8CD0D2" w14:textId="77777777" w:rsidR="00F105E0" w:rsidRPr="00F3023E" w:rsidRDefault="003F792E" w:rsidP="00A81CA2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Mgr. Martina Bendu</w:t>
            </w:r>
            <w:r w:rsidR="00C20C2C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předsedu </w:t>
            </w:r>
            <w:r w:rsidR="00A81CA2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 RHMP pro </w:t>
            </w:r>
            <w:r w:rsidR="00A81CA2">
              <w:rPr>
                <w:b/>
                <w:sz w:val="22"/>
              </w:rPr>
              <w:t>udělování grantů v oblasti cestovního ruchu</w:t>
            </w:r>
          </w:p>
        </w:tc>
      </w:tr>
      <w:tr w:rsidR="00F105E0" w:rsidRPr="00F3023E" w14:paraId="766E309A" w14:textId="77777777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14:paraId="520D04F9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5884B705" w14:textId="77777777"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14:paraId="636C31E8" w14:textId="77777777" w:rsidTr="00B6510C">
        <w:trPr>
          <w:gridAfter w:val="1"/>
          <w:wAfter w:w="6" w:type="dxa"/>
          <w:trHeight w:hRule="exact" w:val="2715"/>
        </w:trPr>
        <w:tc>
          <w:tcPr>
            <w:tcW w:w="1077" w:type="dxa"/>
            <w:shd w:val="clear" w:color="auto" w:fill="auto"/>
            <w:vAlign w:val="center"/>
          </w:tcPr>
          <w:p w14:paraId="7C4B7276" w14:textId="77777777" w:rsidR="00F105E0" w:rsidRPr="00F3023E" w:rsidRDefault="00F105E0" w:rsidP="00B6510C"/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75731612" w14:textId="77777777" w:rsidR="00B6510C" w:rsidRDefault="00997ACF" w:rsidP="00B6510C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Členové:</w:t>
            </w: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  <w:r w:rsidR="00B6510C">
              <w:rPr>
                <w:rFonts w:eastAsia="Calibri"/>
                <w:b/>
                <w:sz w:val="22"/>
                <w:szCs w:val="22"/>
                <w:lang w:eastAsia="en-US"/>
              </w:rPr>
              <w:t xml:space="preserve">osobně - </w:t>
            </w:r>
            <w:r w:rsidR="003F792E" w:rsidRPr="00F3023E">
              <w:rPr>
                <w:rFonts w:eastAsia="Calibri"/>
                <w:sz w:val="22"/>
                <w:szCs w:val="22"/>
                <w:lang w:eastAsia="en-US"/>
              </w:rPr>
              <w:t>Mgr. Martin Benda</w:t>
            </w:r>
            <w:r w:rsidR="00864B9E" w:rsidRPr="00F3023E">
              <w:rPr>
                <w:rFonts w:eastAsia="Calibri"/>
                <w:sz w:val="22"/>
                <w:szCs w:val="22"/>
                <w:lang w:eastAsia="en-US"/>
              </w:rPr>
              <w:t xml:space="preserve"> – předseda,</w:t>
            </w:r>
            <w:r w:rsidR="003F792E" w:rsidRPr="00F302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140AA">
              <w:rPr>
                <w:rFonts w:eastAsia="Calibri"/>
                <w:sz w:val="22"/>
                <w:szCs w:val="22"/>
                <w:lang w:eastAsia="en-US"/>
              </w:rPr>
              <w:t>MgA. Jiří Sulženko, Ph.D.,</w:t>
            </w:r>
            <w:r w:rsidRPr="00F3023E">
              <w:rPr>
                <w:rFonts w:eastAsia="Calibri"/>
                <w:sz w:val="22"/>
                <w:szCs w:val="22"/>
                <w:lang w:eastAsia="en-US"/>
              </w:rPr>
              <w:t xml:space="preserve"> PhDr. Jana Hudcov</w:t>
            </w:r>
            <w:r w:rsidR="00B6510C">
              <w:rPr>
                <w:rFonts w:eastAsia="Calibri"/>
                <w:sz w:val="22"/>
                <w:szCs w:val="22"/>
                <w:lang w:eastAsia="en-US"/>
              </w:rPr>
              <w:t>á</w:t>
            </w:r>
            <w:r w:rsidR="00DA5FE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A5FEA">
              <w:t xml:space="preserve"> </w:t>
            </w:r>
            <w:r w:rsidR="00DA5FEA" w:rsidRPr="00DA5FEA">
              <w:rPr>
                <w:rFonts w:eastAsia="Calibri"/>
                <w:sz w:val="22"/>
                <w:szCs w:val="22"/>
                <w:lang w:eastAsia="en-US"/>
              </w:rPr>
              <w:t>Zdena Štěpánková</w:t>
            </w:r>
            <w:r w:rsidR="00DA5FE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B229E75" w14:textId="77777777" w:rsidR="00B6510C" w:rsidRDefault="00B6510C" w:rsidP="00B6510C">
            <w:pPr>
              <w:spacing w:after="200"/>
              <w:ind w:left="1410" w:hanging="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o</w:t>
            </w:r>
            <w:r w:rsidRPr="00B6510C">
              <w:rPr>
                <w:rFonts w:eastAsia="Calibri"/>
                <w:b/>
                <w:sz w:val="22"/>
                <w:szCs w:val="22"/>
                <w:lang w:eastAsia="en-US"/>
              </w:rPr>
              <w:t>nline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B6510C">
              <w:rPr>
                <w:rFonts w:eastAsia="Calibri"/>
                <w:sz w:val="22"/>
                <w:szCs w:val="22"/>
                <w:lang w:eastAsia="en-US"/>
              </w:rPr>
              <w:t xml:space="preserve">Ing. Otakar John, </w:t>
            </w:r>
            <w:r w:rsidR="00E064CA">
              <w:rPr>
                <w:rFonts w:eastAsia="Calibri"/>
                <w:sz w:val="22"/>
                <w:szCs w:val="22"/>
                <w:lang w:eastAsia="en-US"/>
              </w:rPr>
              <w:t>JUDr</w:t>
            </w:r>
            <w:r w:rsidRPr="00B6510C">
              <w:rPr>
                <w:rFonts w:eastAsia="Calibri"/>
                <w:sz w:val="22"/>
                <w:szCs w:val="22"/>
                <w:lang w:eastAsia="en-US"/>
              </w:rPr>
              <w:t>. Robert Pecka, Michal Veber</w:t>
            </w:r>
          </w:p>
          <w:p w14:paraId="5A25DA53" w14:textId="77777777" w:rsidR="007140AA" w:rsidRPr="00F3023E" w:rsidRDefault="007140AA" w:rsidP="00B6510C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Omluveni: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</w:t>
            </w:r>
            <w:r w:rsidRPr="007140AA">
              <w:rPr>
                <w:rFonts w:eastAsia="Calibri"/>
                <w:sz w:val="22"/>
                <w:szCs w:val="22"/>
                <w:lang w:eastAsia="en-US"/>
              </w:rPr>
              <w:t>Mgr. František Cipro,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140AA">
              <w:rPr>
                <w:rFonts w:eastAsia="Calibri"/>
                <w:sz w:val="22"/>
                <w:szCs w:val="22"/>
                <w:lang w:eastAsia="en-US"/>
              </w:rPr>
              <w:t>Vladimír Šraier</w:t>
            </w:r>
          </w:p>
          <w:p w14:paraId="79358A99" w14:textId="77777777" w:rsidR="00997ACF" w:rsidRDefault="00997ACF" w:rsidP="00B6510C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Tajemnice:</w:t>
            </w:r>
            <w:r w:rsidRPr="00F3023E">
              <w:rPr>
                <w:rFonts w:eastAsia="Calibri"/>
                <w:sz w:val="22"/>
                <w:szCs w:val="22"/>
                <w:lang w:eastAsia="en-US"/>
              </w:rPr>
              <w:tab/>
              <w:t>Ing. Iveta Jechová</w:t>
            </w:r>
          </w:p>
          <w:p w14:paraId="161317BB" w14:textId="77777777" w:rsidR="009663D0" w:rsidRDefault="009663D0" w:rsidP="00B6510C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3D0">
              <w:rPr>
                <w:rFonts w:eastAsia="Calibri"/>
                <w:b/>
                <w:sz w:val="22"/>
                <w:szCs w:val="22"/>
                <w:lang w:eastAsia="en-US"/>
              </w:rPr>
              <w:t xml:space="preserve">Hosté: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>Roman Muška (PCB)</w:t>
            </w:r>
            <w:r w:rsidR="00DA5FEA">
              <w:rPr>
                <w:rFonts w:eastAsia="Calibri"/>
                <w:sz w:val="22"/>
                <w:szCs w:val="22"/>
                <w:lang w:eastAsia="en-US"/>
              </w:rPr>
              <w:t xml:space="preserve"> - osobně</w:t>
            </w:r>
          </w:p>
          <w:p w14:paraId="7582160E" w14:textId="77777777" w:rsidR="009663D0" w:rsidRPr="00F3023E" w:rsidRDefault="009663D0" w:rsidP="00B6510C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950EF9" w14:textId="77777777" w:rsidR="00F105E0" w:rsidRPr="00F3023E" w:rsidRDefault="00F105E0" w:rsidP="00B6510C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05E0" w:rsidRPr="00F3023E" w14:paraId="3071D9E6" w14:textId="77777777" w:rsidTr="007140AA">
        <w:trPr>
          <w:gridAfter w:val="1"/>
          <w:wAfter w:w="6" w:type="dxa"/>
          <w:trHeight w:hRule="exact" w:val="1439"/>
        </w:trPr>
        <w:tc>
          <w:tcPr>
            <w:tcW w:w="1077" w:type="dxa"/>
            <w:shd w:val="clear" w:color="auto" w:fill="auto"/>
            <w:vAlign w:val="center"/>
          </w:tcPr>
          <w:p w14:paraId="48C38E1D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112FB98B" w14:textId="3BF97ECA" w:rsidR="00997ACF" w:rsidRPr="00F3023E" w:rsidRDefault="00997ACF" w:rsidP="00EE3182">
            <w:pPr>
              <w:jc w:val="both"/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Zápis z</w:t>
            </w:r>
            <w:r w:rsidR="00DA5FEA">
              <w:rPr>
                <w:b/>
                <w:sz w:val="22"/>
              </w:rPr>
              <w:t xml:space="preserve"> 10</w:t>
            </w:r>
            <w:r w:rsidRPr="00F3023E">
              <w:rPr>
                <w:b/>
                <w:sz w:val="22"/>
              </w:rPr>
              <w:t xml:space="preserve">. řádného jednání </w:t>
            </w:r>
            <w:r w:rsidR="00957066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Rady hlavního města Prahy pro </w:t>
            </w:r>
            <w:r w:rsidR="00957066">
              <w:rPr>
                <w:b/>
                <w:sz w:val="22"/>
              </w:rPr>
              <w:t>udělování grantů v oblasti cestovního ruchu</w:t>
            </w:r>
            <w:r w:rsidR="00EE3182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konaného dne </w:t>
            </w:r>
            <w:r w:rsidR="00DA5FEA">
              <w:rPr>
                <w:b/>
                <w:sz w:val="22"/>
              </w:rPr>
              <w:t>22</w:t>
            </w:r>
            <w:r w:rsidR="007140AA">
              <w:rPr>
                <w:b/>
                <w:sz w:val="22"/>
              </w:rPr>
              <w:t>.6.2021</w:t>
            </w:r>
            <w:r w:rsidR="008B7AFF" w:rsidRPr="00F3023E">
              <w:rPr>
                <w:b/>
                <w:sz w:val="22"/>
              </w:rPr>
              <w:t xml:space="preserve"> v</w:t>
            </w:r>
            <w:r w:rsidR="003F792E" w:rsidRPr="00F3023E">
              <w:rPr>
                <w:b/>
                <w:sz w:val="22"/>
              </w:rPr>
              <w:t>e</w:t>
            </w:r>
            <w:r w:rsidR="00864B9E" w:rsidRPr="00F3023E">
              <w:rPr>
                <w:b/>
                <w:sz w:val="22"/>
              </w:rPr>
              <w:t xml:space="preserve"> </w:t>
            </w:r>
            <w:r w:rsidR="00DA5FEA">
              <w:rPr>
                <w:b/>
                <w:sz w:val="22"/>
              </w:rPr>
              <w:t>13</w:t>
            </w:r>
            <w:r w:rsidR="007140AA">
              <w:rPr>
                <w:b/>
                <w:sz w:val="22"/>
              </w:rPr>
              <w:t>.0</w:t>
            </w:r>
            <w:r w:rsidR="003F792E" w:rsidRPr="00F3023E">
              <w:rPr>
                <w:b/>
                <w:sz w:val="22"/>
              </w:rPr>
              <w:t>0</w:t>
            </w:r>
            <w:r w:rsidRPr="00F3023E">
              <w:rPr>
                <w:b/>
                <w:sz w:val="22"/>
              </w:rPr>
              <w:t xml:space="preserve"> hod.  </w:t>
            </w:r>
            <w:r w:rsidR="007140AA">
              <w:rPr>
                <w:b/>
                <w:sz w:val="22"/>
              </w:rPr>
              <w:t xml:space="preserve">kombinovanou formou </w:t>
            </w:r>
            <w:r w:rsidR="003F792E" w:rsidRPr="00F3023E">
              <w:rPr>
                <w:b/>
                <w:sz w:val="22"/>
              </w:rPr>
              <w:t xml:space="preserve">v zasedací místnosti </w:t>
            </w:r>
            <w:r w:rsidR="009447FC">
              <w:rPr>
                <w:b/>
                <w:sz w:val="22"/>
              </w:rPr>
              <w:t>odboru kultury a cestovního ruchu MHMP v Paláci Adria, Jungmannova 31/35</w:t>
            </w:r>
            <w:r w:rsidR="007140AA">
              <w:rPr>
                <w:b/>
                <w:sz w:val="22"/>
              </w:rPr>
              <w:t xml:space="preserve"> a současně online prostřednictvím aplikace Cisco </w:t>
            </w:r>
            <w:proofErr w:type="spellStart"/>
            <w:r w:rsidR="007140AA">
              <w:rPr>
                <w:b/>
                <w:sz w:val="22"/>
              </w:rPr>
              <w:t>Webex</w:t>
            </w:r>
            <w:proofErr w:type="spellEnd"/>
          </w:p>
          <w:p w14:paraId="6EEDB627" w14:textId="77777777"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14:paraId="77ED15C6" w14:textId="77777777" w:rsidTr="00F105E0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14:paraId="1AC11D68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91D1E1" w14:textId="77777777" w:rsidR="00F105E0" w:rsidRPr="00F3023E" w:rsidRDefault="00F105E0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Ing. Iveta Jechová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E2DA04B" w14:textId="77777777" w:rsidR="00F105E0" w:rsidRPr="00E03157" w:rsidRDefault="00F105E0">
            <w:pPr>
              <w:rPr>
                <w:sz w:val="22"/>
              </w:rPr>
            </w:pPr>
            <w:r w:rsidRPr="00E03157"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B4B52" w14:textId="77777777" w:rsidR="00F105E0" w:rsidRPr="00E03157" w:rsidRDefault="00F36EF8" w:rsidP="00DD217B">
            <w:pPr>
              <w:rPr>
                <w:b/>
                <w:sz w:val="22"/>
              </w:rPr>
            </w:pPr>
            <w:r w:rsidRPr="00E03157">
              <w:rPr>
                <w:b/>
                <w:sz w:val="22"/>
              </w:rPr>
              <w:t xml:space="preserve"> </w:t>
            </w:r>
            <w:r w:rsidR="00E03157" w:rsidRPr="00E03157">
              <w:rPr>
                <w:b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3535C0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365BB9A1" w14:textId="77777777" w:rsidR="00F105E0" w:rsidRPr="00F3023E" w:rsidRDefault="00DA5FEA" w:rsidP="00864B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  <w:r w:rsidR="007140AA">
              <w:rPr>
                <w:b/>
                <w:sz w:val="22"/>
              </w:rPr>
              <w:t>.6.2021</w:t>
            </w:r>
          </w:p>
        </w:tc>
      </w:tr>
    </w:tbl>
    <w:p w14:paraId="5D694749" w14:textId="77777777" w:rsidR="00F105E0" w:rsidRPr="00F3023E" w:rsidRDefault="0056283B">
      <w:r w:rsidRPr="00F3023E">
        <w:tab/>
      </w:r>
    </w:p>
    <w:p w14:paraId="2AE0AD30" w14:textId="77777777" w:rsidR="00424FA2" w:rsidRPr="00F3023E" w:rsidRDefault="007B75C4" w:rsidP="001E718E">
      <w:pPr>
        <w:spacing w:after="200" w:line="276" w:lineRule="auto"/>
        <w:ind w:left="-1134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Komise se sešla v počtu </w:t>
      </w:r>
      <w:r w:rsidR="00DA5FEA">
        <w:rPr>
          <w:rFonts w:eastAsia="Calibri"/>
          <w:sz w:val="22"/>
          <w:szCs w:val="22"/>
          <w:lang w:eastAsia="en-US"/>
        </w:rPr>
        <w:t>7</w:t>
      </w:r>
      <w:r w:rsidRPr="00F3023E">
        <w:rPr>
          <w:rFonts w:eastAsia="Calibri"/>
          <w:sz w:val="22"/>
          <w:szCs w:val="22"/>
          <w:lang w:eastAsia="en-US"/>
        </w:rPr>
        <w:t xml:space="preserve"> osob a byla usnášení</w:t>
      </w:r>
      <w:r w:rsidR="00DA5FEA">
        <w:rPr>
          <w:rFonts w:eastAsia="Calibri"/>
          <w:sz w:val="22"/>
          <w:szCs w:val="22"/>
          <w:lang w:eastAsia="en-US"/>
        </w:rPr>
        <w:t xml:space="preserve"> </w:t>
      </w:r>
      <w:r w:rsidRPr="00F3023E">
        <w:rPr>
          <w:rFonts w:eastAsia="Calibri"/>
          <w:sz w:val="22"/>
          <w:szCs w:val="22"/>
          <w:lang w:eastAsia="en-US"/>
        </w:rPr>
        <w:t>schopná.</w:t>
      </w:r>
      <w:r w:rsidR="00685D8D">
        <w:rPr>
          <w:rFonts w:eastAsia="Calibri"/>
          <w:sz w:val="22"/>
          <w:szCs w:val="22"/>
          <w:lang w:eastAsia="en-US"/>
        </w:rPr>
        <w:t xml:space="preserve"> </w:t>
      </w:r>
      <w:r w:rsidR="00DA5FEA">
        <w:rPr>
          <w:rFonts w:eastAsia="Calibri"/>
          <w:sz w:val="22"/>
          <w:szCs w:val="22"/>
          <w:lang w:eastAsia="en-US"/>
        </w:rPr>
        <w:t>Čtyři</w:t>
      </w:r>
      <w:r w:rsidR="00685D8D">
        <w:rPr>
          <w:rFonts w:eastAsia="Calibri"/>
          <w:sz w:val="22"/>
          <w:szCs w:val="22"/>
          <w:lang w:eastAsia="en-US"/>
        </w:rPr>
        <w:t xml:space="preserve"> členové Komise se účastnili osobně a tři</w:t>
      </w:r>
      <w:r w:rsidR="00685D8D" w:rsidRPr="00685D8D">
        <w:rPr>
          <w:rFonts w:eastAsia="Calibri"/>
          <w:sz w:val="22"/>
          <w:szCs w:val="22"/>
          <w:lang w:eastAsia="en-US"/>
        </w:rPr>
        <w:t xml:space="preserve"> online</w:t>
      </w:r>
      <w:r w:rsidR="00685D8D">
        <w:rPr>
          <w:rFonts w:eastAsia="Calibri"/>
          <w:sz w:val="22"/>
          <w:szCs w:val="22"/>
          <w:lang w:eastAsia="en-US"/>
        </w:rPr>
        <w:t xml:space="preserve">. </w:t>
      </w:r>
      <w:r w:rsidR="00685D8D" w:rsidRPr="00685D8D">
        <w:rPr>
          <w:rFonts w:eastAsia="Calibri"/>
          <w:sz w:val="22"/>
          <w:szCs w:val="22"/>
          <w:lang w:eastAsia="en-US"/>
        </w:rPr>
        <w:t>Všichni</w:t>
      </w:r>
      <w:r w:rsidR="00685D8D">
        <w:rPr>
          <w:rFonts w:eastAsia="Calibri"/>
          <w:sz w:val="22"/>
          <w:szCs w:val="22"/>
          <w:lang w:eastAsia="en-US"/>
        </w:rPr>
        <w:t xml:space="preserve"> online</w:t>
      </w:r>
      <w:r w:rsidR="00685D8D" w:rsidRPr="00685D8D">
        <w:rPr>
          <w:rFonts w:eastAsia="Calibri"/>
          <w:sz w:val="22"/>
          <w:szCs w:val="22"/>
          <w:lang w:eastAsia="en-US"/>
        </w:rPr>
        <w:t xml:space="preserve"> účastníci videokonference byli jednoznačně identifikováni prostřednictvím obrazu nebo zvuku.</w:t>
      </w:r>
      <w:r w:rsidR="00DA5FEA">
        <w:rPr>
          <w:rFonts w:eastAsia="Calibri"/>
          <w:sz w:val="22"/>
          <w:szCs w:val="22"/>
          <w:lang w:eastAsia="en-US"/>
        </w:rPr>
        <w:t xml:space="preserve"> </w:t>
      </w:r>
    </w:p>
    <w:p w14:paraId="0860D2F9" w14:textId="77777777" w:rsidR="007B75C4" w:rsidRPr="006518CE" w:rsidRDefault="009663D0" w:rsidP="009663D0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                           </w:t>
      </w:r>
      <w:r w:rsidR="007B75C4" w:rsidRPr="006518CE">
        <w:rPr>
          <w:rFonts w:eastAsia="Calibri"/>
          <w:b/>
          <w:sz w:val="22"/>
          <w:szCs w:val="22"/>
          <w:lang w:eastAsia="en-US"/>
        </w:rPr>
        <w:t>Průběh jednání</w:t>
      </w:r>
    </w:p>
    <w:p w14:paraId="058A4758" w14:textId="77777777" w:rsidR="007B75C4" w:rsidRPr="00F3023E" w:rsidRDefault="007B75C4" w:rsidP="007B75C4">
      <w:pPr>
        <w:spacing w:after="200" w:line="276" w:lineRule="auto"/>
        <w:jc w:val="center"/>
        <w:rPr>
          <w:rFonts w:eastAsia="Calibri"/>
          <w:b/>
          <w:sz w:val="2"/>
          <w:szCs w:val="2"/>
          <w:lang w:eastAsia="en-US"/>
        </w:rPr>
      </w:pPr>
    </w:p>
    <w:p w14:paraId="24DFA6E1" w14:textId="77777777" w:rsidR="00A15B68" w:rsidRPr="00AA410D" w:rsidRDefault="007B75C4" w:rsidP="00424FA2">
      <w:pPr>
        <w:pStyle w:val="Odstavecseseznamem"/>
        <w:numPr>
          <w:ilvl w:val="0"/>
          <w:numId w:val="11"/>
        </w:numPr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AA410D">
        <w:rPr>
          <w:rFonts w:eastAsia="Calibri"/>
          <w:b/>
          <w:sz w:val="22"/>
          <w:szCs w:val="22"/>
          <w:lang w:eastAsia="en-US"/>
        </w:rPr>
        <w:t xml:space="preserve">Zahájení </w:t>
      </w:r>
    </w:p>
    <w:p w14:paraId="3311CA26" w14:textId="77777777" w:rsidR="00E40964" w:rsidRDefault="0069568E" w:rsidP="00424FA2">
      <w:pPr>
        <w:pStyle w:val="Odstavecseseznamem"/>
        <w:spacing w:after="20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 w:rsidRPr="00A15B68">
        <w:rPr>
          <w:rFonts w:eastAsia="Calibri"/>
          <w:sz w:val="22"/>
          <w:szCs w:val="22"/>
          <w:lang w:eastAsia="en-US"/>
        </w:rPr>
        <w:t>Předseda</w:t>
      </w:r>
      <w:r w:rsidR="007B75C4" w:rsidRPr="00A15B68">
        <w:rPr>
          <w:rFonts w:eastAsia="Calibri"/>
          <w:sz w:val="22"/>
          <w:szCs w:val="22"/>
          <w:lang w:eastAsia="en-US"/>
        </w:rPr>
        <w:t xml:space="preserve"> </w:t>
      </w:r>
      <w:r w:rsidR="00E40964" w:rsidRPr="00A15B68">
        <w:rPr>
          <w:rFonts w:eastAsia="Calibri"/>
          <w:sz w:val="22"/>
          <w:szCs w:val="22"/>
          <w:lang w:eastAsia="en-US"/>
        </w:rPr>
        <w:t>Komise</w:t>
      </w:r>
      <w:r w:rsidR="007B75C4" w:rsidRPr="00A15B68">
        <w:rPr>
          <w:rFonts w:eastAsia="Calibri"/>
          <w:sz w:val="22"/>
          <w:szCs w:val="22"/>
          <w:lang w:eastAsia="en-US"/>
        </w:rPr>
        <w:t xml:space="preserve"> uvítal přítomné </w:t>
      </w:r>
      <w:r w:rsidR="00957066" w:rsidRPr="00A15B68">
        <w:rPr>
          <w:rFonts w:eastAsia="Calibri"/>
          <w:sz w:val="22"/>
          <w:szCs w:val="22"/>
          <w:lang w:eastAsia="en-US"/>
        </w:rPr>
        <w:t>členy</w:t>
      </w:r>
      <w:r w:rsidR="00DA5FEA">
        <w:rPr>
          <w:rFonts w:eastAsia="Calibri"/>
          <w:sz w:val="22"/>
          <w:szCs w:val="22"/>
          <w:lang w:eastAsia="en-US"/>
        </w:rPr>
        <w:t xml:space="preserve"> a hosta pana Romana Mušku</w:t>
      </w:r>
      <w:r w:rsidR="001E718E">
        <w:rPr>
          <w:rFonts w:eastAsia="Calibri"/>
          <w:sz w:val="22"/>
          <w:szCs w:val="22"/>
          <w:lang w:eastAsia="en-US"/>
        </w:rPr>
        <w:t xml:space="preserve">, ředitele </w:t>
      </w:r>
      <w:r w:rsidR="00DA5FEA">
        <w:rPr>
          <w:rFonts w:eastAsia="Calibri"/>
          <w:sz w:val="22"/>
          <w:szCs w:val="22"/>
          <w:lang w:eastAsia="en-US"/>
        </w:rPr>
        <w:t xml:space="preserve"> Prague </w:t>
      </w:r>
      <w:proofErr w:type="spellStart"/>
      <w:r w:rsidR="00DA5FEA">
        <w:rPr>
          <w:rFonts w:eastAsia="Calibri"/>
          <w:sz w:val="22"/>
          <w:szCs w:val="22"/>
          <w:lang w:eastAsia="en-US"/>
        </w:rPr>
        <w:t>Convention</w:t>
      </w:r>
      <w:proofErr w:type="spellEnd"/>
      <w:r w:rsidR="00DA5FE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DA5FEA">
        <w:rPr>
          <w:rFonts w:eastAsia="Calibri"/>
          <w:sz w:val="22"/>
          <w:szCs w:val="22"/>
          <w:lang w:eastAsia="en-US"/>
        </w:rPr>
        <w:t>Bureau</w:t>
      </w:r>
      <w:proofErr w:type="spellEnd"/>
      <w:r w:rsidR="00957066" w:rsidRPr="00A15B68">
        <w:rPr>
          <w:rFonts w:eastAsia="Calibri"/>
          <w:sz w:val="22"/>
          <w:szCs w:val="22"/>
          <w:lang w:eastAsia="en-US"/>
        </w:rPr>
        <w:t>.</w:t>
      </w:r>
      <w:r w:rsidR="003F792E" w:rsidRPr="00A15B68">
        <w:rPr>
          <w:rFonts w:eastAsia="Calibri"/>
          <w:sz w:val="22"/>
          <w:szCs w:val="22"/>
          <w:lang w:eastAsia="en-US"/>
        </w:rPr>
        <w:t xml:space="preserve"> </w:t>
      </w:r>
      <w:r w:rsidR="00DA5FEA">
        <w:rPr>
          <w:rFonts w:eastAsia="Calibri"/>
          <w:sz w:val="22"/>
          <w:szCs w:val="22"/>
          <w:lang w:eastAsia="en-US"/>
        </w:rPr>
        <w:t>Omluvil Mgr. Cipra</w:t>
      </w:r>
      <w:r w:rsidR="00BF443F">
        <w:rPr>
          <w:rFonts w:eastAsia="Calibri"/>
          <w:sz w:val="22"/>
          <w:szCs w:val="22"/>
          <w:lang w:eastAsia="en-US"/>
        </w:rPr>
        <w:t xml:space="preserve"> a</w:t>
      </w:r>
      <w:r w:rsidR="007140AA">
        <w:rPr>
          <w:rFonts w:eastAsia="Calibri"/>
          <w:sz w:val="22"/>
          <w:szCs w:val="22"/>
          <w:lang w:eastAsia="en-US"/>
        </w:rPr>
        <w:t xml:space="preserve"> informoval o rezignaci pana </w:t>
      </w:r>
      <w:proofErr w:type="spellStart"/>
      <w:r w:rsidR="007140AA">
        <w:rPr>
          <w:rFonts w:eastAsia="Calibri"/>
          <w:sz w:val="22"/>
          <w:szCs w:val="22"/>
          <w:lang w:eastAsia="en-US"/>
        </w:rPr>
        <w:t>Šraiera</w:t>
      </w:r>
      <w:proofErr w:type="spellEnd"/>
      <w:r w:rsidR="007140AA">
        <w:rPr>
          <w:rFonts w:eastAsia="Calibri"/>
          <w:sz w:val="22"/>
          <w:szCs w:val="22"/>
          <w:lang w:eastAsia="en-US"/>
        </w:rPr>
        <w:t xml:space="preserve"> na členství.</w:t>
      </w:r>
      <w:r w:rsidR="00F33D18">
        <w:rPr>
          <w:rFonts w:eastAsia="Calibri"/>
          <w:sz w:val="22"/>
          <w:szCs w:val="22"/>
          <w:lang w:eastAsia="en-US"/>
        </w:rPr>
        <w:t xml:space="preserve"> </w:t>
      </w:r>
    </w:p>
    <w:p w14:paraId="4C84E76D" w14:textId="77777777" w:rsidR="00F33D18" w:rsidRDefault="00F33D18" w:rsidP="00424FA2">
      <w:pPr>
        <w:pStyle w:val="Odstavecseseznamem"/>
        <w:spacing w:after="20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Poté zrekapit</w:t>
      </w:r>
      <w:r w:rsidR="000C445A">
        <w:rPr>
          <w:rFonts w:eastAsia="Calibri"/>
          <w:sz w:val="22"/>
          <w:szCs w:val="22"/>
          <w:lang w:eastAsia="en-US"/>
        </w:rPr>
        <w:t>ul</w:t>
      </w:r>
      <w:r>
        <w:rPr>
          <w:rFonts w:eastAsia="Calibri"/>
          <w:sz w:val="22"/>
          <w:szCs w:val="22"/>
          <w:lang w:eastAsia="en-US"/>
        </w:rPr>
        <w:t>oval program jednání, který byl členům zaslán předem elektronicky. Nikdo z členů neměl k programu připomínky.</w:t>
      </w:r>
    </w:p>
    <w:p w14:paraId="21AF0F59" w14:textId="2AA2949F" w:rsidR="00DA5FEA" w:rsidRDefault="00DA5FEA" w:rsidP="001E718E">
      <w:pPr>
        <w:pStyle w:val="Odstavecseseznamem"/>
        <w:spacing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dále informova</w:t>
      </w:r>
      <w:r w:rsidR="00E961EB">
        <w:rPr>
          <w:rFonts w:eastAsia="Calibri"/>
          <w:sz w:val="22"/>
          <w:szCs w:val="22"/>
          <w:lang w:eastAsia="en-US"/>
        </w:rPr>
        <w:t>l</w:t>
      </w:r>
      <w:r>
        <w:rPr>
          <w:rFonts w:eastAsia="Calibri"/>
          <w:sz w:val="22"/>
          <w:szCs w:val="22"/>
          <w:lang w:eastAsia="en-US"/>
        </w:rPr>
        <w:t xml:space="preserve"> Komisi o způsobu odměňování členů komisí RHMP, konkrétně o postupu při zpracování návrhů odměn za rok 2020.</w:t>
      </w:r>
    </w:p>
    <w:p w14:paraId="53EC9F80" w14:textId="77777777" w:rsidR="00A15B68" w:rsidRPr="00AA410D" w:rsidRDefault="00A15B68" w:rsidP="00A15B68">
      <w:pPr>
        <w:pStyle w:val="Odstavecseseznamem"/>
        <w:spacing w:after="200" w:line="276" w:lineRule="auto"/>
        <w:ind w:left="-759"/>
        <w:jc w:val="both"/>
        <w:rPr>
          <w:rFonts w:eastAsia="Calibri"/>
          <w:b/>
          <w:sz w:val="28"/>
          <w:szCs w:val="28"/>
          <w:lang w:eastAsia="en-US"/>
        </w:rPr>
      </w:pPr>
    </w:p>
    <w:p w14:paraId="37AFC6FE" w14:textId="77777777" w:rsidR="00A15B68" w:rsidRPr="00AA410D" w:rsidRDefault="00DA5FEA" w:rsidP="00424FA2">
      <w:pPr>
        <w:pStyle w:val="Odstavecseseznamem"/>
        <w:numPr>
          <w:ilvl w:val="0"/>
          <w:numId w:val="11"/>
        </w:numPr>
        <w:spacing w:before="240" w:after="24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Projednání návrhu</w:t>
      </w:r>
      <w:r w:rsidR="00655CDD">
        <w:rPr>
          <w:rFonts w:eastAsia="Calibri"/>
          <w:b/>
          <w:sz w:val="22"/>
          <w:szCs w:val="22"/>
          <w:lang w:eastAsia="en-US"/>
        </w:rPr>
        <w:t xml:space="preserve"> P</w:t>
      </w:r>
      <w:r w:rsidR="00E076C1" w:rsidRPr="00AA410D">
        <w:rPr>
          <w:rFonts w:eastAsia="Calibri"/>
          <w:b/>
          <w:sz w:val="22"/>
          <w:szCs w:val="22"/>
          <w:lang w:eastAsia="en-US"/>
        </w:rPr>
        <w:t>rogramu podpory cestovního ruchu pro rok 202</w:t>
      </w:r>
      <w:r w:rsidR="00655CDD">
        <w:rPr>
          <w:rFonts w:eastAsia="Calibri"/>
          <w:b/>
          <w:sz w:val="22"/>
          <w:szCs w:val="22"/>
          <w:lang w:eastAsia="en-US"/>
        </w:rPr>
        <w:t>2</w:t>
      </w:r>
      <w:r w:rsidR="00E076C1" w:rsidRPr="00AA410D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6D71E1C7" w14:textId="77777777" w:rsidR="00597F84" w:rsidRDefault="00655CDD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Dr. Hudcová </w:t>
      </w:r>
      <w:r w:rsidR="00E076C1">
        <w:rPr>
          <w:rFonts w:eastAsia="Calibri"/>
          <w:sz w:val="22"/>
          <w:szCs w:val="22"/>
          <w:lang w:eastAsia="en-US"/>
        </w:rPr>
        <w:t>představila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DA5FEA">
        <w:rPr>
          <w:rFonts w:eastAsia="Calibri"/>
          <w:sz w:val="22"/>
          <w:szCs w:val="22"/>
          <w:lang w:eastAsia="en-US"/>
        </w:rPr>
        <w:t xml:space="preserve">nový </w:t>
      </w:r>
      <w:r>
        <w:rPr>
          <w:rFonts w:eastAsia="Calibri"/>
          <w:sz w:val="22"/>
          <w:szCs w:val="22"/>
          <w:lang w:eastAsia="en-US"/>
        </w:rPr>
        <w:t>návrh odboru</w:t>
      </w:r>
      <w:r w:rsidR="00CE3D7B">
        <w:rPr>
          <w:rFonts w:eastAsia="Calibri"/>
          <w:sz w:val="22"/>
          <w:szCs w:val="22"/>
          <w:lang w:eastAsia="en-US"/>
        </w:rPr>
        <w:t xml:space="preserve"> kultury a cestovního ruchu</w:t>
      </w:r>
      <w:r>
        <w:rPr>
          <w:rFonts w:eastAsia="Calibri"/>
          <w:sz w:val="22"/>
          <w:szCs w:val="22"/>
          <w:lang w:eastAsia="en-US"/>
        </w:rPr>
        <w:t>, který</w:t>
      </w:r>
      <w:r w:rsidR="006E22D0">
        <w:rPr>
          <w:rFonts w:eastAsia="Calibri"/>
          <w:sz w:val="22"/>
          <w:szCs w:val="22"/>
          <w:lang w:eastAsia="en-US"/>
        </w:rPr>
        <w:t xml:space="preserve"> reaguje na připomínky členů Komise k původnímu návrhu projednávanému na 9. jednání dne 3.6.2021. Nová verze návrhu</w:t>
      </w:r>
      <w:r>
        <w:rPr>
          <w:rFonts w:eastAsia="Calibri"/>
          <w:sz w:val="22"/>
          <w:szCs w:val="22"/>
          <w:lang w:eastAsia="en-US"/>
        </w:rPr>
        <w:t xml:space="preserve"> byl</w:t>
      </w:r>
      <w:r w:rsidR="006E22D0">
        <w:rPr>
          <w:rFonts w:eastAsia="Calibri"/>
          <w:sz w:val="22"/>
          <w:szCs w:val="22"/>
          <w:lang w:eastAsia="en-US"/>
        </w:rPr>
        <w:t>a</w:t>
      </w:r>
      <w:r>
        <w:rPr>
          <w:rFonts w:eastAsia="Calibri"/>
          <w:sz w:val="22"/>
          <w:szCs w:val="22"/>
          <w:lang w:eastAsia="en-US"/>
        </w:rPr>
        <w:t xml:space="preserve"> členům zaslán</w:t>
      </w:r>
      <w:r w:rsidR="006E22D0">
        <w:rPr>
          <w:rFonts w:eastAsia="Calibri"/>
          <w:sz w:val="22"/>
          <w:szCs w:val="22"/>
          <w:lang w:eastAsia="en-US"/>
        </w:rPr>
        <w:t>a k prostudování</w:t>
      </w:r>
      <w:r>
        <w:rPr>
          <w:rFonts w:eastAsia="Calibri"/>
          <w:sz w:val="22"/>
          <w:szCs w:val="22"/>
          <w:lang w:eastAsia="en-US"/>
        </w:rPr>
        <w:t xml:space="preserve"> předem elektronicky</w:t>
      </w:r>
      <w:r w:rsidR="006E22D0">
        <w:rPr>
          <w:rFonts w:eastAsia="Calibri"/>
          <w:sz w:val="22"/>
          <w:szCs w:val="22"/>
          <w:lang w:eastAsia="en-US"/>
        </w:rPr>
        <w:t xml:space="preserve">. </w:t>
      </w:r>
    </w:p>
    <w:p w14:paraId="44EF7186" w14:textId="77777777" w:rsidR="00597F84" w:rsidRDefault="00597F84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14:paraId="30E3009D" w14:textId="77777777" w:rsidR="00597F84" w:rsidRDefault="00597F84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14:paraId="0F9B6633" w14:textId="77777777" w:rsidR="00597F84" w:rsidRDefault="00597F84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14:paraId="57AC59DD" w14:textId="18EB046C" w:rsidR="00597F84" w:rsidRPr="005C7F5D" w:rsidRDefault="00597F84" w:rsidP="005C7F5D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Dr. Hudcová upozornila na změny oproti původnímu návrhu, </w:t>
      </w:r>
      <w:r w:rsidR="005C7F5D">
        <w:rPr>
          <w:rFonts w:eastAsia="Calibri"/>
          <w:sz w:val="22"/>
          <w:szCs w:val="22"/>
          <w:lang w:eastAsia="en-US"/>
        </w:rPr>
        <w:t xml:space="preserve">především na </w:t>
      </w:r>
      <w:r w:rsidRPr="005C7F5D">
        <w:rPr>
          <w:rFonts w:eastAsia="Calibri"/>
          <w:sz w:val="22"/>
          <w:szCs w:val="22"/>
          <w:lang w:eastAsia="en-US"/>
        </w:rPr>
        <w:t xml:space="preserve">rozšíření Opatření </w:t>
      </w:r>
      <w:r w:rsidR="005C7F5D">
        <w:rPr>
          <w:rFonts w:eastAsia="Calibri"/>
          <w:sz w:val="22"/>
          <w:szCs w:val="22"/>
          <w:lang w:eastAsia="en-US"/>
        </w:rPr>
        <w:t xml:space="preserve">I. </w:t>
      </w:r>
      <w:r w:rsidRPr="005C7F5D">
        <w:rPr>
          <w:rFonts w:eastAsia="Calibri"/>
          <w:sz w:val="22"/>
          <w:szCs w:val="22"/>
          <w:lang w:eastAsia="en-US"/>
        </w:rPr>
        <w:t>vytvořením dvou kategorií kongresů</w:t>
      </w:r>
      <w:r w:rsidR="001E718E">
        <w:rPr>
          <w:rFonts w:eastAsia="Calibri"/>
          <w:sz w:val="22"/>
          <w:szCs w:val="22"/>
          <w:lang w:eastAsia="en-US"/>
        </w:rPr>
        <w:t xml:space="preserve"> A</w:t>
      </w:r>
      <w:r w:rsidR="00E961EB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E961EB">
        <w:rPr>
          <w:rFonts w:eastAsia="Calibri"/>
          <w:sz w:val="22"/>
          <w:szCs w:val="22"/>
          <w:lang w:eastAsia="en-US"/>
        </w:rPr>
        <w:t>a</w:t>
      </w:r>
      <w:proofErr w:type="spellEnd"/>
      <w:r w:rsidR="00E961EB">
        <w:rPr>
          <w:rFonts w:eastAsia="Calibri"/>
          <w:sz w:val="22"/>
          <w:szCs w:val="22"/>
          <w:lang w:eastAsia="en-US"/>
        </w:rPr>
        <w:t xml:space="preserve"> </w:t>
      </w:r>
      <w:r w:rsidR="001E718E">
        <w:rPr>
          <w:rFonts w:eastAsia="Calibri"/>
          <w:sz w:val="22"/>
          <w:szCs w:val="22"/>
          <w:lang w:eastAsia="en-US"/>
        </w:rPr>
        <w:t>B</w:t>
      </w:r>
      <w:r w:rsidRPr="005C7F5D">
        <w:rPr>
          <w:rFonts w:eastAsia="Calibri"/>
          <w:sz w:val="22"/>
          <w:szCs w:val="22"/>
          <w:lang w:eastAsia="en-US"/>
        </w:rPr>
        <w:t xml:space="preserve"> tak, aby mohly být podpořeny i menší akce</w:t>
      </w:r>
      <w:r w:rsidR="005C7F5D">
        <w:rPr>
          <w:rFonts w:eastAsia="Calibri"/>
          <w:sz w:val="22"/>
          <w:szCs w:val="22"/>
          <w:lang w:eastAsia="en-US"/>
        </w:rPr>
        <w:t xml:space="preserve"> (</w:t>
      </w:r>
      <w:r w:rsidRPr="005C7F5D">
        <w:rPr>
          <w:rFonts w:eastAsia="Calibri"/>
          <w:sz w:val="22"/>
          <w:szCs w:val="22"/>
          <w:lang w:eastAsia="en-US"/>
        </w:rPr>
        <w:t>kategorie A pro kongresy</w:t>
      </w:r>
      <w:r w:rsidR="009A1594">
        <w:rPr>
          <w:rFonts w:eastAsia="Calibri"/>
          <w:sz w:val="22"/>
          <w:szCs w:val="22"/>
          <w:lang w:eastAsia="en-US"/>
        </w:rPr>
        <w:t xml:space="preserve"> od </w:t>
      </w:r>
      <w:r w:rsidRPr="005C7F5D">
        <w:rPr>
          <w:rFonts w:eastAsia="Calibri"/>
          <w:sz w:val="22"/>
          <w:szCs w:val="22"/>
          <w:lang w:eastAsia="en-US"/>
        </w:rPr>
        <w:t>500 delegátů a kategorie B pro kongresy s </w:t>
      </w:r>
      <w:proofErr w:type="gramStart"/>
      <w:r w:rsidRPr="005C7F5D">
        <w:rPr>
          <w:rFonts w:eastAsia="Calibri"/>
          <w:sz w:val="22"/>
          <w:szCs w:val="22"/>
          <w:lang w:eastAsia="en-US"/>
        </w:rPr>
        <w:t>200 – 499</w:t>
      </w:r>
      <w:proofErr w:type="gramEnd"/>
      <w:r w:rsidRPr="005C7F5D">
        <w:rPr>
          <w:rFonts w:eastAsia="Calibri"/>
          <w:sz w:val="22"/>
          <w:szCs w:val="22"/>
          <w:lang w:eastAsia="en-US"/>
        </w:rPr>
        <w:t xml:space="preserve"> delegáty)</w:t>
      </w:r>
      <w:r w:rsidR="001E718E">
        <w:rPr>
          <w:rFonts w:eastAsia="Calibri"/>
          <w:sz w:val="22"/>
          <w:szCs w:val="22"/>
          <w:lang w:eastAsia="en-US"/>
        </w:rPr>
        <w:t>,</w:t>
      </w:r>
      <w:r w:rsidR="005C7F5D">
        <w:rPr>
          <w:rFonts w:eastAsia="Calibri"/>
          <w:sz w:val="22"/>
          <w:szCs w:val="22"/>
          <w:lang w:eastAsia="en-US"/>
        </w:rPr>
        <w:t xml:space="preserve"> a na </w:t>
      </w:r>
      <w:r w:rsidRPr="005C7F5D">
        <w:rPr>
          <w:rFonts w:eastAsia="Calibri"/>
          <w:sz w:val="22"/>
          <w:szCs w:val="22"/>
          <w:lang w:eastAsia="en-US"/>
        </w:rPr>
        <w:t xml:space="preserve">rozšíření podmínek pro udělení </w:t>
      </w:r>
      <w:r w:rsidR="005C7F5D">
        <w:rPr>
          <w:rFonts w:eastAsia="Calibri"/>
          <w:sz w:val="22"/>
          <w:szCs w:val="22"/>
          <w:lang w:eastAsia="en-US"/>
        </w:rPr>
        <w:t xml:space="preserve">a čerpání </w:t>
      </w:r>
      <w:r w:rsidRPr="005C7F5D">
        <w:rPr>
          <w:rFonts w:eastAsia="Calibri"/>
          <w:sz w:val="22"/>
          <w:szCs w:val="22"/>
          <w:lang w:eastAsia="en-US"/>
        </w:rPr>
        <w:t>dotace</w:t>
      </w:r>
      <w:r w:rsidR="005C7F5D">
        <w:rPr>
          <w:rFonts w:eastAsia="Calibri"/>
          <w:sz w:val="22"/>
          <w:szCs w:val="22"/>
          <w:lang w:eastAsia="en-US"/>
        </w:rPr>
        <w:t>.</w:t>
      </w:r>
    </w:p>
    <w:p w14:paraId="0A005AFD" w14:textId="77777777" w:rsidR="005C7F5D" w:rsidRPr="005C7F5D" w:rsidRDefault="005C7F5D" w:rsidP="005C7F5D">
      <w:pPr>
        <w:pStyle w:val="Odstavecseseznamem"/>
        <w:spacing w:before="240" w:after="240" w:line="276" w:lineRule="auto"/>
        <w:ind w:left="-39"/>
        <w:jc w:val="both"/>
        <w:rPr>
          <w:rFonts w:eastAsia="Calibri"/>
          <w:sz w:val="22"/>
          <w:szCs w:val="22"/>
          <w:lang w:eastAsia="en-US"/>
        </w:rPr>
      </w:pPr>
    </w:p>
    <w:p w14:paraId="4AAF5E5F" w14:textId="77777777" w:rsidR="005C7F5D" w:rsidRDefault="005C7F5D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 novému návrhu proběhla diskuse. </w:t>
      </w:r>
    </w:p>
    <w:p w14:paraId="44C440C6" w14:textId="77777777" w:rsidR="005C7F5D" w:rsidRDefault="005C7F5D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14:paraId="37F5B2BD" w14:textId="77777777" w:rsidR="003B03D8" w:rsidRDefault="005C7F5D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Připomínky měl pouze</w:t>
      </w:r>
      <w:r w:rsidR="006E22D0">
        <w:rPr>
          <w:rFonts w:eastAsia="Calibri"/>
          <w:sz w:val="22"/>
          <w:szCs w:val="22"/>
          <w:lang w:eastAsia="en-US"/>
        </w:rPr>
        <w:t xml:space="preserve"> pan Muška.</w:t>
      </w:r>
    </w:p>
    <w:p w14:paraId="67D6C916" w14:textId="77777777" w:rsidR="005C7F5D" w:rsidRDefault="005C7F5D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14:paraId="35ED3552" w14:textId="77777777" w:rsidR="006E22D0" w:rsidRDefault="006E22D0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Na základě jeho připomínek se Komise dohodla na následujících úpravách návrhu:</w:t>
      </w:r>
    </w:p>
    <w:p w14:paraId="68236CF1" w14:textId="0B1560E7" w:rsidR="005C7F5D" w:rsidRDefault="00594E03" w:rsidP="00594E03">
      <w:pPr>
        <w:pStyle w:val="Odstavecseseznamem"/>
        <w:numPr>
          <w:ilvl w:val="0"/>
          <w:numId w:val="16"/>
        </w:numPr>
        <w:spacing w:before="240" w:after="24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 čl. A. odst. 1. u</w:t>
      </w:r>
      <w:r w:rsidR="005C7F5D" w:rsidRPr="005C7F5D">
        <w:rPr>
          <w:rFonts w:eastAsia="Calibri"/>
          <w:sz w:val="22"/>
          <w:szCs w:val="22"/>
          <w:lang w:eastAsia="en-US"/>
        </w:rPr>
        <w:t xml:space="preserve"> Opatření I. </w:t>
      </w:r>
      <w:r w:rsidRPr="00594E03">
        <w:rPr>
          <w:rFonts w:eastAsia="Calibri"/>
          <w:sz w:val="22"/>
          <w:szCs w:val="22"/>
          <w:lang w:eastAsia="en-US"/>
        </w:rPr>
        <w:t xml:space="preserve">bude </w:t>
      </w:r>
      <w:r w:rsidR="00EE129E">
        <w:rPr>
          <w:rFonts w:eastAsia="Calibri"/>
          <w:sz w:val="22"/>
          <w:szCs w:val="22"/>
          <w:lang w:eastAsia="en-US"/>
        </w:rPr>
        <w:t>i pro kategorii</w:t>
      </w:r>
      <w:r w:rsidR="005C7F5D" w:rsidRPr="005C7F5D">
        <w:rPr>
          <w:rFonts w:eastAsia="Calibri"/>
          <w:sz w:val="22"/>
          <w:szCs w:val="22"/>
          <w:lang w:eastAsia="en-US"/>
        </w:rPr>
        <w:t xml:space="preserve"> A. </w:t>
      </w:r>
      <w:r w:rsidR="00EE129E">
        <w:rPr>
          <w:rFonts w:eastAsia="Calibri"/>
          <w:sz w:val="22"/>
          <w:szCs w:val="22"/>
          <w:lang w:eastAsia="en-US"/>
        </w:rPr>
        <w:t xml:space="preserve">stanovena </w:t>
      </w:r>
      <w:r w:rsidR="005C7F5D" w:rsidRPr="005C7F5D">
        <w:rPr>
          <w:rFonts w:eastAsia="Calibri"/>
          <w:sz w:val="22"/>
          <w:szCs w:val="22"/>
          <w:lang w:eastAsia="en-US"/>
        </w:rPr>
        <w:t>podmínka, aby alespoň 30</w:t>
      </w:r>
      <w:r w:rsidR="00E961EB">
        <w:rPr>
          <w:rFonts w:eastAsia="Calibri"/>
          <w:sz w:val="22"/>
          <w:szCs w:val="22"/>
          <w:lang w:eastAsia="en-US"/>
        </w:rPr>
        <w:t xml:space="preserve"> </w:t>
      </w:r>
      <w:r w:rsidR="005C7F5D" w:rsidRPr="005C7F5D">
        <w:rPr>
          <w:rFonts w:eastAsia="Calibri"/>
          <w:sz w:val="22"/>
          <w:szCs w:val="22"/>
          <w:lang w:eastAsia="en-US"/>
        </w:rPr>
        <w:t>% z osobně se účastnících registrovaných delegátů kongresu nebo konference bylo ubytováno v ubytovacím zařízení na území hl. m. Prahy v kategorii hotel, motel, penzion, apartmánový hotel dle Oficiální jednotné klasifikace ubytovacích zařízení ČR, která byla v návrhu stanovena pouze pro kategorii B</w:t>
      </w:r>
    </w:p>
    <w:p w14:paraId="321757CE" w14:textId="77777777" w:rsidR="00FB7CA2" w:rsidRDefault="00FB7CA2" w:rsidP="00914774">
      <w:pPr>
        <w:pStyle w:val="Odstavecseseznamem"/>
        <w:numPr>
          <w:ilvl w:val="0"/>
          <w:numId w:val="16"/>
        </w:numPr>
        <w:spacing w:before="240" w:after="24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Ve výčtu</w:t>
      </w:r>
      <w:r w:rsidR="001E718E">
        <w:rPr>
          <w:rFonts w:eastAsia="Calibri"/>
          <w:sz w:val="22"/>
          <w:szCs w:val="22"/>
          <w:lang w:eastAsia="en-US"/>
        </w:rPr>
        <w:t xml:space="preserve"> nezpůsobilých nákladů v čl. A., odst. 3</w:t>
      </w:r>
      <w:r>
        <w:rPr>
          <w:rFonts w:eastAsia="Calibri"/>
          <w:sz w:val="22"/>
          <w:szCs w:val="22"/>
          <w:lang w:eastAsia="en-US"/>
        </w:rPr>
        <w:t xml:space="preserve"> bude u položky </w:t>
      </w:r>
      <w:r w:rsidR="00594E03">
        <w:rPr>
          <w:rFonts w:eastAsia="Calibri"/>
          <w:sz w:val="22"/>
          <w:szCs w:val="22"/>
          <w:lang w:eastAsia="en-US"/>
        </w:rPr>
        <w:t xml:space="preserve">b) </w:t>
      </w:r>
      <w:r>
        <w:rPr>
          <w:rFonts w:eastAsia="Calibri"/>
          <w:sz w:val="22"/>
          <w:szCs w:val="22"/>
          <w:lang w:eastAsia="en-US"/>
        </w:rPr>
        <w:t>„Jakékoliv výdaje spojené s virtuální realizací Účelu</w:t>
      </w:r>
      <w:r w:rsidR="00F45DE7">
        <w:rPr>
          <w:rFonts w:eastAsia="Calibri"/>
          <w:sz w:val="22"/>
          <w:szCs w:val="22"/>
          <w:lang w:eastAsia="en-US"/>
        </w:rPr>
        <w:t>“</w:t>
      </w:r>
      <w:r>
        <w:rPr>
          <w:rFonts w:eastAsia="Calibri"/>
          <w:sz w:val="22"/>
          <w:szCs w:val="22"/>
          <w:lang w:eastAsia="en-US"/>
        </w:rPr>
        <w:t xml:space="preserve"> doplněno, že </w:t>
      </w:r>
      <w:r w:rsidR="00F45DE7">
        <w:rPr>
          <w:rFonts w:eastAsia="Calibri"/>
          <w:sz w:val="22"/>
          <w:szCs w:val="22"/>
          <w:lang w:eastAsia="en-US"/>
        </w:rPr>
        <w:t xml:space="preserve">tato podmínka </w:t>
      </w:r>
      <w:r>
        <w:rPr>
          <w:rFonts w:eastAsia="Calibri"/>
          <w:sz w:val="22"/>
          <w:szCs w:val="22"/>
          <w:lang w:eastAsia="en-US"/>
        </w:rPr>
        <w:t>neplatí pro Opatření I.</w:t>
      </w:r>
    </w:p>
    <w:p w14:paraId="44905626" w14:textId="77777777" w:rsidR="009A1A5E" w:rsidRDefault="003A4233" w:rsidP="009A1A5E">
      <w:pPr>
        <w:pStyle w:val="Odstavecseseznamem"/>
        <w:numPr>
          <w:ilvl w:val="0"/>
          <w:numId w:val="16"/>
        </w:numPr>
        <w:spacing w:before="240" w:after="24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U nové p</w:t>
      </w:r>
      <w:r w:rsidR="006248F1">
        <w:rPr>
          <w:rFonts w:eastAsia="Calibri"/>
          <w:sz w:val="22"/>
          <w:szCs w:val="22"/>
          <w:lang w:eastAsia="en-US"/>
        </w:rPr>
        <w:t>ovinnost</w:t>
      </w:r>
      <w:r>
        <w:rPr>
          <w:rFonts w:eastAsia="Calibri"/>
          <w:sz w:val="22"/>
          <w:szCs w:val="22"/>
          <w:lang w:eastAsia="en-US"/>
        </w:rPr>
        <w:t>i</w:t>
      </w:r>
      <w:r w:rsidR="006248F1">
        <w:rPr>
          <w:rFonts w:eastAsia="Calibri"/>
          <w:sz w:val="22"/>
          <w:szCs w:val="22"/>
          <w:lang w:eastAsia="en-US"/>
        </w:rPr>
        <w:t xml:space="preserve"> příjemce dotace </w:t>
      </w:r>
      <w:r>
        <w:rPr>
          <w:rFonts w:eastAsia="Calibri"/>
          <w:sz w:val="22"/>
          <w:szCs w:val="22"/>
          <w:lang w:eastAsia="en-US"/>
        </w:rPr>
        <w:t>prezentovat HMP jako turistickou destinaci</w:t>
      </w:r>
      <w:r w:rsidR="001E718E">
        <w:rPr>
          <w:rFonts w:eastAsia="Calibri"/>
          <w:sz w:val="22"/>
          <w:szCs w:val="22"/>
          <w:lang w:eastAsia="en-US"/>
        </w:rPr>
        <w:t xml:space="preserve"> v čl. L. odst. 2</w:t>
      </w:r>
      <w:r>
        <w:rPr>
          <w:rFonts w:eastAsia="Calibri"/>
          <w:sz w:val="22"/>
          <w:szCs w:val="22"/>
          <w:lang w:eastAsia="en-US"/>
        </w:rPr>
        <w:t xml:space="preserve"> bude upravena formulace </w:t>
      </w:r>
      <w:r w:rsidR="00BC2620">
        <w:rPr>
          <w:rFonts w:eastAsia="Calibri"/>
          <w:sz w:val="22"/>
          <w:szCs w:val="22"/>
          <w:lang w:eastAsia="en-US"/>
        </w:rPr>
        <w:t>tak, že ve virtuáln</w:t>
      </w:r>
      <w:r w:rsidR="00594E03">
        <w:rPr>
          <w:rFonts w:eastAsia="Calibri"/>
          <w:sz w:val="22"/>
          <w:szCs w:val="22"/>
          <w:lang w:eastAsia="en-US"/>
        </w:rPr>
        <w:t>ím studiu bude spot promítán jen</w:t>
      </w:r>
      <w:r w:rsidR="00BC2620">
        <w:rPr>
          <w:rFonts w:eastAsia="Calibri"/>
          <w:sz w:val="22"/>
          <w:szCs w:val="22"/>
          <w:lang w:eastAsia="en-US"/>
        </w:rPr>
        <w:t xml:space="preserve"> v</w:t>
      </w:r>
      <w:r w:rsidR="009A1594">
        <w:rPr>
          <w:rFonts w:eastAsia="Calibri"/>
          <w:sz w:val="22"/>
          <w:szCs w:val="22"/>
          <w:lang w:eastAsia="en-US"/>
        </w:rPr>
        <w:t> </w:t>
      </w:r>
      <w:r w:rsidR="00BC2620">
        <w:rPr>
          <w:rFonts w:eastAsia="Calibri"/>
          <w:sz w:val="22"/>
          <w:szCs w:val="22"/>
          <w:lang w:eastAsia="en-US"/>
        </w:rPr>
        <w:t>případně</w:t>
      </w:r>
      <w:r w:rsidR="009A1594">
        <w:rPr>
          <w:rFonts w:eastAsia="Calibri"/>
          <w:sz w:val="22"/>
          <w:szCs w:val="22"/>
          <w:lang w:eastAsia="en-US"/>
        </w:rPr>
        <w:t>, že se kongres/konference bude konat v hybridním formátu</w:t>
      </w:r>
    </w:p>
    <w:p w14:paraId="7045C140" w14:textId="1FCC40E8" w:rsidR="0028721D" w:rsidRPr="0028721D" w:rsidRDefault="004D419B" w:rsidP="0028721D">
      <w:pPr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Komise dále doporučila, </w:t>
      </w:r>
      <w:r w:rsidR="0028721D" w:rsidRPr="0028721D">
        <w:rPr>
          <w:rFonts w:eastAsia="Calibri"/>
          <w:sz w:val="22"/>
          <w:szCs w:val="22"/>
          <w:lang w:eastAsia="en-US"/>
        </w:rPr>
        <w:t xml:space="preserve">aby ve výčtu způsobilých nákladů pro Opatření I., konkrétně u nákladů na nájem společenských a konferenčních prostor, kde bude event fyzicky probíhat, včetně příslušných služeb (spotřeba energií, nájem AV techniky, úklid, ostraha), které jsou součástí tohoto nájmu, byla doplněna </w:t>
      </w:r>
      <w:r w:rsidR="0064433E">
        <w:rPr>
          <w:rFonts w:eastAsia="Calibri"/>
          <w:sz w:val="22"/>
          <w:szCs w:val="22"/>
          <w:lang w:eastAsia="en-US"/>
        </w:rPr>
        <w:t xml:space="preserve">podmínka, že </w:t>
      </w:r>
      <w:r w:rsidR="0028721D" w:rsidRPr="0028721D">
        <w:rPr>
          <w:rFonts w:eastAsia="Calibri"/>
          <w:sz w:val="22"/>
          <w:szCs w:val="22"/>
          <w:lang w:eastAsia="en-US"/>
        </w:rPr>
        <w:t>z poskytnuté a využitelné dotace musí být použito minimálně 60</w:t>
      </w:r>
      <w:r w:rsidR="00E961EB">
        <w:rPr>
          <w:rFonts w:eastAsia="Calibri"/>
          <w:sz w:val="22"/>
          <w:szCs w:val="22"/>
          <w:lang w:eastAsia="en-US"/>
        </w:rPr>
        <w:t xml:space="preserve"> </w:t>
      </w:r>
      <w:r w:rsidR="0028721D" w:rsidRPr="0028721D">
        <w:rPr>
          <w:rFonts w:eastAsia="Calibri"/>
          <w:sz w:val="22"/>
          <w:szCs w:val="22"/>
          <w:lang w:eastAsia="en-US"/>
        </w:rPr>
        <w:t>% na čistý nájem prostor (bez jakýchkoliv doplňkových služeb) a maximálně 40</w:t>
      </w:r>
      <w:r w:rsidR="00E961EB">
        <w:rPr>
          <w:rFonts w:eastAsia="Calibri"/>
          <w:sz w:val="22"/>
          <w:szCs w:val="22"/>
          <w:lang w:eastAsia="en-US"/>
        </w:rPr>
        <w:t xml:space="preserve"> </w:t>
      </w:r>
      <w:r w:rsidR="0028721D" w:rsidRPr="0028721D">
        <w:rPr>
          <w:rFonts w:eastAsia="Calibri"/>
          <w:sz w:val="22"/>
          <w:szCs w:val="22"/>
          <w:lang w:eastAsia="en-US"/>
        </w:rPr>
        <w:t>% může být použito na úhradu služeb přímo spojených s pronájmem prostor. Toto upřesnění bude uvedeno v dotační smlouvě.</w:t>
      </w:r>
    </w:p>
    <w:p w14:paraId="3F139F19" w14:textId="77777777" w:rsidR="009A1A5E" w:rsidRDefault="009A1A5E" w:rsidP="009A1A5E">
      <w:pPr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dal hlasovat o </w:t>
      </w:r>
      <w:r w:rsidR="0028721D">
        <w:rPr>
          <w:rFonts w:eastAsia="Calibri"/>
          <w:sz w:val="22"/>
          <w:szCs w:val="22"/>
          <w:lang w:eastAsia="en-US"/>
        </w:rPr>
        <w:t>následujících usneseních:</w:t>
      </w:r>
    </w:p>
    <w:p w14:paraId="6ECB5CD1" w14:textId="77777777" w:rsidR="009A1A5E" w:rsidRPr="0028721D" w:rsidRDefault="0028721D" w:rsidP="009A1A5E">
      <w:pPr>
        <w:spacing w:before="240" w:after="240" w:line="276" w:lineRule="auto"/>
        <w:ind w:left="-759"/>
        <w:jc w:val="both"/>
        <w:rPr>
          <w:rFonts w:eastAsia="Calibri"/>
          <w:b/>
          <w:sz w:val="22"/>
          <w:szCs w:val="22"/>
          <w:lang w:eastAsia="en-US"/>
        </w:rPr>
      </w:pPr>
      <w:r w:rsidRPr="0028721D">
        <w:rPr>
          <w:rFonts w:eastAsia="Calibri"/>
          <w:b/>
          <w:sz w:val="22"/>
          <w:szCs w:val="22"/>
          <w:lang w:eastAsia="en-US"/>
        </w:rPr>
        <w:t>U</w:t>
      </w:r>
      <w:r w:rsidR="009A1A5E" w:rsidRPr="0028721D">
        <w:rPr>
          <w:rFonts w:eastAsia="Calibri"/>
          <w:b/>
          <w:sz w:val="22"/>
          <w:szCs w:val="22"/>
          <w:lang w:eastAsia="en-US"/>
        </w:rPr>
        <w:t xml:space="preserve"> s</w:t>
      </w:r>
      <w:r w:rsidRPr="0028721D">
        <w:rPr>
          <w:rFonts w:eastAsia="Calibri"/>
          <w:b/>
          <w:sz w:val="22"/>
          <w:szCs w:val="22"/>
          <w:lang w:eastAsia="en-US"/>
        </w:rPr>
        <w:t> </w:t>
      </w:r>
      <w:r w:rsidR="009A1A5E" w:rsidRPr="0028721D">
        <w:rPr>
          <w:rFonts w:eastAsia="Calibri"/>
          <w:b/>
          <w:sz w:val="22"/>
          <w:szCs w:val="22"/>
          <w:lang w:eastAsia="en-US"/>
        </w:rPr>
        <w:t>n e s</w:t>
      </w:r>
      <w:r w:rsidRPr="0028721D">
        <w:rPr>
          <w:rFonts w:eastAsia="Calibri"/>
          <w:b/>
          <w:sz w:val="22"/>
          <w:szCs w:val="22"/>
          <w:lang w:eastAsia="en-US"/>
        </w:rPr>
        <w:t> </w:t>
      </w:r>
      <w:r w:rsidR="009A1A5E" w:rsidRPr="0028721D">
        <w:rPr>
          <w:rFonts w:eastAsia="Calibri"/>
          <w:b/>
          <w:sz w:val="22"/>
          <w:szCs w:val="22"/>
          <w:lang w:eastAsia="en-US"/>
        </w:rPr>
        <w:t xml:space="preserve">e n </w:t>
      </w:r>
      <w:r w:rsidRPr="0028721D">
        <w:rPr>
          <w:rFonts w:eastAsia="Calibri"/>
          <w:b/>
          <w:sz w:val="22"/>
          <w:szCs w:val="22"/>
          <w:lang w:eastAsia="en-US"/>
        </w:rPr>
        <w:t>í   č.  1</w:t>
      </w:r>
    </w:p>
    <w:p w14:paraId="0AB4BCDC" w14:textId="77777777" w:rsidR="0028721D" w:rsidRDefault="0028721D" w:rsidP="009A1A5E">
      <w:pPr>
        <w:spacing w:before="240" w:after="240" w:line="276" w:lineRule="auto"/>
        <w:ind w:left="-759"/>
        <w:jc w:val="both"/>
        <w:rPr>
          <w:rFonts w:eastAsia="Calibri"/>
          <w:i/>
          <w:sz w:val="22"/>
          <w:szCs w:val="22"/>
          <w:lang w:eastAsia="en-US"/>
        </w:rPr>
      </w:pPr>
      <w:r w:rsidRPr="0028721D">
        <w:rPr>
          <w:rFonts w:eastAsia="Calibri"/>
          <w:i/>
          <w:sz w:val="22"/>
          <w:szCs w:val="22"/>
          <w:lang w:eastAsia="en-US"/>
        </w:rPr>
        <w:t>Komise souhlasí se zapracováním uvedených změn do návrhu Programu podpory cestovního ruchu pro rok 2022.</w:t>
      </w:r>
    </w:p>
    <w:p w14:paraId="52BDEC02" w14:textId="77777777" w:rsidR="00644CAC" w:rsidRPr="00644CAC" w:rsidRDefault="00644CAC" w:rsidP="00644CAC">
      <w:pPr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 w:rsidRPr="00644CAC">
        <w:rPr>
          <w:rFonts w:eastAsia="Calibri"/>
          <w:b/>
          <w:sz w:val="22"/>
          <w:szCs w:val="22"/>
          <w:lang w:eastAsia="en-US"/>
        </w:rPr>
        <w:t>Usnesení bylo jednomyslně přijato.</w:t>
      </w:r>
      <w:r w:rsidRPr="00644CAC">
        <w:rPr>
          <w:rFonts w:eastAsia="Calibri"/>
          <w:b/>
          <w:sz w:val="22"/>
          <w:szCs w:val="22"/>
          <w:lang w:eastAsia="en-US"/>
        </w:rPr>
        <w:tab/>
      </w:r>
      <w:r w:rsidRPr="00644CAC">
        <w:rPr>
          <w:rFonts w:eastAsia="Calibri"/>
          <w:b/>
          <w:sz w:val="22"/>
          <w:szCs w:val="22"/>
          <w:lang w:eastAsia="en-US"/>
        </w:rPr>
        <w:tab/>
      </w:r>
      <w:r w:rsidRPr="00644CAC"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>PRO 7</w:t>
      </w:r>
      <w:proofErr w:type="gramStart"/>
      <w:r w:rsidRPr="00644CAC">
        <w:rPr>
          <w:rFonts w:eastAsia="Calibri"/>
          <w:sz w:val="22"/>
          <w:szCs w:val="22"/>
          <w:lang w:eastAsia="en-US"/>
        </w:rPr>
        <w:tab/>
        <w:t xml:space="preserve">  PROTI</w:t>
      </w:r>
      <w:proofErr w:type="gramEnd"/>
      <w:r w:rsidRPr="00644CAC">
        <w:rPr>
          <w:rFonts w:eastAsia="Calibri"/>
          <w:sz w:val="22"/>
          <w:szCs w:val="22"/>
          <w:lang w:eastAsia="en-US"/>
        </w:rPr>
        <w:t xml:space="preserve"> 0   ZDRŽEL SE 0</w:t>
      </w:r>
    </w:p>
    <w:p w14:paraId="5B13E962" w14:textId="77777777" w:rsidR="0028721D" w:rsidRPr="0028721D" w:rsidRDefault="0028721D" w:rsidP="009A1A5E">
      <w:pPr>
        <w:spacing w:before="240" w:after="240" w:line="276" w:lineRule="auto"/>
        <w:ind w:left="-759"/>
        <w:jc w:val="both"/>
        <w:rPr>
          <w:rFonts w:eastAsia="Calibri"/>
          <w:b/>
          <w:sz w:val="22"/>
          <w:szCs w:val="22"/>
          <w:lang w:eastAsia="en-US"/>
        </w:rPr>
      </w:pPr>
      <w:r w:rsidRPr="0028721D">
        <w:rPr>
          <w:rFonts w:eastAsia="Calibri"/>
          <w:b/>
          <w:sz w:val="22"/>
          <w:szCs w:val="22"/>
          <w:lang w:eastAsia="en-US"/>
        </w:rPr>
        <w:t>U s n e s e n í   č.  2</w:t>
      </w:r>
    </w:p>
    <w:p w14:paraId="25ED3A95" w14:textId="09D5BD79" w:rsidR="0028721D" w:rsidRDefault="0028721D" w:rsidP="009A1A5E">
      <w:pPr>
        <w:spacing w:before="240" w:after="240" w:line="276" w:lineRule="auto"/>
        <w:ind w:left="-759"/>
        <w:jc w:val="both"/>
        <w:rPr>
          <w:rFonts w:eastAsia="Calibri"/>
          <w:i/>
          <w:sz w:val="22"/>
          <w:szCs w:val="22"/>
          <w:lang w:eastAsia="en-US"/>
        </w:rPr>
      </w:pPr>
      <w:r w:rsidRPr="0028721D">
        <w:rPr>
          <w:rFonts w:eastAsia="Calibri"/>
          <w:i/>
          <w:sz w:val="22"/>
          <w:szCs w:val="22"/>
          <w:lang w:eastAsia="en-US"/>
        </w:rPr>
        <w:t xml:space="preserve">Komise </w:t>
      </w:r>
      <w:r>
        <w:rPr>
          <w:rFonts w:eastAsia="Calibri"/>
          <w:i/>
          <w:sz w:val="22"/>
          <w:szCs w:val="22"/>
          <w:lang w:eastAsia="en-US"/>
        </w:rPr>
        <w:t>doporučuje,</w:t>
      </w:r>
      <w:r w:rsidRPr="0028721D">
        <w:rPr>
          <w:rFonts w:eastAsia="Calibri"/>
          <w:i/>
          <w:sz w:val="22"/>
          <w:szCs w:val="22"/>
          <w:lang w:eastAsia="en-US"/>
        </w:rPr>
        <w:t xml:space="preserve"> aby v uzavřených dotačních smlouvách byla upřesněna podmínka pro použití dotace na úhradu nákladů na nájem společenských a konferenčních prostor, kde bude event fyzicky probíhat, včetně příslušných služeb (spotřeba energií, nájem AV techniky, úklid, ostraha), které jsou součástí tohoto nájmu tak, že z poskytnuté a využitelné dotace musí být použito minimálně 60</w:t>
      </w:r>
      <w:r w:rsidR="00E961EB">
        <w:rPr>
          <w:rFonts w:eastAsia="Calibri"/>
          <w:i/>
          <w:sz w:val="22"/>
          <w:szCs w:val="22"/>
          <w:lang w:eastAsia="en-US"/>
        </w:rPr>
        <w:t xml:space="preserve"> </w:t>
      </w:r>
      <w:r w:rsidRPr="0028721D">
        <w:rPr>
          <w:rFonts w:eastAsia="Calibri"/>
          <w:i/>
          <w:sz w:val="22"/>
          <w:szCs w:val="22"/>
          <w:lang w:eastAsia="en-US"/>
        </w:rPr>
        <w:t>% na čistý nájem prostor (bez jakýchkoliv doplňkových služeb) a maximálně 40</w:t>
      </w:r>
      <w:r w:rsidR="00E961EB">
        <w:rPr>
          <w:rFonts w:eastAsia="Calibri"/>
          <w:i/>
          <w:sz w:val="22"/>
          <w:szCs w:val="22"/>
          <w:lang w:eastAsia="en-US"/>
        </w:rPr>
        <w:t xml:space="preserve"> </w:t>
      </w:r>
      <w:r w:rsidRPr="0028721D">
        <w:rPr>
          <w:rFonts w:eastAsia="Calibri"/>
          <w:i/>
          <w:sz w:val="22"/>
          <w:szCs w:val="22"/>
          <w:lang w:eastAsia="en-US"/>
        </w:rPr>
        <w:t>% může být použito na úhradu služeb přímo spojených s pronájmem prostor.</w:t>
      </w:r>
    </w:p>
    <w:p w14:paraId="18ED21C6" w14:textId="77777777" w:rsidR="00644CAC" w:rsidRPr="00644CAC" w:rsidRDefault="0064433E" w:rsidP="00644CAC">
      <w:pPr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Usnesení bylo </w:t>
      </w:r>
      <w:r w:rsidR="00644CAC" w:rsidRPr="00644CAC">
        <w:rPr>
          <w:rFonts w:eastAsia="Calibri"/>
          <w:b/>
          <w:sz w:val="22"/>
          <w:szCs w:val="22"/>
          <w:lang w:eastAsia="en-US"/>
        </w:rPr>
        <w:t>jednomyslně přijato.</w:t>
      </w:r>
      <w:r w:rsidR="00644CAC" w:rsidRPr="00644CAC">
        <w:rPr>
          <w:rFonts w:eastAsia="Calibri"/>
          <w:b/>
          <w:sz w:val="22"/>
          <w:szCs w:val="22"/>
          <w:lang w:eastAsia="en-US"/>
        </w:rPr>
        <w:tab/>
      </w:r>
      <w:r w:rsidR="00644CAC" w:rsidRPr="00644CAC">
        <w:rPr>
          <w:rFonts w:eastAsia="Calibri"/>
          <w:b/>
          <w:sz w:val="22"/>
          <w:szCs w:val="22"/>
          <w:lang w:eastAsia="en-US"/>
        </w:rPr>
        <w:tab/>
      </w:r>
      <w:r w:rsidR="00644CAC" w:rsidRPr="00644CAC">
        <w:rPr>
          <w:rFonts w:eastAsia="Calibri"/>
          <w:b/>
          <w:sz w:val="22"/>
          <w:szCs w:val="22"/>
          <w:lang w:eastAsia="en-US"/>
        </w:rPr>
        <w:tab/>
      </w:r>
      <w:r w:rsidR="00644CAC" w:rsidRPr="00644CAC">
        <w:rPr>
          <w:rFonts w:eastAsia="Calibri"/>
          <w:sz w:val="22"/>
          <w:szCs w:val="22"/>
          <w:lang w:eastAsia="en-US"/>
        </w:rPr>
        <w:t>PRO 7</w:t>
      </w:r>
      <w:proofErr w:type="gramStart"/>
      <w:r w:rsidR="00644CAC" w:rsidRPr="00644CAC">
        <w:rPr>
          <w:rFonts w:eastAsia="Calibri"/>
          <w:sz w:val="22"/>
          <w:szCs w:val="22"/>
          <w:lang w:eastAsia="en-US"/>
        </w:rPr>
        <w:tab/>
        <w:t xml:space="preserve">  PROTI</w:t>
      </w:r>
      <w:proofErr w:type="gramEnd"/>
      <w:r w:rsidR="00644CAC" w:rsidRPr="00644CAC">
        <w:rPr>
          <w:rFonts w:eastAsia="Calibri"/>
          <w:sz w:val="22"/>
          <w:szCs w:val="22"/>
          <w:lang w:eastAsia="en-US"/>
        </w:rPr>
        <w:t xml:space="preserve"> 0   ZDRŽEL SE 0</w:t>
      </w:r>
    </w:p>
    <w:p w14:paraId="5C3572E2" w14:textId="77777777" w:rsidR="00644CAC" w:rsidRDefault="00644CAC" w:rsidP="009A1A5E">
      <w:pPr>
        <w:spacing w:before="240" w:after="240" w:line="276" w:lineRule="auto"/>
        <w:ind w:left="-759"/>
        <w:jc w:val="both"/>
        <w:rPr>
          <w:rFonts w:eastAsia="Calibri"/>
          <w:i/>
          <w:sz w:val="22"/>
          <w:szCs w:val="22"/>
          <w:lang w:eastAsia="en-US"/>
        </w:rPr>
      </w:pPr>
    </w:p>
    <w:p w14:paraId="09852CA9" w14:textId="77777777" w:rsidR="00644CAC" w:rsidRDefault="00644CAC" w:rsidP="009A1A5E">
      <w:pPr>
        <w:spacing w:before="240" w:after="240" w:line="276" w:lineRule="auto"/>
        <w:ind w:left="-759"/>
        <w:jc w:val="both"/>
        <w:rPr>
          <w:rFonts w:eastAsia="Calibri"/>
          <w:i/>
          <w:sz w:val="22"/>
          <w:szCs w:val="22"/>
          <w:lang w:eastAsia="en-US"/>
        </w:rPr>
      </w:pPr>
    </w:p>
    <w:p w14:paraId="550EF9BA" w14:textId="77777777" w:rsidR="0028721D" w:rsidRPr="0028721D" w:rsidRDefault="0028721D" w:rsidP="009A1A5E">
      <w:pPr>
        <w:spacing w:before="240" w:after="240" w:line="276" w:lineRule="auto"/>
        <w:ind w:left="-759"/>
        <w:jc w:val="both"/>
        <w:rPr>
          <w:rFonts w:eastAsia="Calibri"/>
          <w:b/>
          <w:sz w:val="22"/>
          <w:szCs w:val="22"/>
          <w:lang w:eastAsia="en-US"/>
        </w:rPr>
      </w:pPr>
      <w:r w:rsidRPr="0028721D">
        <w:rPr>
          <w:rFonts w:eastAsia="Calibri"/>
          <w:b/>
          <w:sz w:val="22"/>
          <w:szCs w:val="22"/>
          <w:lang w:eastAsia="en-US"/>
        </w:rPr>
        <w:t>U s n e s e n í   č. 3</w:t>
      </w:r>
    </w:p>
    <w:p w14:paraId="3A8F4676" w14:textId="77777777" w:rsidR="009A1A5E" w:rsidRPr="009A1A5E" w:rsidRDefault="009A1A5E" w:rsidP="009A1A5E">
      <w:pPr>
        <w:spacing w:before="240" w:after="240" w:line="276" w:lineRule="auto"/>
        <w:ind w:left="-759"/>
        <w:jc w:val="both"/>
        <w:rPr>
          <w:rFonts w:eastAsia="Calibri"/>
          <w:i/>
          <w:sz w:val="22"/>
          <w:szCs w:val="22"/>
          <w:lang w:eastAsia="en-US"/>
        </w:rPr>
      </w:pPr>
      <w:r w:rsidRPr="009A1A5E">
        <w:rPr>
          <w:rFonts w:eastAsia="Calibri"/>
          <w:i/>
          <w:sz w:val="22"/>
          <w:szCs w:val="22"/>
          <w:lang w:eastAsia="en-US"/>
        </w:rPr>
        <w:t>Komise souhlasí s upraveným zněním Programu podpory cestovního ruchu</w:t>
      </w:r>
      <w:r>
        <w:rPr>
          <w:rFonts w:eastAsia="Calibri"/>
          <w:i/>
          <w:sz w:val="22"/>
          <w:szCs w:val="22"/>
          <w:lang w:eastAsia="en-US"/>
        </w:rPr>
        <w:t xml:space="preserve"> pro rok 2022</w:t>
      </w:r>
      <w:r w:rsidRPr="009A1A5E">
        <w:rPr>
          <w:rFonts w:eastAsia="Calibri"/>
          <w:i/>
          <w:sz w:val="22"/>
          <w:szCs w:val="22"/>
          <w:lang w:eastAsia="en-US"/>
        </w:rPr>
        <w:t xml:space="preserve"> dle Přílohy č. 1 tohoto zápisu a doporučuje ho předložit k projednání ve Výboru </w:t>
      </w:r>
      <w:r>
        <w:rPr>
          <w:rFonts w:eastAsia="Calibri"/>
          <w:i/>
          <w:sz w:val="22"/>
          <w:szCs w:val="22"/>
          <w:lang w:eastAsia="en-US"/>
        </w:rPr>
        <w:t xml:space="preserve">ZHMP </w:t>
      </w:r>
      <w:r w:rsidRPr="009A1A5E">
        <w:rPr>
          <w:rFonts w:eastAsia="Calibri"/>
          <w:i/>
          <w:sz w:val="22"/>
          <w:szCs w:val="22"/>
          <w:lang w:eastAsia="en-US"/>
        </w:rPr>
        <w:t>pro kulturu výstavnictví, cestovní</w:t>
      </w:r>
      <w:r>
        <w:rPr>
          <w:rFonts w:eastAsia="Calibri"/>
          <w:i/>
          <w:sz w:val="22"/>
          <w:szCs w:val="22"/>
          <w:lang w:eastAsia="en-US"/>
        </w:rPr>
        <w:t xml:space="preserve"> ruch a zahraniční vztahy.</w:t>
      </w:r>
    </w:p>
    <w:p w14:paraId="258EFA4E" w14:textId="77777777" w:rsidR="00644CAC" w:rsidRPr="00644CAC" w:rsidRDefault="00644CAC" w:rsidP="00644CAC">
      <w:pPr>
        <w:pStyle w:val="Odstavecseseznamem"/>
        <w:ind w:hanging="1571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644CAC">
        <w:rPr>
          <w:rFonts w:eastAsia="Calibri"/>
          <w:b/>
          <w:sz w:val="22"/>
          <w:szCs w:val="22"/>
          <w:lang w:eastAsia="en-US"/>
        </w:rPr>
        <w:t>Usnesení bylo jednomyslně přijato.</w:t>
      </w:r>
      <w:r w:rsidRPr="00644CAC">
        <w:rPr>
          <w:rFonts w:eastAsia="Calibri"/>
          <w:b/>
          <w:sz w:val="22"/>
          <w:szCs w:val="22"/>
          <w:lang w:eastAsia="en-US"/>
        </w:rPr>
        <w:tab/>
      </w:r>
      <w:r w:rsidRPr="00644CAC">
        <w:rPr>
          <w:rFonts w:eastAsia="Calibri"/>
          <w:b/>
          <w:sz w:val="22"/>
          <w:szCs w:val="22"/>
          <w:lang w:eastAsia="en-US"/>
        </w:rPr>
        <w:tab/>
      </w:r>
      <w:r w:rsidRPr="00644CAC">
        <w:rPr>
          <w:rFonts w:eastAsia="Calibri"/>
          <w:b/>
          <w:sz w:val="22"/>
          <w:szCs w:val="22"/>
          <w:lang w:eastAsia="en-US"/>
        </w:rPr>
        <w:tab/>
      </w:r>
      <w:r w:rsidRPr="00644CAC">
        <w:rPr>
          <w:rFonts w:eastAsia="Calibri"/>
          <w:sz w:val="22"/>
          <w:szCs w:val="22"/>
          <w:lang w:eastAsia="en-US"/>
        </w:rPr>
        <w:t>PRO 7</w:t>
      </w:r>
      <w:proofErr w:type="gramStart"/>
      <w:r w:rsidRPr="00644CAC">
        <w:rPr>
          <w:rFonts w:eastAsia="Calibri"/>
          <w:sz w:val="22"/>
          <w:szCs w:val="22"/>
          <w:lang w:eastAsia="en-US"/>
        </w:rPr>
        <w:tab/>
        <w:t xml:space="preserve">  PROTI</w:t>
      </w:r>
      <w:proofErr w:type="gramEnd"/>
      <w:r w:rsidRPr="00644CAC">
        <w:rPr>
          <w:rFonts w:eastAsia="Calibri"/>
          <w:sz w:val="22"/>
          <w:szCs w:val="22"/>
          <w:lang w:eastAsia="en-US"/>
        </w:rPr>
        <w:t xml:space="preserve"> 0   ZDRŽEL SE 0</w:t>
      </w:r>
    </w:p>
    <w:p w14:paraId="79254937" w14:textId="77777777" w:rsidR="006E22D0" w:rsidRDefault="006E22D0" w:rsidP="00A15B68">
      <w:pPr>
        <w:pStyle w:val="Odstavecseseznamem"/>
        <w:spacing w:before="240" w:after="240" w:line="276" w:lineRule="auto"/>
        <w:ind w:left="-759"/>
        <w:jc w:val="both"/>
        <w:rPr>
          <w:rFonts w:eastAsia="Calibri"/>
          <w:sz w:val="22"/>
          <w:szCs w:val="22"/>
          <w:lang w:eastAsia="en-US"/>
        </w:rPr>
      </w:pPr>
    </w:p>
    <w:p w14:paraId="2676BCBE" w14:textId="77777777" w:rsidR="00A2698C" w:rsidRPr="00AA410D" w:rsidRDefault="00AD3FFD" w:rsidP="00713DA4">
      <w:pPr>
        <w:pStyle w:val="Odstavecseseznamem"/>
        <w:numPr>
          <w:ilvl w:val="0"/>
          <w:numId w:val="11"/>
        </w:numPr>
        <w:spacing w:before="240" w:after="240"/>
        <w:ind w:left="-851" w:hanging="283"/>
        <w:jc w:val="both"/>
        <w:rPr>
          <w:rFonts w:eastAsia="Calibri"/>
          <w:b/>
          <w:sz w:val="22"/>
          <w:szCs w:val="22"/>
          <w:lang w:eastAsia="en-US"/>
        </w:rPr>
      </w:pPr>
      <w:r w:rsidRPr="00AA410D">
        <w:rPr>
          <w:rFonts w:eastAsia="Calibri"/>
          <w:b/>
          <w:sz w:val="22"/>
          <w:szCs w:val="22"/>
          <w:lang w:eastAsia="en-US"/>
        </w:rPr>
        <w:t>Různé</w:t>
      </w:r>
    </w:p>
    <w:p w14:paraId="34337EF2" w14:textId="67D26ED8" w:rsidR="00E923A0" w:rsidRDefault="00E923A0" w:rsidP="00E923A0">
      <w:pPr>
        <w:spacing w:before="240" w:after="240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Předseda shrnul předběžný harmonogram grantového řízení s tím, že v září bude Program projednán ve Výboru ZHMP </w:t>
      </w:r>
      <w:r w:rsidRPr="00E923A0">
        <w:rPr>
          <w:rFonts w:eastAsia="Calibri"/>
          <w:lang w:eastAsia="en-US"/>
        </w:rPr>
        <w:t>pro kulturu</w:t>
      </w:r>
      <w:r>
        <w:rPr>
          <w:rFonts w:eastAsia="Calibri"/>
          <w:lang w:eastAsia="en-US"/>
        </w:rPr>
        <w:t>,</w:t>
      </w:r>
      <w:r w:rsidRPr="00E923A0">
        <w:rPr>
          <w:rFonts w:eastAsia="Calibri"/>
          <w:lang w:eastAsia="en-US"/>
        </w:rPr>
        <w:t xml:space="preserve"> výstavnictví, ce</w:t>
      </w:r>
      <w:r>
        <w:rPr>
          <w:rFonts w:eastAsia="Calibri"/>
          <w:lang w:eastAsia="en-US"/>
        </w:rPr>
        <w:t xml:space="preserve">stovní ruch a zahraniční vztahy, poté v Radě HMP a pravděpodobně v říjnu by měl být vyhlášen. Předběžný termín pro projednávání žádostí </w:t>
      </w:r>
      <w:proofErr w:type="gramStart"/>
      <w:r>
        <w:rPr>
          <w:rFonts w:eastAsia="Calibri"/>
          <w:lang w:eastAsia="en-US"/>
        </w:rPr>
        <w:t>k</w:t>
      </w:r>
      <w:proofErr w:type="gramEnd"/>
      <w:r>
        <w:rPr>
          <w:rFonts w:eastAsia="Calibri"/>
          <w:lang w:eastAsia="en-US"/>
        </w:rPr>
        <w:t> Komisi je prosinec 2021 a leden 2022.</w:t>
      </w:r>
    </w:p>
    <w:p w14:paraId="3699CD0D" w14:textId="77777777" w:rsidR="00E923A0" w:rsidRPr="00BA7520" w:rsidRDefault="009A1A5E" w:rsidP="009A1A5E">
      <w:pPr>
        <w:spacing w:before="240" w:after="240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Předseda pak informoval o ukončení pracovního poměru vedoucí odd. cestovního ruchu PhDr. Jany Hudcové a poděkoval jí za dosavadní dlouholetou práci. K poděkování paní Hudcové se připojil i MgA. Sulženko a doplnil informaci, že novou vedoucí oddělení bude na základě výběrového řízení Ing. Iveta Jechová.</w:t>
      </w:r>
    </w:p>
    <w:p w14:paraId="455C3BF9" w14:textId="77777777" w:rsidR="00022F95" w:rsidRPr="00AA410D" w:rsidRDefault="0064433E" w:rsidP="00713DA4">
      <w:pPr>
        <w:spacing w:after="200" w:line="276" w:lineRule="auto"/>
        <w:ind w:hanging="1134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4</w:t>
      </w:r>
      <w:r w:rsidR="00D40C3A" w:rsidRPr="00AA410D">
        <w:rPr>
          <w:rFonts w:eastAsia="Calibri"/>
          <w:b/>
          <w:sz w:val="22"/>
          <w:szCs w:val="22"/>
          <w:lang w:eastAsia="en-US"/>
        </w:rPr>
        <w:t xml:space="preserve">. </w:t>
      </w:r>
      <w:r w:rsidR="00713DA4" w:rsidRPr="00AA410D">
        <w:rPr>
          <w:rFonts w:eastAsia="Calibri"/>
          <w:b/>
          <w:sz w:val="22"/>
          <w:szCs w:val="22"/>
          <w:lang w:eastAsia="en-US"/>
        </w:rPr>
        <w:t xml:space="preserve">  </w:t>
      </w:r>
      <w:r w:rsidR="00D40C3A" w:rsidRPr="00AA410D">
        <w:rPr>
          <w:rFonts w:eastAsia="Calibri"/>
          <w:b/>
          <w:sz w:val="22"/>
          <w:szCs w:val="22"/>
          <w:lang w:eastAsia="en-US"/>
        </w:rPr>
        <w:t xml:space="preserve">Závěr </w:t>
      </w:r>
      <w:r w:rsidR="005E24ED" w:rsidRPr="00AA410D">
        <w:rPr>
          <w:rFonts w:eastAsia="Calibri"/>
          <w:b/>
          <w:sz w:val="22"/>
          <w:szCs w:val="22"/>
          <w:lang w:eastAsia="en-US"/>
        </w:rPr>
        <w:t xml:space="preserve">jednání </w:t>
      </w:r>
      <w:r w:rsidR="00D40C3A" w:rsidRPr="00AA410D">
        <w:rPr>
          <w:rFonts w:eastAsia="Calibri"/>
          <w:b/>
          <w:sz w:val="22"/>
          <w:szCs w:val="22"/>
          <w:lang w:eastAsia="en-US"/>
        </w:rPr>
        <w:t>a rekapitulace úkolů</w:t>
      </w:r>
    </w:p>
    <w:p w14:paraId="7E758789" w14:textId="77777777" w:rsidR="005E24ED" w:rsidRPr="00F3023E" w:rsidRDefault="00D93FA4" w:rsidP="00713DA4">
      <w:pPr>
        <w:spacing w:after="200" w:line="276" w:lineRule="auto"/>
        <w:ind w:hanging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</w:t>
      </w:r>
      <w:r w:rsidR="005E24ED" w:rsidRPr="00F3023E">
        <w:rPr>
          <w:rFonts w:eastAsia="Calibri"/>
          <w:sz w:val="22"/>
          <w:szCs w:val="22"/>
          <w:lang w:eastAsia="en-US"/>
        </w:rPr>
        <w:t>a závěr</w:t>
      </w:r>
      <w:r>
        <w:rPr>
          <w:rFonts w:eastAsia="Calibri"/>
          <w:sz w:val="22"/>
          <w:szCs w:val="22"/>
          <w:lang w:eastAsia="en-US"/>
        </w:rPr>
        <w:t xml:space="preserve"> předseda</w:t>
      </w:r>
      <w:r w:rsidR="005E24ED" w:rsidRPr="00F3023E">
        <w:rPr>
          <w:rFonts w:eastAsia="Calibri"/>
          <w:sz w:val="22"/>
          <w:szCs w:val="22"/>
          <w:lang w:eastAsia="en-US"/>
        </w:rPr>
        <w:t xml:space="preserve"> poděkoval všem přítomným členům a jednání Komise </w:t>
      </w:r>
      <w:r w:rsidR="009A1A5E">
        <w:rPr>
          <w:rFonts w:eastAsia="Calibri"/>
          <w:sz w:val="22"/>
          <w:szCs w:val="22"/>
          <w:lang w:eastAsia="en-US"/>
        </w:rPr>
        <w:t xml:space="preserve">ve 14.10 hod. </w:t>
      </w:r>
      <w:r w:rsidR="005E24ED" w:rsidRPr="00F3023E">
        <w:rPr>
          <w:rFonts w:eastAsia="Calibri"/>
          <w:sz w:val="22"/>
          <w:szCs w:val="22"/>
          <w:lang w:eastAsia="en-US"/>
        </w:rPr>
        <w:t>ukončil.</w:t>
      </w:r>
    </w:p>
    <w:p w14:paraId="7DDD88EE" w14:textId="77777777" w:rsidR="005E24ED" w:rsidRPr="00A96CBC" w:rsidRDefault="005E24ED" w:rsidP="00713DA4">
      <w:pPr>
        <w:spacing w:after="200" w:line="276" w:lineRule="auto"/>
        <w:ind w:hanging="709"/>
        <w:jc w:val="both"/>
        <w:rPr>
          <w:rFonts w:eastAsia="Calibri"/>
          <w:b/>
          <w:sz w:val="22"/>
          <w:szCs w:val="22"/>
          <w:lang w:eastAsia="en-US"/>
        </w:rPr>
      </w:pPr>
      <w:r w:rsidRPr="00A96CBC">
        <w:rPr>
          <w:rFonts w:eastAsia="Calibri"/>
          <w:b/>
          <w:sz w:val="22"/>
          <w:szCs w:val="22"/>
          <w:lang w:eastAsia="en-US"/>
        </w:rPr>
        <w:t>Úkoly:</w:t>
      </w:r>
    </w:p>
    <w:p w14:paraId="36DAFD89" w14:textId="77777777" w:rsidR="00170E43" w:rsidRPr="009D5F85" w:rsidRDefault="004D45A5" w:rsidP="00F13AA7">
      <w:pPr>
        <w:pStyle w:val="Odstavecseseznamem"/>
        <w:numPr>
          <w:ilvl w:val="0"/>
          <w:numId w:val="15"/>
        </w:numPr>
        <w:spacing w:line="276" w:lineRule="auto"/>
        <w:ind w:left="0" w:hanging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Předložit</w:t>
      </w:r>
      <w:r w:rsidR="005137CA">
        <w:rPr>
          <w:rFonts w:eastAsia="Calibri"/>
          <w:sz w:val="22"/>
          <w:szCs w:val="22"/>
          <w:lang w:eastAsia="en-US"/>
        </w:rPr>
        <w:t xml:space="preserve"> návrh P</w:t>
      </w:r>
      <w:r w:rsidR="009D5F85" w:rsidRPr="009D5F85">
        <w:rPr>
          <w:rFonts w:eastAsia="Calibri"/>
          <w:sz w:val="22"/>
          <w:szCs w:val="22"/>
          <w:lang w:eastAsia="en-US"/>
        </w:rPr>
        <w:t>rogramu podpory cestovního ruchu pro rok 2022</w:t>
      </w:r>
      <w:r w:rsidR="00581FD5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k projednání </w:t>
      </w:r>
      <w:r w:rsidRPr="004D45A5">
        <w:rPr>
          <w:rFonts w:eastAsia="Calibri"/>
          <w:sz w:val="22"/>
          <w:szCs w:val="22"/>
          <w:lang w:eastAsia="en-US"/>
        </w:rPr>
        <w:t>ve Výboru ZHMP pro kulturu, výstavnictví, cestovní ruch a zahraniční vztahy</w:t>
      </w:r>
    </w:p>
    <w:p w14:paraId="41BCB339" w14:textId="76522BA9" w:rsidR="00E961EB" w:rsidRPr="00984506" w:rsidRDefault="008C138B" w:rsidP="0098450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Odbor KUC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5137CA">
        <w:rPr>
          <w:rFonts w:eastAsia="Calibri"/>
          <w:sz w:val="22"/>
          <w:szCs w:val="22"/>
          <w:lang w:eastAsia="en-US"/>
        </w:rPr>
        <w:t xml:space="preserve">T: </w:t>
      </w:r>
      <w:r w:rsidR="004D45A5">
        <w:rPr>
          <w:rFonts w:eastAsia="Calibri"/>
          <w:sz w:val="22"/>
          <w:szCs w:val="22"/>
          <w:lang w:eastAsia="en-US"/>
        </w:rPr>
        <w:t>září 202</w:t>
      </w:r>
      <w:r w:rsidR="00984506">
        <w:rPr>
          <w:rFonts w:eastAsia="Calibri"/>
          <w:sz w:val="22"/>
          <w:szCs w:val="22"/>
          <w:lang w:eastAsia="en-US"/>
        </w:rPr>
        <w:t>1</w:t>
      </w:r>
    </w:p>
    <w:p w14:paraId="280CBBC5" w14:textId="77777777" w:rsidR="00E961EB" w:rsidRDefault="00E961EB" w:rsidP="008C138B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9E5F10D" w14:textId="77777777" w:rsidR="00170E43" w:rsidRDefault="00170E43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55D79A2" w14:textId="77777777" w:rsidR="00725834" w:rsidRDefault="00725834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E1003A2" w14:textId="77777777" w:rsidR="004D45A5" w:rsidRDefault="004D45A5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7683824" w14:textId="77777777" w:rsidR="00725834" w:rsidRDefault="00725834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43E9232" w14:textId="77777777" w:rsidR="007B75C4" w:rsidRPr="00F3023E" w:rsidRDefault="007B75C4" w:rsidP="000615CF">
      <w:pPr>
        <w:spacing w:after="200" w:line="276" w:lineRule="auto"/>
        <w:ind w:hanging="709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Zapsala: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Iveta Jechová</w:t>
      </w:r>
    </w:p>
    <w:p w14:paraId="4F7B6F31" w14:textId="77777777" w:rsidR="005858AC" w:rsidRPr="00F3023E" w:rsidRDefault="005858AC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D657B46" w14:textId="77777777" w:rsidR="00020D2A" w:rsidRDefault="007B75C4" w:rsidP="00B449E6">
      <w:pPr>
        <w:spacing w:after="200" w:line="276" w:lineRule="auto"/>
        <w:ind w:hanging="709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Schválil: 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</w:t>
      </w:r>
      <w:r w:rsidR="00F12B7F" w:rsidRPr="00F3023E">
        <w:rPr>
          <w:rFonts w:eastAsia="Calibri"/>
          <w:sz w:val="22"/>
          <w:szCs w:val="22"/>
          <w:lang w:eastAsia="en-US"/>
        </w:rPr>
        <w:t>Mgr. Martin Benda</w:t>
      </w:r>
    </w:p>
    <w:p w14:paraId="4937096A" w14:textId="77777777" w:rsidR="00B300B5" w:rsidRDefault="00B300B5" w:rsidP="00B449E6">
      <w:pPr>
        <w:spacing w:after="200" w:line="276" w:lineRule="auto"/>
        <w:ind w:hanging="709"/>
        <w:jc w:val="both"/>
        <w:rPr>
          <w:rFonts w:eastAsia="Calibri"/>
          <w:sz w:val="22"/>
          <w:szCs w:val="22"/>
          <w:lang w:eastAsia="en-US"/>
        </w:rPr>
      </w:pPr>
    </w:p>
    <w:p w14:paraId="5F71114E" w14:textId="77777777" w:rsidR="00B300B5" w:rsidRDefault="00B300B5" w:rsidP="00B449E6">
      <w:pPr>
        <w:spacing w:after="200" w:line="276" w:lineRule="auto"/>
        <w:ind w:hanging="709"/>
        <w:jc w:val="both"/>
        <w:rPr>
          <w:rFonts w:eastAsia="Calibri"/>
          <w:sz w:val="22"/>
          <w:szCs w:val="22"/>
          <w:lang w:eastAsia="en-US"/>
        </w:rPr>
      </w:pPr>
    </w:p>
    <w:p w14:paraId="0FB1C976" w14:textId="77777777" w:rsidR="00B300B5" w:rsidRDefault="00B300B5" w:rsidP="00B449E6">
      <w:pPr>
        <w:spacing w:after="200" w:line="276" w:lineRule="auto"/>
        <w:ind w:hanging="709"/>
        <w:jc w:val="both"/>
        <w:rPr>
          <w:rFonts w:eastAsia="Calibri"/>
          <w:sz w:val="22"/>
          <w:szCs w:val="22"/>
          <w:lang w:eastAsia="en-US"/>
        </w:rPr>
      </w:pPr>
    </w:p>
    <w:p w14:paraId="328A6B77" w14:textId="77777777" w:rsidR="00B300B5" w:rsidRPr="00B300B5" w:rsidRDefault="00B300B5" w:rsidP="00B449E6">
      <w:pPr>
        <w:spacing w:after="200" w:line="276" w:lineRule="auto"/>
        <w:ind w:hanging="709"/>
        <w:jc w:val="both"/>
        <w:rPr>
          <w:rFonts w:eastAsia="Calibri"/>
          <w:b/>
          <w:sz w:val="22"/>
          <w:szCs w:val="22"/>
          <w:lang w:eastAsia="en-US"/>
        </w:rPr>
      </w:pPr>
      <w:r w:rsidRPr="00B300B5">
        <w:rPr>
          <w:rFonts w:eastAsia="Calibri"/>
          <w:b/>
          <w:sz w:val="22"/>
          <w:szCs w:val="22"/>
          <w:lang w:eastAsia="en-US"/>
        </w:rPr>
        <w:t>Příloha č. 1:</w:t>
      </w:r>
    </w:p>
    <w:p w14:paraId="03498588" w14:textId="77777777" w:rsidR="00B300B5" w:rsidRDefault="00B300B5" w:rsidP="00B449E6">
      <w:pPr>
        <w:spacing w:after="200" w:line="276" w:lineRule="auto"/>
        <w:ind w:hanging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Program podpory cestovního ruchu pro rok 2022</w:t>
      </w:r>
    </w:p>
    <w:sectPr w:rsidR="00B300B5" w:rsidSect="00713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FC4A4" w14:textId="77777777" w:rsidR="002B4037" w:rsidRDefault="002B4037" w:rsidP="00F105E0">
      <w:r>
        <w:separator/>
      </w:r>
    </w:p>
  </w:endnote>
  <w:endnote w:type="continuationSeparator" w:id="0">
    <w:p w14:paraId="4603F822" w14:textId="77777777" w:rsidR="002B4037" w:rsidRDefault="002B4037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EBD74" w14:textId="77777777" w:rsidR="006D641F" w:rsidRDefault="006D64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129DA" w14:textId="77777777" w:rsidR="006D641F" w:rsidRDefault="006D64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9E443" w14:textId="77777777"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14:paraId="3D96A7B2" w14:textId="77777777"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14:paraId="57AC2AD5" w14:textId="77777777"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14:paraId="02F41F0D" w14:textId="77777777"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468F4" w14:textId="77777777" w:rsidR="002B4037" w:rsidRDefault="002B4037" w:rsidP="00F105E0">
      <w:r>
        <w:separator/>
      </w:r>
    </w:p>
  </w:footnote>
  <w:footnote w:type="continuationSeparator" w:id="0">
    <w:p w14:paraId="567571D7" w14:textId="77777777" w:rsidR="002B4037" w:rsidRDefault="002B4037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6C756" w14:textId="77777777" w:rsidR="006D641F" w:rsidRDefault="006D64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FBD0B" w14:textId="77777777" w:rsidR="006D641F" w:rsidRDefault="006D641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14:paraId="52095708" w14:textId="77777777" w:rsidTr="00F105E0">
      <w:tc>
        <w:tcPr>
          <w:tcW w:w="1814" w:type="dxa"/>
          <w:shd w:val="clear" w:color="auto" w:fill="auto"/>
        </w:tcPr>
        <w:p w14:paraId="41ACCD2F" w14:textId="77777777" w:rsidR="00F105E0" w:rsidRDefault="005C7D40">
          <w:pPr>
            <w:pStyle w:val="Zhlav"/>
          </w:pPr>
          <w:r>
            <w:rPr>
              <w:noProof/>
            </w:rPr>
            <w:drawing>
              <wp:inline distT="0" distB="0" distL="0" distR="0" wp14:anchorId="3688D72D" wp14:editId="3AB3BB0E">
                <wp:extent cx="904875" cy="904875"/>
                <wp:effectExtent l="19050" t="0" r="9525" b="0"/>
                <wp:docPr id="5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1D485F1D" w14:textId="77777777" w:rsidR="00F105E0" w:rsidRPr="006518CE" w:rsidRDefault="00F105E0" w:rsidP="006518CE">
          <w:pPr>
            <w:pStyle w:val="Zhlav"/>
            <w:spacing w:before="40" w:line="920" w:lineRule="exact"/>
            <w:rPr>
              <w:spacing w:val="20"/>
              <w:sz w:val="22"/>
              <w:szCs w:val="22"/>
            </w:rPr>
          </w:pPr>
          <w:r w:rsidRPr="006518CE">
            <w:rPr>
              <w:spacing w:val="20"/>
              <w:sz w:val="22"/>
              <w:szCs w:val="22"/>
            </w:rPr>
            <w:t>HLAVNÍ MĚSTO PRAHA</w:t>
          </w:r>
        </w:p>
        <w:p w14:paraId="7C75A99B" w14:textId="77777777" w:rsidR="006518CE" w:rsidRDefault="006518CE" w:rsidP="006518CE">
          <w:pPr>
            <w:pStyle w:val="Zhlav"/>
            <w:spacing w:before="40" w:line="320" w:lineRule="exact"/>
            <w:rPr>
              <w:sz w:val="22"/>
              <w:szCs w:val="22"/>
            </w:rPr>
          </w:pPr>
          <w:r w:rsidRPr="006518CE">
            <w:rPr>
              <w:sz w:val="22"/>
              <w:szCs w:val="22"/>
            </w:rPr>
            <w:t xml:space="preserve">KOMISE RHMP PRO UDĚLOVÁNÍ GRANTŮ </w:t>
          </w:r>
        </w:p>
        <w:p w14:paraId="48F8A9DA" w14:textId="77777777" w:rsidR="00F105E0" w:rsidRPr="00F105E0" w:rsidRDefault="006518CE" w:rsidP="006518CE">
          <w:pPr>
            <w:pStyle w:val="Zhlav"/>
            <w:spacing w:before="40" w:line="320" w:lineRule="exact"/>
            <w:rPr>
              <w:spacing w:val="20"/>
              <w:sz w:val="22"/>
            </w:rPr>
          </w:pPr>
          <w:r w:rsidRPr="006518CE">
            <w:rPr>
              <w:sz w:val="22"/>
              <w:szCs w:val="22"/>
            </w:rPr>
            <w:t>V OBLASTI CESTOVNÍHO RUCHU</w:t>
          </w:r>
        </w:p>
      </w:tc>
      <w:tc>
        <w:tcPr>
          <w:tcW w:w="2398" w:type="dxa"/>
          <w:shd w:val="clear" w:color="auto" w:fill="auto"/>
        </w:tcPr>
        <w:p w14:paraId="0698E47E" w14:textId="77777777" w:rsidR="006D641F" w:rsidRDefault="006D641F">
          <w:pPr>
            <w:pStyle w:val="Zhlav"/>
            <w:rPr>
              <w:b/>
              <w:sz w:val="36"/>
            </w:rPr>
          </w:pPr>
        </w:p>
        <w:p w14:paraId="32827683" w14:textId="77777777"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4B5CA6C5" w14:textId="77777777"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86A57"/>
    <w:multiLevelType w:val="hybridMultilevel"/>
    <w:tmpl w:val="BA361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1A9"/>
    <w:multiLevelType w:val="hybridMultilevel"/>
    <w:tmpl w:val="1CEAC5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4E1B"/>
    <w:multiLevelType w:val="hybridMultilevel"/>
    <w:tmpl w:val="2B445764"/>
    <w:lvl w:ilvl="0" w:tplc="942AAB30">
      <w:start w:val="23"/>
      <w:numFmt w:val="bullet"/>
      <w:lvlText w:val="-"/>
      <w:lvlJc w:val="left"/>
      <w:pPr>
        <w:ind w:left="-3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</w:abstractNum>
  <w:abstractNum w:abstractNumId="3" w15:restartNumberingAfterBreak="0">
    <w:nsid w:val="171B1336"/>
    <w:multiLevelType w:val="hybridMultilevel"/>
    <w:tmpl w:val="360E191C"/>
    <w:lvl w:ilvl="0" w:tplc="7B70D3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31D91"/>
    <w:multiLevelType w:val="hybridMultilevel"/>
    <w:tmpl w:val="2A1618D0"/>
    <w:lvl w:ilvl="0" w:tplc="D07A56AA">
      <w:start w:val="3"/>
      <w:numFmt w:val="bullet"/>
      <w:lvlText w:val="-"/>
      <w:lvlJc w:val="left"/>
      <w:pPr>
        <w:ind w:left="-39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</w:abstractNum>
  <w:abstractNum w:abstractNumId="5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1F41436E"/>
    <w:multiLevelType w:val="hybridMultilevel"/>
    <w:tmpl w:val="45D216B8"/>
    <w:lvl w:ilvl="0" w:tplc="B9AED57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3B6E1E"/>
    <w:multiLevelType w:val="hybridMultilevel"/>
    <w:tmpl w:val="B8EA7548"/>
    <w:lvl w:ilvl="0" w:tplc="FD14A56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373F3564"/>
    <w:multiLevelType w:val="hybridMultilevel"/>
    <w:tmpl w:val="FCBC67AE"/>
    <w:lvl w:ilvl="0" w:tplc="942AAB30">
      <w:start w:val="23"/>
      <w:numFmt w:val="bullet"/>
      <w:lvlText w:val="-"/>
      <w:lvlJc w:val="left"/>
      <w:pPr>
        <w:ind w:left="-39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</w:abstractNum>
  <w:abstractNum w:abstractNumId="9" w15:restartNumberingAfterBreak="0">
    <w:nsid w:val="3A2155F4"/>
    <w:multiLevelType w:val="hybridMultilevel"/>
    <w:tmpl w:val="841CA398"/>
    <w:lvl w:ilvl="0" w:tplc="DD58392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1169C"/>
    <w:multiLevelType w:val="hybridMultilevel"/>
    <w:tmpl w:val="431AC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A3866"/>
    <w:multiLevelType w:val="hybridMultilevel"/>
    <w:tmpl w:val="F294C982"/>
    <w:lvl w:ilvl="0" w:tplc="60E6F5F2">
      <w:start w:val="23"/>
      <w:numFmt w:val="bullet"/>
      <w:lvlText w:val="-"/>
      <w:lvlJc w:val="left"/>
      <w:pPr>
        <w:ind w:left="-39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</w:abstractNum>
  <w:abstractNum w:abstractNumId="12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32617"/>
    <w:multiLevelType w:val="hybridMultilevel"/>
    <w:tmpl w:val="B178C8DE"/>
    <w:lvl w:ilvl="0" w:tplc="16145CCE">
      <w:start w:val="1"/>
      <w:numFmt w:val="decimal"/>
      <w:lvlText w:val="%1."/>
      <w:lvlJc w:val="left"/>
      <w:pPr>
        <w:ind w:left="-759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4" w15:restartNumberingAfterBreak="0">
    <w:nsid w:val="6FD17C48"/>
    <w:multiLevelType w:val="hybridMultilevel"/>
    <w:tmpl w:val="B6DEF1D2"/>
    <w:lvl w:ilvl="0" w:tplc="0405000F">
      <w:start w:val="1"/>
      <w:numFmt w:val="decimal"/>
      <w:lvlText w:val="%1."/>
      <w:lvlJc w:val="left"/>
      <w:pPr>
        <w:ind w:left="4122" w:hanging="360"/>
      </w:pPr>
    </w:lvl>
    <w:lvl w:ilvl="1" w:tplc="04050019">
      <w:start w:val="1"/>
      <w:numFmt w:val="lowerLetter"/>
      <w:lvlText w:val="%2."/>
      <w:lvlJc w:val="left"/>
      <w:pPr>
        <w:ind w:left="4842" w:hanging="360"/>
      </w:pPr>
    </w:lvl>
    <w:lvl w:ilvl="2" w:tplc="0405001B" w:tentative="1">
      <w:start w:val="1"/>
      <w:numFmt w:val="lowerRoman"/>
      <w:lvlText w:val="%3."/>
      <w:lvlJc w:val="right"/>
      <w:pPr>
        <w:ind w:left="5562" w:hanging="180"/>
      </w:pPr>
    </w:lvl>
    <w:lvl w:ilvl="3" w:tplc="0405000F" w:tentative="1">
      <w:start w:val="1"/>
      <w:numFmt w:val="decimal"/>
      <w:lvlText w:val="%4."/>
      <w:lvlJc w:val="left"/>
      <w:pPr>
        <w:ind w:left="6282" w:hanging="360"/>
      </w:pPr>
    </w:lvl>
    <w:lvl w:ilvl="4" w:tplc="04050019" w:tentative="1">
      <w:start w:val="1"/>
      <w:numFmt w:val="lowerLetter"/>
      <w:lvlText w:val="%5."/>
      <w:lvlJc w:val="left"/>
      <w:pPr>
        <w:ind w:left="7002" w:hanging="360"/>
      </w:pPr>
    </w:lvl>
    <w:lvl w:ilvl="5" w:tplc="0405001B" w:tentative="1">
      <w:start w:val="1"/>
      <w:numFmt w:val="lowerRoman"/>
      <w:lvlText w:val="%6."/>
      <w:lvlJc w:val="right"/>
      <w:pPr>
        <w:ind w:left="7722" w:hanging="180"/>
      </w:pPr>
    </w:lvl>
    <w:lvl w:ilvl="6" w:tplc="0405000F" w:tentative="1">
      <w:start w:val="1"/>
      <w:numFmt w:val="decimal"/>
      <w:lvlText w:val="%7."/>
      <w:lvlJc w:val="left"/>
      <w:pPr>
        <w:ind w:left="8442" w:hanging="360"/>
      </w:pPr>
    </w:lvl>
    <w:lvl w:ilvl="7" w:tplc="04050019" w:tentative="1">
      <w:start w:val="1"/>
      <w:numFmt w:val="lowerLetter"/>
      <w:lvlText w:val="%8."/>
      <w:lvlJc w:val="left"/>
      <w:pPr>
        <w:ind w:left="9162" w:hanging="360"/>
      </w:pPr>
    </w:lvl>
    <w:lvl w:ilvl="8" w:tplc="0405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5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C28E5"/>
    <w:multiLevelType w:val="hybridMultilevel"/>
    <w:tmpl w:val="D174E9B6"/>
    <w:lvl w:ilvl="0" w:tplc="4C84D0E0">
      <w:start w:val="23"/>
      <w:numFmt w:val="bullet"/>
      <w:lvlText w:val=""/>
      <w:lvlJc w:val="left"/>
      <w:pPr>
        <w:ind w:left="-399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</w:abstractNum>
  <w:abstractNum w:abstractNumId="17" w15:restartNumberingAfterBreak="0">
    <w:nsid w:val="7B3E5EB7"/>
    <w:multiLevelType w:val="hybridMultilevel"/>
    <w:tmpl w:val="15581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55238"/>
    <w:multiLevelType w:val="hybridMultilevel"/>
    <w:tmpl w:val="8C761BBC"/>
    <w:lvl w:ilvl="0" w:tplc="6C463EAA">
      <w:start w:val="3"/>
      <w:numFmt w:val="bullet"/>
      <w:lvlText w:val="-"/>
      <w:lvlJc w:val="left"/>
      <w:pPr>
        <w:ind w:left="-399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3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8"/>
  </w:num>
  <w:num w:numId="13">
    <w:abstractNumId w:val="4"/>
  </w:num>
  <w:num w:numId="14">
    <w:abstractNumId w:val="10"/>
  </w:num>
  <w:num w:numId="15">
    <w:abstractNumId w:val="14"/>
  </w:num>
  <w:num w:numId="16">
    <w:abstractNumId w:val="8"/>
  </w:num>
  <w:num w:numId="17">
    <w:abstractNumId w:val="11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5E0"/>
    <w:rsid w:val="00020D2A"/>
    <w:rsid w:val="00021119"/>
    <w:rsid w:val="00022F95"/>
    <w:rsid w:val="00037B92"/>
    <w:rsid w:val="0005126D"/>
    <w:rsid w:val="00052D55"/>
    <w:rsid w:val="000615CF"/>
    <w:rsid w:val="00061B0C"/>
    <w:rsid w:val="00066061"/>
    <w:rsid w:val="00071618"/>
    <w:rsid w:val="0007582C"/>
    <w:rsid w:val="000921D8"/>
    <w:rsid w:val="0009232C"/>
    <w:rsid w:val="00093023"/>
    <w:rsid w:val="000B7EAC"/>
    <w:rsid w:val="000C0973"/>
    <w:rsid w:val="000C445A"/>
    <w:rsid w:val="000D3516"/>
    <w:rsid w:val="000E73C4"/>
    <w:rsid w:val="000F3790"/>
    <w:rsid w:val="0010026F"/>
    <w:rsid w:val="001277A5"/>
    <w:rsid w:val="00130CED"/>
    <w:rsid w:val="001321CF"/>
    <w:rsid w:val="00132F51"/>
    <w:rsid w:val="00136457"/>
    <w:rsid w:val="00141FE6"/>
    <w:rsid w:val="00146813"/>
    <w:rsid w:val="00156083"/>
    <w:rsid w:val="00170E43"/>
    <w:rsid w:val="00170E61"/>
    <w:rsid w:val="00196F46"/>
    <w:rsid w:val="001A104B"/>
    <w:rsid w:val="001B05C3"/>
    <w:rsid w:val="001B47E8"/>
    <w:rsid w:val="001D2114"/>
    <w:rsid w:val="001D2761"/>
    <w:rsid w:val="001E718E"/>
    <w:rsid w:val="00200F2E"/>
    <w:rsid w:val="00203056"/>
    <w:rsid w:val="00206E79"/>
    <w:rsid w:val="002104EA"/>
    <w:rsid w:val="002363D7"/>
    <w:rsid w:val="00236EBC"/>
    <w:rsid w:val="00241C23"/>
    <w:rsid w:val="00250D1D"/>
    <w:rsid w:val="00254995"/>
    <w:rsid w:val="00271977"/>
    <w:rsid w:val="00281367"/>
    <w:rsid w:val="0028721D"/>
    <w:rsid w:val="00291217"/>
    <w:rsid w:val="002A5090"/>
    <w:rsid w:val="002A5226"/>
    <w:rsid w:val="002B4037"/>
    <w:rsid w:val="002C2D5C"/>
    <w:rsid w:val="002C7776"/>
    <w:rsid w:val="002C7984"/>
    <w:rsid w:val="002D536D"/>
    <w:rsid w:val="0032066F"/>
    <w:rsid w:val="00322DBD"/>
    <w:rsid w:val="00332BDC"/>
    <w:rsid w:val="003362A7"/>
    <w:rsid w:val="00354B42"/>
    <w:rsid w:val="00355412"/>
    <w:rsid w:val="00362C94"/>
    <w:rsid w:val="00364194"/>
    <w:rsid w:val="00375095"/>
    <w:rsid w:val="00387958"/>
    <w:rsid w:val="0039717A"/>
    <w:rsid w:val="003A1852"/>
    <w:rsid w:val="003A4233"/>
    <w:rsid w:val="003B023B"/>
    <w:rsid w:val="003B03D8"/>
    <w:rsid w:val="003B1F3B"/>
    <w:rsid w:val="003F024D"/>
    <w:rsid w:val="003F792E"/>
    <w:rsid w:val="00401F59"/>
    <w:rsid w:val="00402D5D"/>
    <w:rsid w:val="0040726B"/>
    <w:rsid w:val="0041009E"/>
    <w:rsid w:val="00415038"/>
    <w:rsid w:val="00424FA2"/>
    <w:rsid w:val="00430F72"/>
    <w:rsid w:val="00433EE2"/>
    <w:rsid w:val="004340ED"/>
    <w:rsid w:val="00435144"/>
    <w:rsid w:val="00435308"/>
    <w:rsid w:val="004435E6"/>
    <w:rsid w:val="004463B9"/>
    <w:rsid w:val="00447E9F"/>
    <w:rsid w:val="00451569"/>
    <w:rsid w:val="004526FC"/>
    <w:rsid w:val="00473C17"/>
    <w:rsid w:val="004866E7"/>
    <w:rsid w:val="004A31F4"/>
    <w:rsid w:val="004A4585"/>
    <w:rsid w:val="004B3278"/>
    <w:rsid w:val="004B5DCB"/>
    <w:rsid w:val="004D419B"/>
    <w:rsid w:val="004D45A5"/>
    <w:rsid w:val="004E05E4"/>
    <w:rsid w:val="005137CA"/>
    <w:rsid w:val="0051618E"/>
    <w:rsid w:val="00516A93"/>
    <w:rsid w:val="00525BA2"/>
    <w:rsid w:val="00532C05"/>
    <w:rsid w:val="00544BB9"/>
    <w:rsid w:val="005517F5"/>
    <w:rsid w:val="00551B66"/>
    <w:rsid w:val="00554369"/>
    <w:rsid w:val="0056283B"/>
    <w:rsid w:val="00564AAF"/>
    <w:rsid w:val="00572CBA"/>
    <w:rsid w:val="00581FD5"/>
    <w:rsid w:val="00583D0E"/>
    <w:rsid w:val="00584BC8"/>
    <w:rsid w:val="005858AC"/>
    <w:rsid w:val="005922C5"/>
    <w:rsid w:val="005927C6"/>
    <w:rsid w:val="00594E03"/>
    <w:rsid w:val="00597F84"/>
    <w:rsid w:val="005B05AF"/>
    <w:rsid w:val="005C0DE8"/>
    <w:rsid w:val="005C7D40"/>
    <w:rsid w:val="005C7F5D"/>
    <w:rsid w:val="005E24ED"/>
    <w:rsid w:val="005F6887"/>
    <w:rsid w:val="00603904"/>
    <w:rsid w:val="0062051D"/>
    <w:rsid w:val="006229C6"/>
    <w:rsid w:val="006248F1"/>
    <w:rsid w:val="006255D3"/>
    <w:rsid w:val="00633D5B"/>
    <w:rsid w:val="00635FDF"/>
    <w:rsid w:val="00643373"/>
    <w:rsid w:val="0064433E"/>
    <w:rsid w:val="00644CAC"/>
    <w:rsid w:val="006518CE"/>
    <w:rsid w:val="00652005"/>
    <w:rsid w:val="006558CC"/>
    <w:rsid w:val="00655CDD"/>
    <w:rsid w:val="00655E41"/>
    <w:rsid w:val="006674AB"/>
    <w:rsid w:val="00681F65"/>
    <w:rsid w:val="00685D8D"/>
    <w:rsid w:val="00690DB0"/>
    <w:rsid w:val="0069568E"/>
    <w:rsid w:val="0069645D"/>
    <w:rsid w:val="00696732"/>
    <w:rsid w:val="006A28A2"/>
    <w:rsid w:val="006B5370"/>
    <w:rsid w:val="006C2B3A"/>
    <w:rsid w:val="006C392E"/>
    <w:rsid w:val="006D641F"/>
    <w:rsid w:val="006D7AD7"/>
    <w:rsid w:val="006E22D0"/>
    <w:rsid w:val="006E2EFC"/>
    <w:rsid w:val="006E5E6A"/>
    <w:rsid w:val="006F28A9"/>
    <w:rsid w:val="007036CE"/>
    <w:rsid w:val="00713DA4"/>
    <w:rsid w:val="007140AA"/>
    <w:rsid w:val="0071436E"/>
    <w:rsid w:val="00722BB0"/>
    <w:rsid w:val="00725834"/>
    <w:rsid w:val="007270D2"/>
    <w:rsid w:val="00736801"/>
    <w:rsid w:val="007418F0"/>
    <w:rsid w:val="00760B17"/>
    <w:rsid w:val="00762B66"/>
    <w:rsid w:val="007746DB"/>
    <w:rsid w:val="007762F7"/>
    <w:rsid w:val="00786176"/>
    <w:rsid w:val="00793069"/>
    <w:rsid w:val="007A7638"/>
    <w:rsid w:val="007B75C4"/>
    <w:rsid w:val="007C5A91"/>
    <w:rsid w:val="007D274A"/>
    <w:rsid w:val="007D4A78"/>
    <w:rsid w:val="007D638A"/>
    <w:rsid w:val="007E567F"/>
    <w:rsid w:val="007E58A0"/>
    <w:rsid w:val="007F0093"/>
    <w:rsid w:val="007F1B2B"/>
    <w:rsid w:val="007F2630"/>
    <w:rsid w:val="00801ECD"/>
    <w:rsid w:val="008115C3"/>
    <w:rsid w:val="00817FD9"/>
    <w:rsid w:val="00821C2D"/>
    <w:rsid w:val="00823DEF"/>
    <w:rsid w:val="00825491"/>
    <w:rsid w:val="00831168"/>
    <w:rsid w:val="00845A13"/>
    <w:rsid w:val="00864B9E"/>
    <w:rsid w:val="00874D26"/>
    <w:rsid w:val="00884F81"/>
    <w:rsid w:val="0088698A"/>
    <w:rsid w:val="00887B85"/>
    <w:rsid w:val="0089098C"/>
    <w:rsid w:val="008A0A7C"/>
    <w:rsid w:val="008B7AFF"/>
    <w:rsid w:val="008C138B"/>
    <w:rsid w:val="008C3034"/>
    <w:rsid w:val="008C3A49"/>
    <w:rsid w:val="008D035A"/>
    <w:rsid w:val="008D62AC"/>
    <w:rsid w:val="008D69CC"/>
    <w:rsid w:val="008F1A69"/>
    <w:rsid w:val="00914774"/>
    <w:rsid w:val="00926E66"/>
    <w:rsid w:val="00932A77"/>
    <w:rsid w:val="00935FBF"/>
    <w:rsid w:val="00936A3E"/>
    <w:rsid w:val="00937068"/>
    <w:rsid w:val="00941DD9"/>
    <w:rsid w:val="009447FC"/>
    <w:rsid w:val="00957066"/>
    <w:rsid w:val="009663D0"/>
    <w:rsid w:val="0096675A"/>
    <w:rsid w:val="00984506"/>
    <w:rsid w:val="00985511"/>
    <w:rsid w:val="00995A74"/>
    <w:rsid w:val="0099795C"/>
    <w:rsid w:val="00997ACF"/>
    <w:rsid w:val="009A1594"/>
    <w:rsid w:val="009A1A5E"/>
    <w:rsid w:val="009A27AF"/>
    <w:rsid w:val="009A7C38"/>
    <w:rsid w:val="009B0F42"/>
    <w:rsid w:val="009C7E59"/>
    <w:rsid w:val="009D5F85"/>
    <w:rsid w:val="009E35BD"/>
    <w:rsid w:val="00A1103F"/>
    <w:rsid w:val="00A141D1"/>
    <w:rsid w:val="00A15B68"/>
    <w:rsid w:val="00A246B0"/>
    <w:rsid w:val="00A24A5C"/>
    <w:rsid w:val="00A2698C"/>
    <w:rsid w:val="00A32E29"/>
    <w:rsid w:val="00A77D24"/>
    <w:rsid w:val="00A81CA2"/>
    <w:rsid w:val="00A8203E"/>
    <w:rsid w:val="00A8633E"/>
    <w:rsid w:val="00A96CBC"/>
    <w:rsid w:val="00AA410D"/>
    <w:rsid w:val="00AB0A93"/>
    <w:rsid w:val="00AC1813"/>
    <w:rsid w:val="00AD2DC2"/>
    <w:rsid w:val="00AD3FFD"/>
    <w:rsid w:val="00AF074F"/>
    <w:rsid w:val="00AF2B63"/>
    <w:rsid w:val="00AF3DBA"/>
    <w:rsid w:val="00B2113A"/>
    <w:rsid w:val="00B300B5"/>
    <w:rsid w:val="00B30B4A"/>
    <w:rsid w:val="00B37957"/>
    <w:rsid w:val="00B449E6"/>
    <w:rsid w:val="00B45A65"/>
    <w:rsid w:val="00B6340C"/>
    <w:rsid w:val="00B6510C"/>
    <w:rsid w:val="00B66C99"/>
    <w:rsid w:val="00B7707B"/>
    <w:rsid w:val="00B87329"/>
    <w:rsid w:val="00BA1FA8"/>
    <w:rsid w:val="00BA4621"/>
    <w:rsid w:val="00BA7520"/>
    <w:rsid w:val="00BB60BB"/>
    <w:rsid w:val="00BB6392"/>
    <w:rsid w:val="00BC2620"/>
    <w:rsid w:val="00BC4F73"/>
    <w:rsid w:val="00BD0200"/>
    <w:rsid w:val="00BE3F75"/>
    <w:rsid w:val="00BE3FB1"/>
    <w:rsid w:val="00BF40C1"/>
    <w:rsid w:val="00BF443F"/>
    <w:rsid w:val="00BF741E"/>
    <w:rsid w:val="00C20C2C"/>
    <w:rsid w:val="00C2174A"/>
    <w:rsid w:val="00C21845"/>
    <w:rsid w:val="00C26FC1"/>
    <w:rsid w:val="00C41101"/>
    <w:rsid w:val="00C43B9C"/>
    <w:rsid w:val="00C619DF"/>
    <w:rsid w:val="00C7236E"/>
    <w:rsid w:val="00C819FE"/>
    <w:rsid w:val="00C94A8E"/>
    <w:rsid w:val="00C95608"/>
    <w:rsid w:val="00C9692B"/>
    <w:rsid w:val="00CC238F"/>
    <w:rsid w:val="00CC515D"/>
    <w:rsid w:val="00CD5DAA"/>
    <w:rsid w:val="00CE3D7B"/>
    <w:rsid w:val="00CE567F"/>
    <w:rsid w:val="00CF5AD5"/>
    <w:rsid w:val="00CF6995"/>
    <w:rsid w:val="00D20E4B"/>
    <w:rsid w:val="00D21D88"/>
    <w:rsid w:val="00D34851"/>
    <w:rsid w:val="00D40C3A"/>
    <w:rsid w:val="00D4286D"/>
    <w:rsid w:val="00D446A0"/>
    <w:rsid w:val="00D45968"/>
    <w:rsid w:val="00D572E5"/>
    <w:rsid w:val="00D650AE"/>
    <w:rsid w:val="00D836BC"/>
    <w:rsid w:val="00D937D1"/>
    <w:rsid w:val="00D93FA4"/>
    <w:rsid w:val="00DA5FEA"/>
    <w:rsid w:val="00DB729F"/>
    <w:rsid w:val="00DD217B"/>
    <w:rsid w:val="00DF68FE"/>
    <w:rsid w:val="00E03157"/>
    <w:rsid w:val="00E03ECB"/>
    <w:rsid w:val="00E064CA"/>
    <w:rsid w:val="00E076C1"/>
    <w:rsid w:val="00E37E98"/>
    <w:rsid w:val="00E40964"/>
    <w:rsid w:val="00E54D1B"/>
    <w:rsid w:val="00E705D8"/>
    <w:rsid w:val="00E923A0"/>
    <w:rsid w:val="00E961EB"/>
    <w:rsid w:val="00E9709F"/>
    <w:rsid w:val="00EA3AEA"/>
    <w:rsid w:val="00EA57EA"/>
    <w:rsid w:val="00EA78B8"/>
    <w:rsid w:val="00EB1861"/>
    <w:rsid w:val="00EB6DF6"/>
    <w:rsid w:val="00EB74A2"/>
    <w:rsid w:val="00EB7B72"/>
    <w:rsid w:val="00ED2B1E"/>
    <w:rsid w:val="00ED409C"/>
    <w:rsid w:val="00ED72B0"/>
    <w:rsid w:val="00ED7618"/>
    <w:rsid w:val="00EE129E"/>
    <w:rsid w:val="00EE247C"/>
    <w:rsid w:val="00EE3182"/>
    <w:rsid w:val="00EE6999"/>
    <w:rsid w:val="00EF5E9E"/>
    <w:rsid w:val="00F105E0"/>
    <w:rsid w:val="00F12B7F"/>
    <w:rsid w:val="00F13AA7"/>
    <w:rsid w:val="00F14A59"/>
    <w:rsid w:val="00F22A01"/>
    <w:rsid w:val="00F3023E"/>
    <w:rsid w:val="00F33D18"/>
    <w:rsid w:val="00F36EF8"/>
    <w:rsid w:val="00F37D74"/>
    <w:rsid w:val="00F45DE7"/>
    <w:rsid w:val="00F60D37"/>
    <w:rsid w:val="00F80607"/>
    <w:rsid w:val="00F83C69"/>
    <w:rsid w:val="00F979D3"/>
    <w:rsid w:val="00FA0011"/>
    <w:rsid w:val="00FA105E"/>
    <w:rsid w:val="00FA29EB"/>
    <w:rsid w:val="00FA3AE3"/>
    <w:rsid w:val="00FB2F41"/>
    <w:rsid w:val="00FB54DE"/>
    <w:rsid w:val="00FB6540"/>
    <w:rsid w:val="00FB7CA2"/>
    <w:rsid w:val="00FC2C1F"/>
    <w:rsid w:val="00FC449F"/>
    <w:rsid w:val="00FC7B39"/>
    <w:rsid w:val="00FC7F85"/>
    <w:rsid w:val="00FD2565"/>
    <w:rsid w:val="00FF50A9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3E81C14"/>
  <w15:docId w15:val="{431A1834-6C35-45ED-8243-F6C86A45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795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7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93AD-5B24-485D-A915-5FEDD130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5080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Benda Martin (ZHMP)</cp:lastModifiedBy>
  <cp:revision>2</cp:revision>
  <cp:lastPrinted>2020-05-27T06:39:00Z</cp:lastPrinted>
  <dcterms:created xsi:type="dcterms:W3CDTF">2021-06-28T08:02:00Z</dcterms:created>
  <dcterms:modified xsi:type="dcterms:W3CDTF">2021-06-28T08:02:00Z</dcterms:modified>
</cp:coreProperties>
</file>