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66" w:type="dxa"/>
        <w:tblInd w:w="-70" w:type="dxa"/>
        <w:tblBorders>
          <w:top w:val="single" w:sz="4" w:space="0" w:color="auto"/>
          <w:bottom w:val="single" w:sz="4" w:space="0" w:color="auto"/>
          <w:insideH w:val="single" w:sz="4" w:space="0" w:color="auto"/>
        </w:tblBorders>
        <w:tblLayout w:type="fixed"/>
        <w:tblCellMar>
          <w:left w:w="0" w:type="dxa"/>
          <w:right w:w="0" w:type="dxa"/>
        </w:tblCellMar>
        <w:tblLook w:val="0000"/>
      </w:tblPr>
      <w:tblGrid>
        <w:gridCol w:w="1077"/>
        <w:gridCol w:w="3402"/>
        <w:gridCol w:w="1020"/>
        <w:gridCol w:w="1077"/>
        <w:gridCol w:w="850"/>
        <w:gridCol w:w="1134"/>
        <w:gridCol w:w="6"/>
      </w:tblGrid>
      <w:tr w:rsidR="00F105E0" w:rsidRPr="00F3023E" w:rsidTr="00C20C2C">
        <w:trPr>
          <w:gridAfter w:val="1"/>
          <w:wAfter w:w="6" w:type="dxa"/>
          <w:trHeight w:hRule="exact" w:val="576"/>
        </w:trPr>
        <w:tc>
          <w:tcPr>
            <w:tcW w:w="1077" w:type="dxa"/>
            <w:shd w:val="clear" w:color="auto" w:fill="auto"/>
            <w:vAlign w:val="center"/>
          </w:tcPr>
          <w:p w:rsidR="00F105E0" w:rsidRPr="00F3023E" w:rsidRDefault="00F105E0">
            <w:pPr>
              <w:rPr>
                <w:sz w:val="22"/>
              </w:rPr>
            </w:pPr>
            <w:r w:rsidRPr="00F3023E">
              <w:rPr>
                <w:sz w:val="22"/>
              </w:rPr>
              <w:t>Pro</w:t>
            </w:r>
          </w:p>
        </w:tc>
        <w:tc>
          <w:tcPr>
            <w:tcW w:w="7483" w:type="dxa"/>
            <w:gridSpan w:val="5"/>
            <w:shd w:val="clear" w:color="auto" w:fill="auto"/>
            <w:vAlign w:val="center"/>
          </w:tcPr>
          <w:p w:rsidR="00F105E0" w:rsidRPr="00F3023E" w:rsidRDefault="003F792E" w:rsidP="003F792E">
            <w:pPr>
              <w:rPr>
                <w:b/>
                <w:sz w:val="22"/>
              </w:rPr>
            </w:pPr>
            <w:r w:rsidRPr="00F3023E">
              <w:rPr>
                <w:b/>
                <w:sz w:val="22"/>
              </w:rPr>
              <w:t>Mgr. Martina Bendu</w:t>
            </w:r>
            <w:r w:rsidR="00C20C2C" w:rsidRPr="00F3023E">
              <w:rPr>
                <w:b/>
                <w:sz w:val="22"/>
              </w:rPr>
              <w:t xml:space="preserve">, </w:t>
            </w:r>
            <w:r w:rsidRPr="00F3023E">
              <w:rPr>
                <w:b/>
                <w:sz w:val="22"/>
              </w:rPr>
              <w:t>předsedu Grantové komise RHMP pro kongresový turismus</w:t>
            </w:r>
          </w:p>
        </w:tc>
      </w:tr>
      <w:tr w:rsidR="00F105E0" w:rsidRPr="00F3023E" w:rsidTr="00F105E0">
        <w:trPr>
          <w:gridAfter w:val="1"/>
          <w:wAfter w:w="6" w:type="dxa"/>
          <w:trHeight w:hRule="exact" w:val="440"/>
        </w:trPr>
        <w:tc>
          <w:tcPr>
            <w:tcW w:w="1077" w:type="dxa"/>
            <w:shd w:val="clear" w:color="auto" w:fill="auto"/>
            <w:vAlign w:val="center"/>
          </w:tcPr>
          <w:p w:rsidR="00F105E0" w:rsidRPr="00F3023E" w:rsidRDefault="00F105E0">
            <w:pPr>
              <w:rPr>
                <w:sz w:val="22"/>
              </w:rPr>
            </w:pPr>
            <w:r w:rsidRPr="00F3023E">
              <w:rPr>
                <w:sz w:val="22"/>
              </w:rPr>
              <w:t>Přítomni</w:t>
            </w:r>
          </w:p>
        </w:tc>
        <w:tc>
          <w:tcPr>
            <w:tcW w:w="7483" w:type="dxa"/>
            <w:gridSpan w:val="5"/>
            <w:shd w:val="clear" w:color="auto" w:fill="auto"/>
            <w:vAlign w:val="center"/>
          </w:tcPr>
          <w:p w:rsidR="00F105E0" w:rsidRPr="00F3023E" w:rsidRDefault="00F105E0">
            <w:pPr>
              <w:rPr>
                <w:b/>
                <w:sz w:val="22"/>
              </w:rPr>
            </w:pPr>
          </w:p>
        </w:tc>
      </w:tr>
      <w:tr w:rsidR="00F105E0" w:rsidRPr="00F3023E" w:rsidTr="005B0BDE">
        <w:trPr>
          <w:gridAfter w:val="1"/>
          <w:wAfter w:w="6" w:type="dxa"/>
          <w:trHeight w:hRule="exact" w:val="2119"/>
        </w:trPr>
        <w:tc>
          <w:tcPr>
            <w:tcW w:w="1077" w:type="dxa"/>
            <w:shd w:val="clear" w:color="auto" w:fill="auto"/>
            <w:vAlign w:val="center"/>
          </w:tcPr>
          <w:p w:rsidR="00F105E0" w:rsidRPr="00F3023E" w:rsidRDefault="00F105E0"/>
        </w:tc>
        <w:tc>
          <w:tcPr>
            <w:tcW w:w="7483" w:type="dxa"/>
            <w:gridSpan w:val="5"/>
            <w:shd w:val="clear" w:color="auto" w:fill="auto"/>
            <w:vAlign w:val="center"/>
          </w:tcPr>
          <w:p w:rsidR="00997ACF" w:rsidRDefault="00997ACF" w:rsidP="00997ACF">
            <w:pPr>
              <w:spacing w:after="200" w:line="276" w:lineRule="auto"/>
              <w:ind w:left="1410" w:hanging="1410"/>
              <w:jc w:val="both"/>
              <w:rPr>
                <w:rFonts w:eastAsia="Calibri"/>
                <w:sz w:val="22"/>
                <w:szCs w:val="22"/>
                <w:lang w:eastAsia="en-US"/>
              </w:rPr>
            </w:pPr>
            <w:r w:rsidRPr="00F3023E">
              <w:rPr>
                <w:rFonts w:eastAsia="Calibri"/>
                <w:b/>
                <w:sz w:val="22"/>
                <w:szCs w:val="22"/>
                <w:lang w:eastAsia="en-US"/>
              </w:rPr>
              <w:t>Členové:</w:t>
            </w:r>
            <w:r w:rsidRPr="00F3023E">
              <w:rPr>
                <w:rFonts w:eastAsia="Calibri"/>
                <w:b/>
                <w:sz w:val="22"/>
                <w:szCs w:val="22"/>
                <w:lang w:eastAsia="en-US"/>
              </w:rPr>
              <w:tab/>
            </w:r>
            <w:r w:rsidR="003F792E" w:rsidRPr="00F3023E">
              <w:rPr>
                <w:rFonts w:eastAsia="Calibri"/>
                <w:sz w:val="22"/>
                <w:szCs w:val="22"/>
                <w:lang w:eastAsia="en-US"/>
              </w:rPr>
              <w:t>Mgr. Martin Benda</w:t>
            </w:r>
            <w:r w:rsidR="00864B9E" w:rsidRPr="00F3023E">
              <w:rPr>
                <w:rFonts w:eastAsia="Calibri"/>
                <w:sz w:val="22"/>
                <w:szCs w:val="22"/>
                <w:lang w:eastAsia="en-US"/>
              </w:rPr>
              <w:t xml:space="preserve"> – předseda,</w:t>
            </w:r>
            <w:r w:rsidR="003F792E" w:rsidRPr="00F3023E">
              <w:rPr>
                <w:rFonts w:eastAsia="Calibri"/>
                <w:sz w:val="22"/>
                <w:szCs w:val="22"/>
                <w:lang w:eastAsia="en-US"/>
              </w:rPr>
              <w:t xml:space="preserve"> </w:t>
            </w:r>
            <w:r w:rsidRPr="00F3023E">
              <w:rPr>
                <w:rFonts w:eastAsia="Calibri"/>
                <w:sz w:val="22"/>
                <w:szCs w:val="22"/>
                <w:lang w:eastAsia="en-US"/>
              </w:rPr>
              <w:t>Mgr. František Cipro, PhDr. Jana Hudcová</w:t>
            </w:r>
            <w:r w:rsidR="00F3023E">
              <w:rPr>
                <w:rFonts w:eastAsia="Calibri"/>
                <w:sz w:val="22"/>
                <w:szCs w:val="22"/>
                <w:lang w:eastAsia="en-US"/>
              </w:rPr>
              <w:t xml:space="preserve">, </w:t>
            </w:r>
            <w:r w:rsidR="008B7AFF" w:rsidRPr="00F3023E">
              <w:rPr>
                <w:rFonts w:eastAsia="Calibri"/>
                <w:sz w:val="22"/>
                <w:szCs w:val="22"/>
                <w:lang w:eastAsia="en-US"/>
              </w:rPr>
              <w:t>Ing. Otakar John</w:t>
            </w:r>
            <w:r w:rsidR="003F792E" w:rsidRPr="00F3023E">
              <w:rPr>
                <w:rFonts w:eastAsia="Calibri"/>
                <w:sz w:val="22"/>
                <w:szCs w:val="22"/>
                <w:lang w:eastAsia="en-US"/>
              </w:rPr>
              <w:t>, PhDr. Vladimír Dolejš</w:t>
            </w:r>
          </w:p>
          <w:p w:rsidR="005B0BDE" w:rsidRPr="00740D5F" w:rsidRDefault="005B0BDE" w:rsidP="00740D5F">
            <w:pPr>
              <w:spacing w:after="200" w:line="276" w:lineRule="auto"/>
              <w:ind w:left="1410" w:hanging="1410"/>
              <w:rPr>
                <w:rFonts w:eastAsia="Calibri"/>
                <w:b/>
                <w:sz w:val="22"/>
                <w:szCs w:val="22"/>
                <w:lang w:eastAsia="en-US"/>
              </w:rPr>
            </w:pPr>
            <w:r>
              <w:rPr>
                <w:rFonts w:eastAsia="Calibri"/>
                <w:b/>
                <w:sz w:val="22"/>
                <w:szCs w:val="22"/>
                <w:lang w:eastAsia="en-US"/>
              </w:rPr>
              <w:t xml:space="preserve">Hosté:         </w:t>
            </w:r>
            <w:r w:rsidR="00C85873">
              <w:rPr>
                <w:rFonts w:eastAsia="Calibri"/>
                <w:b/>
                <w:sz w:val="22"/>
                <w:szCs w:val="22"/>
                <w:lang w:eastAsia="en-US"/>
              </w:rPr>
              <w:t xml:space="preserve">   </w:t>
            </w:r>
            <w:r w:rsidR="00740D5F">
              <w:rPr>
                <w:rFonts w:eastAsia="Calibri"/>
                <w:b/>
                <w:sz w:val="22"/>
                <w:szCs w:val="22"/>
                <w:lang w:eastAsia="en-US"/>
              </w:rPr>
              <w:t xml:space="preserve"> </w:t>
            </w:r>
            <w:r w:rsidR="00BC2AA8">
              <w:rPr>
                <w:rFonts w:eastAsia="Calibri"/>
                <w:b/>
                <w:sz w:val="22"/>
                <w:szCs w:val="22"/>
                <w:lang w:eastAsia="en-US"/>
              </w:rPr>
              <w:t xml:space="preserve"> </w:t>
            </w:r>
            <w:r w:rsidRPr="005B0BDE">
              <w:rPr>
                <w:rFonts w:eastAsia="Calibri"/>
                <w:sz w:val="22"/>
                <w:szCs w:val="22"/>
                <w:lang w:eastAsia="en-US"/>
              </w:rPr>
              <w:t>Ing. Václav Novotný (Výstaviště Praha a.s.), Petr Slepička (PIS-PCT), Ing. Roman Muška (PCB)</w:t>
            </w:r>
          </w:p>
          <w:p w:rsidR="00997ACF" w:rsidRPr="00F3023E" w:rsidRDefault="00997ACF" w:rsidP="00997ACF">
            <w:pPr>
              <w:spacing w:after="200"/>
              <w:ind w:left="1410" w:hanging="1410"/>
              <w:jc w:val="both"/>
              <w:rPr>
                <w:rFonts w:eastAsia="Calibri"/>
                <w:sz w:val="22"/>
                <w:szCs w:val="22"/>
                <w:lang w:eastAsia="en-US"/>
              </w:rPr>
            </w:pPr>
            <w:r w:rsidRPr="00F3023E">
              <w:rPr>
                <w:rFonts w:eastAsia="Calibri"/>
                <w:b/>
                <w:sz w:val="22"/>
                <w:szCs w:val="22"/>
                <w:lang w:eastAsia="en-US"/>
              </w:rPr>
              <w:t>Tajemnice:</w:t>
            </w:r>
            <w:r w:rsidRPr="00F3023E">
              <w:rPr>
                <w:rFonts w:eastAsia="Calibri"/>
                <w:sz w:val="22"/>
                <w:szCs w:val="22"/>
                <w:lang w:eastAsia="en-US"/>
              </w:rPr>
              <w:tab/>
              <w:t>Ing. Iveta Jechová</w:t>
            </w:r>
          </w:p>
          <w:p w:rsidR="00F105E0" w:rsidRPr="00F3023E" w:rsidRDefault="00F105E0" w:rsidP="008B7AFF">
            <w:pPr>
              <w:spacing w:after="200"/>
              <w:ind w:left="1410" w:hanging="1410"/>
              <w:jc w:val="both"/>
              <w:rPr>
                <w:rFonts w:eastAsia="Calibri"/>
                <w:sz w:val="22"/>
                <w:szCs w:val="22"/>
                <w:lang w:eastAsia="en-US"/>
              </w:rPr>
            </w:pPr>
          </w:p>
        </w:tc>
      </w:tr>
      <w:tr w:rsidR="00F105E0" w:rsidRPr="00F3023E" w:rsidTr="003F024D">
        <w:trPr>
          <w:gridAfter w:val="1"/>
          <w:wAfter w:w="6" w:type="dxa"/>
          <w:trHeight w:hRule="exact" w:val="982"/>
        </w:trPr>
        <w:tc>
          <w:tcPr>
            <w:tcW w:w="1077" w:type="dxa"/>
            <w:shd w:val="clear" w:color="auto" w:fill="auto"/>
            <w:vAlign w:val="center"/>
          </w:tcPr>
          <w:p w:rsidR="00F105E0" w:rsidRPr="00F3023E" w:rsidRDefault="00F105E0">
            <w:pPr>
              <w:rPr>
                <w:sz w:val="22"/>
              </w:rPr>
            </w:pPr>
            <w:r w:rsidRPr="00F3023E">
              <w:rPr>
                <w:sz w:val="22"/>
              </w:rPr>
              <w:t>Věc</w:t>
            </w:r>
          </w:p>
        </w:tc>
        <w:tc>
          <w:tcPr>
            <w:tcW w:w="7483" w:type="dxa"/>
            <w:gridSpan w:val="5"/>
            <w:shd w:val="clear" w:color="auto" w:fill="auto"/>
            <w:vAlign w:val="center"/>
          </w:tcPr>
          <w:p w:rsidR="00997ACF" w:rsidRPr="00F3023E" w:rsidRDefault="00997ACF" w:rsidP="00EE3182">
            <w:pPr>
              <w:jc w:val="both"/>
              <w:rPr>
                <w:b/>
                <w:sz w:val="22"/>
              </w:rPr>
            </w:pPr>
            <w:r w:rsidRPr="00F3023E">
              <w:rPr>
                <w:b/>
                <w:sz w:val="22"/>
              </w:rPr>
              <w:t>Zápis z</w:t>
            </w:r>
            <w:r w:rsidR="003E7319">
              <w:rPr>
                <w:b/>
                <w:sz w:val="22"/>
              </w:rPr>
              <w:t xml:space="preserve"> 2</w:t>
            </w:r>
            <w:r w:rsidRPr="00F3023E">
              <w:rPr>
                <w:b/>
                <w:sz w:val="22"/>
              </w:rPr>
              <w:t xml:space="preserve">. řádného jednání </w:t>
            </w:r>
            <w:r w:rsidR="003F792E" w:rsidRPr="00F3023E">
              <w:rPr>
                <w:b/>
                <w:sz w:val="22"/>
              </w:rPr>
              <w:t>Grantové k</w:t>
            </w:r>
            <w:r w:rsidRPr="00F3023E">
              <w:rPr>
                <w:b/>
                <w:sz w:val="22"/>
              </w:rPr>
              <w:t xml:space="preserve">omise Rady hlavního města Prahy pro </w:t>
            </w:r>
            <w:r w:rsidR="003F792E" w:rsidRPr="00F3023E">
              <w:rPr>
                <w:b/>
                <w:sz w:val="22"/>
              </w:rPr>
              <w:t>kongresový průmysl</w:t>
            </w:r>
            <w:r w:rsidR="00EE3182" w:rsidRPr="00F3023E">
              <w:rPr>
                <w:b/>
                <w:sz w:val="22"/>
              </w:rPr>
              <w:t xml:space="preserve">, </w:t>
            </w:r>
            <w:r w:rsidRPr="00F3023E">
              <w:rPr>
                <w:b/>
                <w:sz w:val="22"/>
              </w:rPr>
              <w:t xml:space="preserve"> konaného dne </w:t>
            </w:r>
            <w:r w:rsidR="003E7319">
              <w:rPr>
                <w:b/>
                <w:sz w:val="22"/>
              </w:rPr>
              <w:t>4.</w:t>
            </w:r>
            <w:r w:rsidR="00617E45">
              <w:rPr>
                <w:b/>
                <w:sz w:val="22"/>
              </w:rPr>
              <w:t xml:space="preserve"> </w:t>
            </w:r>
            <w:r w:rsidR="003E7319">
              <w:rPr>
                <w:b/>
                <w:sz w:val="22"/>
              </w:rPr>
              <w:t>3</w:t>
            </w:r>
            <w:r w:rsidR="003F792E" w:rsidRPr="00F3023E">
              <w:rPr>
                <w:b/>
                <w:sz w:val="22"/>
              </w:rPr>
              <w:t>.</w:t>
            </w:r>
            <w:r w:rsidR="00617E45">
              <w:rPr>
                <w:b/>
                <w:sz w:val="22"/>
              </w:rPr>
              <w:t xml:space="preserve"> </w:t>
            </w:r>
            <w:r w:rsidR="003F792E" w:rsidRPr="00F3023E">
              <w:rPr>
                <w:b/>
                <w:sz w:val="22"/>
              </w:rPr>
              <w:t>2019</w:t>
            </w:r>
            <w:r w:rsidR="008B7AFF" w:rsidRPr="00F3023E">
              <w:rPr>
                <w:b/>
                <w:sz w:val="22"/>
              </w:rPr>
              <w:t xml:space="preserve"> </w:t>
            </w:r>
            <w:proofErr w:type="gramStart"/>
            <w:r w:rsidR="008B7AFF" w:rsidRPr="00F3023E">
              <w:rPr>
                <w:b/>
                <w:sz w:val="22"/>
              </w:rPr>
              <w:t>v</w:t>
            </w:r>
            <w:r w:rsidR="003F792E" w:rsidRPr="00F3023E">
              <w:rPr>
                <w:b/>
                <w:sz w:val="22"/>
              </w:rPr>
              <w:t>e</w:t>
            </w:r>
            <w:proofErr w:type="gramEnd"/>
            <w:r w:rsidR="00864B9E" w:rsidRPr="00F3023E">
              <w:rPr>
                <w:b/>
                <w:sz w:val="22"/>
              </w:rPr>
              <w:t xml:space="preserve"> </w:t>
            </w:r>
            <w:r w:rsidR="003F792E" w:rsidRPr="00F3023E">
              <w:rPr>
                <w:b/>
                <w:sz w:val="22"/>
              </w:rPr>
              <w:t>14.00</w:t>
            </w:r>
            <w:r w:rsidR="00617E45">
              <w:rPr>
                <w:b/>
                <w:sz w:val="22"/>
              </w:rPr>
              <w:t xml:space="preserve"> hod. </w:t>
            </w:r>
            <w:r w:rsidR="003F792E" w:rsidRPr="00F3023E">
              <w:rPr>
                <w:b/>
                <w:sz w:val="22"/>
              </w:rPr>
              <w:t>v zasedací místnosti odboru kultury a cestovního ruchu, Jungmannova 36/31, Praha 1</w:t>
            </w:r>
          </w:p>
          <w:p w:rsidR="00F105E0" w:rsidRPr="00F3023E" w:rsidRDefault="00F105E0">
            <w:pPr>
              <w:rPr>
                <w:b/>
                <w:sz w:val="22"/>
              </w:rPr>
            </w:pPr>
          </w:p>
        </w:tc>
      </w:tr>
      <w:tr w:rsidR="00F105E0" w:rsidRPr="00F3023E" w:rsidTr="00F105E0">
        <w:trPr>
          <w:trHeight w:hRule="exact" w:val="440"/>
        </w:trPr>
        <w:tc>
          <w:tcPr>
            <w:tcW w:w="1077" w:type="dxa"/>
            <w:shd w:val="clear" w:color="auto" w:fill="auto"/>
            <w:vAlign w:val="center"/>
          </w:tcPr>
          <w:p w:rsidR="00F105E0" w:rsidRPr="00F3023E" w:rsidRDefault="00F105E0">
            <w:pPr>
              <w:rPr>
                <w:sz w:val="22"/>
              </w:rPr>
            </w:pPr>
            <w:r w:rsidRPr="00F3023E">
              <w:rPr>
                <w:sz w:val="22"/>
              </w:rPr>
              <w:t>Zpracoval</w:t>
            </w:r>
          </w:p>
        </w:tc>
        <w:tc>
          <w:tcPr>
            <w:tcW w:w="3402" w:type="dxa"/>
            <w:shd w:val="clear" w:color="auto" w:fill="auto"/>
            <w:vAlign w:val="center"/>
          </w:tcPr>
          <w:p w:rsidR="00F105E0" w:rsidRPr="00F3023E" w:rsidRDefault="00F105E0">
            <w:pPr>
              <w:rPr>
                <w:b/>
                <w:sz w:val="22"/>
              </w:rPr>
            </w:pPr>
            <w:r w:rsidRPr="00F3023E">
              <w:rPr>
                <w:b/>
                <w:sz w:val="22"/>
              </w:rPr>
              <w:t>Ing. Iveta Jechová</w:t>
            </w:r>
          </w:p>
        </w:tc>
        <w:tc>
          <w:tcPr>
            <w:tcW w:w="1020" w:type="dxa"/>
            <w:shd w:val="clear" w:color="auto" w:fill="auto"/>
            <w:vAlign w:val="center"/>
          </w:tcPr>
          <w:p w:rsidR="00F105E0" w:rsidRPr="00BA32E1" w:rsidRDefault="00F105E0">
            <w:pPr>
              <w:rPr>
                <w:sz w:val="22"/>
              </w:rPr>
            </w:pPr>
            <w:r w:rsidRPr="00BA32E1">
              <w:rPr>
                <w:sz w:val="22"/>
              </w:rPr>
              <w:t>Počet stran</w:t>
            </w:r>
          </w:p>
        </w:tc>
        <w:tc>
          <w:tcPr>
            <w:tcW w:w="1077" w:type="dxa"/>
            <w:shd w:val="clear" w:color="auto" w:fill="auto"/>
            <w:vAlign w:val="center"/>
          </w:tcPr>
          <w:p w:rsidR="00F105E0" w:rsidRPr="00BA32E1" w:rsidRDefault="00F36EF8" w:rsidP="00387958">
            <w:pPr>
              <w:rPr>
                <w:b/>
                <w:sz w:val="22"/>
              </w:rPr>
            </w:pPr>
            <w:r w:rsidRPr="00BA32E1">
              <w:rPr>
                <w:b/>
                <w:sz w:val="22"/>
              </w:rPr>
              <w:t xml:space="preserve"> </w:t>
            </w:r>
            <w:r w:rsidR="00617E45">
              <w:rPr>
                <w:b/>
                <w:sz w:val="22"/>
              </w:rPr>
              <w:t>3</w:t>
            </w:r>
          </w:p>
        </w:tc>
        <w:tc>
          <w:tcPr>
            <w:tcW w:w="850" w:type="dxa"/>
            <w:shd w:val="clear" w:color="auto" w:fill="auto"/>
            <w:vAlign w:val="center"/>
          </w:tcPr>
          <w:p w:rsidR="00F105E0" w:rsidRPr="00F3023E" w:rsidRDefault="00F105E0">
            <w:pPr>
              <w:rPr>
                <w:sz w:val="22"/>
              </w:rPr>
            </w:pPr>
            <w:r w:rsidRPr="00F3023E">
              <w:rPr>
                <w:sz w:val="22"/>
              </w:rPr>
              <w:t>Datum</w:t>
            </w:r>
          </w:p>
        </w:tc>
        <w:tc>
          <w:tcPr>
            <w:tcW w:w="1140" w:type="dxa"/>
            <w:gridSpan w:val="2"/>
            <w:shd w:val="clear" w:color="auto" w:fill="auto"/>
            <w:vAlign w:val="center"/>
          </w:tcPr>
          <w:p w:rsidR="00F105E0" w:rsidRPr="00F3023E" w:rsidRDefault="003E7319" w:rsidP="00617E45">
            <w:pPr>
              <w:rPr>
                <w:b/>
                <w:sz w:val="22"/>
              </w:rPr>
            </w:pPr>
            <w:r>
              <w:rPr>
                <w:b/>
                <w:sz w:val="22"/>
              </w:rPr>
              <w:t>4.</w:t>
            </w:r>
            <w:r w:rsidR="00F23AE7">
              <w:rPr>
                <w:b/>
                <w:sz w:val="22"/>
              </w:rPr>
              <w:t xml:space="preserve"> </w:t>
            </w:r>
            <w:r w:rsidR="00617E45">
              <w:rPr>
                <w:b/>
                <w:sz w:val="22"/>
              </w:rPr>
              <w:t xml:space="preserve">3. </w:t>
            </w:r>
            <w:r w:rsidR="003F792E" w:rsidRPr="00F3023E">
              <w:rPr>
                <w:b/>
                <w:sz w:val="22"/>
              </w:rPr>
              <w:t>2019</w:t>
            </w:r>
          </w:p>
        </w:tc>
      </w:tr>
    </w:tbl>
    <w:p w:rsidR="00F105E0" w:rsidRPr="00F3023E" w:rsidRDefault="0056283B">
      <w:r w:rsidRPr="00F3023E">
        <w:tab/>
      </w:r>
    </w:p>
    <w:p w:rsidR="00053191" w:rsidRDefault="007B75C4" w:rsidP="00A94D3A">
      <w:pPr>
        <w:spacing w:after="200" w:line="276" w:lineRule="auto"/>
        <w:jc w:val="both"/>
        <w:rPr>
          <w:rFonts w:eastAsia="Calibri"/>
          <w:sz w:val="22"/>
          <w:szCs w:val="22"/>
          <w:lang w:eastAsia="en-US"/>
        </w:rPr>
      </w:pPr>
      <w:r w:rsidRPr="00F3023E">
        <w:rPr>
          <w:rFonts w:eastAsia="Calibri"/>
          <w:sz w:val="22"/>
          <w:szCs w:val="22"/>
          <w:lang w:eastAsia="en-US"/>
        </w:rPr>
        <w:t xml:space="preserve">Komise se sešla v počtu </w:t>
      </w:r>
      <w:r w:rsidR="00652005" w:rsidRPr="00F3023E">
        <w:rPr>
          <w:rFonts w:eastAsia="Calibri"/>
          <w:sz w:val="22"/>
          <w:szCs w:val="22"/>
          <w:lang w:eastAsia="en-US"/>
        </w:rPr>
        <w:t>5</w:t>
      </w:r>
      <w:r w:rsidRPr="00F3023E">
        <w:rPr>
          <w:rFonts w:eastAsia="Calibri"/>
          <w:sz w:val="22"/>
          <w:szCs w:val="22"/>
          <w:lang w:eastAsia="en-US"/>
        </w:rPr>
        <w:t xml:space="preserve"> osob a byla usnášení schopná.</w:t>
      </w:r>
    </w:p>
    <w:p w:rsidR="00053191" w:rsidRPr="00A94D3A" w:rsidRDefault="00053191" w:rsidP="00A94D3A">
      <w:pPr>
        <w:spacing w:after="200" w:line="276" w:lineRule="auto"/>
        <w:jc w:val="both"/>
        <w:rPr>
          <w:rFonts w:eastAsia="Calibri"/>
          <w:sz w:val="22"/>
          <w:szCs w:val="22"/>
          <w:lang w:eastAsia="en-US"/>
        </w:rPr>
      </w:pPr>
    </w:p>
    <w:p w:rsidR="007B75C4" w:rsidRPr="00F3023E" w:rsidRDefault="00F23AE7" w:rsidP="007B75C4">
      <w:pPr>
        <w:spacing w:after="200" w:line="276" w:lineRule="auto"/>
        <w:jc w:val="center"/>
        <w:rPr>
          <w:rFonts w:eastAsia="Calibri"/>
          <w:b/>
          <w:sz w:val="32"/>
          <w:szCs w:val="32"/>
          <w:lang w:eastAsia="en-US"/>
        </w:rPr>
      </w:pPr>
      <w:r>
        <w:rPr>
          <w:rFonts w:eastAsia="Calibri"/>
          <w:b/>
          <w:sz w:val="32"/>
          <w:szCs w:val="32"/>
          <w:lang w:eastAsia="en-US"/>
        </w:rPr>
        <w:t>Záznam</w:t>
      </w:r>
      <w:r w:rsidR="007B75C4" w:rsidRPr="00F3023E">
        <w:rPr>
          <w:rFonts w:eastAsia="Calibri"/>
          <w:b/>
          <w:sz w:val="32"/>
          <w:szCs w:val="32"/>
          <w:lang w:eastAsia="en-US"/>
        </w:rPr>
        <w:t xml:space="preserve"> jednání</w:t>
      </w:r>
    </w:p>
    <w:p w:rsidR="007B75C4" w:rsidRPr="00F3023E" w:rsidRDefault="007B75C4" w:rsidP="007B75C4">
      <w:pPr>
        <w:spacing w:after="200" w:line="276" w:lineRule="auto"/>
        <w:jc w:val="center"/>
        <w:rPr>
          <w:rFonts w:eastAsia="Calibri"/>
          <w:b/>
          <w:sz w:val="2"/>
          <w:szCs w:val="2"/>
          <w:lang w:eastAsia="en-US"/>
        </w:rPr>
      </w:pPr>
    </w:p>
    <w:p w:rsidR="00E40964" w:rsidRDefault="0069568E" w:rsidP="00617E45">
      <w:pPr>
        <w:spacing w:after="200" w:line="276" w:lineRule="auto"/>
        <w:jc w:val="both"/>
        <w:rPr>
          <w:rFonts w:eastAsia="Calibri"/>
          <w:sz w:val="22"/>
          <w:szCs w:val="22"/>
          <w:lang w:eastAsia="en-US"/>
        </w:rPr>
      </w:pPr>
      <w:r w:rsidRPr="00990ECE">
        <w:rPr>
          <w:rFonts w:eastAsia="Calibri"/>
          <w:sz w:val="22"/>
          <w:szCs w:val="22"/>
          <w:lang w:eastAsia="en-US"/>
        </w:rPr>
        <w:t>Předseda</w:t>
      </w:r>
      <w:r w:rsidR="007B75C4" w:rsidRPr="00990ECE">
        <w:rPr>
          <w:rFonts w:eastAsia="Calibri"/>
          <w:sz w:val="22"/>
          <w:szCs w:val="22"/>
          <w:lang w:eastAsia="en-US"/>
        </w:rPr>
        <w:t xml:space="preserve"> </w:t>
      </w:r>
      <w:r w:rsidR="00E40964" w:rsidRPr="00990ECE">
        <w:rPr>
          <w:rFonts w:eastAsia="Calibri"/>
          <w:sz w:val="22"/>
          <w:szCs w:val="22"/>
          <w:lang w:eastAsia="en-US"/>
        </w:rPr>
        <w:t>Komise</w:t>
      </w:r>
      <w:r w:rsidR="007B75C4" w:rsidRPr="00990ECE">
        <w:rPr>
          <w:rFonts w:eastAsia="Calibri"/>
          <w:sz w:val="22"/>
          <w:szCs w:val="22"/>
          <w:lang w:eastAsia="en-US"/>
        </w:rPr>
        <w:t xml:space="preserve"> uvítal přítomné a </w:t>
      </w:r>
      <w:r w:rsidR="003F792E" w:rsidRPr="00990ECE">
        <w:rPr>
          <w:rFonts w:eastAsia="Calibri"/>
          <w:sz w:val="22"/>
          <w:szCs w:val="22"/>
          <w:lang w:eastAsia="en-US"/>
        </w:rPr>
        <w:t xml:space="preserve">vyzval členy Komise, aby </w:t>
      </w:r>
      <w:r w:rsidR="003E7319" w:rsidRPr="00990ECE">
        <w:rPr>
          <w:rFonts w:eastAsia="Calibri"/>
          <w:sz w:val="22"/>
          <w:szCs w:val="22"/>
          <w:lang w:eastAsia="en-US"/>
        </w:rPr>
        <w:t>se vyjádřili k tématu jednání, kterým byly možnosti koncepční podpory pražského ko</w:t>
      </w:r>
      <w:r w:rsidR="00C87F5C" w:rsidRPr="00990ECE">
        <w:rPr>
          <w:rFonts w:eastAsia="Calibri"/>
          <w:sz w:val="22"/>
          <w:szCs w:val="22"/>
          <w:lang w:eastAsia="en-US"/>
        </w:rPr>
        <w:t>ngresového průmyslu</w:t>
      </w:r>
      <w:r w:rsidR="00674823" w:rsidRPr="00990ECE">
        <w:rPr>
          <w:rFonts w:eastAsia="Calibri"/>
          <w:sz w:val="22"/>
          <w:szCs w:val="22"/>
          <w:lang w:eastAsia="en-US"/>
        </w:rPr>
        <w:t xml:space="preserve"> v příštích letech</w:t>
      </w:r>
      <w:r w:rsidR="00C87F5C" w:rsidRPr="00990ECE">
        <w:rPr>
          <w:rFonts w:eastAsia="Calibri"/>
          <w:sz w:val="22"/>
          <w:szCs w:val="22"/>
          <w:lang w:eastAsia="en-US"/>
        </w:rPr>
        <w:t xml:space="preserve"> a možnosti</w:t>
      </w:r>
      <w:r w:rsidR="003E7319" w:rsidRPr="00990ECE">
        <w:rPr>
          <w:rFonts w:eastAsia="Calibri"/>
          <w:sz w:val="22"/>
          <w:szCs w:val="22"/>
          <w:lang w:eastAsia="en-US"/>
        </w:rPr>
        <w:t xml:space="preserve"> využití nevyčerpaných finančních prostředků, alokovaných v rozpočtu HMP na granty na podporu kongresového průmyslu pro rok 2019</w:t>
      </w:r>
      <w:r w:rsidR="00C87F5C" w:rsidRPr="00990ECE">
        <w:rPr>
          <w:rFonts w:eastAsia="Calibri"/>
          <w:sz w:val="22"/>
          <w:szCs w:val="22"/>
          <w:lang w:eastAsia="en-US"/>
        </w:rPr>
        <w:t>,</w:t>
      </w:r>
      <w:r w:rsidR="003E7319" w:rsidRPr="00990ECE">
        <w:rPr>
          <w:rFonts w:eastAsia="Calibri"/>
          <w:sz w:val="22"/>
          <w:szCs w:val="22"/>
          <w:lang w:eastAsia="en-US"/>
        </w:rPr>
        <w:t xml:space="preserve"> ve výši cca 10 milionů Kč.</w:t>
      </w:r>
      <w:r w:rsidR="003F792E" w:rsidRPr="00990ECE">
        <w:rPr>
          <w:rFonts w:eastAsia="Calibri"/>
          <w:sz w:val="22"/>
          <w:szCs w:val="22"/>
          <w:lang w:eastAsia="en-US"/>
        </w:rPr>
        <w:t xml:space="preserve"> </w:t>
      </w:r>
      <w:r w:rsidR="00FC7B39" w:rsidRPr="00990ECE">
        <w:rPr>
          <w:rFonts w:eastAsia="Calibri"/>
          <w:sz w:val="22"/>
          <w:szCs w:val="22"/>
          <w:lang w:eastAsia="en-US"/>
        </w:rPr>
        <w:t xml:space="preserve"> </w:t>
      </w:r>
    </w:p>
    <w:p w:rsidR="00990ECE" w:rsidRPr="00990ECE" w:rsidRDefault="00990ECE" w:rsidP="00990ECE">
      <w:pPr>
        <w:spacing w:after="200" w:line="276" w:lineRule="auto"/>
        <w:ind w:left="360"/>
        <w:jc w:val="both"/>
        <w:rPr>
          <w:rFonts w:eastAsia="Calibri"/>
          <w:b/>
          <w:sz w:val="28"/>
          <w:szCs w:val="28"/>
          <w:lang w:eastAsia="en-US"/>
        </w:rPr>
      </w:pPr>
    </w:p>
    <w:p w:rsidR="00990ECE" w:rsidRPr="00F23AE7" w:rsidRDefault="00AD0B53" w:rsidP="00E3023D">
      <w:pPr>
        <w:spacing w:before="240" w:after="240"/>
        <w:jc w:val="both"/>
        <w:rPr>
          <w:rFonts w:eastAsia="Calibri"/>
          <w:lang w:eastAsia="en-US"/>
        </w:rPr>
      </w:pPr>
      <w:r w:rsidRPr="00F23AE7">
        <w:rPr>
          <w:rFonts w:eastAsia="Calibri"/>
          <w:lang w:eastAsia="en-US"/>
        </w:rPr>
        <w:t xml:space="preserve">Diskuse o možnostech koncepční podpory pražského kongresového průmyslu </w:t>
      </w:r>
      <w:r w:rsidR="00A94D3A" w:rsidRPr="00F23AE7">
        <w:rPr>
          <w:rFonts w:eastAsia="Calibri"/>
          <w:lang w:eastAsia="en-US"/>
        </w:rPr>
        <w:t xml:space="preserve">   </w:t>
      </w:r>
    </w:p>
    <w:p w:rsidR="00AD0B53" w:rsidRPr="00990ECE" w:rsidRDefault="00A46E1E" w:rsidP="00617E45">
      <w:pPr>
        <w:spacing w:before="240" w:after="240"/>
        <w:jc w:val="both"/>
        <w:rPr>
          <w:rFonts w:eastAsia="Calibri"/>
          <w:b/>
          <w:sz w:val="28"/>
          <w:szCs w:val="28"/>
          <w:lang w:eastAsia="en-US"/>
        </w:rPr>
      </w:pPr>
      <w:r w:rsidRPr="00990ECE">
        <w:rPr>
          <w:rFonts w:eastAsia="Calibri"/>
          <w:lang w:eastAsia="en-US"/>
        </w:rPr>
        <w:t xml:space="preserve">Diskusi zahájil </w:t>
      </w:r>
      <w:r w:rsidR="00486192" w:rsidRPr="00990ECE">
        <w:rPr>
          <w:rFonts w:eastAsia="Calibri"/>
          <w:lang w:eastAsia="en-US"/>
        </w:rPr>
        <w:t>Ing. Novotný</w:t>
      </w:r>
      <w:r w:rsidRPr="00990ECE">
        <w:rPr>
          <w:rFonts w:eastAsia="Calibri"/>
          <w:lang w:eastAsia="en-US"/>
        </w:rPr>
        <w:t>, který</w:t>
      </w:r>
      <w:r w:rsidR="00486192" w:rsidRPr="00990ECE">
        <w:rPr>
          <w:rFonts w:eastAsia="Calibri"/>
          <w:lang w:eastAsia="en-US"/>
        </w:rPr>
        <w:t xml:space="preserve"> navrhl pro další roky nastavit méně náročné </w:t>
      </w:r>
      <w:r w:rsidR="00255FFA" w:rsidRPr="00990ECE">
        <w:rPr>
          <w:rFonts w:eastAsia="Calibri"/>
          <w:lang w:eastAsia="en-US"/>
        </w:rPr>
        <w:t>podmínky pro udělení grantu</w:t>
      </w:r>
      <w:r w:rsidRPr="00990ECE">
        <w:rPr>
          <w:rFonts w:eastAsia="Calibri"/>
          <w:lang w:eastAsia="en-US"/>
        </w:rPr>
        <w:t xml:space="preserve"> tak, aby se rozšířil okruh možných příjemců</w:t>
      </w:r>
      <w:r w:rsidR="00255FFA" w:rsidRPr="00990ECE">
        <w:rPr>
          <w:rFonts w:eastAsia="Calibri"/>
          <w:lang w:eastAsia="en-US"/>
        </w:rPr>
        <w:t>. Rozpoutala se diskuse, zda by bylo</w:t>
      </w:r>
      <w:r w:rsidR="00674823" w:rsidRPr="00990ECE">
        <w:rPr>
          <w:rFonts w:eastAsia="Calibri"/>
          <w:lang w:eastAsia="en-US"/>
        </w:rPr>
        <w:t xml:space="preserve"> vhodným</w:t>
      </w:r>
      <w:r w:rsidR="00255FFA" w:rsidRPr="00990ECE">
        <w:rPr>
          <w:rFonts w:eastAsia="Calibri"/>
          <w:lang w:eastAsia="en-US"/>
        </w:rPr>
        <w:t xml:space="preserve"> řešením snížit </w:t>
      </w:r>
      <w:r w:rsidR="00674823" w:rsidRPr="00990ECE">
        <w:rPr>
          <w:rFonts w:eastAsia="Calibri"/>
          <w:lang w:eastAsia="en-US"/>
        </w:rPr>
        <w:t>povinnou hranici</w:t>
      </w:r>
      <w:r w:rsidR="00255FFA" w:rsidRPr="00990ECE">
        <w:rPr>
          <w:rFonts w:eastAsia="Calibri"/>
          <w:lang w:eastAsia="en-US"/>
        </w:rPr>
        <w:t xml:space="preserve"> </w:t>
      </w:r>
      <w:r w:rsidR="00674823" w:rsidRPr="00990ECE">
        <w:rPr>
          <w:rFonts w:eastAsia="Calibri"/>
          <w:lang w:eastAsia="en-US"/>
        </w:rPr>
        <w:t>pro</w:t>
      </w:r>
      <w:r w:rsidRPr="00990ECE">
        <w:rPr>
          <w:rFonts w:eastAsia="Calibri"/>
          <w:lang w:eastAsia="en-US"/>
        </w:rPr>
        <w:t xml:space="preserve"> minimální</w:t>
      </w:r>
      <w:r w:rsidR="00674823" w:rsidRPr="00990ECE">
        <w:rPr>
          <w:rFonts w:eastAsia="Calibri"/>
          <w:lang w:eastAsia="en-US"/>
        </w:rPr>
        <w:t xml:space="preserve"> </w:t>
      </w:r>
      <w:r w:rsidR="00255FFA" w:rsidRPr="00990ECE">
        <w:rPr>
          <w:rFonts w:eastAsia="Calibri"/>
          <w:lang w:eastAsia="en-US"/>
        </w:rPr>
        <w:t>počet registrovaných delegátů kongresu</w:t>
      </w:r>
      <w:r w:rsidR="00707E86" w:rsidRPr="00990ECE">
        <w:rPr>
          <w:rFonts w:eastAsia="Calibri"/>
          <w:lang w:eastAsia="en-US"/>
        </w:rPr>
        <w:t xml:space="preserve"> nebo</w:t>
      </w:r>
      <w:r w:rsidR="00255FFA" w:rsidRPr="00990ECE">
        <w:rPr>
          <w:rFonts w:eastAsia="Calibri"/>
          <w:lang w:eastAsia="en-US"/>
        </w:rPr>
        <w:t xml:space="preserve"> upravit </w:t>
      </w:r>
      <w:r w:rsidRPr="00990ECE">
        <w:rPr>
          <w:rFonts w:eastAsia="Calibri"/>
          <w:lang w:eastAsia="en-US"/>
        </w:rPr>
        <w:t>podíl</w:t>
      </w:r>
      <w:r w:rsidR="00255FFA" w:rsidRPr="00990ECE">
        <w:rPr>
          <w:rFonts w:eastAsia="Calibri"/>
          <w:lang w:eastAsia="en-US"/>
        </w:rPr>
        <w:t xml:space="preserve"> zahraničních účastníků ve prospěch domácích a podpořit tak domácí cestovní ruch</w:t>
      </w:r>
      <w:r w:rsidR="00707E86" w:rsidRPr="00990ECE">
        <w:rPr>
          <w:rFonts w:eastAsia="Calibri"/>
          <w:lang w:eastAsia="en-US"/>
        </w:rPr>
        <w:t xml:space="preserve">. </w:t>
      </w:r>
      <w:r w:rsidR="00255FFA" w:rsidRPr="00990ECE">
        <w:rPr>
          <w:rFonts w:eastAsia="Calibri"/>
          <w:lang w:eastAsia="en-US"/>
        </w:rPr>
        <w:t xml:space="preserve"> Další návrhy se týkaly zvýšení příspěvku na delegáta, zvýhodnění akcí konaných v turistické mimosezóně,</w:t>
      </w:r>
      <w:r w:rsidR="00707E86" w:rsidRPr="00990ECE">
        <w:rPr>
          <w:rFonts w:eastAsia="Calibri"/>
          <w:lang w:eastAsia="en-US"/>
        </w:rPr>
        <w:t xml:space="preserve"> akcí konaných v konferenčních objektech patřících městu,</w:t>
      </w:r>
      <w:r w:rsidR="00255FFA" w:rsidRPr="00990ECE">
        <w:rPr>
          <w:rFonts w:eastAsia="Calibri"/>
          <w:lang w:eastAsia="en-US"/>
        </w:rPr>
        <w:t xml:space="preserve"> </w:t>
      </w:r>
      <w:r w:rsidR="00707E86" w:rsidRPr="00990ECE">
        <w:rPr>
          <w:rFonts w:eastAsia="Calibri"/>
          <w:lang w:eastAsia="en-US"/>
        </w:rPr>
        <w:t>nebo rozšíření</w:t>
      </w:r>
      <w:r w:rsidR="00255FFA" w:rsidRPr="00990ECE">
        <w:rPr>
          <w:rFonts w:eastAsia="Calibri"/>
          <w:lang w:eastAsia="en-US"/>
        </w:rPr>
        <w:t xml:space="preserve"> podpory </w:t>
      </w:r>
      <w:r w:rsidR="00707E86" w:rsidRPr="00990ECE">
        <w:rPr>
          <w:rFonts w:eastAsia="Calibri"/>
          <w:lang w:eastAsia="en-US"/>
        </w:rPr>
        <w:t xml:space="preserve">i pro </w:t>
      </w:r>
      <w:r w:rsidR="00255FFA" w:rsidRPr="00990ECE">
        <w:rPr>
          <w:rFonts w:eastAsia="Calibri"/>
          <w:lang w:eastAsia="en-US"/>
        </w:rPr>
        <w:t>veletrhy</w:t>
      </w:r>
      <w:r w:rsidR="00707E86" w:rsidRPr="00990ECE">
        <w:rPr>
          <w:rFonts w:eastAsia="Calibri"/>
          <w:lang w:eastAsia="en-US"/>
        </w:rPr>
        <w:t>.</w:t>
      </w:r>
    </w:p>
    <w:p w:rsidR="00707E86" w:rsidRDefault="00707E86" w:rsidP="00C94A8E">
      <w:pPr>
        <w:spacing w:before="240" w:after="240"/>
        <w:jc w:val="both"/>
        <w:rPr>
          <w:rFonts w:eastAsia="Calibri"/>
          <w:lang w:eastAsia="en-US"/>
        </w:rPr>
      </w:pPr>
      <w:r>
        <w:rPr>
          <w:rFonts w:eastAsia="Calibri"/>
          <w:lang w:eastAsia="en-US"/>
        </w:rPr>
        <w:t xml:space="preserve">Na otázku předsedy, zda je grantů na podporu kongresového průmyslu vůbec třeba, reagovali všichni přítomní, že rozhodně ano, protože se jedná o nástroj, který město může využít ve velmi konkurenčním prostředí při získávání kandidatur. Všechny </w:t>
      </w:r>
      <w:r>
        <w:rPr>
          <w:rFonts w:eastAsia="Calibri"/>
          <w:lang w:eastAsia="en-US"/>
        </w:rPr>
        <w:lastRenderedPageBreak/>
        <w:t xml:space="preserve">významné evropské destinace nabízejí pořadatelům významných kongresů nějaké výhody. Zbavit se této možnosti by byla chyba i proto, že účastníci kongresů patří mezi </w:t>
      </w:r>
      <w:proofErr w:type="spellStart"/>
      <w:r>
        <w:rPr>
          <w:rFonts w:eastAsia="Calibri"/>
          <w:lang w:eastAsia="en-US"/>
        </w:rPr>
        <w:t>nejbonitnější</w:t>
      </w:r>
      <w:proofErr w:type="spellEnd"/>
      <w:r>
        <w:rPr>
          <w:rFonts w:eastAsia="Calibri"/>
          <w:lang w:eastAsia="en-US"/>
        </w:rPr>
        <w:t xml:space="preserve"> klientelu. </w:t>
      </w:r>
    </w:p>
    <w:p w:rsidR="00707E86" w:rsidRDefault="00707E86" w:rsidP="00C94A8E">
      <w:pPr>
        <w:spacing w:before="240" w:after="240"/>
        <w:jc w:val="both"/>
        <w:rPr>
          <w:rFonts w:eastAsia="Calibri"/>
          <w:lang w:eastAsia="en-US"/>
        </w:rPr>
      </w:pPr>
      <w:r>
        <w:rPr>
          <w:rFonts w:eastAsia="Calibri"/>
          <w:lang w:eastAsia="en-US"/>
        </w:rPr>
        <w:t xml:space="preserve">Ing. Muška informoval přítomné o tom, jaké výhody nabízejí jiné metropole. Uvedl, že města tyto informace většinou tají, aby se nepřipravila o možnost konkurenční výhody. Z dostupných informací je možné zjistit, že </w:t>
      </w:r>
      <w:r w:rsidR="00EF62C8">
        <w:rPr>
          <w:rFonts w:eastAsia="Calibri"/>
          <w:lang w:eastAsia="en-US"/>
        </w:rPr>
        <w:t xml:space="preserve">podpory bývají většinou individuální. Praha je v obou směrech velmi transparentní </w:t>
      </w:r>
      <w:r w:rsidR="00CF4578">
        <w:rPr>
          <w:rFonts w:eastAsia="Calibri"/>
          <w:lang w:eastAsia="en-US"/>
        </w:rPr>
        <w:t>destinací</w:t>
      </w:r>
      <w:r w:rsidR="00EF62C8">
        <w:rPr>
          <w:rFonts w:eastAsia="Calibri"/>
          <w:lang w:eastAsia="en-US"/>
        </w:rPr>
        <w:t>. Vídeň posuzuje každou akci jednotlivě a zohledňuje přínos akce pr</w:t>
      </w:r>
      <w:r w:rsidR="00990ECE">
        <w:rPr>
          <w:rFonts w:eastAsia="Calibri"/>
          <w:lang w:eastAsia="en-US"/>
        </w:rPr>
        <w:t>o město z různých pohledů, jako</w:t>
      </w:r>
      <w:r w:rsidR="00EF62C8">
        <w:rPr>
          <w:rFonts w:eastAsia="Calibri"/>
          <w:lang w:eastAsia="en-US"/>
        </w:rPr>
        <w:t xml:space="preserve"> je útrata účastníků, </w:t>
      </w:r>
      <w:r w:rsidR="00CF4578">
        <w:rPr>
          <w:rFonts w:eastAsia="Calibri"/>
          <w:lang w:eastAsia="en-US"/>
        </w:rPr>
        <w:t>délka</w:t>
      </w:r>
      <w:r w:rsidR="00EF62C8">
        <w:rPr>
          <w:rFonts w:eastAsia="Calibri"/>
          <w:lang w:eastAsia="en-US"/>
        </w:rPr>
        <w:t xml:space="preserve"> kongresu, důležitost vědního oboru, </w:t>
      </w:r>
      <w:r w:rsidR="00990ECE">
        <w:rPr>
          <w:rFonts w:eastAsia="Calibri"/>
          <w:lang w:eastAsia="en-US"/>
        </w:rPr>
        <w:t xml:space="preserve">vztah k identitě města, </w:t>
      </w:r>
      <w:r w:rsidR="00EF62C8">
        <w:rPr>
          <w:rFonts w:eastAsia="Calibri"/>
          <w:lang w:eastAsia="en-US"/>
        </w:rPr>
        <w:t>termín konání apod. Ing. Muška předpokládá, že přesně stanovená je pouze celková výše finančních prostředků, která může být rozdělena, jiné podmínky však nejsou přesně stanoveny.</w:t>
      </w:r>
    </w:p>
    <w:p w:rsidR="00DA66C6" w:rsidRDefault="00DA66C6" w:rsidP="00C94A8E">
      <w:pPr>
        <w:spacing w:before="240" w:after="240"/>
        <w:jc w:val="both"/>
        <w:rPr>
          <w:rFonts w:eastAsia="Calibri"/>
          <w:lang w:eastAsia="en-US"/>
        </w:rPr>
      </w:pPr>
      <w:r>
        <w:rPr>
          <w:rFonts w:eastAsia="Calibri"/>
          <w:lang w:eastAsia="en-US"/>
        </w:rPr>
        <w:t xml:space="preserve">Dalším příkladem, který Ing. Muška uvedl, je Barcelona. Její nabídka spočívá především v poskytnutí městských prostor zdarma. Nejedná se většinou o kongresové prostory, ale </w:t>
      </w:r>
      <w:r w:rsidR="00CF4578">
        <w:rPr>
          <w:rFonts w:eastAsia="Calibri"/>
          <w:lang w:eastAsia="en-US"/>
        </w:rPr>
        <w:t xml:space="preserve">o </w:t>
      </w:r>
      <w:r>
        <w:rPr>
          <w:rFonts w:eastAsia="Calibri"/>
          <w:lang w:eastAsia="en-US"/>
        </w:rPr>
        <w:t>prostory pro doprovodné a společenské programy. Někdy město financuje i cateringové služby. I zde je podpora individuální.</w:t>
      </w:r>
    </w:p>
    <w:p w:rsidR="00E3023D" w:rsidRDefault="00DA66C6" w:rsidP="00DA66C6">
      <w:pPr>
        <w:spacing w:before="240"/>
        <w:rPr>
          <w:rFonts w:eastAsia="Calibri"/>
          <w:lang w:eastAsia="en-US"/>
        </w:rPr>
      </w:pPr>
      <w:r>
        <w:rPr>
          <w:rFonts w:eastAsia="Calibri"/>
          <w:lang w:eastAsia="en-US"/>
        </w:rPr>
        <w:t xml:space="preserve">Podporu jednotlivých </w:t>
      </w:r>
      <w:r w:rsidR="00E3023D">
        <w:rPr>
          <w:rFonts w:eastAsia="Calibri"/>
          <w:lang w:eastAsia="en-US"/>
        </w:rPr>
        <w:t>destinací Ing. Muška shrnul do tří</w:t>
      </w:r>
      <w:r>
        <w:rPr>
          <w:rFonts w:eastAsia="Calibri"/>
          <w:lang w:eastAsia="en-US"/>
        </w:rPr>
        <w:t xml:space="preserve"> kategorií:</w:t>
      </w:r>
    </w:p>
    <w:p w:rsidR="00E3023D" w:rsidRPr="00E3023D" w:rsidRDefault="00DA66C6" w:rsidP="00E3023D">
      <w:pPr>
        <w:spacing w:before="240"/>
        <w:ind w:firstLine="708"/>
        <w:rPr>
          <w:rFonts w:eastAsia="Calibri"/>
          <w:lang w:eastAsia="en-US"/>
        </w:rPr>
      </w:pPr>
      <w:r w:rsidRPr="00E3023D">
        <w:rPr>
          <w:rFonts w:eastAsia="Calibri"/>
          <w:lang w:eastAsia="en-US"/>
        </w:rPr>
        <w:t>1. přímá finanční podpora (koncepční, opakovaná)</w:t>
      </w:r>
    </w:p>
    <w:p w:rsidR="00E3023D" w:rsidRPr="00E3023D" w:rsidRDefault="00DA66C6" w:rsidP="00E3023D">
      <w:pPr>
        <w:spacing w:before="240"/>
        <w:ind w:left="708"/>
        <w:rPr>
          <w:rFonts w:eastAsia="Calibri"/>
          <w:lang w:eastAsia="en-US"/>
        </w:rPr>
      </w:pPr>
      <w:r w:rsidRPr="00E3023D">
        <w:rPr>
          <w:rFonts w:eastAsia="Calibri"/>
          <w:lang w:eastAsia="en-US"/>
        </w:rPr>
        <w:t>2. tzv. „</w:t>
      </w:r>
      <w:proofErr w:type="spellStart"/>
      <w:r w:rsidRPr="00E3023D">
        <w:rPr>
          <w:rFonts w:eastAsia="Calibri"/>
          <w:lang w:eastAsia="en-US"/>
        </w:rPr>
        <w:t>venue</w:t>
      </w:r>
      <w:proofErr w:type="spellEnd"/>
      <w:r w:rsidRPr="00E3023D">
        <w:rPr>
          <w:rFonts w:eastAsia="Calibri"/>
          <w:lang w:eastAsia="en-US"/>
        </w:rPr>
        <w:t xml:space="preserve">“ – městské prostory zdarma                                                 </w:t>
      </w:r>
      <w:r w:rsidR="00E3023D" w:rsidRPr="00E3023D">
        <w:rPr>
          <w:rFonts w:eastAsia="Calibri"/>
          <w:lang w:eastAsia="en-US"/>
        </w:rPr>
        <w:t xml:space="preserve">                           </w:t>
      </w:r>
    </w:p>
    <w:p w:rsidR="00DA66C6" w:rsidRPr="00E3023D" w:rsidRDefault="00DA66C6" w:rsidP="00E3023D">
      <w:pPr>
        <w:spacing w:before="240"/>
        <w:ind w:left="708"/>
        <w:rPr>
          <w:rFonts w:eastAsia="Calibri"/>
          <w:lang w:eastAsia="en-US"/>
        </w:rPr>
      </w:pPr>
      <w:r w:rsidRPr="00E3023D">
        <w:rPr>
          <w:rFonts w:eastAsia="Calibri"/>
          <w:lang w:eastAsia="en-US"/>
        </w:rPr>
        <w:t>3. doprovodné programy (</w:t>
      </w:r>
      <w:r w:rsidR="00CF4578" w:rsidRPr="00E3023D">
        <w:rPr>
          <w:rFonts w:eastAsia="Calibri"/>
          <w:lang w:eastAsia="en-US"/>
        </w:rPr>
        <w:t>„</w:t>
      </w:r>
      <w:proofErr w:type="spellStart"/>
      <w:r w:rsidRPr="00E3023D">
        <w:rPr>
          <w:rFonts w:eastAsia="Calibri"/>
          <w:lang w:eastAsia="en-US"/>
        </w:rPr>
        <w:t>welcome</w:t>
      </w:r>
      <w:proofErr w:type="spellEnd"/>
      <w:r w:rsidR="00CF4578" w:rsidRPr="00E3023D">
        <w:rPr>
          <w:rFonts w:eastAsia="Calibri"/>
          <w:lang w:eastAsia="en-US"/>
        </w:rPr>
        <w:t>“</w:t>
      </w:r>
      <w:r w:rsidRPr="00E3023D">
        <w:rPr>
          <w:rFonts w:eastAsia="Calibri"/>
          <w:lang w:eastAsia="en-US"/>
        </w:rPr>
        <w:t xml:space="preserve"> večeře zdarma)</w:t>
      </w:r>
    </w:p>
    <w:p w:rsidR="00E3023D" w:rsidRDefault="00E3023D" w:rsidP="00DA66C6">
      <w:pPr>
        <w:spacing w:after="240"/>
        <w:jc w:val="both"/>
        <w:rPr>
          <w:rFonts w:eastAsia="Calibri"/>
          <w:lang w:eastAsia="en-US"/>
        </w:rPr>
      </w:pPr>
    </w:p>
    <w:p w:rsidR="00DA66C6" w:rsidRDefault="00DA66C6" w:rsidP="00DA66C6">
      <w:pPr>
        <w:spacing w:after="240"/>
        <w:jc w:val="both"/>
        <w:rPr>
          <w:rFonts w:eastAsia="Calibri"/>
          <w:lang w:eastAsia="en-US"/>
        </w:rPr>
      </w:pPr>
      <w:r>
        <w:rPr>
          <w:rFonts w:eastAsia="Calibri"/>
          <w:lang w:eastAsia="en-US"/>
        </w:rPr>
        <w:t xml:space="preserve">Některé destinace </w:t>
      </w:r>
      <w:r w:rsidR="00CF4578">
        <w:rPr>
          <w:rFonts w:eastAsia="Calibri"/>
          <w:lang w:eastAsia="en-US"/>
        </w:rPr>
        <w:t>výše uvedené</w:t>
      </w:r>
      <w:r>
        <w:rPr>
          <w:rFonts w:eastAsia="Calibri"/>
          <w:lang w:eastAsia="en-US"/>
        </w:rPr>
        <w:t xml:space="preserve"> formy podpory kombinují.</w:t>
      </w:r>
    </w:p>
    <w:p w:rsidR="00DD4C6C" w:rsidRDefault="00147590" w:rsidP="00E3023D">
      <w:pPr>
        <w:spacing w:after="240"/>
        <w:jc w:val="both"/>
        <w:rPr>
          <w:rFonts w:eastAsia="Calibri"/>
          <w:lang w:eastAsia="en-US"/>
        </w:rPr>
      </w:pPr>
      <w:r>
        <w:rPr>
          <w:rFonts w:eastAsia="Calibri"/>
          <w:lang w:eastAsia="en-US"/>
        </w:rPr>
        <w:t>V další diskusi</w:t>
      </w:r>
      <w:r w:rsidR="00970842">
        <w:rPr>
          <w:rFonts w:eastAsia="Calibri"/>
          <w:lang w:eastAsia="en-US"/>
        </w:rPr>
        <w:t xml:space="preserve"> se</w:t>
      </w:r>
      <w:r>
        <w:rPr>
          <w:rFonts w:eastAsia="Calibri"/>
          <w:lang w:eastAsia="en-US"/>
        </w:rPr>
        <w:t xml:space="preserve"> Komise</w:t>
      </w:r>
      <w:r w:rsidR="00970842">
        <w:rPr>
          <w:rFonts w:eastAsia="Calibri"/>
          <w:lang w:eastAsia="en-US"/>
        </w:rPr>
        <w:t xml:space="preserve"> zabývala tím, zda by se přístup Prahy měl změnit. Praha má přesně dané podmínky a každý žadatel, který je splní, může podporu obdržet. Ing. Muška navrhl, aby Praha vytipovala prostory ve svém vlastnictví, které by mohla nabídnout. JUDr. Dolejš by preferoval pružnější chování. Co se týče místa konání, Komise se shodla, že by nebylo dobré podporu vázat pouze na městské konferenční prostory, protože i kongresy, konané v jiných zařízeních, můžou být pro město přínosem. </w:t>
      </w:r>
      <w:r w:rsidR="001F7929">
        <w:rPr>
          <w:rFonts w:eastAsia="Calibri"/>
          <w:lang w:eastAsia="en-US"/>
        </w:rPr>
        <w:t>Ing. John navrhl, že by se alokované prostředky mohly v budoucnu využít z části tak, jak jsou využívány nyní</w:t>
      </w:r>
      <w:r>
        <w:rPr>
          <w:rFonts w:eastAsia="Calibri"/>
          <w:lang w:eastAsia="en-US"/>
        </w:rPr>
        <w:t>,</w:t>
      </w:r>
      <w:r w:rsidR="001F7929">
        <w:rPr>
          <w:rFonts w:eastAsia="Calibri"/>
          <w:lang w:eastAsia="en-US"/>
        </w:rPr>
        <w:t xml:space="preserve"> a zbylá část by se mohla investovat do akvizic. Kongresy, konané v městských prostorách, by se mohly podpořit vyšší částkou. K zamyšlení předložil návrh podpořit i jiné, než kongresové akce, např. významné sportovní události. Předseda namítl, že v tomto případě by se segment MICE </w:t>
      </w:r>
      <w:r w:rsidR="001F7929" w:rsidRPr="001F7929">
        <w:rPr>
          <w:rFonts w:eastAsia="Calibri"/>
          <w:lang w:eastAsia="en-US"/>
        </w:rPr>
        <w:t>již prolínal</w:t>
      </w:r>
      <w:r w:rsidR="001F7929">
        <w:rPr>
          <w:rFonts w:eastAsia="Calibri"/>
          <w:lang w:eastAsia="en-US"/>
        </w:rPr>
        <w:t xml:space="preserve"> se segmentem „</w:t>
      </w:r>
      <w:proofErr w:type="spellStart"/>
      <w:r w:rsidR="001F7929">
        <w:rPr>
          <w:rFonts w:eastAsia="Calibri"/>
          <w:lang w:eastAsia="en-US"/>
        </w:rPr>
        <w:t>leisure</w:t>
      </w:r>
      <w:proofErr w:type="spellEnd"/>
      <w:r w:rsidR="001F7929">
        <w:rPr>
          <w:rFonts w:eastAsia="Calibri"/>
          <w:lang w:eastAsia="en-US"/>
        </w:rPr>
        <w:t>“.</w:t>
      </w:r>
      <w:r w:rsidR="00A94D3A">
        <w:rPr>
          <w:rFonts w:eastAsia="Calibri"/>
          <w:lang w:eastAsia="en-US"/>
        </w:rPr>
        <w:t xml:space="preserve"> </w:t>
      </w:r>
      <w:r w:rsidR="001F7929">
        <w:rPr>
          <w:rFonts w:eastAsia="Calibri"/>
          <w:lang w:eastAsia="en-US"/>
        </w:rPr>
        <w:t xml:space="preserve">Ing. Muška doplnil, že akce </w:t>
      </w:r>
      <w:r w:rsidR="00C30681">
        <w:rPr>
          <w:rFonts w:eastAsia="Calibri"/>
          <w:lang w:eastAsia="en-US"/>
        </w:rPr>
        <w:t>lze dělit</w:t>
      </w:r>
      <w:r w:rsidR="001F7929">
        <w:rPr>
          <w:rFonts w:eastAsia="Calibri"/>
          <w:lang w:eastAsia="en-US"/>
        </w:rPr>
        <w:t xml:space="preserve"> na ty, které se konají </w:t>
      </w:r>
      <w:r w:rsidR="00DB12B6">
        <w:rPr>
          <w:rFonts w:eastAsia="Calibri"/>
          <w:lang w:eastAsia="en-US"/>
        </w:rPr>
        <w:t>v určité destinaci</w:t>
      </w:r>
      <w:r w:rsidR="001F7929">
        <w:rPr>
          <w:rFonts w:eastAsia="Calibri"/>
          <w:lang w:eastAsia="en-US"/>
        </w:rPr>
        <w:t xml:space="preserve"> z jiných důvodů</w:t>
      </w:r>
      <w:r>
        <w:rPr>
          <w:rFonts w:eastAsia="Calibri"/>
          <w:lang w:eastAsia="en-US"/>
        </w:rPr>
        <w:t xml:space="preserve">, než je </w:t>
      </w:r>
      <w:r w:rsidR="00DB12B6">
        <w:rPr>
          <w:rFonts w:eastAsia="Calibri"/>
          <w:lang w:eastAsia="en-US"/>
        </w:rPr>
        <w:t>lokální</w:t>
      </w:r>
      <w:r>
        <w:rPr>
          <w:rFonts w:eastAsia="Calibri"/>
          <w:lang w:eastAsia="en-US"/>
        </w:rPr>
        <w:t xml:space="preserve"> podpora</w:t>
      </w:r>
      <w:r w:rsidR="00DB12B6">
        <w:rPr>
          <w:rFonts w:eastAsia="Calibri"/>
          <w:lang w:eastAsia="en-US"/>
        </w:rPr>
        <w:t>,</w:t>
      </w:r>
      <w:r w:rsidR="00C30681">
        <w:rPr>
          <w:rFonts w:eastAsia="Calibri"/>
          <w:lang w:eastAsia="en-US"/>
        </w:rPr>
        <w:t xml:space="preserve"> a</w:t>
      </w:r>
      <w:r w:rsidR="00E3023D">
        <w:rPr>
          <w:rFonts w:eastAsia="Calibri"/>
          <w:lang w:eastAsia="en-US"/>
        </w:rPr>
        <w:t xml:space="preserve"> </w:t>
      </w:r>
      <w:r w:rsidR="001F7929">
        <w:rPr>
          <w:rFonts w:eastAsia="Calibri"/>
          <w:lang w:eastAsia="en-US"/>
        </w:rPr>
        <w:t>na akce, u nichž je</w:t>
      </w:r>
      <w:r w:rsidR="00DB12B6">
        <w:rPr>
          <w:rFonts w:eastAsia="Calibri"/>
          <w:lang w:eastAsia="en-US"/>
        </w:rPr>
        <w:t xml:space="preserve"> výběr místa</w:t>
      </w:r>
      <w:r w:rsidR="001F7929">
        <w:rPr>
          <w:rFonts w:eastAsia="Calibri"/>
          <w:lang w:eastAsia="en-US"/>
        </w:rPr>
        <w:t xml:space="preserve"> </w:t>
      </w:r>
      <w:r w:rsidR="00E3023D">
        <w:rPr>
          <w:rFonts w:eastAsia="Calibri"/>
          <w:lang w:eastAsia="en-US"/>
        </w:rPr>
        <w:t>konání</w:t>
      </w:r>
      <w:r w:rsidR="00DB12B6">
        <w:rPr>
          <w:rFonts w:eastAsia="Calibri"/>
          <w:lang w:eastAsia="en-US"/>
        </w:rPr>
        <w:t xml:space="preserve"> ovlivněn</w:t>
      </w:r>
      <w:r w:rsidR="001F7929">
        <w:rPr>
          <w:rFonts w:eastAsia="Calibri"/>
          <w:lang w:eastAsia="en-US"/>
        </w:rPr>
        <w:t xml:space="preserve"> </w:t>
      </w:r>
      <w:r w:rsidR="00DB12B6">
        <w:rPr>
          <w:rFonts w:eastAsia="Calibri"/>
          <w:lang w:eastAsia="en-US"/>
        </w:rPr>
        <w:t xml:space="preserve">právě </w:t>
      </w:r>
      <w:r w:rsidR="001F7929">
        <w:rPr>
          <w:rFonts w:eastAsia="Calibri"/>
          <w:lang w:eastAsia="en-US"/>
        </w:rPr>
        <w:t>nabízenou podporou.</w:t>
      </w:r>
      <w:r w:rsidR="00C30681">
        <w:rPr>
          <w:rFonts w:eastAsia="Calibri"/>
          <w:lang w:eastAsia="en-US"/>
        </w:rPr>
        <w:t xml:space="preserve"> Ing. John si myslí, že Praha by měla</w:t>
      </w:r>
      <w:r w:rsidR="00DB12B6">
        <w:rPr>
          <w:rFonts w:eastAsia="Calibri"/>
          <w:lang w:eastAsia="en-US"/>
        </w:rPr>
        <w:t xml:space="preserve"> navenek dát jasně</w:t>
      </w:r>
      <w:r w:rsidR="00C30681">
        <w:rPr>
          <w:rFonts w:eastAsia="Calibri"/>
          <w:lang w:eastAsia="en-US"/>
        </w:rPr>
        <w:t xml:space="preserve"> najevo, že má o velké akce zájem a že je ochotna je</w:t>
      </w:r>
      <w:r w:rsidR="00DB12B6">
        <w:rPr>
          <w:rFonts w:eastAsia="Calibri"/>
          <w:lang w:eastAsia="en-US"/>
        </w:rPr>
        <w:t xml:space="preserve"> také</w:t>
      </w:r>
      <w:r w:rsidR="00C30681">
        <w:rPr>
          <w:rFonts w:eastAsia="Calibri"/>
          <w:lang w:eastAsia="en-US"/>
        </w:rPr>
        <w:t xml:space="preserve"> podpořit. Ing. Muška seznámil přítomné s vyhlídkou na rok 2020 a uvedl, že tento rok by měl být pro Prahu z hlediska kongresovéh</w:t>
      </w:r>
      <w:r w:rsidR="00E3023D">
        <w:rPr>
          <w:rFonts w:eastAsia="Calibri"/>
          <w:lang w:eastAsia="en-US"/>
        </w:rPr>
        <w:t xml:space="preserve">o průmyslu úspěšný. </w:t>
      </w:r>
      <w:r w:rsidR="00DB12B6">
        <w:rPr>
          <w:rFonts w:eastAsia="Calibri"/>
          <w:lang w:eastAsia="en-US"/>
        </w:rPr>
        <w:t>Naplánovány</w:t>
      </w:r>
      <w:r w:rsidR="00C30681">
        <w:rPr>
          <w:rFonts w:eastAsia="Calibri"/>
          <w:lang w:eastAsia="en-US"/>
        </w:rPr>
        <w:t xml:space="preserve"> jsou i velké kongresy s několika tisíci účastníky. Snížení hranice počtu účastníků by nedoporučoval, malé akce do cca 250 účastníků nepodporuje žádná významná destinace, byť tvoří kolem 60</w:t>
      </w:r>
      <w:r w:rsidR="00E3023D">
        <w:rPr>
          <w:rFonts w:eastAsia="Calibri"/>
          <w:lang w:eastAsia="en-US"/>
        </w:rPr>
        <w:t xml:space="preserve"> </w:t>
      </w:r>
      <w:r w:rsidR="00C30681">
        <w:rPr>
          <w:rFonts w:eastAsia="Calibri"/>
          <w:lang w:eastAsia="en-US"/>
        </w:rPr>
        <w:t xml:space="preserve">% celkového </w:t>
      </w:r>
      <w:r w:rsidR="00E3023D">
        <w:rPr>
          <w:rFonts w:eastAsia="Calibri"/>
          <w:lang w:eastAsia="en-US"/>
        </w:rPr>
        <w:t xml:space="preserve">počtu realizovaných konferencí. </w:t>
      </w:r>
      <w:r w:rsidR="00446F33">
        <w:rPr>
          <w:rFonts w:eastAsia="Calibri"/>
          <w:lang w:eastAsia="en-US"/>
        </w:rPr>
        <w:t>Na diskusi navázala roz</w:t>
      </w:r>
      <w:r w:rsidR="00E00852">
        <w:rPr>
          <w:rFonts w:eastAsia="Calibri"/>
          <w:lang w:eastAsia="en-US"/>
        </w:rPr>
        <w:t xml:space="preserve">prava o </w:t>
      </w:r>
      <w:r w:rsidR="00446F33">
        <w:rPr>
          <w:rFonts w:eastAsia="Calibri"/>
          <w:lang w:eastAsia="en-US"/>
        </w:rPr>
        <w:t xml:space="preserve">možnostech </w:t>
      </w:r>
      <w:r w:rsidR="00446F33" w:rsidRPr="00446F33">
        <w:rPr>
          <w:rFonts w:eastAsia="Calibri"/>
          <w:lang w:eastAsia="en-US"/>
        </w:rPr>
        <w:t>využití nevyčerpaných finančních prostředků, alokovaných v rozpočtu HMP na granty na podporu kongresového průmyslu pro rok 2019</w:t>
      </w:r>
      <w:r w:rsidR="00DB12B6">
        <w:rPr>
          <w:rFonts w:eastAsia="Calibri"/>
          <w:lang w:eastAsia="en-US"/>
        </w:rPr>
        <w:t>,</w:t>
      </w:r>
      <w:r w:rsidR="00C94905">
        <w:rPr>
          <w:rFonts w:eastAsia="Calibri"/>
          <w:lang w:eastAsia="en-US"/>
        </w:rPr>
        <w:t xml:space="preserve"> ve výši cca 10 milionů Kč.</w:t>
      </w:r>
    </w:p>
    <w:p w:rsidR="00E3023D" w:rsidRPr="00E3023D" w:rsidRDefault="00446F33" w:rsidP="00E3023D">
      <w:pPr>
        <w:spacing w:after="240"/>
        <w:jc w:val="both"/>
        <w:rPr>
          <w:rFonts w:eastAsia="Calibri"/>
          <w:lang w:eastAsia="en-US"/>
        </w:rPr>
      </w:pPr>
      <w:r w:rsidRPr="00E3023D">
        <w:rPr>
          <w:rFonts w:eastAsia="Calibri"/>
          <w:b/>
          <w:sz w:val="28"/>
          <w:szCs w:val="28"/>
          <w:lang w:eastAsia="en-US"/>
        </w:rPr>
        <w:lastRenderedPageBreak/>
        <w:t>Diskuse o</w:t>
      </w:r>
      <w:r w:rsidR="00AD0B53" w:rsidRPr="00E3023D">
        <w:rPr>
          <w:rFonts w:eastAsia="Calibri"/>
          <w:b/>
          <w:sz w:val="28"/>
          <w:szCs w:val="28"/>
          <w:lang w:eastAsia="en-US"/>
        </w:rPr>
        <w:t xml:space="preserve"> </w:t>
      </w:r>
      <w:r w:rsidRPr="00E3023D">
        <w:rPr>
          <w:rFonts w:eastAsia="Calibri"/>
          <w:b/>
          <w:sz w:val="28"/>
          <w:szCs w:val="28"/>
          <w:lang w:eastAsia="en-US"/>
        </w:rPr>
        <w:t>možnostech využití nevyčerpaných finančních prostředků, alokovaných v rozpočtu HMP na granty na podporu kongresového průmyslu pro rok 2019</w:t>
      </w:r>
    </w:p>
    <w:p w:rsidR="00E00852" w:rsidRPr="00E3023D" w:rsidRDefault="00E00852" w:rsidP="00E3023D">
      <w:pPr>
        <w:spacing w:before="240" w:after="240"/>
        <w:rPr>
          <w:rFonts w:eastAsia="Calibri"/>
          <w:b/>
          <w:sz w:val="28"/>
          <w:szCs w:val="28"/>
          <w:lang w:eastAsia="en-US"/>
        </w:rPr>
      </w:pPr>
      <w:r w:rsidRPr="00E3023D">
        <w:rPr>
          <w:rFonts w:eastAsia="Calibri"/>
          <w:sz w:val="22"/>
          <w:szCs w:val="22"/>
          <w:lang w:eastAsia="en-US"/>
        </w:rPr>
        <w:t>Ing. Muška předložil návrh akcí, propagujících MICE, které by bylo možné podpořit</w:t>
      </w:r>
      <w:r w:rsidR="00446F33" w:rsidRPr="00E3023D">
        <w:rPr>
          <w:rFonts w:eastAsia="Calibri"/>
          <w:sz w:val="22"/>
          <w:szCs w:val="22"/>
          <w:lang w:eastAsia="en-US"/>
        </w:rPr>
        <w:t xml:space="preserve"> z nevyčerpaných finančních prostředků, alokovaných v rozpočtu HMP na granty na podporu kongresového průmyslu pro rok 2019, ve výši cca 10 milionů Kč. </w:t>
      </w:r>
    </w:p>
    <w:p w:rsidR="00767A1F" w:rsidRDefault="00767A1F" w:rsidP="00926E66">
      <w:pPr>
        <w:spacing w:before="240" w:after="200" w:line="276" w:lineRule="auto"/>
        <w:jc w:val="both"/>
        <w:rPr>
          <w:rFonts w:eastAsia="Calibri"/>
          <w:sz w:val="22"/>
          <w:szCs w:val="22"/>
          <w:lang w:eastAsia="en-US"/>
        </w:rPr>
      </w:pPr>
      <w:r>
        <w:rPr>
          <w:rFonts w:eastAsia="Calibri"/>
          <w:sz w:val="22"/>
          <w:szCs w:val="22"/>
          <w:lang w:eastAsia="en-US"/>
        </w:rPr>
        <w:t>Poté předseda poděkoval hostům za účast.</w:t>
      </w:r>
    </w:p>
    <w:p w:rsidR="00617E45" w:rsidRDefault="00617E45" w:rsidP="00926E66">
      <w:pPr>
        <w:spacing w:before="240" w:after="200" w:line="276" w:lineRule="auto"/>
        <w:jc w:val="both"/>
        <w:rPr>
          <w:rFonts w:eastAsia="Calibri"/>
          <w:sz w:val="22"/>
          <w:szCs w:val="22"/>
          <w:lang w:eastAsia="en-US"/>
        </w:rPr>
      </w:pPr>
      <w:r>
        <w:rPr>
          <w:rFonts w:eastAsia="Calibri"/>
          <w:sz w:val="22"/>
          <w:szCs w:val="22"/>
          <w:lang w:eastAsia="en-US"/>
        </w:rPr>
        <w:t>------------------------</w:t>
      </w:r>
    </w:p>
    <w:p w:rsidR="00767A1F" w:rsidRDefault="00767A1F" w:rsidP="00926E66">
      <w:pPr>
        <w:spacing w:before="240" w:after="200" w:line="276" w:lineRule="auto"/>
        <w:jc w:val="both"/>
        <w:rPr>
          <w:rFonts w:eastAsia="Calibri"/>
          <w:sz w:val="22"/>
          <w:szCs w:val="22"/>
          <w:lang w:eastAsia="en-US"/>
        </w:rPr>
      </w:pPr>
      <w:r>
        <w:rPr>
          <w:rFonts w:eastAsia="Calibri"/>
          <w:sz w:val="22"/>
          <w:szCs w:val="22"/>
          <w:lang w:eastAsia="en-US"/>
        </w:rPr>
        <w:t xml:space="preserve">Jednání pak pokračovalo pouze za účasti členů Komise. Členové Komise se radili, jak využít nevyčerpané finanční prostředky na základě návrhů, předložených členy i hosty jednání. Mgr. Cipro zdůraznil, že </w:t>
      </w:r>
      <w:r w:rsidR="008061DA">
        <w:rPr>
          <w:rFonts w:eastAsia="Calibri"/>
          <w:sz w:val="22"/>
          <w:szCs w:val="22"/>
          <w:lang w:eastAsia="en-US"/>
        </w:rPr>
        <w:t>by bylo dobré</w:t>
      </w:r>
      <w:r>
        <w:rPr>
          <w:rFonts w:eastAsia="Calibri"/>
          <w:sz w:val="22"/>
          <w:szCs w:val="22"/>
          <w:lang w:eastAsia="en-US"/>
        </w:rPr>
        <w:t>, aby zbylé finanční prostředky zůstaly v segmentu MICE.</w:t>
      </w:r>
      <w:r w:rsidR="00F92A9F">
        <w:rPr>
          <w:rFonts w:eastAsia="Calibri"/>
          <w:sz w:val="22"/>
          <w:szCs w:val="22"/>
          <w:lang w:eastAsia="en-US"/>
        </w:rPr>
        <w:t xml:space="preserve"> </w:t>
      </w:r>
      <w:proofErr w:type="gramStart"/>
      <w:r w:rsidR="00F92A9F">
        <w:rPr>
          <w:rFonts w:eastAsia="Calibri"/>
          <w:sz w:val="22"/>
          <w:szCs w:val="22"/>
          <w:lang w:eastAsia="en-US"/>
        </w:rPr>
        <w:t>Navrhl</w:t>
      </w:r>
      <w:proofErr w:type="gramEnd"/>
      <w:r w:rsidR="00F92A9F">
        <w:rPr>
          <w:rFonts w:eastAsia="Calibri"/>
          <w:sz w:val="22"/>
          <w:szCs w:val="22"/>
          <w:lang w:eastAsia="en-US"/>
        </w:rPr>
        <w:t xml:space="preserve"> převést tyto finanční prostředky na příspěvkovou organizaci Pražská informační služba – </w:t>
      </w:r>
      <w:proofErr w:type="spellStart"/>
      <w:r w:rsidR="00F92A9F">
        <w:rPr>
          <w:rFonts w:eastAsia="Calibri"/>
          <w:sz w:val="22"/>
          <w:szCs w:val="22"/>
          <w:lang w:eastAsia="en-US"/>
        </w:rPr>
        <w:t>Prague</w:t>
      </w:r>
      <w:proofErr w:type="spellEnd"/>
      <w:r w:rsidR="00F92A9F">
        <w:rPr>
          <w:rFonts w:eastAsia="Calibri"/>
          <w:sz w:val="22"/>
          <w:szCs w:val="22"/>
          <w:lang w:eastAsia="en-US"/>
        </w:rPr>
        <w:t xml:space="preserve"> City </w:t>
      </w:r>
      <w:proofErr w:type="spellStart"/>
      <w:r w:rsidR="00F92A9F">
        <w:rPr>
          <w:rFonts w:eastAsia="Calibri"/>
          <w:sz w:val="22"/>
          <w:szCs w:val="22"/>
          <w:lang w:eastAsia="en-US"/>
        </w:rPr>
        <w:t>Tourism</w:t>
      </w:r>
      <w:proofErr w:type="spellEnd"/>
      <w:r w:rsidR="00A91F63">
        <w:rPr>
          <w:rFonts w:eastAsia="Calibri"/>
          <w:sz w:val="22"/>
          <w:szCs w:val="22"/>
          <w:lang w:eastAsia="en-US"/>
        </w:rPr>
        <w:t xml:space="preserve"> (PIS-PCT)</w:t>
      </w:r>
      <w:r w:rsidR="00F92A9F">
        <w:rPr>
          <w:rFonts w:eastAsia="Calibri"/>
          <w:sz w:val="22"/>
          <w:szCs w:val="22"/>
          <w:lang w:eastAsia="en-US"/>
        </w:rPr>
        <w:t xml:space="preserve"> s tím, že</w:t>
      </w:r>
      <w:r w:rsidR="00F92A9F" w:rsidRPr="00F92A9F">
        <w:rPr>
          <w:rFonts w:eastAsia="Calibri"/>
          <w:sz w:val="22"/>
          <w:szCs w:val="22"/>
          <w:lang w:eastAsia="en-US"/>
        </w:rPr>
        <w:t xml:space="preserve"> 50% po</w:t>
      </w:r>
      <w:r w:rsidR="00F92A9F">
        <w:rPr>
          <w:rFonts w:eastAsia="Calibri"/>
          <w:sz w:val="22"/>
          <w:szCs w:val="22"/>
          <w:lang w:eastAsia="en-US"/>
        </w:rPr>
        <w:t>užije</w:t>
      </w:r>
      <w:r w:rsidR="00F92A9F" w:rsidRPr="00F92A9F">
        <w:rPr>
          <w:rFonts w:eastAsia="Calibri"/>
          <w:sz w:val="22"/>
          <w:szCs w:val="22"/>
          <w:lang w:eastAsia="en-US"/>
        </w:rPr>
        <w:t xml:space="preserve"> na financování</w:t>
      </w:r>
      <w:r w:rsidR="00F92A9F">
        <w:rPr>
          <w:rFonts w:eastAsia="Calibri"/>
          <w:sz w:val="22"/>
          <w:szCs w:val="22"/>
          <w:lang w:eastAsia="en-US"/>
        </w:rPr>
        <w:t xml:space="preserve"> své činnosti, vzhledem k tomu, že </w:t>
      </w:r>
      <w:r w:rsidR="00127397">
        <w:rPr>
          <w:rFonts w:eastAsia="Calibri"/>
          <w:sz w:val="22"/>
          <w:szCs w:val="22"/>
          <w:lang w:eastAsia="en-US"/>
        </w:rPr>
        <w:t xml:space="preserve">přesun činností z PIS-PCB na akciovou společnost </w:t>
      </w:r>
      <w:proofErr w:type="spellStart"/>
      <w:r w:rsidR="00127397">
        <w:rPr>
          <w:rFonts w:eastAsia="Calibri"/>
          <w:sz w:val="22"/>
          <w:szCs w:val="22"/>
          <w:lang w:eastAsia="en-US"/>
        </w:rPr>
        <w:t>Prague</w:t>
      </w:r>
      <w:proofErr w:type="spellEnd"/>
      <w:r w:rsidR="00127397">
        <w:rPr>
          <w:rFonts w:eastAsia="Calibri"/>
          <w:sz w:val="22"/>
          <w:szCs w:val="22"/>
          <w:lang w:eastAsia="en-US"/>
        </w:rPr>
        <w:t xml:space="preserve"> City </w:t>
      </w:r>
      <w:proofErr w:type="spellStart"/>
      <w:r w:rsidR="00127397">
        <w:rPr>
          <w:rFonts w:eastAsia="Calibri"/>
          <w:sz w:val="22"/>
          <w:szCs w:val="22"/>
          <w:lang w:eastAsia="en-US"/>
        </w:rPr>
        <w:t>Tourism</w:t>
      </w:r>
      <w:proofErr w:type="spellEnd"/>
      <w:r w:rsidR="00127397">
        <w:rPr>
          <w:rFonts w:eastAsia="Calibri"/>
          <w:sz w:val="22"/>
          <w:szCs w:val="22"/>
          <w:lang w:eastAsia="en-US"/>
        </w:rPr>
        <w:t xml:space="preserve"> se odkládá,</w:t>
      </w:r>
      <w:r w:rsidR="00F92A9F">
        <w:rPr>
          <w:rFonts w:eastAsia="Calibri"/>
          <w:sz w:val="22"/>
          <w:szCs w:val="22"/>
          <w:lang w:eastAsia="en-US"/>
        </w:rPr>
        <w:t xml:space="preserve"> a 50</w:t>
      </w:r>
      <w:r w:rsidR="00617E45">
        <w:rPr>
          <w:rFonts w:eastAsia="Calibri"/>
          <w:sz w:val="22"/>
          <w:szCs w:val="22"/>
          <w:lang w:eastAsia="en-US"/>
        </w:rPr>
        <w:t xml:space="preserve"> </w:t>
      </w:r>
      <w:r w:rsidR="00F92A9F">
        <w:rPr>
          <w:rFonts w:eastAsia="Calibri"/>
          <w:sz w:val="22"/>
          <w:szCs w:val="22"/>
          <w:lang w:eastAsia="en-US"/>
        </w:rPr>
        <w:t>%</w:t>
      </w:r>
      <w:r w:rsidR="00A91F63">
        <w:rPr>
          <w:rFonts w:eastAsia="Calibri"/>
          <w:sz w:val="22"/>
          <w:szCs w:val="22"/>
          <w:lang w:eastAsia="en-US"/>
        </w:rPr>
        <w:t xml:space="preserve"> použije</w:t>
      </w:r>
      <w:r w:rsidR="00F92A9F">
        <w:rPr>
          <w:rFonts w:eastAsia="Calibri"/>
          <w:sz w:val="22"/>
          <w:szCs w:val="22"/>
          <w:lang w:eastAsia="en-US"/>
        </w:rPr>
        <w:t xml:space="preserve"> na realizaci propagačních akti</w:t>
      </w:r>
      <w:r w:rsidR="00617E45">
        <w:rPr>
          <w:rFonts w:eastAsia="Calibri"/>
          <w:sz w:val="22"/>
          <w:szCs w:val="22"/>
          <w:lang w:eastAsia="en-US"/>
        </w:rPr>
        <w:t>vit, souvisejících se segmentem</w:t>
      </w:r>
      <w:r w:rsidR="00F92A9F">
        <w:rPr>
          <w:rFonts w:eastAsia="Calibri"/>
          <w:sz w:val="22"/>
          <w:szCs w:val="22"/>
          <w:lang w:eastAsia="en-US"/>
        </w:rPr>
        <w:t> MICE.</w:t>
      </w:r>
    </w:p>
    <w:p w:rsidR="003374B0" w:rsidRDefault="003374B0" w:rsidP="00926E66">
      <w:pPr>
        <w:spacing w:before="240" w:after="200" w:line="276" w:lineRule="auto"/>
        <w:jc w:val="both"/>
        <w:rPr>
          <w:rFonts w:eastAsia="Calibri"/>
          <w:sz w:val="22"/>
          <w:szCs w:val="22"/>
          <w:lang w:eastAsia="en-US"/>
        </w:rPr>
      </w:pPr>
      <w:r>
        <w:rPr>
          <w:rFonts w:eastAsia="Calibri"/>
          <w:sz w:val="22"/>
          <w:szCs w:val="22"/>
          <w:lang w:eastAsia="en-US"/>
        </w:rPr>
        <w:t xml:space="preserve">Komise doporučila řediteli odboru kultury a cestovního ruchu Mgr. Ciprovi, aby pověřil ředitele PIS-PCT přípravou plánu propagačních aktivit v oblasti MICE v roce 2019 v hodnotě 5 milionů Kč na základě </w:t>
      </w:r>
      <w:r w:rsidR="008061DA">
        <w:rPr>
          <w:rFonts w:eastAsia="Calibri"/>
          <w:sz w:val="22"/>
          <w:szCs w:val="22"/>
          <w:lang w:eastAsia="en-US"/>
        </w:rPr>
        <w:t>podkladů, předložených Ing. Muškou</w:t>
      </w:r>
      <w:r>
        <w:rPr>
          <w:rFonts w:eastAsia="Calibri"/>
          <w:sz w:val="22"/>
          <w:szCs w:val="22"/>
          <w:lang w:eastAsia="en-US"/>
        </w:rPr>
        <w:t>.</w:t>
      </w:r>
    </w:p>
    <w:p w:rsidR="003374B0" w:rsidRPr="00E00852" w:rsidRDefault="003374B0" w:rsidP="00926E66">
      <w:pPr>
        <w:spacing w:before="240" w:after="200" w:line="276" w:lineRule="auto"/>
        <w:jc w:val="both"/>
        <w:rPr>
          <w:rFonts w:eastAsia="Calibri"/>
          <w:sz w:val="22"/>
          <w:szCs w:val="22"/>
          <w:lang w:eastAsia="en-US"/>
        </w:rPr>
      </w:pPr>
      <w:r>
        <w:rPr>
          <w:rFonts w:eastAsia="Calibri"/>
          <w:sz w:val="22"/>
          <w:szCs w:val="22"/>
          <w:lang w:eastAsia="en-US"/>
        </w:rPr>
        <w:t xml:space="preserve">Komise se na návrh předsedy </w:t>
      </w:r>
      <w:r w:rsidR="00DD4C6C">
        <w:rPr>
          <w:rFonts w:eastAsia="Calibri"/>
          <w:sz w:val="22"/>
          <w:szCs w:val="22"/>
          <w:lang w:eastAsia="en-US"/>
        </w:rPr>
        <w:t xml:space="preserve">předběžně </w:t>
      </w:r>
      <w:r>
        <w:rPr>
          <w:rFonts w:eastAsia="Calibri"/>
          <w:sz w:val="22"/>
          <w:szCs w:val="22"/>
          <w:lang w:eastAsia="en-US"/>
        </w:rPr>
        <w:t xml:space="preserve">dohodla, že se k dalšímu jednání ohledně řešení otázky využití </w:t>
      </w:r>
      <w:r w:rsidRPr="003374B0">
        <w:rPr>
          <w:rFonts w:eastAsia="Calibri"/>
          <w:sz w:val="22"/>
          <w:szCs w:val="22"/>
          <w:lang w:eastAsia="en-US"/>
        </w:rPr>
        <w:t>nevyčerpaných finančních prostředků, alokovaných v rozpočtu HMP na granty na podporu kongresového průmyslu pro rok 2019</w:t>
      </w:r>
      <w:r>
        <w:rPr>
          <w:rFonts w:eastAsia="Calibri"/>
          <w:sz w:val="22"/>
          <w:szCs w:val="22"/>
          <w:lang w:eastAsia="en-US"/>
        </w:rPr>
        <w:t xml:space="preserve"> ve výši 10 milionů Kč</w:t>
      </w:r>
      <w:r w:rsidR="00A52C4D">
        <w:rPr>
          <w:rFonts w:eastAsia="Calibri"/>
          <w:sz w:val="22"/>
          <w:szCs w:val="22"/>
          <w:lang w:eastAsia="en-US"/>
        </w:rPr>
        <w:t>,</w:t>
      </w:r>
      <w:r>
        <w:rPr>
          <w:rFonts w:eastAsia="Calibri"/>
          <w:sz w:val="22"/>
          <w:szCs w:val="22"/>
          <w:lang w:eastAsia="en-US"/>
        </w:rPr>
        <w:t xml:space="preserve"> sejde dne 18.</w:t>
      </w:r>
      <w:r w:rsidR="00A52C4D">
        <w:rPr>
          <w:rFonts w:eastAsia="Calibri"/>
          <w:sz w:val="22"/>
          <w:szCs w:val="22"/>
          <w:lang w:eastAsia="en-US"/>
        </w:rPr>
        <w:t xml:space="preserve"> </w:t>
      </w:r>
      <w:r>
        <w:rPr>
          <w:rFonts w:eastAsia="Calibri"/>
          <w:sz w:val="22"/>
          <w:szCs w:val="22"/>
          <w:lang w:eastAsia="en-US"/>
        </w:rPr>
        <w:t xml:space="preserve">3. 2019 </w:t>
      </w:r>
      <w:proofErr w:type="gramStart"/>
      <w:r>
        <w:rPr>
          <w:rFonts w:eastAsia="Calibri"/>
          <w:sz w:val="22"/>
          <w:szCs w:val="22"/>
          <w:lang w:eastAsia="en-US"/>
        </w:rPr>
        <w:t>ve</w:t>
      </w:r>
      <w:proofErr w:type="gramEnd"/>
      <w:r>
        <w:rPr>
          <w:rFonts w:eastAsia="Calibri"/>
          <w:sz w:val="22"/>
          <w:szCs w:val="22"/>
          <w:lang w:eastAsia="en-US"/>
        </w:rPr>
        <w:t xml:space="preserve"> 14.00 hodin.</w:t>
      </w:r>
    </w:p>
    <w:p w:rsidR="008115C3" w:rsidRPr="00F3023E" w:rsidRDefault="008115C3" w:rsidP="00926E66">
      <w:pPr>
        <w:spacing w:before="240" w:after="200" w:line="276" w:lineRule="auto"/>
        <w:jc w:val="both"/>
        <w:rPr>
          <w:rFonts w:eastAsia="Calibri"/>
          <w:b/>
          <w:sz w:val="28"/>
          <w:szCs w:val="28"/>
          <w:lang w:eastAsia="en-US"/>
        </w:rPr>
      </w:pPr>
      <w:r w:rsidRPr="00F3023E">
        <w:rPr>
          <w:rFonts w:eastAsia="Calibri"/>
          <w:b/>
          <w:sz w:val="28"/>
          <w:szCs w:val="28"/>
          <w:lang w:eastAsia="en-US"/>
        </w:rPr>
        <w:t>3. Různé</w:t>
      </w:r>
    </w:p>
    <w:p w:rsidR="00022F95" w:rsidRPr="00F3023E" w:rsidRDefault="00CC0A07" w:rsidP="007B75C4">
      <w:pPr>
        <w:spacing w:after="200" w:line="276" w:lineRule="auto"/>
        <w:jc w:val="both"/>
        <w:rPr>
          <w:rFonts w:eastAsia="Calibri"/>
          <w:sz w:val="22"/>
          <w:szCs w:val="22"/>
          <w:lang w:eastAsia="en-US"/>
        </w:rPr>
      </w:pPr>
      <w:r>
        <w:rPr>
          <w:rFonts w:eastAsia="Calibri"/>
          <w:sz w:val="22"/>
          <w:szCs w:val="22"/>
          <w:lang w:eastAsia="en-US"/>
        </w:rPr>
        <w:t>Do tohoto bodu nebyl žádný příspěvek.</w:t>
      </w:r>
    </w:p>
    <w:p w:rsidR="00022F95" w:rsidRPr="00F3023E" w:rsidRDefault="00D40C3A" w:rsidP="007B75C4">
      <w:pPr>
        <w:spacing w:after="200" w:line="276" w:lineRule="auto"/>
        <w:jc w:val="both"/>
        <w:rPr>
          <w:rFonts w:eastAsia="Calibri"/>
          <w:b/>
          <w:sz w:val="28"/>
          <w:szCs w:val="28"/>
          <w:lang w:eastAsia="en-US"/>
        </w:rPr>
      </w:pPr>
      <w:r w:rsidRPr="00F3023E">
        <w:rPr>
          <w:rFonts w:eastAsia="Calibri"/>
          <w:b/>
          <w:sz w:val="28"/>
          <w:szCs w:val="28"/>
          <w:lang w:eastAsia="en-US"/>
        </w:rPr>
        <w:t xml:space="preserve">4. Závěr </w:t>
      </w:r>
      <w:r w:rsidR="005E24ED" w:rsidRPr="00F3023E">
        <w:rPr>
          <w:rFonts w:eastAsia="Calibri"/>
          <w:b/>
          <w:sz w:val="28"/>
          <w:szCs w:val="28"/>
          <w:lang w:eastAsia="en-US"/>
        </w:rPr>
        <w:t xml:space="preserve">jednání </w:t>
      </w:r>
      <w:r w:rsidRPr="00F3023E">
        <w:rPr>
          <w:rFonts w:eastAsia="Calibri"/>
          <w:b/>
          <w:sz w:val="28"/>
          <w:szCs w:val="28"/>
          <w:lang w:eastAsia="en-US"/>
        </w:rPr>
        <w:t>a rekapitulace úkolů</w:t>
      </w:r>
    </w:p>
    <w:p w:rsidR="005E24ED" w:rsidRPr="00F3023E" w:rsidRDefault="005E24ED" w:rsidP="005E24ED">
      <w:pPr>
        <w:spacing w:after="200" w:line="276" w:lineRule="auto"/>
        <w:jc w:val="both"/>
        <w:rPr>
          <w:rFonts w:eastAsia="Calibri"/>
          <w:sz w:val="22"/>
          <w:szCs w:val="22"/>
          <w:lang w:eastAsia="en-US"/>
        </w:rPr>
      </w:pPr>
      <w:r w:rsidRPr="00F3023E">
        <w:rPr>
          <w:rFonts w:eastAsia="Calibri"/>
          <w:sz w:val="22"/>
          <w:szCs w:val="22"/>
          <w:lang w:eastAsia="en-US"/>
        </w:rPr>
        <w:t>Předseda na závěr poděkoval všem přítomným členům a jednání Komise ukončil.</w:t>
      </w:r>
    </w:p>
    <w:p w:rsidR="005E24ED" w:rsidRPr="00A52C4D" w:rsidRDefault="005E24ED" w:rsidP="005E24ED">
      <w:pPr>
        <w:spacing w:after="200" w:line="276" w:lineRule="auto"/>
        <w:jc w:val="both"/>
        <w:rPr>
          <w:rFonts w:eastAsia="Calibri"/>
          <w:b/>
          <w:sz w:val="22"/>
          <w:szCs w:val="22"/>
          <w:lang w:eastAsia="en-US"/>
        </w:rPr>
      </w:pPr>
      <w:r w:rsidRPr="00A52C4D">
        <w:rPr>
          <w:rFonts w:eastAsia="Calibri"/>
          <w:b/>
          <w:sz w:val="22"/>
          <w:szCs w:val="22"/>
          <w:lang w:eastAsia="en-US"/>
        </w:rPr>
        <w:t>Úkoly:</w:t>
      </w:r>
    </w:p>
    <w:p w:rsidR="00DB729F" w:rsidRPr="00F3023E" w:rsidRDefault="00926E66" w:rsidP="00572CBA">
      <w:pPr>
        <w:numPr>
          <w:ilvl w:val="0"/>
          <w:numId w:val="5"/>
        </w:numPr>
        <w:spacing w:line="276" w:lineRule="auto"/>
        <w:jc w:val="both"/>
        <w:rPr>
          <w:rFonts w:eastAsia="Calibri"/>
          <w:sz w:val="22"/>
          <w:szCs w:val="22"/>
          <w:lang w:eastAsia="en-US"/>
        </w:rPr>
      </w:pPr>
      <w:r w:rsidRPr="00F3023E">
        <w:rPr>
          <w:rFonts w:eastAsia="Calibri"/>
          <w:sz w:val="22"/>
          <w:szCs w:val="22"/>
          <w:lang w:eastAsia="en-US"/>
        </w:rPr>
        <w:t>Přizvat na</w:t>
      </w:r>
      <w:r w:rsidR="006339B6">
        <w:rPr>
          <w:rFonts w:eastAsia="Calibri"/>
          <w:sz w:val="22"/>
          <w:szCs w:val="22"/>
          <w:lang w:eastAsia="en-US"/>
        </w:rPr>
        <w:t xml:space="preserve"> další</w:t>
      </w:r>
      <w:r w:rsidRPr="00F3023E">
        <w:rPr>
          <w:rFonts w:eastAsia="Calibri"/>
          <w:sz w:val="22"/>
          <w:szCs w:val="22"/>
          <w:lang w:eastAsia="en-US"/>
        </w:rPr>
        <w:t xml:space="preserve"> jednání</w:t>
      </w:r>
      <w:r w:rsidR="00F12B7F" w:rsidRPr="00F3023E">
        <w:rPr>
          <w:rFonts w:eastAsia="Calibri"/>
          <w:sz w:val="22"/>
          <w:szCs w:val="22"/>
          <w:lang w:eastAsia="en-US"/>
        </w:rPr>
        <w:t xml:space="preserve"> </w:t>
      </w:r>
      <w:r w:rsidR="006339B6">
        <w:rPr>
          <w:rFonts w:eastAsia="Calibri"/>
          <w:sz w:val="22"/>
          <w:szCs w:val="22"/>
          <w:lang w:eastAsia="en-US"/>
        </w:rPr>
        <w:t xml:space="preserve">Komise </w:t>
      </w:r>
      <w:r w:rsidR="00A76477">
        <w:rPr>
          <w:rFonts w:eastAsia="Calibri"/>
          <w:sz w:val="22"/>
          <w:szCs w:val="22"/>
          <w:lang w:eastAsia="en-US"/>
        </w:rPr>
        <w:t>ředitele</w:t>
      </w:r>
      <w:r w:rsidR="00F12B7F" w:rsidRPr="00F3023E">
        <w:rPr>
          <w:rFonts w:eastAsia="Calibri"/>
          <w:sz w:val="22"/>
          <w:szCs w:val="22"/>
          <w:lang w:eastAsia="en-US"/>
        </w:rPr>
        <w:t xml:space="preserve"> </w:t>
      </w:r>
      <w:r w:rsidR="006339B6">
        <w:rPr>
          <w:rFonts w:eastAsia="Calibri"/>
          <w:sz w:val="22"/>
          <w:szCs w:val="22"/>
          <w:lang w:eastAsia="en-US"/>
        </w:rPr>
        <w:t xml:space="preserve">PIS-PCT </w:t>
      </w:r>
      <w:r w:rsidR="00F12B7F" w:rsidRPr="00F3023E">
        <w:rPr>
          <w:rFonts w:eastAsia="Calibri"/>
          <w:sz w:val="22"/>
          <w:szCs w:val="22"/>
          <w:lang w:eastAsia="en-US"/>
        </w:rPr>
        <w:t xml:space="preserve"> </w:t>
      </w:r>
      <w:r w:rsidR="00A76477">
        <w:rPr>
          <w:rFonts w:eastAsia="Calibri"/>
          <w:sz w:val="22"/>
          <w:szCs w:val="22"/>
          <w:lang w:eastAsia="en-US"/>
        </w:rPr>
        <w:t>Petra Slepičku</w:t>
      </w:r>
    </w:p>
    <w:p w:rsidR="005E24ED" w:rsidRPr="00F3023E" w:rsidRDefault="00926E66" w:rsidP="006667C2">
      <w:pPr>
        <w:spacing w:line="276" w:lineRule="auto"/>
        <w:ind w:left="1413"/>
        <w:jc w:val="both"/>
        <w:rPr>
          <w:rFonts w:eastAsia="Calibri"/>
          <w:sz w:val="22"/>
          <w:szCs w:val="22"/>
          <w:lang w:eastAsia="en-US"/>
        </w:rPr>
      </w:pPr>
      <w:r w:rsidRPr="00F3023E">
        <w:rPr>
          <w:rFonts w:eastAsia="Calibri"/>
          <w:sz w:val="22"/>
          <w:szCs w:val="22"/>
          <w:lang w:eastAsia="en-US"/>
        </w:rPr>
        <w:t>KUC</w:t>
      </w:r>
      <w:r w:rsidRPr="00F3023E">
        <w:rPr>
          <w:rFonts w:eastAsia="Calibri"/>
          <w:sz w:val="22"/>
          <w:szCs w:val="22"/>
          <w:lang w:eastAsia="en-US"/>
        </w:rPr>
        <w:tab/>
      </w:r>
      <w:r w:rsidRPr="00F3023E">
        <w:rPr>
          <w:rFonts w:eastAsia="Calibri"/>
          <w:sz w:val="22"/>
          <w:szCs w:val="22"/>
          <w:lang w:eastAsia="en-US"/>
        </w:rPr>
        <w:tab/>
      </w:r>
      <w:r w:rsidR="005E24ED" w:rsidRPr="00F3023E">
        <w:rPr>
          <w:rFonts w:eastAsia="Calibri"/>
          <w:sz w:val="22"/>
          <w:szCs w:val="22"/>
          <w:lang w:eastAsia="en-US"/>
        </w:rPr>
        <w:tab/>
      </w:r>
      <w:r w:rsidR="005E24ED" w:rsidRPr="00F3023E">
        <w:rPr>
          <w:rFonts w:eastAsia="Calibri"/>
          <w:sz w:val="22"/>
          <w:szCs w:val="22"/>
          <w:lang w:eastAsia="en-US"/>
        </w:rPr>
        <w:tab/>
      </w:r>
      <w:r w:rsidR="005E24ED" w:rsidRPr="00F3023E">
        <w:rPr>
          <w:rFonts w:eastAsia="Calibri"/>
          <w:sz w:val="22"/>
          <w:szCs w:val="22"/>
          <w:lang w:eastAsia="en-US"/>
        </w:rPr>
        <w:tab/>
      </w:r>
      <w:r w:rsidR="005E24ED" w:rsidRPr="00F3023E">
        <w:rPr>
          <w:rFonts w:eastAsia="Calibri"/>
          <w:sz w:val="22"/>
          <w:szCs w:val="22"/>
          <w:lang w:eastAsia="en-US"/>
        </w:rPr>
        <w:tab/>
      </w:r>
      <w:r w:rsidR="005E24ED" w:rsidRPr="00F3023E">
        <w:rPr>
          <w:rFonts w:eastAsia="Calibri"/>
          <w:sz w:val="22"/>
          <w:szCs w:val="22"/>
          <w:lang w:eastAsia="en-US"/>
        </w:rPr>
        <w:tab/>
      </w:r>
      <w:r w:rsidR="00E33956">
        <w:rPr>
          <w:rFonts w:eastAsia="Calibri"/>
          <w:sz w:val="22"/>
          <w:szCs w:val="22"/>
          <w:lang w:eastAsia="en-US"/>
        </w:rPr>
        <w:tab/>
      </w:r>
      <w:r w:rsidR="005E24ED" w:rsidRPr="00F3023E">
        <w:rPr>
          <w:rFonts w:eastAsia="Calibri"/>
          <w:sz w:val="22"/>
          <w:szCs w:val="22"/>
          <w:lang w:eastAsia="en-US"/>
        </w:rPr>
        <w:t xml:space="preserve">T: </w:t>
      </w:r>
      <w:proofErr w:type="gramStart"/>
      <w:r w:rsidR="00A76477">
        <w:rPr>
          <w:rFonts w:eastAsia="Calibri"/>
          <w:sz w:val="22"/>
          <w:szCs w:val="22"/>
          <w:lang w:eastAsia="en-US"/>
        </w:rPr>
        <w:t>18</w:t>
      </w:r>
      <w:r w:rsidRPr="00F3023E">
        <w:rPr>
          <w:rFonts w:eastAsia="Calibri"/>
          <w:sz w:val="22"/>
          <w:szCs w:val="22"/>
          <w:lang w:eastAsia="en-US"/>
        </w:rPr>
        <w:t>.3</w:t>
      </w:r>
      <w:r w:rsidR="005E24ED" w:rsidRPr="00F3023E">
        <w:rPr>
          <w:rFonts w:eastAsia="Calibri"/>
          <w:sz w:val="22"/>
          <w:szCs w:val="22"/>
          <w:lang w:eastAsia="en-US"/>
        </w:rPr>
        <w:t>.2019</w:t>
      </w:r>
      <w:proofErr w:type="gramEnd"/>
    </w:p>
    <w:p w:rsidR="005E24ED" w:rsidRPr="00F3023E" w:rsidRDefault="00F12B7F" w:rsidP="00156083">
      <w:pPr>
        <w:numPr>
          <w:ilvl w:val="0"/>
          <w:numId w:val="5"/>
        </w:numPr>
        <w:spacing w:line="276" w:lineRule="auto"/>
        <w:jc w:val="both"/>
        <w:rPr>
          <w:rFonts w:eastAsia="Calibri"/>
          <w:sz w:val="22"/>
          <w:szCs w:val="22"/>
          <w:lang w:eastAsia="en-US"/>
        </w:rPr>
      </w:pPr>
      <w:r w:rsidRPr="00F3023E">
        <w:rPr>
          <w:rFonts w:eastAsia="Calibri"/>
          <w:sz w:val="22"/>
          <w:szCs w:val="22"/>
          <w:lang w:eastAsia="en-US"/>
        </w:rPr>
        <w:t xml:space="preserve">Připravit </w:t>
      </w:r>
      <w:r w:rsidR="00A76477">
        <w:rPr>
          <w:rFonts w:eastAsia="Calibri"/>
          <w:sz w:val="22"/>
          <w:szCs w:val="22"/>
          <w:lang w:eastAsia="en-US"/>
        </w:rPr>
        <w:t>přehled propagační činnosti HMP v oblasti MICE pro 2. pololetí 2019</w:t>
      </w:r>
      <w:r w:rsidR="00E33956">
        <w:rPr>
          <w:rFonts w:eastAsia="Calibri"/>
          <w:sz w:val="22"/>
          <w:szCs w:val="22"/>
          <w:lang w:eastAsia="en-US"/>
        </w:rPr>
        <w:t xml:space="preserve"> v hodnotě 5 milionů Kč</w:t>
      </w:r>
    </w:p>
    <w:p w:rsidR="00F12B7F" w:rsidRPr="00F3023E" w:rsidRDefault="006339B6" w:rsidP="00F12B7F">
      <w:pPr>
        <w:spacing w:after="200" w:line="276" w:lineRule="auto"/>
        <w:ind w:left="1413"/>
        <w:jc w:val="both"/>
        <w:rPr>
          <w:rFonts w:eastAsia="Calibri"/>
          <w:sz w:val="22"/>
          <w:szCs w:val="22"/>
          <w:lang w:eastAsia="en-US"/>
        </w:rPr>
      </w:pPr>
      <w:r>
        <w:rPr>
          <w:rFonts w:eastAsia="Calibri"/>
          <w:sz w:val="22"/>
          <w:szCs w:val="22"/>
          <w:lang w:eastAsia="en-US"/>
        </w:rPr>
        <w:t>Ředitel</w:t>
      </w:r>
      <w:r w:rsidR="00E33956">
        <w:rPr>
          <w:rFonts w:eastAsia="Calibri"/>
          <w:sz w:val="22"/>
          <w:szCs w:val="22"/>
          <w:lang w:eastAsia="en-US"/>
        </w:rPr>
        <w:t xml:space="preserve"> PIS-PCT</w:t>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sidR="00F12B7F" w:rsidRPr="00F3023E">
        <w:rPr>
          <w:rFonts w:eastAsia="Calibri"/>
          <w:sz w:val="22"/>
          <w:szCs w:val="22"/>
          <w:lang w:eastAsia="en-US"/>
        </w:rPr>
        <w:t xml:space="preserve">T: </w:t>
      </w:r>
      <w:proofErr w:type="gramStart"/>
      <w:r w:rsidR="00E33956">
        <w:rPr>
          <w:rFonts w:eastAsia="Calibri"/>
          <w:sz w:val="22"/>
          <w:szCs w:val="22"/>
          <w:lang w:eastAsia="en-US"/>
        </w:rPr>
        <w:t>18.3</w:t>
      </w:r>
      <w:r w:rsidR="00F12B7F" w:rsidRPr="00F3023E">
        <w:rPr>
          <w:rFonts w:eastAsia="Calibri"/>
          <w:sz w:val="22"/>
          <w:szCs w:val="22"/>
          <w:lang w:eastAsia="en-US"/>
        </w:rPr>
        <w:t>.2019</w:t>
      </w:r>
      <w:proofErr w:type="gramEnd"/>
    </w:p>
    <w:p w:rsidR="00F23AE7" w:rsidRDefault="00F23AE7" w:rsidP="00617E45">
      <w:pPr>
        <w:spacing w:after="200" w:line="276" w:lineRule="auto"/>
        <w:jc w:val="both"/>
        <w:rPr>
          <w:rFonts w:eastAsia="Calibri"/>
          <w:sz w:val="22"/>
          <w:szCs w:val="22"/>
          <w:lang w:eastAsia="en-US"/>
        </w:rPr>
      </w:pPr>
    </w:p>
    <w:p w:rsidR="00DD4C6C" w:rsidRDefault="00DD4C6C" w:rsidP="00617E45">
      <w:pPr>
        <w:spacing w:after="200" w:line="276" w:lineRule="auto"/>
        <w:jc w:val="both"/>
        <w:rPr>
          <w:rFonts w:eastAsia="Calibri"/>
          <w:sz w:val="22"/>
          <w:szCs w:val="22"/>
          <w:lang w:eastAsia="en-US"/>
        </w:rPr>
      </w:pPr>
    </w:p>
    <w:p w:rsidR="00DD4C6C" w:rsidRDefault="00DD4C6C" w:rsidP="00617E45">
      <w:pPr>
        <w:spacing w:after="200" w:line="276" w:lineRule="auto"/>
        <w:jc w:val="both"/>
        <w:rPr>
          <w:rFonts w:eastAsia="Calibri"/>
          <w:sz w:val="22"/>
          <w:szCs w:val="22"/>
          <w:lang w:eastAsia="en-US"/>
        </w:rPr>
      </w:pPr>
    </w:p>
    <w:p w:rsidR="00F105E0" w:rsidRPr="00617E45" w:rsidRDefault="00DD4C6C" w:rsidP="00617E45">
      <w:pPr>
        <w:spacing w:after="200" w:line="276" w:lineRule="auto"/>
        <w:jc w:val="both"/>
        <w:rPr>
          <w:rFonts w:eastAsia="Calibri"/>
          <w:sz w:val="22"/>
          <w:szCs w:val="22"/>
          <w:lang w:eastAsia="en-US"/>
        </w:rPr>
      </w:pPr>
      <w:r>
        <w:rPr>
          <w:rFonts w:eastAsia="Calibri"/>
          <w:sz w:val="22"/>
          <w:szCs w:val="22"/>
          <w:lang w:eastAsia="en-US"/>
        </w:rPr>
        <w:t>Z</w:t>
      </w:r>
      <w:r w:rsidR="00F23AE7">
        <w:rPr>
          <w:rFonts w:eastAsia="Calibri"/>
          <w:sz w:val="22"/>
          <w:szCs w:val="22"/>
          <w:lang w:eastAsia="en-US"/>
        </w:rPr>
        <w:t>ápis ověřil</w:t>
      </w:r>
      <w:r w:rsidR="007B75C4" w:rsidRPr="00F3023E">
        <w:rPr>
          <w:rFonts w:eastAsia="Calibri"/>
          <w:sz w:val="22"/>
          <w:szCs w:val="22"/>
          <w:lang w:eastAsia="en-US"/>
        </w:rPr>
        <w:t xml:space="preserve">:  </w:t>
      </w:r>
      <w:r w:rsidR="007B75C4" w:rsidRPr="00F3023E">
        <w:rPr>
          <w:rFonts w:eastAsia="Calibri"/>
          <w:sz w:val="22"/>
          <w:szCs w:val="22"/>
          <w:lang w:eastAsia="en-US"/>
        </w:rPr>
        <w:tab/>
        <w:t xml:space="preserve"> </w:t>
      </w:r>
      <w:r w:rsidR="00F12B7F" w:rsidRPr="00F3023E">
        <w:rPr>
          <w:rFonts w:eastAsia="Calibri"/>
          <w:sz w:val="22"/>
          <w:szCs w:val="22"/>
          <w:lang w:eastAsia="en-US"/>
        </w:rPr>
        <w:t>Mgr. Martin Benda</w:t>
      </w:r>
    </w:p>
    <w:sectPr w:rsidR="00F105E0" w:rsidRPr="00617E45" w:rsidSect="00D446A0">
      <w:headerReference w:type="first" r:id="rId8"/>
      <w:footerReference w:type="first" r:id="rId9"/>
      <w:pgSz w:w="11906" w:h="16838"/>
      <w:pgMar w:top="1843" w:right="964" w:bottom="680" w:left="2381" w:header="708" w:footer="10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CC0" w:rsidRDefault="00671CC0" w:rsidP="00F105E0">
      <w:r>
        <w:separator/>
      </w:r>
    </w:p>
  </w:endnote>
  <w:endnote w:type="continuationSeparator" w:id="0">
    <w:p w:rsidR="00671CC0" w:rsidRDefault="00671CC0" w:rsidP="00F10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5E0" w:rsidRDefault="00F105E0" w:rsidP="00F105E0">
    <w:pPr>
      <w:pStyle w:val="Zpat"/>
      <w:rPr>
        <w:spacing w:val="20"/>
        <w:sz w:val="18"/>
      </w:rPr>
    </w:pPr>
    <w:r>
      <w:rPr>
        <w:spacing w:val="20"/>
        <w:sz w:val="18"/>
      </w:rPr>
      <w:t>Sídlo: Mariánské nám. 2, 110 01 Praha 1</w:t>
    </w:r>
  </w:p>
  <w:p w:rsidR="00F105E0" w:rsidRDefault="00F105E0" w:rsidP="00F105E0">
    <w:pPr>
      <w:pStyle w:val="Zpat"/>
      <w:rPr>
        <w:spacing w:val="20"/>
        <w:sz w:val="18"/>
      </w:rPr>
    </w:pPr>
    <w:r>
      <w:rPr>
        <w:spacing w:val="20"/>
        <w:sz w:val="18"/>
      </w:rPr>
      <w:t>Pracoviště: Jungmannova 29/35, 110 00 Praha 1</w:t>
    </w:r>
  </w:p>
  <w:p w:rsidR="00F105E0" w:rsidRDefault="00F105E0" w:rsidP="00F105E0">
    <w:pPr>
      <w:pStyle w:val="Zpat"/>
      <w:rPr>
        <w:spacing w:val="20"/>
        <w:sz w:val="18"/>
      </w:rPr>
    </w:pPr>
    <w:r>
      <w:rPr>
        <w:spacing w:val="20"/>
        <w:sz w:val="18"/>
      </w:rPr>
      <w:t>Kontaktní centrum: 12 444, Fax: 236 007 086</w:t>
    </w:r>
  </w:p>
  <w:p w:rsidR="00F105E0" w:rsidRPr="00F105E0" w:rsidRDefault="00F105E0" w:rsidP="00F105E0">
    <w:pPr>
      <w:pStyle w:val="Zpat"/>
      <w:rPr>
        <w:spacing w:val="20"/>
        <w:sz w:val="18"/>
      </w:rPr>
    </w:pPr>
    <w:r>
      <w:rPr>
        <w:spacing w:val="20"/>
        <w:sz w:val="18"/>
      </w:rPr>
      <w:t>E-mail: ozv@praha.eu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CC0" w:rsidRDefault="00671CC0" w:rsidP="00F105E0">
      <w:r>
        <w:separator/>
      </w:r>
    </w:p>
  </w:footnote>
  <w:footnote w:type="continuationSeparator" w:id="0">
    <w:p w:rsidR="00671CC0" w:rsidRDefault="00671CC0" w:rsidP="00F105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884" w:type="dxa"/>
      <w:tblLayout w:type="fixed"/>
      <w:tblCellMar>
        <w:left w:w="0" w:type="dxa"/>
        <w:right w:w="0" w:type="dxa"/>
      </w:tblCellMar>
      <w:tblLook w:val="0000"/>
    </w:tblPr>
    <w:tblGrid>
      <w:gridCol w:w="1814"/>
      <w:gridCol w:w="6163"/>
      <w:gridCol w:w="2398"/>
    </w:tblGrid>
    <w:tr w:rsidR="00F105E0" w:rsidTr="00F105E0">
      <w:tc>
        <w:tcPr>
          <w:tcW w:w="1814" w:type="dxa"/>
          <w:shd w:val="clear" w:color="auto" w:fill="auto"/>
        </w:tcPr>
        <w:p w:rsidR="00F105E0" w:rsidRDefault="005C7D40">
          <w:pPr>
            <w:pStyle w:val="Zhlav"/>
          </w:pPr>
          <w:r>
            <w:rPr>
              <w:noProof/>
            </w:rPr>
            <w:drawing>
              <wp:inline distT="0" distB="0" distL="0" distR="0">
                <wp:extent cx="904875" cy="904875"/>
                <wp:effectExtent l="19050" t="0" r="9525" b="0"/>
                <wp:docPr id="1" name="obrázek 1" descr="img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Znak"/>
                        <pic:cNvPicPr>
                          <a:picLocks noChangeAspect="1" noChangeArrowheads="1"/>
                        </pic:cNvPicPr>
                      </pic:nvPicPr>
                      <pic:blipFill>
                        <a:blip r:embed="rId1"/>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6163" w:type="dxa"/>
          <w:shd w:val="clear" w:color="auto" w:fill="auto"/>
        </w:tcPr>
        <w:p w:rsidR="00F105E0" w:rsidRDefault="00F105E0" w:rsidP="00F105E0">
          <w:pPr>
            <w:pStyle w:val="Zhlav"/>
            <w:spacing w:line="920" w:lineRule="exact"/>
            <w:rPr>
              <w:spacing w:val="20"/>
              <w:sz w:val="22"/>
            </w:rPr>
          </w:pPr>
          <w:r>
            <w:rPr>
              <w:spacing w:val="20"/>
              <w:sz w:val="22"/>
            </w:rPr>
            <w:t>HLAVNÍ MĚSTO PRAHA</w:t>
          </w:r>
        </w:p>
        <w:p w:rsidR="00F105E0" w:rsidRPr="00F105E0" w:rsidRDefault="00F105E0" w:rsidP="00F105E0">
          <w:pPr>
            <w:pStyle w:val="Zhlav"/>
            <w:spacing w:line="320" w:lineRule="exact"/>
            <w:rPr>
              <w:spacing w:val="20"/>
              <w:sz w:val="22"/>
            </w:rPr>
          </w:pPr>
        </w:p>
      </w:tc>
      <w:tc>
        <w:tcPr>
          <w:tcW w:w="2398" w:type="dxa"/>
          <w:shd w:val="clear" w:color="auto" w:fill="auto"/>
        </w:tcPr>
        <w:p w:rsidR="00F105E0" w:rsidRPr="00F105E0" w:rsidRDefault="00F105E0">
          <w:pPr>
            <w:pStyle w:val="Zhlav"/>
            <w:rPr>
              <w:sz w:val="20"/>
            </w:rPr>
          </w:pPr>
          <w:r>
            <w:rPr>
              <w:b/>
              <w:sz w:val="36"/>
            </w:rPr>
            <w:t>Zápis z jednání</w:t>
          </w:r>
        </w:p>
      </w:tc>
    </w:tr>
  </w:tbl>
  <w:p w:rsidR="00F105E0" w:rsidRDefault="00F105E0">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742D9"/>
    <w:multiLevelType w:val="hybridMultilevel"/>
    <w:tmpl w:val="3F1A32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31831A9"/>
    <w:multiLevelType w:val="hybridMultilevel"/>
    <w:tmpl w:val="1CEAC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C535963"/>
    <w:multiLevelType w:val="hybridMultilevel"/>
    <w:tmpl w:val="823217EC"/>
    <w:lvl w:ilvl="0" w:tplc="AEEC31F2">
      <w:start w:val="1"/>
      <w:numFmt w:val="decimal"/>
      <w:lvlText w:val="%1."/>
      <w:lvlJc w:val="left"/>
      <w:pPr>
        <w:ind w:left="705" w:hanging="360"/>
      </w:pPr>
      <w:rPr>
        <w:rFonts w:hint="default"/>
      </w:rPr>
    </w:lvl>
    <w:lvl w:ilvl="1" w:tplc="04050019">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3">
    <w:nsid w:val="1F41436E"/>
    <w:multiLevelType w:val="hybridMultilevel"/>
    <w:tmpl w:val="45D216B8"/>
    <w:lvl w:ilvl="0" w:tplc="B9AED574">
      <w:start w:val="1"/>
      <w:numFmt w:val="decimal"/>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244A71C1"/>
    <w:multiLevelType w:val="hybridMultilevel"/>
    <w:tmpl w:val="297856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7EE5108"/>
    <w:multiLevelType w:val="hybridMultilevel"/>
    <w:tmpl w:val="6CBAAF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332195B"/>
    <w:multiLevelType w:val="hybridMultilevel"/>
    <w:tmpl w:val="56C65AE4"/>
    <w:lvl w:ilvl="0" w:tplc="5758528C">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hyphenationZone w:val="425"/>
  <w:noPunctuationKerning/>
  <w:characterSpacingControl w:val="doNotCompress"/>
  <w:hdrShapeDefaults>
    <o:shapedefaults v:ext="edit" spidmax="8194"/>
  </w:hdrShapeDefaults>
  <w:footnotePr>
    <w:footnote w:id="-1"/>
    <w:footnote w:id="0"/>
  </w:footnotePr>
  <w:endnotePr>
    <w:endnote w:id="-1"/>
    <w:endnote w:id="0"/>
  </w:endnotePr>
  <w:compat/>
  <w:rsids>
    <w:rsidRoot w:val="00F105E0"/>
    <w:rsid w:val="000147F7"/>
    <w:rsid w:val="00022F95"/>
    <w:rsid w:val="00037B92"/>
    <w:rsid w:val="00053191"/>
    <w:rsid w:val="00071618"/>
    <w:rsid w:val="00076C19"/>
    <w:rsid w:val="000921D8"/>
    <w:rsid w:val="00093023"/>
    <w:rsid w:val="000C0973"/>
    <w:rsid w:val="000D3516"/>
    <w:rsid w:val="000F3790"/>
    <w:rsid w:val="00127397"/>
    <w:rsid w:val="001277A5"/>
    <w:rsid w:val="00130CED"/>
    <w:rsid w:val="00136457"/>
    <w:rsid w:val="00141FE6"/>
    <w:rsid w:val="00147590"/>
    <w:rsid w:val="00156083"/>
    <w:rsid w:val="00196F46"/>
    <w:rsid w:val="001A104B"/>
    <w:rsid w:val="001B05C3"/>
    <w:rsid w:val="001B47E8"/>
    <w:rsid w:val="001F7929"/>
    <w:rsid w:val="00203056"/>
    <w:rsid w:val="002104EA"/>
    <w:rsid w:val="002363D7"/>
    <w:rsid w:val="00254995"/>
    <w:rsid w:val="00255FFA"/>
    <w:rsid w:val="00266039"/>
    <w:rsid w:val="00281367"/>
    <w:rsid w:val="00291217"/>
    <w:rsid w:val="002A5090"/>
    <w:rsid w:val="0032066F"/>
    <w:rsid w:val="00332322"/>
    <w:rsid w:val="003374B0"/>
    <w:rsid w:val="00355412"/>
    <w:rsid w:val="00362C94"/>
    <w:rsid w:val="00387958"/>
    <w:rsid w:val="0039717A"/>
    <w:rsid w:val="003A1852"/>
    <w:rsid w:val="003E7319"/>
    <w:rsid w:val="003F024D"/>
    <w:rsid w:val="003F792E"/>
    <w:rsid w:val="00402D5D"/>
    <w:rsid w:val="0040726B"/>
    <w:rsid w:val="00411F73"/>
    <w:rsid w:val="00430F72"/>
    <w:rsid w:val="00433EE2"/>
    <w:rsid w:val="00435144"/>
    <w:rsid w:val="004435E6"/>
    <w:rsid w:val="004463B9"/>
    <w:rsid w:val="00446F33"/>
    <w:rsid w:val="00486192"/>
    <w:rsid w:val="004B3278"/>
    <w:rsid w:val="004B5DCB"/>
    <w:rsid w:val="00525BA2"/>
    <w:rsid w:val="00544BB9"/>
    <w:rsid w:val="00554369"/>
    <w:rsid w:val="0056283B"/>
    <w:rsid w:val="00572CBA"/>
    <w:rsid w:val="00584BC8"/>
    <w:rsid w:val="005858AC"/>
    <w:rsid w:val="005927C6"/>
    <w:rsid w:val="005B0BDE"/>
    <w:rsid w:val="005C7D40"/>
    <w:rsid w:val="005E24ED"/>
    <w:rsid w:val="00603904"/>
    <w:rsid w:val="00617E45"/>
    <w:rsid w:val="006255D3"/>
    <w:rsid w:val="006339B6"/>
    <w:rsid w:val="00635FDF"/>
    <w:rsid w:val="00643373"/>
    <w:rsid w:val="00652005"/>
    <w:rsid w:val="006558CC"/>
    <w:rsid w:val="00655E41"/>
    <w:rsid w:val="006667C2"/>
    <w:rsid w:val="00671CC0"/>
    <w:rsid w:val="00674823"/>
    <w:rsid w:val="0069568E"/>
    <w:rsid w:val="006B15F9"/>
    <w:rsid w:val="006C2B3A"/>
    <w:rsid w:val="006C392E"/>
    <w:rsid w:val="007036CE"/>
    <w:rsid w:val="00707E86"/>
    <w:rsid w:val="0071436E"/>
    <w:rsid w:val="00722BB0"/>
    <w:rsid w:val="00740D5F"/>
    <w:rsid w:val="00762B66"/>
    <w:rsid w:val="00767A1F"/>
    <w:rsid w:val="007762F7"/>
    <w:rsid w:val="00793069"/>
    <w:rsid w:val="007B75C4"/>
    <w:rsid w:val="007E5828"/>
    <w:rsid w:val="007F0093"/>
    <w:rsid w:val="00801ECD"/>
    <w:rsid w:val="008061DA"/>
    <w:rsid w:val="008115C3"/>
    <w:rsid w:val="00821C2D"/>
    <w:rsid w:val="00823DEF"/>
    <w:rsid w:val="00825491"/>
    <w:rsid w:val="00845A13"/>
    <w:rsid w:val="00864B9E"/>
    <w:rsid w:val="0088698A"/>
    <w:rsid w:val="0089098C"/>
    <w:rsid w:val="008B7AFF"/>
    <w:rsid w:val="00926E66"/>
    <w:rsid w:val="00935FBF"/>
    <w:rsid w:val="00970842"/>
    <w:rsid w:val="00985511"/>
    <w:rsid w:val="00990ECE"/>
    <w:rsid w:val="00997ACF"/>
    <w:rsid w:val="009A7587"/>
    <w:rsid w:val="009A7C38"/>
    <w:rsid w:val="009B0F42"/>
    <w:rsid w:val="009C7E59"/>
    <w:rsid w:val="009E35BD"/>
    <w:rsid w:val="00A1103F"/>
    <w:rsid w:val="00A141D1"/>
    <w:rsid w:val="00A24A5C"/>
    <w:rsid w:val="00A32E29"/>
    <w:rsid w:val="00A46E1E"/>
    <w:rsid w:val="00A52C4D"/>
    <w:rsid w:val="00A76477"/>
    <w:rsid w:val="00A91F63"/>
    <w:rsid w:val="00A94D3A"/>
    <w:rsid w:val="00AD0B53"/>
    <w:rsid w:val="00AE70D2"/>
    <w:rsid w:val="00AF2B63"/>
    <w:rsid w:val="00B30B4A"/>
    <w:rsid w:val="00BA1FA8"/>
    <w:rsid w:val="00BA32E1"/>
    <w:rsid w:val="00BB60BB"/>
    <w:rsid w:val="00BB6392"/>
    <w:rsid w:val="00BC2AA8"/>
    <w:rsid w:val="00C20C2C"/>
    <w:rsid w:val="00C30681"/>
    <w:rsid w:val="00C619DF"/>
    <w:rsid w:val="00C7236E"/>
    <w:rsid w:val="00C85873"/>
    <w:rsid w:val="00C87F5C"/>
    <w:rsid w:val="00C94905"/>
    <w:rsid w:val="00C94A8E"/>
    <w:rsid w:val="00C95608"/>
    <w:rsid w:val="00CC0A07"/>
    <w:rsid w:val="00CF4578"/>
    <w:rsid w:val="00CF6995"/>
    <w:rsid w:val="00D40C3A"/>
    <w:rsid w:val="00D4286D"/>
    <w:rsid w:val="00D446A0"/>
    <w:rsid w:val="00D836BC"/>
    <w:rsid w:val="00DA66C6"/>
    <w:rsid w:val="00DB12B6"/>
    <w:rsid w:val="00DB729F"/>
    <w:rsid w:val="00DD4C6C"/>
    <w:rsid w:val="00DF68FE"/>
    <w:rsid w:val="00E00852"/>
    <w:rsid w:val="00E3023D"/>
    <w:rsid w:val="00E33956"/>
    <w:rsid w:val="00E37E98"/>
    <w:rsid w:val="00E40964"/>
    <w:rsid w:val="00EA3AEA"/>
    <w:rsid w:val="00EA78B8"/>
    <w:rsid w:val="00EB6DF6"/>
    <w:rsid w:val="00ED2B1E"/>
    <w:rsid w:val="00ED72B0"/>
    <w:rsid w:val="00ED7618"/>
    <w:rsid w:val="00EE247C"/>
    <w:rsid w:val="00EE3182"/>
    <w:rsid w:val="00EE6999"/>
    <w:rsid w:val="00EF62C8"/>
    <w:rsid w:val="00F105E0"/>
    <w:rsid w:val="00F12B7F"/>
    <w:rsid w:val="00F23AE7"/>
    <w:rsid w:val="00F3023E"/>
    <w:rsid w:val="00F36EF8"/>
    <w:rsid w:val="00F60D37"/>
    <w:rsid w:val="00F92A9F"/>
    <w:rsid w:val="00F979D3"/>
    <w:rsid w:val="00FA0011"/>
    <w:rsid w:val="00FA105E"/>
    <w:rsid w:val="00FA29EB"/>
    <w:rsid w:val="00FA3AE3"/>
    <w:rsid w:val="00FB2F41"/>
    <w:rsid w:val="00FB54DE"/>
    <w:rsid w:val="00FC2C1F"/>
    <w:rsid w:val="00FC449F"/>
    <w:rsid w:val="00FC7B39"/>
    <w:rsid w:val="00FD1A0B"/>
    <w:rsid w:val="00FF58AB"/>
    <w:rsid w:val="00FF634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77A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105E0"/>
    <w:pPr>
      <w:tabs>
        <w:tab w:val="center" w:pos="4536"/>
        <w:tab w:val="right" w:pos="9072"/>
      </w:tabs>
    </w:pPr>
  </w:style>
  <w:style w:type="character" w:customStyle="1" w:styleId="ZhlavChar">
    <w:name w:val="Záhlaví Char"/>
    <w:link w:val="Zhlav"/>
    <w:uiPriority w:val="99"/>
    <w:rsid w:val="00F105E0"/>
    <w:rPr>
      <w:sz w:val="24"/>
      <w:szCs w:val="24"/>
    </w:rPr>
  </w:style>
  <w:style w:type="paragraph" w:styleId="Zpat">
    <w:name w:val="footer"/>
    <w:basedOn w:val="Normln"/>
    <w:link w:val="ZpatChar"/>
    <w:uiPriority w:val="99"/>
    <w:unhideWhenUsed/>
    <w:rsid w:val="00F105E0"/>
    <w:pPr>
      <w:tabs>
        <w:tab w:val="center" w:pos="4536"/>
        <w:tab w:val="right" w:pos="9072"/>
      </w:tabs>
    </w:pPr>
  </w:style>
  <w:style w:type="character" w:customStyle="1" w:styleId="ZpatChar">
    <w:name w:val="Zápatí Char"/>
    <w:link w:val="Zpat"/>
    <w:uiPriority w:val="99"/>
    <w:rsid w:val="00F105E0"/>
    <w:rPr>
      <w:sz w:val="24"/>
      <w:szCs w:val="24"/>
    </w:rPr>
  </w:style>
  <w:style w:type="paragraph" w:styleId="Textbubliny">
    <w:name w:val="Balloon Text"/>
    <w:basedOn w:val="Normln"/>
    <w:link w:val="TextbublinyChar"/>
    <w:uiPriority w:val="99"/>
    <w:semiHidden/>
    <w:unhideWhenUsed/>
    <w:rsid w:val="006558CC"/>
    <w:rPr>
      <w:rFonts w:ascii="Tahoma" w:hAnsi="Tahoma" w:cs="Tahoma"/>
      <w:sz w:val="16"/>
      <w:szCs w:val="16"/>
    </w:rPr>
  </w:style>
  <w:style w:type="character" w:customStyle="1" w:styleId="TextbublinyChar">
    <w:name w:val="Text bubliny Char"/>
    <w:link w:val="Textbubliny"/>
    <w:uiPriority w:val="99"/>
    <w:semiHidden/>
    <w:rsid w:val="006558CC"/>
    <w:rPr>
      <w:rFonts w:ascii="Tahoma" w:hAnsi="Tahoma" w:cs="Tahoma"/>
      <w:sz w:val="16"/>
      <w:szCs w:val="16"/>
    </w:rPr>
  </w:style>
  <w:style w:type="paragraph" w:styleId="Odstavecseseznamem">
    <w:name w:val="List Paragraph"/>
    <w:basedOn w:val="Normln"/>
    <w:uiPriority w:val="34"/>
    <w:qFormat/>
    <w:rsid w:val="00DA66C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30714-F851-45BF-AB30-E23BBFD23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1060</Words>
  <Characters>6258</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Sablona dokumentu MHMP</vt:lpstr>
    </vt:vector>
  </TitlesOfParts>
  <Company>MHMP</Company>
  <LinksUpToDate>false</LinksUpToDate>
  <CharactersWithSpaces>7304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Sablona dokumentu MHMP</dc:title>
  <dc:creator>Jechová Iveta (MHMP, OZV)</dc:creator>
  <cp:lastModifiedBy>Martin</cp:lastModifiedBy>
  <cp:revision>2</cp:revision>
  <cp:lastPrinted>2019-03-13T07:33:00Z</cp:lastPrinted>
  <dcterms:created xsi:type="dcterms:W3CDTF">2019-03-13T07:49:00Z</dcterms:created>
  <dcterms:modified xsi:type="dcterms:W3CDTF">2019-03-13T07:49:00Z</dcterms:modified>
</cp:coreProperties>
</file>