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5" w:type="dxa"/>
        <w:tblInd w:w="-374" w:type="dxa"/>
        <w:tblLayout w:type="fixed"/>
        <w:tblCellMar>
          <w:left w:w="0" w:type="dxa"/>
          <w:right w:w="0" w:type="dxa"/>
        </w:tblCellMar>
        <w:tblLook w:val="04A0" w:firstRow="1" w:lastRow="0" w:firstColumn="1" w:lastColumn="0" w:noHBand="0" w:noVBand="1"/>
      </w:tblPr>
      <w:tblGrid>
        <w:gridCol w:w="1869"/>
        <w:gridCol w:w="5420"/>
        <w:gridCol w:w="2446"/>
      </w:tblGrid>
      <w:tr w:rsidR="00D24907" w14:paraId="6708F47B" w14:textId="77777777" w:rsidTr="00D24907">
        <w:tc>
          <w:tcPr>
            <w:tcW w:w="1870" w:type="dxa"/>
            <w:hideMark/>
          </w:tcPr>
          <w:p w14:paraId="2CC06208" w14:textId="560644BA" w:rsidR="00D24907" w:rsidRDefault="00D24907">
            <w:pPr>
              <w:pStyle w:val="Header"/>
              <w:tabs>
                <w:tab w:val="left" w:pos="2057"/>
              </w:tabs>
            </w:pPr>
            <w:r>
              <w:rPr>
                <w:noProof/>
                <w:lang w:val="en-US" w:eastAsia="en-US"/>
              </w:rPr>
              <w:drawing>
                <wp:inline distT="0" distB="0" distL="0" distR="0" wp14:anchorId="3BC5C26B" wp14:editId="169B11CB">
                  <wp:extent cx="893445" cy="893445"/>
                  <wp:effectExtent l="0" t="0" r="1905" b="1905"/>
                  <wp:docPr id="2" name="Obrázek 2"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c>
          <w:tcPr>
            <w:tcW w:w="5423" w:type="dxa"/>
            <w:hideMark/>
          </w:tcPr>
          <w:p w14:paraId="6B7D9A9B" w14:textId="77777777" w:rsidR="00D24907" w:rsidRDefault="00D24907">
            <w:pPr>
              <w:pStyle w:val="Header"/>
              <w:spacing w:line="680" w:lineRule="exact"/>
              <w:rPr>
                <w:spacing w:val="20"/>
                <w:sz w:val="22"/>
                <w:szCs w:val="22"/>
              </w:rPr>
            </w:pPr>
            <w:r>
              <w:rPr>
                <w:spacing w:val="20"/>
                <w:sz w:val="22"/>
                <w:szCs w:val="22"/>
              </w:rPr>
              <w:t>HLAVNÍ MĚSTO PRAHA</w:t>
            </w:r>
          </w:p>
          <w:p w14:paraId="4CA11402" w14:textId="77777777" w:rsidR="00D24907" w:rsidRDefault="00D24907">
            <w:pPr>
              <w:pStyle w:val="Header"/>
              <w:spacing w:line="320" w:lineRule="exact"/>
              <w:rPr>
                <w:spacing w:val="20"/>
                <w:sz w:val="22"/>
                <w:szCs w:val="22"/>
              </w:rPr>
            </w:pPr>
            <w:r>
              <w:rPr>
                <w:spacing w:val="20"/>
                <w:sz w:val="22"/>
                <w:szCs w:val="22"/>
              </w:rPr>
              <w:t>MAGISTRÁT HLAVNÍHO MĚSTA PRAHY</w:t>
            </w:r>
          </w:p>
        </w:tc>
        <w:tc>
          <w:tcPr>
            <w:tcW w:w="2447" w:type="dxa"/>
            <w:hideMark/>
          </w:tcPr>
          <w:p w14:paraId="5A89798D" w14:textId="77777777" w:rsidR="00D24907" w:rsidRDefault="00D24907">
            <w:pPr>
              <w:pStyle w:val="Header"/>
              <w:rPr>
                <w:sz w:val="20"/>
                <w:szCs w:val="20"/>
              </w:rPr>
            </w:pPr>
            <w:r>
              <w:rPr>
                <w:b/>
                <w:bCs/>
                <w:sz w:val="36"/>
                <w:szCs w:val="36"/>
              </w:rPr>
              <w:t xml:space="preserve">Zápis z jednání </w:t>
            </w:r>
          </w:p>
        </w:tc>
      </w:tr>
    </w:tbl>
    <w:p w14:paraId="5D97FFDA" w14:textId="77777777" w:rsidR="00D24907" w:rsidRDefault="00D24907" w:rsidP="00D24907">
      <w:pPr>
        <w:pStyle w:val="Header"/>
      </w:pPr>
    </w:p>
    <w:tbl>
      <w:tblPr>
        <w:tblW w:w="8968" w:type="dxa"/>
        <w:tblInd w:w="187"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947"/>
        <w:gridCol w:w="3549"/>
        <w:gridCol w:w="1173"/>
        <w:gridCol w:w="1077"/>
        <w:gridCol w:w="850"/>
        <w:gridCol w:w="1372"/>
      </w:tblGrid>
      <w:tr w:rsidR="00D24907" w14:paraId="68485E87" w14:textId="77777777" w:rsidTr="00D24907">
        <w:trPr>
          <w:cantSplit/>
          <w:trHeight w:hRule="exact" w:val="722"/>
        </w:trPr>
        <w:tc>
          <w:tcPr>
            <w:tcW w:w="947" w:type="dxa"/>
            <w:tcBorders>
              <w:top w:val="single" w:sz="4" w:space="0" w:color="auto"/>
              <w:left w:val="nil"/>
              <w:bottom w:val="single" w:sz="4" w:space="0" w:color="auto"/>
              <w:right w:val="nil"/>
            </w:tcBorders>
            <w:vAlign w:val="center"/>
            <w:hideMark/>
          </w:tcPr>
          <w:p w14:paraId="2B3F40FD" w14:textId="77777777" w:rsidR="00D24907" w:rsidRDefault="00D24907">
            <w:pPr>
              <w:pStyle w:val="Header"/>
              <w:rPr>
                <w:rFonts w:ascii="Calibri" w:hAnsi="Calibri" w:cs="Calibri"/>
                <w:sz w:val="22"/>
                <w:szCs w:val="22"/>
              </w:rPr>
            </w:pPr>
            <w:r>
              <w:rPr>
                <w:rFonts w:ascii="Calibri" w:hAnsi="Calibri" w:cs="Calibri"/>
                <w:sz w:val="22"/>
                <w:szCs w:val="22"/>
              </w:rPr>
              <w:t>Pro</w:t>
            </w:r>
          </w:p>
        </w:tc>
        <w:tc>
          <w:tcPr>
            <w:tcW w:w="8021" w:type="dxa"/>
            <w:gridSpan w:val="5"/>
            <w:tcBorders>
              <w:top w:val="single" w:sz="4" w:space="0" w:color="auto"/>
              <w:left w:val="nil"/>
              <w:bottom w:val="single" w:sz="4" w:space="0" w:color="auto"/>
              <w:right w:val="nil"/>
            </w:tcBorders>
            <w:vAlign w:val="center"/>
            <w:hideMark/>
          </w:tcPr>
          <w:p w14:paraId="34ACE7E0" w14:textId="77340735" w:rsidR="00D24907" w:rsidRDefault="00D24907">
            <w:pPr>
              <w:pStyle w:val="Header"/>
              <w:rPr>
                <w:rFonts w:ascii="Calibri" w:hAnsi="Calibri" w:cs="Calibri"/>
                <w:b/>
                <w:bCs/>
                <w:sz w:val="22"/>
                <w:szCs w:val="22"/>
              </w:rPr>
            </w:pPr>
            <w:r>
              <w:rPr>
                <w:rFonts w:ascii="Calibri" w:hAnsi="Calibri" w:cs="Calibri"/>
                <w:b/>
                <w:bCs/>
                <w:sz w:val="22"/>
                <w:szCs w:val="22"/>
              </w:rPr>
              <w:t xml:space="preserve"> </w:t>
            </w:r>
            <w:r w:rsidR="00E62617">
              <w:rPr>
                <w:rFonts w:ascii="Calibri" w:hAnsi="Calibri" w:cs="Calibri"/>
                <w:b/>
                <w:bCs/>
                <w:sz w:val="22"/>
                <w:szCs w:val="22"/>
              </w:rPr>
              <w:t>Komise Rady HMP pro dostupné družstevní bydlení v Praze</w:t>
            </w:r>
          </w:p>
        </w:tc>
      </w:tr>
      <w:tr w:rsidR="00D24907" w14:paraId="4830348F" w14:textId="77777777" w:rsidTr="00D24907">
        <w:trPr>
          <w:cantSplit/>
          <w:trHeight w:hRule="exact" w:val="1556"/>
        </w:trPr>
        <w:tc>
          <w:tcPr>
            <w:tcW w:w="947" w:type="dxa"/>
            <w:tcBorders>
              <w:top w:val="single" w:sz="4" w:space="0" w:color="auto"/>
              <w:left w:val="nil"/>
              <w:bottom w:val="single" w:sz="4" w:space="0" w:color="auto"/>
              <w:right w:val="nil"/>
            </w:tcBorders>
            <w:vAlign w:val="center"/>
            <w:hideMark/>
          </w:tcPr>
          <w:p w14:paraId="3B5F5F4C" w14:textId="77777777" w:rsidR="00D24907" w:rsidRDefault="00D24907">
            <w:pPr>
              <w:pStyle w:val="Header"/>
              <w:rPr>
                <w:rFonts w:ascii="Calibri" w:hAnsi="Calibri" w:cs="Calibri"/>
                <w:sz w:val="22"/>
                <w:szCs w:val="22"/>
              </w:rPr>
            </w:pPr>
            <w:r>
              <w:rPr>
                <w:rFonts w:ascii="Calibri" w:hAnsi="Calibri" w:cs="Calibri"/>
                <w:sz w:val="22"/>
                <w:szCs w:val="22"/>
              </w:rPr>
              <w:t>Přítomni</w:t>
            </w:r>
          </w:p>
        </w:tc>
        <w:tc>
          <w:tcPr>
            <w:tcW w:w="8021" w:type="dxa"/>
            <w:gridSpan w:val="5"/>
            <w:tcBorders>
              <w:top w:val="single" w:sz="4" w:space="0" w:color="auto"/>
              <w:left w:val="nil"/>
              <w:bottom w:val="single" w:sz="4" w:space="0" w:color="auto"/>
              <w:right w:val="nil"/>
            </w:tcBorders>
            <w:vAlign w:val="center"/>
            <w:hideMark/>
          </w:tcPr>
          <w:p w14:paraId="54D7C2EC" w14:textId="00A433CA" w:rsidR="00D24907" w:rsidRDefault="00E62617">
            <w:pPr>
              <w:pStyle w:val="Header"/>
              <w:jc w:val="both"/>
              <w:rPr>
                <w:rFonts w:ascii="Calibri" w:hAnsi="Calibri" w:cs="Calibri"/>
                <w:b/>
                <w:bCs/>
                <w:sz w:val="22"/>
                <w:szCs w:val="22"/>
              </w:rPr>
            </w:pPr>
            <w:r>
              <w:rPr>
                <w:rFonts w:ascii="Calibri" w:hAnsi="Calibri" w:cs="Calibri"/>
                <w:b/>
                <w:bCs/>
                <w:sz w:val="22"/>
                <w:szCs w:val="22"/>
              </w:rPr>
              <w:t>Hana Kordová Marvanová, Adam Zábranský, Marie Jindrová, Tomáš Havel, Zuzana Baladová, Josef Tunkl, Zdena Javornická, Jan Rak, David Blažek, Radek Vondra, Zuzana Freitas</w:t>
            </w:r>
            <w:r w:rsidR="0072758E">
              <w:rPr>
                <w:rFonts w:ascii="Calibri" w:hAnsi="Calibri" w:cs="Calibri"/>
                <w:b/>
                <w:bCs/>
                <w:sz w:val="22"/>
                <w:szCs w:val="22"/>
              </w:rPr>
              <w:t>, Pavel Světlík, Pavel Zelenka,</w:t>
            </w:r>
          </w:p>
          <w:p w14:paraId="3FED82FA" w14:textId="15C69A79" w:rsidR="00E62617" w:rsidRDefault="00E62617">
            <w:pPr>
              <w:pStyle w:val="Header"/>
              <w:jc w:val="both"/>
              <w:rPr>
                <w:rFonts w:ascii="Calibri" w:hAnsi="Calibri" w:cs="Calibri"/>
                <w:b/>
                <w:bCs/>
                <w:sz w:val="22"/>
                <w:szCs w:val="22"/>
              </w:rPr>
            </w:pPr>
            <w:r>
              <w:rPr>
                <w:rFonts w:ascii="Calibri" w:hAnsi="Calibri" w:cs="Calibri"/>
                <w:b/>
                <w:bCs/>
                <w:sz w:val="22"/>
                <w:szCs w:val="22"/>
              </w:rPr>
              <w:t>Monika Mašterová Slabá</w:t>
            </w:r>
          </w:p>
          <w:p w14:paraId="22056920" w14:textId="32354038" w:rsidR="00E62617" w:rsidRDefault="00E62617">
            <w:pPr>
              <w:pStyle w:val="Header"/>
              <w:jc w:val="both"/>
              <w:rPr>
                <w:rFonts w:ascii="Calibri" w:hAnsi="Calibri" w:cs="Calibri"/>
                <w:b/>
                <w:bCs/>
                <w:sz w:val="22"/>
                <w:szCs w:val="22"/>
              </w:rPr>
            </w:pPr>
            <w:r>
              <w:rPr>
                <w:rFonts w:ascii="Calibri" w:hAnsi="Calibri" w:cs="Calibri"/>
                <w:b/>
                <w:bCs/>
                <w:sz w:val="22"/>
                <w:szCs w:val="22"/>
              </w:rPr>
              <w:t>Hosté: Petr Janiš, Rastislav Kereškéni, Jiří Kučera, Jana Slováková</w:t>
            </w:r>
          </w:p>
          <w:p w14:paraId="745DA92E" w14:textId="1844DDA4" w:rsidR="00D24907" w:rsidRDefault="00D24907">
            <w:pPr>
              <w:pStyle w:val="Header"/>
              <w:jc w:val="both"/>
              <w:rPr>
                <w:rFonts w:ascii="Calibri" w:hAnsi="Calibri" w:cs="Calibri"/>
                <w:bCs/>
                <w:sz w:val="22"/>
                <w:szCs w:val="22"/>
              </w:rPr>
            </w:pPr>
          </w:p>
        </w:tc>
      </w:tr>
      <w:tr w:rsidR="00D24907" w14:paraId="1F5A40D3" w14:textId="77777777" w:rsidTr="00D24907">
        <w:trPr>
          <w:cantSplit/>
          <w:trHeight w:hRule="exact" w:val="993"/>
        </w:trPr>
        <w:tc>
          <w:tcPr>
            <w:tcW w:w="947" w:type="dxa"/>
            <w:tcBorders>
              <w:top w:val="single" w:sz="4" w:space="0" w:color="auto"/>
              <w:left w:val="nil"/>
              <w:bottom w:val="single" w:sz="4" w:space="0" w:color="auto"/>
              <w:right w:val="nil"/>
            </w:tcBorders>
            <w:vAlign w:val="center"/>
          </w:tcPr>
          <w:p w14:paraId="7C5D2CAF" w14:textId="449EC79E" w:rsidR="00D24907" w:rsidRDefault="00D24907">
            <w:pPr>
              <w:pStyle w:val="Header"/>
              <w:rPr>
                <w:rFonts w:ascii="Calibri" w:hAnsi="Calibri" w:cs="Calibri"/>
                <w:sz w:val="22"/>
                <w:szCs w:val="22"/>
              </w:rPr>
            </w:pPr>
            <w:r>
              <w:rPr>
                <w:rFonts w:ascii="Calibri" w:hAnsi="Calibri" w:cs="Calibri"/>
                <w:sz w:val="22"/>
                <w:szCs w:val="22"/>
              </w:rPr>
              <w:t>Omluveni</w:t>
            </w:r>
          </w:p>
          <w:p w14:paraId="1D883481" w14:textId="77777777" w:rsidR="00D24907" w:rsidRDefault="00D24907">
            <w:pPr>
              <w:pStyle w:val="Header"/>
              <w:rPr>
                <w:rFonts w:ascii="Calibri" w:hAnsi="Calibri" w:cs="Calibri"/>
                <w:sz w:val="22"/>
                <w:szCs w:val="22"/>
              </w:rPr>
            </w:pPr>
          </w:p>
        </w:tc>
        <w:tc>
          <w:tcPr>
            <w:tcW w:w="8021" w:type="dxa"/>
            <w:gridSpan w:val="5"/>
            <w:tcBorders>
              <w:top w:val="single" w:sz="4" w:space="0" w:color="auto"/>
              <w:left w:val="nil"/>
              <w:bottom w:val="single" w:sz="4" w:space="0" w:color="auto"/>
              <w:right w:val="nil"/>
            </w:tcBorders>
            <w:vAlign w:val="center"/>
          </w:tcPr>
          <w:p w14:paraId="0D530751" w14:textId="30EEDFCC" w:rsidR="00D24907" w:rsidRDefault="00E62617">
            <w:pPr>
              <w:pStyle w:val="Header"/>
              <w:rPr>
                <w:rFonts w:ascii="Calibri" w:hAnsi="Calibri" w:cs="Calibri"/>
                <w:b/>
                <w:bCs/>
                <w:sz w:val="22"/>
                <w:szCs w:val="22"/>
              </w:rPr>
            </w:pPr>
            <w:r>
              <w:rPr>
                <w:rFonts w:ascii="Calibri" w:hAnsi="Calibri" w:cs="Calibri"/>
                <w:b/>
                <w:bCs/>
                <w:sz w:val="22"/>
                <w:szCs w:val="22"/>
              </w:rPr>
              <w:t>Tomáš Lapáček, Marcela Plesníková, Jiří Zajac</w:t>
            </w:r>
          </w:p>
          <w:p w14:paraId="454C68B8" w14:textId="77777777" w:rsidR="00D24907" w:rsidRDefault="00D24907">
            <w:pPr>
              <w:pStyle w:val="Header"/>
              <w:rPr>
                <w:rFonts w:ascii="Calibri" w:hAnsi="Calibri" w:cs="Calibri"/>
                <w:b/>
                <w:bCs/>
                <w:sz w:val="22"/>
                <w:szCs w:val="22"/>
              </w:rPr>
            </w:pPr>
          </w:p>
        </w:tc>
      </w:tr>
      <w:tr w:rsidR="00D24907" w14:paraId="22A0BBDE" w14:textId="77777777" w:rsidTr="00D24907">
        <w:trPr>
          <w:cantSplit/>
          <w:trHeight w:hRule="exact" w:val="1217"/>
        </w:trPr>
        <w:tc>
          <w:tcPr>
            <w:tcW w:w="947" w:type="dxa"/>
            <w:tcBorders>
              <w:top w:val="single" w:sz="4" w:space="0" w:color="auto"/>
              <w:left w:val="nil"/>
              <w:bottom w:val="single" w:sz="4" w:space="0" w:color="auto"/>
              <w:right w:val="nil"/>
            </w:tcBorders>
            <w:vAlign w:val="center"/>
            <w:hideMark/>
          </w:tcPr>
          <w:p w14:paraId="64759A4B" w14:textId="77777777" w:rsidR="00D24907" w:rsidRDefault="00D24907">
            <w:pPr>
              <w:pStyle w:val="Header"/>
              <w:rPr>
                <w:rFonts w:ascii="Calibri" w:hAnsi="Calibri" w:cs="Calibri"/>
                <w:sz w:val="22"/>
                <w:szCs w:val="22"/>
              </w:rPr>
            </w:pPr>
            <w:r>
              <w:rPr>
                <w:rFonts w:ascii="Calibri" w:hAnsi="Calibri" w:cs="Calibri"/>
                <w:sz w:val="22"/>
                <w:szCs w:val="22"/>
              </w:rPr>
              <w:t>Věc</w:t>
            </w:r>
          </w:p>
        </w:tc>
        <w:tc>
          <w:tcPr>
            <w:tcW w:w="8021" w:type="dxa"/>
            <w:gridSpan w:val="5"/>
            <w:tcBorders>
              <w:top w:val="single" w:sz="4" w:space="0" w:color="auto"/>
              <w:left w:val="nil"/>
              <w:bottom w:val="single" w:sz="4" w:space="0" w:color="auto"/>
              <w:right w:val="nil"/>
            </w:tcBorders>
            <w:vAlign w:val="center"/>
            <w:hideMark/>
          </w:tcPr>
          <w:p w14:paraId="0EAD1F91" w14:textId="68CF1463" w:rsidR="00D24907" w:rsidRDefault="00D24907">
            <w:pPr>
              <w:pStyle w:val="Header"/>
              <w:ind w:left="56"/>
              <w:rPr>
                <w:rFonts w:ascii="Calibri" w:hAnsi="Calibri" w:cs="Calibri"/>
                <w:b/>
                <w:bCs/>
                <w:sz w:val="22"/>
                <w:szCs w:val="22"/>
              </w:rPr>
            </w:pPr>
            <w:r>
              <w:rPr>
                <w:rFonts w:ascii="Calibri" w:hAnsi="Calibri" w:cs="Calibri"/>
                <w:b/>
                <w:sz w:val="22"/>
                <w:szCs w:val="22"/>
              </w:rPr>
              <w:t>Zápis z 1. jednání K</w:t>
            </w:r>
            <w:r>
              <w:rPr>
                <w:rFonts w:ascii="Calibri" w:hAnsi="Calibri" w:cs="Calibri"/>
                <w:b/>
                <w:bCs/>
                <w:sz w:val="22"/>
                <w:szCs w:val="22"/>
              </w:rPr>
              <w:t xml:space="preserve">omise Rady HMP  </w:t>
            </w:r>
          </w:p>
        </w:tc>
      </w:tr>
      <w:tr w:rsidR="00D24907" w14:paraId="080B569D" w14:textId="77777777" w:rsidTr="00D24907">
        <w:trPr>
          <w:trHeight w:hRule="exact" w:val="361"/>
        </w:trPr>
        <w:tc>
          <w:tcPr>
            <w:tcW w:w="947" w:type="dxa"/>
            <w:tcBorders>
              <w:top w:val="single" w:sz="4" w:space="0" w:color="auto"/>
              <w:left w:val="nil"/>
              <w:bottom w:val="single" w:sz="4" w:space="0" w:color="auto"/>
              <w:right w:val="nil"/>
            </w:tcBorders>
            <w:vAlign w:val="center"/>
            <w:hideMark/>
          </w:tcPr>
          <w:p w14:paraId="0B54045A" w14:textId="77777777" w:rsidR="00D24907" w:rsidRDefault="00D24907">
            <w:pPr>
              <w:pStyle w:val="Header"/>
              <w:rPr>
                <w:rFonts w:ascii="Calibri" w:hAnsi="Calibri" w:cs="Calibri"/>
                <w:sz w:val="22"/>
                <w:szCs w:val="22"/>
              </w:rPr>
            </w:pPr>
            <w:r>
              <w:rPr>
                <w:rFonts w:ascii="Calibri" w:hAnsi="Calibri" w:cs="Calibri"/>
                <w:sz w:val="22"/>
                <w:szCs w:val="22"/>
              </w:rPr>
              <w:t>Zpracoval</w:t>
            </w:r>
          </w:p>
        </w:tc>
        <w:tc>
          <w:tcPr>
            <w:tcW w:w="3549" w:type="dxa"/>
            <w:tcBorders>
              <w:top w:val="single" w:sz="4" w:space="0" w:color="auto"/>
              <w:left w:val="nil"/>
              <w:bottom w:val="single" w:sz="4" w:space="0" w:color="auto"/>
              <w:right w:val="nil"/>
            </w:tcBorders>
            <w:vAlign w:val="center"/>
            <w:hideMark/>
          </w:tcPr>
          <w:p w14:paraId="313795DC" w14:textId="2836777F" w:rsidR="00D24907" w:rsidRDefault="00E62617">
            <w:pPr>
              <w:pStyle w:val="Header"/>
              <w:ind w:left="56"/>
              <w:rPr>
                <w:rFonts w:ascii="Calibri" w:hAnsi="Calibri" w:cs="Calibri"/>
                <w:b/>
                <w:bCs/>
                <w:sz w:val="22"/>
                <w:szCs w:val="22"/>
              </w:rPr>
            </w:pPr>
            <w:r>
              <w:rPr>
                <w:rFonts w:ascii="Calibri" w:hAnsi="Calibri" w:cs="Calibri"/>
                <w:b/>
                <w:bCs/>
                <w:sz w:val="22"/>
                <w:szCs w:val="22"/>
              </w:rPr>
              <w:t>Jana Slováková</w:t>
            </w:r>
          </w:p>
        </w:tc>
        <w:tc>
          <w:tcPr>
            <w:tcW w:w="1173" w:type="dxa"/>
            <w:tcBorders>
              <w:top w:val="single" w:sz="4" w:space="0" w:color="auto"/>
              <w:left w:val="nil"/>
              <w:bottom w:val="single" w:sz="4" w:space="0" w:color="auto"/>
              <w:right w:val="nil"/>
            </w:tcBorders>
            <w:vAlign w:val="center"/>
            <w:hideMark/>
          </w:tcPr>
          <w:p w14:paraId="3C7CF65C" w14:textId="77777777" w:rsidR="00D24907" w:rsidRDefault="00D24907">
            <w:pPr>
              <w:pStyle w:val="Header"/>
              <w:rPr>
                <w:rFonts w:ascii="Calibri" w:hAnsi="Calibri" w:cs="Calibri"/>
                <w:sz w:val="22"/>
                <w:szCs w:val="22"/>
              </w:rPr>
            </w:pPr>
            <w:r>
              <w:rPr>
                <w:rFonts w:ascii="Calibri" w:hAnsi="Calibri" w:cs="Calibri"/>
                <w:sz w:val="22"/>
                <w:szCs w:val="22"/>
              </w:rPr>
              <w:t xml:space="preserve"> Počet stran</w:t>
            </w:r>
          </w:p>
        </w:tc>
        <w:tc>
          <w:tcPr>
            <w:tcW w:w="1077" w:type="dxa"/>
            <w:tcBorders>
              <w:top w:val="single" w:sz="4" w:space="0" w:color="auto"/>
              <w:left w:val="nil"/>
              <w:bottom w:val="single" w:sz="4" w:space="0" w:color="auto"/>
              <w:right w:val="nil"/>
            </w:tcBorders>
            <w:vAlign w:val="center"/>
          </w:tcPr>
          <w:p w14:paraId="2103EE4E" w14:textId="77777777" w:rsidR="00D24907" w:rsidRDefault="00D24907">
            <w:pPr>
              <w:pStyle w:val="Header"/>
              <w:rPr>
                <w:rFonts w:ascii="Calibri" w:hAnsi="Calibri" w:cs="Calibri"/>
                <w:b/>
                <w:bCs/>
                <w:sz w:val="22"/>
                <w:szCs w:val="22"/>
              </w:rPr>
            </w:pPr>
          </w:p>
        </w:tc>
        <w:tc>
          <w:tcPr>
            <w:tcW w:w="850" w:type="dxa"/>
            <w:tcBorders>
              <w:top w:val="single" w:sz="4" w:space="0" w:color="auto"/>
              <w:left w:val="nil"/>
              <w:bottom w:val="single" w:sz="4" w:space="0" w:color="auto"/>
              <w:right w:val="nil"/>
            </w:tcBorders>
            <w:vAlign w:val="center"/>
            <w:hideMark/>
          </w:tcPr>
          <w:p w14:paraId="2ED9F9BC" w14:textId="77777777" w:rsidR="00D24907" w:rsidRDefault="00D24907">
            <w:pPr>
              <w:pStyle w:val="Header"/>
              <w:rPr>
                <w:rFonts w:ascii="Calibri" w:hAnsi="Calibri" w:cs="Calibri"/>
                <w:sz w:val="22"/>
                <w:szCs w:val="22"/>
              </w:rPr>
            </w:pPr>
            <w:r>
              <w:rPr>
                <w:rFonts w:ascii="Calibri" w:hAnsi="Calibri" w:cs="Calibri"/>
                <w:sz w:val="22"/>
                <w:szCs w:val="22"/>
              </w:rPr>
              <w:t xml:space="preserve"> Datum</w:t>
            </w:r>
          </w:p>
        </w:tc>
        <w:tc>
          <w:tcPr>
            <w:tcW w:w="1372" w:type="dxa"/>
            <w:tcBorders>
              <w:top w:val="single" w:sz="4" w:space="0" w:color="auto"/>
              <w:left w:val="nil"/>
              <w:bottom w:val="single" w:sz="4" w:space="0" w:color="auto"/>
              <w:right w:val="nil"/>
            </w:tcBorders>
            <w:vAlign w:val="center"/>
            <w:hideMark/>
          </w:tcPr>
          <w:p w14:paraId="7B4E5B23" w14:textId="4C9313AF" w:rsidR="00D24907" w:rsidRDefault="00E62617">
            <w:pPr>
              <w:pStyle w:val="Header"/>
              <w:ind w:left="71"/>
              <w:rPr>
                <w:rFonts w:ascii="Calibri" w:hAnsi="Calibri" w:cs="Calibri"/>
                <w:b/>
                <w:bCs/>
                <w:sz w:val="22"/>
                <w:szCs w:val="22"/>
              </w:rPr>
            </w:pPr>
            <w:r>
              <w:rPr>
                <w:rFonts w:ascii="Calibri" w:hAnsi="Calibri" w:cs="Calibri"/>
                <w:b/>
                <w:bCs/>
                <w:sz w:val="22"/>
                <w:szCs w:val="22"/>
              </w:rPr>
              <w:t>22. 4. 2020</w:t>
            </w:r>
          </w:p>
        </w:tc>
      </w:tr>
    </w:tbl>
    <w:p w14:paraId="3606731E" w14:textId="77777777" w:rsidR="00D24907" w:rsidRDefault="00D24907" w:rsidP="00D24907">
      <w:pPr>
        <w:pStyle w:val="Header"/>
        <w:rPr>
          <w:rFonts w:ascii="Calibri" w:hAnsi="Calibri"/>
          <w:sz w:val="22"/>
          <w:szCs w:val="22"/>
        </w:rPr>
      </w:pPr>
    </w:p>
    <w:p w14:paraId="307B1493" w14:textId="77777777" w:rsidR="00D24907" w:rsidRDefault="00D24907" w:rsidP="00D24907">
      <w:pPr>
        <w:pStyle w:val="Header"/>
        <w:rPr>
          <w:rFonts w:ascii="Calibri" w:hAnsi="Calibri"/>
          <w:sz w:val="22"/>
          <w:szCs w:val="22"/>
        </w:rPr>
      </w:pPr>
    </w:p>
    <w:p w14:paraId="7CD11A99" w14:textId="2B3A83CA" w:rsidR="00D24907" w:rsidRPr="00D24907" w:rsidRDefault="00E62617" w:rsidP="00D24907">
      <w:pPr>
        <w:tabs>
          <w:tab w:val="left" w:pos="1050"/>
        </w:tabs>
        <w:jc w:val="both"/>
        <w:rPr>
          <w:rFonts w:ascii="Calibri" w:hAnsi="Calibri" w:cs="Calibri"/>
        </w:rPr>
      </w:pPr>
      <w:r>
        <w:rPr>
          <w:rFonts w:ascii="Calibri" w:hAnsi="Calibri" w:cs="Calibri"/>
          <w:color w:val="000000"/>
        </w:rPr>
        <w:t>Předsedkyně</w:t>
      </w:r>
      <w:r w:rsidR="00D24907" w:rsidRPr="00D24907">
        <w:rPr>
          <w:rFonts w:ascii="Calibri" w:hAnsi="Calibri" w:cs="Calibri"/>
          <w:color w:val="000000"/>
        </w:rPr>
        <w:t xml:space="preserve"> Komise</w:t>
      </w:r>
      <w:r w:rsidR="00D24907" w:rsidRPr="00D24907">
        <w:rPr>
          <w:rFonts w:ascii="Calibri" w:hAnsi="Calibri" w:cs="Calibri"/>
          <w:bCs/>
        </w:rPr>
        <w:t xml:space="preserve"> </w:t>
      </w:r>
      <w:r>
        <w:rPr>
          <w:rFonts w:ascii="Calibri" w:hAnsi="Calibri" w:cs="Calibri"/>
          <w:bCs/>
        </w:rPr>
        <w:t>Hana Kordová Marvanová</w:t>
      </w:r>
      <w:r>
        <w:rPr>
          <w:rFonts w:ascii="Calibri" w:hAnsi="Calibri" w:cs="Calibri"/>
          <w:color w:val="000000"/>
        </w:rPr>
        <w:t xml:space="preserve"> (dále jen předsedkyně</w:t>
      </w:r>
      <w:r w:rsidR="00D24907" w:rsidRPr="00D24907">
        <w:rPr>
          <w:rFonts w:ascii="Calibri" w:hAnsi="Calibri" w:cs="Calibri"/>
          <w:color w:val="000000"/>
        </w:rPr>
        <w:t>)</w:t>
      </w:r>
      <w:r w:rsidR="00D24907" w:rsidRPr="00D24907">
        <w:rPr>
          <w:rFonts w:ascii="Calibri" w:hAnsi="Calibri" w:cs="Calibri"/>
          <w:bCs/>
        </w:rPr>
        <w:t xml:space="preserve"> </w:t>
      </w:r>
      <w:r w:rsidR="00D24907" w:rsidRPr="00D24907">
        <w:rPr>
          <w:rFonts w:ascii="Calibri" w:hAnsi="Calibri" w:cs="Calibri"/>
          <w:color w:val="000000"/>
        </w:rPr>
        <w:t>zahájil</w:t>
      </w:r>
      <w:r w:rsidR="0095672D">
        <w:rPr>
          <w:rFonts w:ascii="Calibri" w:hAnsi="Calibri" w:cs="Calibri"/>
          <w:color w:val="000000"/>
        </w:rPr>
        <w:t>a online</w:t>
      </w:r>
      <w:r w:rsidR="00D24907" w:rsidRPr="00D24907">
        <w:rPr>
          <w:rFonts w:ascii="Calibri" w:hAnsi="Calibri" w:cs="Calibri"/>
          <w:color w:val="000000"/>
        </w:rPr>
        <w:t xml:space="preserve"> jednání v </w:t>
      </w:r>
      <w:r w:rsidR="00D24907" w:rsidRPr="00D24907">
        <w:rPr>
          <w:rFonts w:ascii="Calibri" w:hAnsi="Calibri" w:cs="Calibri"/>
          <w:bCs/>
        </w:rPr>
        <w:t>14:00. Přivítal</w:t>
      </w:r>
      <w:r>
        <w:rPr>
          <w:rFonts w:ascii="Calibri" w:hAnsi="Calibri" w:cs="Calibri"/>
          <w:bCs/>
        </w:rPr>
        <w:t>a</w:t>
      </w:r>
      <w:r w:rsidR="00D24907" w:rsidRPr="00D24907">
        <w:rPr>
          <w:rFonts w:ascii="Calibri" w:hAnsi="Calibri" w:cs="Calibri"/>
          <w:bCs/>
        </w:rPr>
        <w:t xml:space="preserve"> přítomné osoby na </w:t>
      </w:r>
      <w:r w:rsidR="00D24907" w:rsidRPr="00D24907">
        <w:rPr>
          <w:rFonts w:ascii="Calibri" w:hAnsi="Calibri" w:cs="Calibri"/>
          <w:color w:val="000000"/>
        </w:rPr>
        <w:t>jednání Komise Rady HMP (dále jen Komise)</w:t>
      </w:r>
      <w:r w:rsidR="00D24907" w:rsidRPr="00D24907">
        <w:rPr>
          <w:rFonts w:ascii="Calibri" w:hAnsi="Calibri" w:cs="Calibri"/>
          <w:bCs/>
        </w:rPr>
        <w:t xml:space="preserve"> </w:t>
      </w:r>
      <w:r>
        <w:rPr>
          <w:rFonts w:ascii="Calibri" w:hAnsi="Calibri" w:cs="Calibri"/>
        </w:rPr>
        <w:t>Komise byla v počtu 13 členů z 16</w:t>
      </w:r>
      <w:r w:rsidR="00D24907" w:rsidRPr="00D24907">
        <w:rPr>
          <w:rFonts w:ascii="Calibri" w:hAnsi="Calibri" w:cs="Calibri"/>
        </w:rPr>
        <w:t xml:space="preserve">. </w:t>
      </w:r>
    </w:p>
    <w:p w14:paraId="188730CA" w14:textId="0A73E61C" w:rsidR="00F60933" w:rsidRPr="00CC3DB8" w:rsidRDefault="00BA15F2" w:rsidP="00CC3DB8">
      <w:pPr>
        <w:jc w:val="both"/>
        <w:rPr>
          <w:rFonts w:cstheme="minorHAnsi"/>
        </w:rPr>
      </w:pPr>
      <w:r w:rsidRPr="00CC3DB8">
        <w:rPr>
          <w:rFonts w:cstheme="minorHAnsi"/>
        </w:rPr>
        <w:t>Paní</w:t>
      </w:r>
      <w:r w:rsidR="004458AF" w:rsidRPr="00CC3DB8">
        <w:rPr>
          <w:rFonts w:cstheme="minorHAnsi"/>
        </w:rPr>
        <w:t xml:space="preserve"> předsedkyně komise </w:t>
      </w:r>
      <w:r w:rsidRPr="00CC3DB8">
        <w:rPr>
          <w:rFonts w:cstheme="minorHAnsi"/>
        </w:rPr>
        <w:t xml:space="preserve">na úvod představila souhrn projektu. Následně pan Jiří Kučera, který zpracovával ekonomickou a právní analýzu projektu, přednesl detailní prezentaci rozdělenou do tří částí – 1. proces projektu, 2. ekonomická část, 3. </w:t>
      </w:r>
      <w:r w:rsidR="00F60933" w:rsidRPr="00CC3DB8">
        <w:rPr>
          <w:rFonts w:cstheme="minorHAnsi"/>
        </w:rPr>
        <w:t xml:space="preserve">právní model družstva. </w:t>
      </w:r>
      <w:r w:rsidR="00E62617">
        <w:rPr>
          <w:rFonts w:cstheme="minorHAnsi"/>
        </w:rPr>
        <w:t>Prezentace pana Kučery je přílohou tohoto zápisu.</w:t>
      </w:r>
    </w:p>
    <w:p w14:paraId="2C4ACDB2" w14:textId="31207AF4" w:rsidR="00F60933" w:rsidRPr="00CC3DB8" w:rsidRDefault="00F60933" w:rsidP="00CC3DB8">
      <w:pPr>
        <w:jc w:val="both"/>
        <w:rPr>
          <w:rFonts w:cstheme="minorHAnsi"/>
        </w:rPr>
      </w:pPr>
      <w:r w:rsidRPr="00CC3DB8">
        <w:rPr>
          <w:rFonts w:cstheme="minorHAnsi"/>
        </w:rPr>
        <w:t>Po prezentaci byla otevřena diskuze:</w:t>
      </w:r>
    </w:p>
    <w:p w14:paraId="7AB8B9E6" w14:textId="1B4F8017" w:rsidR="00BA15F2" w:rsidRPr="00CC3DB8" w:rsidRDefault="00F60933" w:rsidP="00CC3DB8">
      <w:pPr>
        <w:jc w:val="both"/>
        <w:rPr>
          <w:rFonts w:cstheme="minorHAnsi"/>
        </w:rPr>
      </w:pPr>
      <w:r w:rsidRPr="00CC3DB8">
        <w:rPr>
          <w:rFonts w:cstheme="minorHAnsi"/>
        </w:rPr>
        <w:t xml:space="preserve">Omluvený </w:t>
      </w:r>
      <w:r w:rsidR="004458AF" w:rsidRPr="00CC3DB8">
        <w:rPr>
          <w:rFonts w:cstheme="minorHAnsi"/>
        </w:rPr>
        <w:t xml:space="preserve">účastník, pan </w:t>
      </w:r>
      <w:r w:rsidRPr="00CC3DB8">
        <w:rPr>
          <w:rFonts w:cstheme="minorHAnsi"/>
        </w:rPr>
        <w:t>Tomáš Lapáč</w:t>
      </w:r>
      <w:r w:rsidR="004458AF" w:rsidRPr="00CC3DB8">
        <w:rPr>
          <w:rFonts w:cstheme="minorHAnsi"/>
        </w:rPr>
        <w:t>ek, zaslal své připomínky a dotazy e-mailem. V něm hodnotí materiály k projektu jako kvalitně zpracované a nabízí kooperaci. Paní předsedkyně komise předala vypořádání</w:t>
      </w:r>
      <w:r w:rsidR="00E51473">
        <w:rPr>
          <w:rFonts w:cstheme="minorHAnsi"/>
        </w:rPr>
        <w:t xml:space="preserve"> připomínek v e-mailu</w:t>
      </w:r>
      <w:r w:rsidR="004458AF" w:rsidRPr="00CC3DB8">
        <w:rPr>
          <w:rFonts w:cstheme="minorHAnsi"/>
        </w:rPr>
        <w:t xml:space="preserve"> na pana Kučeru. </w:t>
      </w:r>
      <w:r w:rsidR="00BA15F2" w:rsidRPr="00CC3DB8">
        <w:rPr>
          <w:rFonts w:cstheme="minorHAnsi"/>
        </w:rPr>
        <w:t xml:space="preserve"> </w:t>
      </w:r>
    </w:p>
    <w:p w14:paraId="5C6398F8" w14:textId="24B0530F" w:rsidR="006650FF" w:rsidRPr="00CC3DB8" w:rsidRDefault="004458AF" w:rsidP="00CC3DB8">
      <w:pPr>
        <w:jc w:val="both"/>
        <w:rPr>
          <w:rFonts w:cstheme="minorHAnsi"/>
        </w:rPr>
      </w:pPr>
      <w:r w:rsidRPr="00CC3DB8">
        <w:rPr>
          <w:rFonts w:cstheme="minorHAnsi"/>
        </w:rPr>
        <w:t>Pavel Světlík vznesl dotaz k založení družstva s partnerem a třetí</w:t>
      </w:r>
      <w:r w:rsidR="00E51473">
        <w:rPr>
          <w:rFonts w:cstheme="minorHAnsi"/>
        </w:rPr>
        <w:t>m zakladatelem</w:t>
      </w:r>
      <w:r w:rsidR="006650FF" w:rsidRPr="00CC3DB8">
        <w:rPr>
          <w:rFonts w:cstheme="minorHAnsi"/>
        </w:rPr>
        <w:t xml:space="preserve">. Dotaz směřoval k roli třetí osoby ve vlastnické struktuře a její motivaci ke vstoupení do procesu. </w:t>
      </w:r>
    </w:p>
    <w:p w14:paraId="4C2088C6" w14:textId="0267ADDC" w:rsidR="004458AF" w:rsidRPr="00CC3DB8" w:rsidRDefault="006650FF" w:rsidP="00CC3DB8">
      <w:pPr>
        <w:jc w:val="both"/>
        <w:rPr>
          <w:rFonts w:cstheme="minorHAnsi"/>
        </w:rPr>
      </w:pPr>
      <w:r w:rsidRPr="00CC3DB8">
        <w:rPr>
          <w:rFonts w:cstheme="minorHAnsi"/>
        </w:rPr>
        <w:t xml:space="preserve">Pan Kučera odpověděl, že účast třetího zakladatele vychází z požadavku zákona, nemůže to být družstevník, může se jednat o developera i fyzickou osobu. </w:t>
      </w:r>
    </w:p>
    <w:p w14:paraId="5E8580CD" w14:textId="6221A638" w:rsidR="006650FF" w:rsidRPr="00CC3DB8" w:rsidRDefault="006650FF" w:rsidP="00CC3DB8">
      <w:pPr>
        <w:jc w:val="both"/>
        <w:rPr>
          <w:rFonts w:cstheme="minorHAnsi"/>
        </w:rPr>
      </w:pPr>
      <w:r w:rsidRPr="00CC3DB8">
        <w:rPr>
          <w:rFonts w:cstheme="minorHAnsi"/>
        </w:rPr>
        <w:t>Pan Adam Zábranský dotaz ke třetí osobě rozšířil o právo na podíly partnera a třetí osoby.</w:t>
      </w:r>
    </w:p>
    <w:p w14:paraId="455E1BBA" w14:textId="6C71BF6B" w:rsidR="006650FF" w:rsidRPr="00CC3DB8" w:rsidRDefault="006650FF" w:rsidP="00CC3DB8">
      <w:pPr>
        <w:jc w:val="both"/>
        <w:rPr>
          <w:rFonts w:cstheme="minorHAnsi"/>
        </w:rPr>
      </w:pPr>
      <w:r w:rsidRPr="00CC3DB8">
        <w:rPr>
          <w:rFonts w:cstheme="minorHAnsi"/>
        </w:rPr>
        <w:t xml:space="preserve">Pan Kučera odpověděl, že partner a třetí osoba budou mít právo na nebydlící podíly. Třetí osoba bude formální </w:t>
      </w:r>
      <w:r w:rsidR="00045360" w:rsidRPr="00CC3DB8">
        <w:rPr>
          <w:rFonts w:cstheme="minorHAnsi"/>
        </w:rPr>
        <w:t xml:space="preserve">a </w:t>
      </w:r>
      <w:r w:rsidRPr="00CC3DB8">
        <w:rPr>
          <w:rFonts w:cstheme="minorHAnsi"/>
        </w:rPr>
        <w:t xml:space="preserve">bez obchodní motivace. </w:t>
      </w:r>
    </w:p>
    <w:p w14:paraId="5D646A51" w14:textId="53F1A382" w:rsidR="00E51473" w:rsidRDefault="00045360" w:rsidP="00CC3DB8">
      <w:pPr>
        <w:jc w:val="both"/>
        <w:rPr>
          <w:rFonts w:cstheme="minorHAnsi"/>
        </w:rPr>
      </w:pPr>
      <w:r w:rsidRPr="00CC3DB8">
        <w:rPr>
          <w:rFonts w:cstheme="minorHAnsi"/>
        </w:rPr>
        <w:lastRenderedPageBreak/>
        <w:t>Paní předsedkyně sdělila, že třetí osobu bude povinen přivést vysoutěžený obchodní partner, toto bude podmínkou soutěže. Záměrem je, aby třetí osobou nebyla Praha, městská část nebo městská firma. Družstvo by mělo fungovat na principech soukromého práva. Partner i třetí osoba přijdou o svůj podíl po vstupu</w:t>
      </w:r>
      <w:r w:rsidR="006F4C37" w:rsidRPr="00CC3DB8">
        <w:rPr>
          <w:rFonts w:cstheme="minorHAnsi"/>
        </w:rPr>
        <w:t xml:space="preserve"> členů družstva, </w:t>
      </w:r>
      <w:r w:rsidRPr="00CC3DB8">
        <w:rPr>
          <w:rFonts w:cstheme="minorHAnsi"/>
        </w:rPr>
        <w:t>fyzických</w:t>
      </w:r>
      <w:r w:rsidR="006F4C37" w:rsidRPr="00CC3DB8">
        <w:rPr>
          <w:rFonts w:cstheme="minorHAnsi"/>
        </w:rPr>
        <w:t xml:space="preserve"> osob, které nabydou svůj podíl.</w:t>
      </w:r>
    </w:p>
    <w:p w14:paraId="3DCAA759" w14:textId="59B05973" w:rsidR="006F4C37" w:rsidRPr="00CC3DB8" w:rsidRDefault="006F4C37" w:rsidP="00CC3DB8">
      <w:pPr>
        <w:jc w:val="both"/>
        <w:rPr>
          <w:rFonts w:cstheme="minorHAnsi"/>
        </w:rPr>
      </w:pPr>
      <w:r w:rsidRPr="00CC3DB8">
        <w:rPr>
          <w:rFonts w:cstheme="minorHAnsi"/>
        </w:rPr>
        <w:t xml:space="preserve">Paní Zdena Javornická vznesla dotaz ke způsobu stanovení jedné třetiny podílu města Praha. </w:t>
      </w:r>
    </w:p>
    <w:p w14:paraId="6547B63C" w14:textId="35CC2B67" w:rsidR="006F4C37" w:rsidRPr="00CC3DB8" w:rsidRDefault="006F4C37" w:rsidP="00CC3DB8">
      <w:pPr>
        <w:jc w:val="both"/>
        <w:rPr>
          <w:rFonts w:cstheme="minorHAnsi"/>
        </w:rPr>
      </w:pPr>
      <w:r w:rsidRPr="00CC3DB8">
        <w:rPr>
          <w:rFonts w:cstheme="minorHAnsi"/>
        </w:rPr>
        <w:t xml:space="preserve">Paní předsedkyně odpověděla, že se jedná o podíl stanovený pro pilotní projekt a tento podíl se může změnit. Zásadní je, aby podíl města nebyl nadpoloviční. Město nebude pro projekt vkládat pozemek, </w:t>
      </w:r>
      <w:r w:rsidR="00E51473">
        <w:rPr>
          <w:rFonts w:cstheme="minorHAnsi"/>
        </w:rPr>
        <w:t xml:space="preserve">na pozemek </w:t>
      </w:r>
      <w:r w:rsidRPr="00CC3DB8">
        <w:rPr>
          <w:rFonts w:cstheme="minorHAnsi"/>
        </w:rPr>
        <w:t xml:space="preserve">bude zřízeno právo stavby. </w:t>
      </w:r>
    </w:p>
    <w:p w14:paraId="42660C3F" w14:textId="59540C01" w:rsidR="00390100" w:rsidRPr="00CC3DB8" w:rsidRDefault="006F4C37" w:rsidP="00CC3DB8">
      <w:pPr>
        <w:jc w:val="both"/>
        <w:rPr>
          <w:rFonts w:cstheme="minorHAnsi"/>
        </w:rPr>
      </w:pPr>
      <w:r w:rsidRPr="00CC3DB8">
        <w:rPr>
          <w:rFonts w:cstheme="minorHAnsi"/>
        </w:rPr>
        <w:t xml:space="preserve">Pan Kučera navázal a sdělil, že právo stavby </w:t>
      </w:r>
      <w:r w:rsidR="00390100" w:rsidRPr="00CC3DB8">
        <w:rPr>
          <w:rFonts w:cstheme="minorHAnsi"/>
        </w:rPr>
        <w:t>lze vysvětlit jako virtuální pozemek, který se smlouvou vytvoří na fyzickém pozemku, aby bylo možné stavět a zároveň stavba nepatřila majiteli pozemku. Po zániku práva stavby se dle zákona stane stavba součástí pozemku. Nyní je v projektu lhůta pro zánik práva stavby nastavena na 35 let</w:t>
      </w:r>
      <w:r w:rsidR="00CE1E67" w:rsidRPr="00CC3DB8">
        <w:rPr>
          <w:rFonts w:cstheme="minorHAnsi"/>
        </w:rPr>
        <w:t>, tj. vypočítaný předpoklad splacení úvěru včetně časové rezervy.</w:t>
      </w:r>
    </w:p>
    <w:p w14:paraId="732D23B5" w14:textId="6F372E0A" w:rsidR="00390100" w:rsidRPr="00CC3DB8" w:rsidRDefault="00390100" w:rsidP="00CC3DB8">
      <w:pPr>
        <w:jc w:val="both"/>
        <w:rPr>
          <w:rFonts w:cstheme="minorHAnsi"/>
        </w:rPr>
      </w:pPr>
      <w:r w:rsidRPr="00CC3DB8">
        <w:rPr>
          <w:rFonts w:cstheme="minorHAnsi"/>
        </w:rPr>
        <w:t xml:space="preserve">Paní Javornická reagovala upřesňujícím dotazem na vložení pozemku do družstva. </w:t>
      </w:r>
    </w:p>
    <w:p w14:paraId="32EE2E0B" w14:textId="5DFC9704" w:rsidR="00390100" w:rsidRPr="00CC3DB8" w:rsidRDefault="00390100" w:rsidP="00CC3DB8">
      <w:pPr>
        <w:jc w:val="both"/>
        <w:rPr>
          <w:rFonts w:cstheme="minorHAnsi"/>
        </w:rPr>
      </w:pPr>
      <w:r w:rsidRPr="00CC3DB8">
        <w:rPr>
          <w:rFonts w:cstheme="minorHAnsi"/>
        </w:rPr>
        <w:t>Pan Kučera vysvětli</w:t>
      </w:r>
      <w:r w:rsidR="00E51473">
        <w:rPr>
          <w:rFonts w:cstheme="minorHAnsi"/>
        </w:rPr>
        <w:t>l,</w:t>
      </w:r>
      <w:r w:rsidRPr="00CC3DB8">
        <w:rPr>
          <w:rFonts w:cstheme="minorHAnsi"/>
        </w:rPr>
        <w:t xml:space="preserve"> že </w:t>
      </w:r>
      <w:r w:rsidR="00CE1E67" w:rsidRPr="00CC3DB8">
        <w:rPr>
          <w:rFonts w:cstheme="minorHAnsi"/>
        </w:rPr>
        <w:t>pozemek zůstane ve vlastnictví Prahy, která zřídí právo stavby ve prospěch družstva. Družstvo bude za pozemek platit nájem a po ukončení práva stavby bude následovat vyrovnání družstva s městem. Cena pozemku v současnosti a za 35 let bude odlišná, ve smlouvě o právu stavby se toto musí řešit. Otázkou k diskuzi je, zda dohodnout principy stanovení ceny pozemku za 35 let nebo najít jiný způsob.</w:t>
      </w:r>
    </w:p>
    <w:p w14:paraId="64115385" w14:textId="3E3A6F30" w:rsidR="00CE1E67" w:rsidRPr="00CC3DB8" w:rsidRDefault="00CE1E67" w:rsidP="00CC3DB8">
      <w:pPr>
        <w:jc w:val="both"/>
        <w:rPr>
          <w:rFonts w:cstheme="minorHAnsi"/>
        </w:rPr>
      </w:pPr>
      <w:r w:rsidRPr="00CC3DB8">
        <w:rPr>
          <w:rFonts w:cstheme="minorHAnsi"/>
        </w:rPr>
        <w:t>Paní předsedkyně k dotazu paní Javornické doplnila,</w:t>
      </w:r>
      <w:r w:rsidR="004468E3" w:rsidRPr="00CC3DB8">
        <w:rPr>
          <w:rFonts w:cstheme="minorHAnsi"/>
        </w:rPr>
        <w:t xml:space="preserve"> že v případě odkupu pozemku družstvem za 35 let</w:t>
      </w:r>
      <w:r w:rsidR="00F900C9" w:rsidRPr="00CC3DB8">
        <w:rPr>
          <w:rFonts w:cstheme="minorHAnsi"/>
        </w:rPr>
        <w:t xml:space="preserve"> </w:t>
      </w:r>
      <w:r w:rsidR="004468E3" w:rsidRPr="00CC3DB8">
        <w:rPr>
          <w:rFonts w:cstheme="minorHAnsi"/>
        </w:rPr>
        <w:t>zůstane Praha členem družstva a tito členové nepřijdou při odkupu o své podíly</w:t>
      </w:r>
      <w:r w:rsidR="00F900C9" w:rsidRPr="00CC3DB8">
        <w:rPr>
          <w:rFonts w:cstheme="minorHAnsi"/>
        </w:rPr>
        <w:t xml:space="preserve">. </w:t>
      </w:r>
      <w:r w:rsidR="004468E3" w:rsidRPr="00CC3DB8">
        <w:rPr>
          <w:rFonts w:cstheme="minorHAnsi"/>
        </w:rPr>
        <w:t>Praha bude mít třetinový podíl na vlastn</w:t>
      </w:r>
      <w:r w:rsidR="00F900C9" w:rsidRPr="00CC3DB8">
        <w:rPr>
          <w:rFonts w:cstheme="minorHAnsi"/>
        </w:rPr>
        <w:t>ictví</w:t>
      </w:r>
      <w:r w:rsidR="004468E3" w:rsidRPr="00CC3DB8">
        <w:rPr>
          <w:rFonts w:cstheme="minorHAnsi"/>
        </w:rPr>
        <w:t xml:space="preserve"> bytů, třetinový podíl na vlastnictví pozemku a zbylé dvě třetiny pozemku prodá družstvu. </w:t>
      </w:r>
      <w:r w:rsidR="00F900C9" w:rsidRPr="00CC3DB8">
        <w:rPr>
          <w:rFonts w:cstheme="minorHAnsi"/>
        </w:rPr>
        <w:t xml:space="preserve">V projektu je zakotveno předkupní právo pro Prahu pro případ, že družstevník bude chtít prodat svůj podíl. </w:t>
      </w:r>
    </w:p>
    <w:p w14:paraId="352B415E" w14:textId="781A920F" w:rsidR="00E51473" w:rsidRDefault="00F900C9" w:rsidP="00CC3DB8">
      <w:pPr>
        <w:jc w:val="both"/>
        <w:rPr>
          <w:rFonts w:cstheme="minorHAnsi"/>
        </w:rPr>
      </w:pPr>
      <w:r w:rsidRPr="00CC3DB8">
        <w:rPr>
          <w:rFonts w:cstheme="minorHAnsi"/>
        </w:rPr>
        <w:t xml:space="preserve">Pan Kučera sdělil podmínky pro převod do osobního vlastnictví. Musí být splacen celý úvěr družstva, o převodu musí rozhodnout členská schůze, musí dojít k převodu pozemku po zániku práva stavby na družstvo. </w:t>
      </w:r>
      <w:r w:rsidR="00A11647" w:rsidRPr="00CC3DB8">
        <w:rPr>
          <w:rFonts w:cstheme="minorHAnsi"/>
        </w:rPr>
        <w:t xml:space="preserve">Odhad ceny pozemku je namodelován v materiálech přiložených k prezentaci. </w:t>
      </w:r>
    </w:p>
    <w:p w14:paraId="2525903E" w14:textId="704F8196" w:rsidR="001B7A85" w:rsidRPr="00CC3DB8" w:rsidRDefault="00A11647" w:rsidP="00CC3DB8">
      <w:pPr>
        <w:jc w:val="both"/>
        <w:rPr>
          <w:rFonts w:cstheme="minorHAnsi"/>
        </w:rPr>
      </w:pPr>
      <w:r w:rsidRPr="00CC3DB8">
        <w:rPr>
          <w:rFonts w:cstheme="minorHAnsi"/>
        </w:rPr>
        <w:t>Pan Světlík vznesl další dotaz ohledně role partnera a třetí osoby při správě domu. Projevil obavu ze zneužití této role partnerem</w:t>
      </w:r>
      <w:r w:rsidR="001B7A85" w:rsidRPr="00CC3DB8">
        <w:rPr>
          <w:rFonts w:cstheme="minorHAnsi"/>
        </w:rPr>
        <w:t xml:space="preserve">. Cenu správy domu shledal vysokou. Ocenil detailní zpracování materiálů, ale se základem projektu projevil nesouhlas. Pan Světlík dále vznesl námitku k ceně nájemného v projektu, která se podle něj blíží ceně běžného nájmu. Posledním bodem vstupu do diskuze byla výhrada k výběrů pozemku pro pilotní projekt v Praze 13. Dle mínění pana Světlíka je pozemek natolik lukrativní, že by zde měla být ambice postavit za Prahu vlastní projekt se sto procentním podílem nájemního bydlení. Využít tento pozemek pro pilotní projekt považuje za riskantní krok. </w:t>
      </w:r>
    </w:p>
    <w:p w14:paraId="250DD4D8" w14:textId="1E4575C1" w:rsidR="001B7A85" w:rsidRPr="00CC3DB8" w:rsidRDefault="001B7A85" w:rsidP="00CC3DB8">
      <w:pPr>
        <w:jc w:val="both"/>
        <w:rPr>
          <w:rFonts w:cstheme="minorHAnsi"/>
        </w:rPr>
      </w:pPr>
      <w:r w:rsidRPr="00CC3DB8">
        <w:rPr>
          <w:rFonts w:cstheme="minorHAnsi"/>
        </w:rPr>
        <w:t>Paní předsedkyně rea</w:t>
      </w:r>
      <w:r w:rsidR="006179D5" w:rsidRPr="00CC3DB8">
        <w:rPr>
          <w:rFonts w:cstheme="minorHAnsi"/>
        </w:rPr>
        <w:t xml:space="preserve">govala, že v jedné třetině bytů bude pronajímatelem město, bude se jednat o městské družstevní byty a cena nájemného se nastaví dle pravidel a pro potřebné profese (např. policisté, učitelé) může být nižší. </w:t>
      </w:r>
    </w:p>
    <w:p w14:paraId="1D4DABDA" w14:textId="44512143" w:rsidR="00A75FA5" w:rsidRPr="00CC3DB8" w:rsidRDefault="006179D5" w:rsidP="00CC3DB8">
      <w:pPr>
        <w:jc w:val="both"/>
        <w:rPr>
          <w:rFonts w:cstheme="minorHAnsi"/>
        </w:rPr>
      </w:pPr>
      <w:r w:rsidRPr="00CC3DB8">
        <w:rPr>
          <w:rFonts w:cstheme="minorHAnsi"/>
        </w:rPr>
        <w:t xml:space="preserve">Pan Kučera </w:t>
      </w:r>
      <w:r w:rsidR="001C7DBE" w:rsidRPr="00CC3DB8">
        <w:rPr>
          <w:rFonts w:cstheme="minorHAnsi"/>
        </w:rPr>
        <w:t>navázal a k</w:t>
      </w:r>
      <w:r w:rsidR="00E51473">
        <w:rPr>
          <w:rFonts w:cstheme="minorHAnsi"/>
        </w:rPr>
        <w:t> </w:t>
      </w:r>
      <w:r w:rsidR="001C7DBE" w:rsidRPr="00CC3DB8">
        <w:rPr>
          <w:rFonts w:cstheme="minorHAnsi"/>
        </w:rPr>
        <w:t>obavě</w:t>
      </w:r>
      <w:r w:rsidR="00E51473">
        <w:rPr>
          <w:rFonts w:cstheme="minorHAnsi"/>
        </w:rPr>
        <w:t xml:space="preserve"> o</w:t>
      </w:r>
      <w:r w:rsidR="001C7DBE" w:rsidRPr="00CC3DB8">
        <w:rPr>
          <w:rFonts w:cstheme="minorHAnsi"/>
        </w:rPr>
        <w:t xml:space="preserve"> zneužití role třetí osoby uvedl, že třetí osoba je pouze formální a k rozhodování musí získat sto procent hlasů od ostatních členů.</w:t>
      </w:r>
      <w:r w:rsidR="00A75FA5" w:rsidRPr="00CC3DB8">
        <w:rPr>
          <w:rFonts w:cstheme="minorHAnsi"/>
        </w:rPr>
        <w:t xml:space="preserve"> </w:t>
      </w:r>
      <w:r w:rsidR="001C7DBE" w:rsidRPr="00CC3DB8">
        <w:rPr>
          <w:rFonts w:cstheme="minorHAnsi"/>
        </w:rPr>
        <w:t xml:space="preserve">K dotazu na správcovství </w:t>
      </w:r>
      <w:r w:rsidR="00A75FA5" w:rsidRPr="00CC3DB8">
        <w:rPr>
          <w:rFonts w:cstheme="minorHAnsi"/>
        </w:rPr>
        <w:t>odpověděl</w:t>
      </w:r>
      <w:r w:rsidR="001C7DBE" w:rsidRPr="00CC3DB8">
        <w:rPr>
          <w:rFonts w:cstheme="minorHAnsi"/>
        </w:rPr>
        <w:t xml:space="preserve">, že družstvo může </w:t>
      </w:r>
      <w:r w:rsidR="00A75FA5" w:rsidRPr="00CC3DB8">
        <w:rPr>
          <w:rFonts w:cstheme="minorHAnsi"/>
        </w:rPr>
        <w:t>správce</w:t>
      </w:r>
      <w:r w:rsidR="001C7DBE" w:rsidRPr="00CC3DB8">
        <w:rPr>
          <w:rFonts w:cstheme="minorHAnsi"/>
        </w:rPr>
        <w:t xml:space="preserve"> měnit</w:t>
      </w:r>
      <w:r w:rsidR="00463534" w:rsidRPr="00CC3DB8">
        <w:rPr>
          <w:rFonts w:cstheme="minorHAnsi"/>
        </w:rPr>
        <w:t>. Partner může být zároveň správcem, a proto</w:t>
      </w:r>
      <w:r w:rsidR="00A75FA5" w:rsidRPr="00CC3DB8">
        <w:rPr>
          <w:rFonts w:cstheme="minorHAnsi"/>
        </w:rPr>
        <w:t xml:space="preserve"> zájmem je, aby jedním z partnerů bylo bytové družstvo.</w:t>
      </w:r>
    </w:p>
    <w:p w14:paraId="7E0D8D3F" w14:textId="2E622F81" w:rsidR="00E51473" w:rsidRDefault="00A75FA5" w:rsidP="00CC3DB8">
      <w:pPr>
        <w:jc w:val="both"/>
        <w:rPr>
          <w:rFonts w:cstheme="minorHAnsi"/>
        </w:rPr>
      </w:pPr>
      <w:r w:rsidRPr="00CC3DB8">
        <w:rPr>
          <w:rFonts w:cstheme="minorHAnsi"/>
        </w:rPr>
        <w:lastRenderedPageBreak/>
        <w:t>Rastislav Kereškéni k</w:t>
      </w:r>
      <w:r w:rsidR="00463534" w:rsidRPr="00CC3DB8">
        <w:rPr>
          <w:rFonts w:cstheme="minorHAnsi"/>
        </w:rPr>
        <w:t> výši plateb za správu uvedl, že se jedná o půl procenta ročně z fondu oprav. Roční fond oprav se skládá z fondu běžných oprav, z fondu dlouhodobých oprav a z částky pro správce družstva. V přepočtu se jedná o 200 Kč měsíčně</w:t>
      </w:r>
      <w:r w:rsidR="00223F6A" w:rsidRPr="00CC3DB8">
        <w:rPr>
          <w:rFonts w:cstheme="minorHAnsi"/>
        </w:rPr>
        <w:t>/</w:t>
      </w:r>
      <w:r w:rsidR="00463534" w:rsidRPr="00CC3DB8">
        <w:rPr>
          <w:rFonts w:cstheme="minorHAnsi"/>
        </w:rPr>
        <w:t xml:space="preserve">byt. </w:t>
      </w:r>
    </w:p>
    <w:p w14:paraId="76DC681C" w14:textId="7775D231" w:rsidR="00223F6A" w:rsidRPr="00CC3DB8" w:rsidRDefault="00463534" w:rsidP="00CC3DB8">
      <w:pPr>
        <w:jc w:val="both"/>
        <w:rPr>
          <w:rFonts w:cstheme="minorHAnsi"/>
        </w:rPr>
      </w:pPr>
      <w:r w:rsidRPr="00CC3DB8">
        <w:rPr>
          <w:rFonts w:cstheme="minorHAnsi"/>
        </w:rPr>
        <w:t>P</w:t>
      </w:r>
      <w:r w:rsidR="00A75FA5" w:rsidRPr="00CC3DB8">
        <w:rPr>
          <w:rFonts w:cstheme="minorHAnsi"/>
        </w:rPr>
        <w:t>aní Zuzana Freitas</w:t>
      </w:r>
      <w:r w:rsidRPr="00CC3DB8">
        <w:rPr>
          <w:rFonts w:cstheme="minorHAnsi"/>
        </w:rPr>
        <w:t xml:space="preserve"> n</w:t>
      </w:r>
      <w:r w:rsidR="00A75FA5" w:rsidRPr="00CC3DB8">
        <w:rPr>
          <w:rFonts w:cstheme="minorHAnsi"/>
        </w:rPr>
        <w:t>avrh</w:t>
      </w:r>
      <w:r w:rsidR="00223F6A" w:rsidRPr="00CC3DB8">
        <w:rPr>
          <w:rFonts w:cstheme="minorHAnsi"/>
        </w:rPr>
        <w:t>la</w:t>
      </w:r>
      <w:r w:rsidR="00A75FA5" w:rsidRPr="00CC3DB8">
        <w:rPr>
          <w:rFonts w:cstheme="minorHAnsi"/>
        </w:rPr>
        <w:t xml:space="preserve">, aby byl </w:t>
      </w:r>
      <w:r w:rsidRPr="00CC3DB8">
        <w:rPr>
          <w:rFonts w:cstheme="minorHAnsi"/>
        </w:rPr>
        <w:t xml:space="preserve">v rámci projektu </w:t>
      </w:r>
      <w:r w:rsidR="00A75FA5" w:rsidRPr="00CC3DB8">
        <w:rPr>
          <w:rFonts w:cstheme="minorHAnsi"/>
        </w:rPr>
        <w:t>předem znám způsob vypořádání pozemku</w:t>
      </w:r>
      <w:r w:rsidRPr="00CC3DB8">
        <w:rPr>
          <w:rFonts w:cstheme="minorHAnsi"/>
        </w:rPr>
        <w:t>,</w:t>
      </w:r>
      <w:r w:rsidR="00223F6A" w:rsidRPr="00CC3DB8">
        <w:rPr>
          <w:rFonts w:cstheme="minorHAnsi"/>
        </w:rPr>
        <w:t xml:space="preserve"> </w:t>
      </w:r>
      <w:r w:rsidR="00A75FA5" w:rsidRPr="00CC3DB8">
        <w:rPr>
          <w:rFonts w:cstheme="minorHAnsi"/>
        </w:rPr>
        <w:t>(viz úkol 2), dále navr</w:t>
      </w:r>
      <w:r w:rsidR="00223F6A" w:rsidRPr="00CC3DB8">
        <w:rPr>
          <w:rFonts w:cstheme="minorHAnsi"/>
        </w:rPr>
        <w:t>hla,</w:t>
      </w:r>
      <w:r w:rsidR="00A75FA5" w:rsidRPr="00CC3DB8">
        <w:rPr>
          <w:rFonts w:cstheme="minorHAnsi"/>
        </w:rPr>
        <w:t xml:space="preserve"> aby do ekonomické analýzy byla zapracována varianta s cenou bytů včetně odkoupení pozemku (viz úkol 3)</w:t>
      </w:r>
      <w:r w:rsidR="00223F6A" w:rsidRPr="00CC3DB8">
        <w:rPr>
          <w:rFonts w:cstheme="minorHAnsi"/>
        </w:rPr>
        <w:t>. Vznesla</w:t>
      </w:r>
      <w:r w:rsidR="00A75FA5" w:rsidRPr="00CC3DB8">
        <w:rPr>
          <w:rFonts w:cstheme="minorHAnsi"/>
        </w:rPr>
        <w:t xml:space="preserve"> dotaz na vystoupení družstevníka a převod družstevního podílu</w:t>
      </w:r>
      <w:r w:rsidR="00223F6A" w:rsidRPr="00CC3DB8">
        <w:rPr>
          <w:rFonts w:cstheme="minorHAnsi"/>
        </w:rPr>
        <w:t xml:space="preserve"> (</w:t>
      </w:r>
      <w:r w:rsidR="00A75FA5" w:rsidRPr="00CC3DB8">
        <w:rPr>
          <w:rFonts w:cstheme="minorHAnsi"/>
        </w:rPr>
        <w:t>to</w:t>
      </w:r>
      <w:r w:rsidR="00223F6A" w:rsidRPr="00CC3DB8">
        <w:rPr>
          <w:rFonts w:cstheme="minorHAnsi"/>
        </w:rPr>
        <w:t>to</w:t>
      </w:r>
      <w:r w:rsidR="00A75FA5" w:rsidRPr="00CC3DB8">
        <w:rPr>
          <w:rFonts w:cstheme="minorHAnsi"/>
        </w:rPr>
        <w:t xml:space="preserve"> je detailně popsáno v dokumentu "explikace a diskuze právních otázek final"</w:t>
      </w:r>
      <w:r w:rsidR="00223F6A" w:rsidRPr="00CC3DB8">
        <w:rPr>
          <w:rFonts w:cstheme="minorHAnsi"/>
        </w:rPr>
        <w:t>).</w:t>
      </w:r>
      <w:r w:rsidR="00A75FA5" w:rsidRPr="00CC3DB8">
        <w:rPr>
          <w:rFonts w:cstheme="minorHAnsi"/>
        </w:rPr>
        <w:t xml:space="preserve"> </w:t>
      </w:r>
      <w:r w:rsidR="00223F6A" w:rsidRPr="00CC3DB8">
        <w:rPr>
          <w:rFonts w:cstheme="minorHAnsi"/>
        </w:rPr>
        <w:t xml:space="preserve">Další </w:t>
      </w:r>
      <w:r w:rsidR="00A75FA5" w:rsidRPr="00CC3DB8">
        <w:rPr>
          <w:rFonts w:cstheme="minorHAnsi"/>
        </w:rPr>
        <w:t>dotaz</w:t>
      </w:r>
      <w:r w:rsidR="00223F6A" w:rsidRPr="00CC3DB8">
        <w:rPr>
          <w:rFonts w:cstheme="minorHAnsi"/>
        </w:rPr>
        <w:t xml:space="preserve"> směřoval</w:t>
      </w:r>
      <w:r w:rsidR="00A75FA5" w:rsidRPr="00CC3DB8">
        <w:rPr>
          <w:rFonts w:cstheme="minorHAnsi"/>
        </w:rPr>
        <w:t xml:space="preserve"> </w:t>
      </w:r>
      <w:r w:rsidR="00223F6A" w:rsidRPr="00CC3DB8">
        <w:rPr>
          <w:rFonts w:cstheme="minorHAnsi"/>
        </w:rPr>
        <w:t>ke</w:t>
      </w:r>
      <w:r w:rsidR="00A75FA5" w:rsidRPr="00CC3DB8">
        <w:rPr>
          <w:rFonts w:cstheme="minorHAnsi"/>
        </w:rPr>
        <w:t xml:space="preserve"> garanc</w:t>
      </w:r>
      <w:r w:rsidR="00223F6A" w:rsidRPr="00CC3DB8">
        <w:rPr>
          <w:rFonts w:cstheme="minorHAnsi"/>
        </w:rPr>
        <w:t>i</w:t>
      </w:r>
      <w:r w:rsidR="00A75FA5" w:rsidRPr="00CC3DB8">
        <w:rPr>
          <w:rFonts w:cstheme="minorHAnsi"/>
        </w:rPr>
        <w:t xml:space="preserve"> Prahy</w:t>
      </w:r>
      <w:r w:rsidR="00A70E47" w:rsidRPr="00CC3DB8">
        <w:rPr>
          <w:rFonts w:cstheme="minorHAnsi"/>
        </w:rPr>
        <w:t xml:space="preserve">. Město vkládá pozemek, členský vklad a je garantem pro banku. U partnerů vklad není uveden, </w:t>
      </w:r>
      <w:r w:rsidR="00A75FA5" w:rsidRPr="00CC3DB8">
        <w:rPr>
          <w:rFonts w:cstheme="minorHAnsi"/>
        </w:rPr>
        <w:t>detail</w:t>
      </w:r>
      <w:r w:rsidR="00223F6A" w:rsidRPr="00CC3DB8">
        <w:rPr>
          <w:rFonts w:cstheme="minorHAnsi"/>
        </w:rPr>
        <w:t xml:space="preserve"> je</w:t>
      </w:r>
      <w:r w:rsidR="00A75FA5" w:rsidRPr="00CC3DB8">
        <w:rPr>
          <w:rFonts w:cstheme="minorHAnsi"/>
        </w:rPr>
        <w:t xml:space="preserve"> v dokumentu "Analýza</w:t>
      </w:r>
      <w:r w:rsidR="00223F6A" w:rsidRPr="00CC3DB8">
        <w:rPr>
          <w:rFonts w:cstheme="minorHAnsi"/>
        </w:rPr>
        <w:t xml:space="preserve"> - </w:t>
      </w:r>
      <w:r w:rsidR="00A75FA5" w:rsidRPr="00CC3DB8">
        <w:rPr>
          <w:rFonts w:cstheme="minorHAnsi"/>
        </w:rPr>
        <w:t>Dostupné družstevní bydlení FINAL</w:t>
      </w:r>
      <w:r w:rsidR="00223F6A" w:rsidRPr="00CC3DB8">
        <w:rPr>
          <w:rFonts w:cstheme="minorHAnsi"/>
        </w:rPr>
        <w:t>.</w:t>
      </w:r>
      <w:r w:rsidR="00A75FA5" w:rsidRPr="00CC3DB8">
        <w:rPr>
          <w:rFonts w:cstheme="minorHAnsi"/>
        </w:rPr>
        <w:t>"</w:t>
      </w:r>
    </w:p>
    <w:p w14:paraId="70B7A8C2" w14:textId="6DCBA0E0" w:rsidR="00E51473" w:rsidRDefault="00A70E47" w:rsidP="00CC3DB8">
      <w:pPr>
        <w:jc w:val="both"/>
        <w:rPr>
          <w:rFonts w:cstheme="minorHAnsi"/>
        </w:rPr>
      </w:pPr>
      <w:r w:rsidRPr="00CC3DB8">
        <w:rPr>
          <w:rFonts w:cstheme="minorHAnsi"/>
        </w:rPr>
        <w:t xml:space="preserve">Pan Kučera </w:t>
      </w:r>
      <w:r w:rsidR="005E2443" w:rsidRPr="00CC3DB8">
        <w:rPr>
          <w:rFonts w:cstheme="minorHAnsi"/>
        </w:rPr>
        <w:t>reagoval</w:t>
      </w:r>
      <w:r w:rsidR="0029381F">
        <w:rPr>
          <w:rFonts w:cstheme="minorHAnsi"/>
        </w:rPr>
        <w:t>, že k</w:t>
      </w:r>
      <w:r w:rsidR="005E2443" w:rsidRPr="00CC3DB8">
        <w:rPr>
          <w:rFonts w:cstheme="minorHAnsi"/>
        </w:rPr>
        <w:t xml:space="preserve">e zjištění ceny pozemku při odkupu v budoucnosti nejsou v současnosti prostředky. Nyní je reálné určit pouze principy, jak se cena v budoucnosti získá. </w:t>
      </w:r>
    </w:p>
    <w:p w14:paraId="4848C40B" w14:textId="68F09602" w:rsidR="00CC3DB8" w:rsidRDefault="00482A93" w:rsidP="00CC3DB8">
      <w:pPr>
        <w:jc w:val="both"/>
        <w:rPr>
          <w:rFonts w:eastAsia="Times New Roman" w:cstheme="minorHAnsi"/>
          <w:lang w:eastAsia="cs-CZ"/>
        </w:rPr>
      </w:pPr>
      <w:r w:rsidRPr="00CC3DB8">
        <w:rPr>
          <w:rFonts w:cstheme="minorHAnsi"/>
        </w:rPr>
        <w:t xml:space="preserve">Pan Zábranský se ujal slova a </w:t>
      </w:r>
      <w:r w:rsidR="00CC3DB8" w:rsidRPr="00CC3DB8">
        <w:rPr>
          <w:rFonts w:cstheme="minorHAnsi"/>
        </w:rPr>
        <w:t>řekl,</w:t>
      </w:r>
      <w:r w:rsidRPr="00CC3DB8">
        <w:rPr>
          <w:rFonts w:cstheme="minorHAnsi"/>
        </w:rPr>
        <w:t xml:space="preserve"> že </w:t>
      </w:r>
      <w:r w:rsidR="005E2443" w:rsidRPr="005E2443">
        <w:rPr>
          <w:rFonts w:eastAsia="Times New Roman" w:cstheme="minorHAnsi"/>
          <w:lang w:eastAsia="cs-CZ"/>
        </w:rPr>
        <w:t>by</w:t>
      </w:r>
      <w:r w:rsidRPr="00CC3DB8">
        <w:rPr>
          <w:rFonts w:eastAsia="Times New Roman" w:cstheme="minorHAnsi"/>
          <w:lang w:eastAsia="cs-CZ"/>
        </w:rPr>
        <w:t xml:space="preserve"> měl</w:t>
      </w:r>
      <w:r w:rsidR="005E2443" w:rsidRPr="005E2443">
        <w:rPr>
          <w:rFonts w:eastAsia="Times New Roman" w:cstheme="minorHAnsi"/>
          <w:lang w:eastAsia="cs-CZ"/>
        </w:rPr>
        <w:t xml:space="preserve"> být předem znám způsob vypořádání pozemku.</w:t>
      </w:r>
      <w:r w:rsidR="00CC3DB8">
        <w:rPr>
          <w:rFonts w:eastAsia="Times New Roman" w:cstheme="minorHAnsi"/>
          <w:lang w:eastAsia="cs-CZ"/>
        </w:rPr>
        <w:t xml:space="preserve"> Dále položil dotaz na motivaci třetí osoby vstoupit do partnerství. </w:t>
      </w:r>
    </w:p>
    <w:p w14:paraId="4D90D9DC" w14:textId="527524F7" w:rsidR="00CC3DB8" w:rsidRDefault="00CC3DB8" w:rsidP="00CC3DB8">
      <w:pPr>
        <w:jc w:val="both"/>
        <w:rPr>
          <w:rFonts w:eastAsia="Times New Roman" w:cstheme="minorHAnsi"/>
          <w:lang w:eastAsia="cs-CZ"/>
        </w:rPr>
      </w:pPr>
      <w:r>
        <w:rPr>
          <w:rFonts w:eastAsia="Times New Roman" w:cstheme="minorHAnsi"/>
          <w:lang w:eastAsia="cs-CZ"/>
        </w:rPr>
        <w:t xml:space="preserve">Paní předsedkyně odpověděla, že způsob vypořádání při odkupu pozemku bude politické rozhodnutí. Buď se rozhodne, že na pozemcích města se budou stavět byty pro nejslabší skupiny obyvatel nebo bude rozhodnuto, že se podpoří bydlení pro střední vrstvu. Profitem bude lepší situace pro </w:t>
      </w:r>
      <w:r w:rsidR="0029381F">
        <w:rPr>
          <w:rFonts w:eastAsia="Times New Roman" w:cstheme="minorHAnsi"/>
          <w:lang w:eastAsia="cs-CZ"/>
        </w:rPr>
        <w:t>získání bydlení.</w:t>
      </w:r>
    </w:p>
    <w:p w14:paraId="492FCA27" w14:textId="37E7A5AA" w:rsidR="006E446D" w:rsidRDefault="00CC3DB8" w:rsidP="00CC3DB8">
      <w:pPr>
        <w:jc w:val="both"/>
        <w:rPr>
          <w:rFonts w:eastAsia="Times New Roman" w:cstheme="minorHAnsi"/>
          <w:lang w:eastAsia="cs-CZ"/>
        </w:rPr>
      </w:pPr>
      <w:r>
        <w:rPr>
          <w:rFonts w:eastAsia="Times New Roman" w:cstheme="minorHAnsi"/>
          <w:lang w:eastAsia="cs-CZ"/>
        </w:rPr>
        <w:t xml:space="preserve">Pan Kučera navázal, že motivací pro partnera je, že v projektu uplatní marži šest procent a projekt administrativně postaví. </w:t>
      </w:r>
    </w:p>
    <w:p w14:paraId="64280F08" w14:textId="6C11B7B3" w:rsidR="006E446D" w:rsidRDefault="006E446D" w:rsidP="006E446D">
      <w:pPr>
        <w:spacing w:after="0" w:line="240" w:lineRule="auto"/>
        <w:jc w:val="both"/>
        <w:rPr>
          <w:rFonts w:eastAsia="Times New Roman" w:cstheme="minorHAnsi"/>
          <w:lang w:eastAsia="cs-CZ"/>
        </w:rPr>
      </w:pPr>
      <w:r w:rsidRPr="006E446D">
        <w:rPr>
          <w:rFonts w:eastAsia="Times New Roman" w:cstheme="minorHAnsi"/>
          <w:lang w:eastAsia="cs-CZ"/>
        </w:rPr>
        <w:t xml:space="preserve">Pan </w:t>
      </w:r>
      <w:r w:rsidRPr="005E2443">
        <w:rPr>
          <w:rFonts w:eastAsia="Times New Roman" w:cstheme="minorHAnsi"/>
          <w:lang w:eastAsia="cs-CZ"/>
        </w:rPr>
        <w:t>Pavel Zelenka</w:t>
      </w:r>
      <w:r w:rsidRPr="006E446D">
        <w:rPr>
          <w:rFonts w:eastAsia="Times New Roman" w:cstheme="minorHAnsi"/>
          <w:lang w:eastAsia="cs-CZ"/>
        </w:rPr>
        <w:t xml:space="preserve"> požádal o slovo a sdělil, že podle něj je</w:t>
      </w:r>
      <w:r w:rsidRPr="005E2443">
        <w:rPr>
          <w:rFonts w:eastAsia="Times New Roman" w:cstheme="minorHAnsi"/>
          <w:lang w:eastAsia="cs-CZ"/>
        </w:rPr>
        <w:t xml:space="preserve"> </w:t>
      </w:r>
      <w:r>
        <w:rPr>
          <w:rFonts w:eastAsia="Times New Roman" w:cstheme="minorHAnsi"/>
          <w:lang w:eastAsia="cs-CZ"/>
        </w:rPr>
        <w:t>p</w:t>
      </w:r>
      <w:r w:rsidRPr="005E2443">
        <w:rPr>
          <w:rFonts w:eastAsia="Times New Roman" w:cstheme="minorHAnsi"/>
          <w:lang w:eastAsia="cs-CZ"/>
        </w:rPr>
        <w:t xml:space="preserve">ostup založení družstva s partnerem složitý (viz úkol 1), není jasný odkup </w:t>
      </w:r>
      <w:r>
        <w:rPr>
          <w:rFonts w:eastAsia="Times New Roman" w:cstheme="minorHAnsi"/>
          <w:lang w:eastAsia="cs-CZ"/>
        </w:rPr>
        <w:t>a</w:t>
      </w:r>
      <w:r w:rsidRPr="005E2443">
        <w:rPr>
          <w:rFonts w:eastAsia="Times New Roman" w:cstheme="minorHAnsi"/>
          <w:lang w:eastAsia="cs-CZ"/>
        </w:rPr>
        <w:t xml:space="preserve"> vypořádání pozemku (viz úkol 2), dále zpochybnil výhody družstevního bydlení oproti městské výstavbě a výhody pro družstevníka. </w:t>
      </w:r>
      <w:r w:rsidR="00E51473">
        <w:rPr>
          <w:rFonts w:eastAsia="Times New Roman" w:cstheme="minorHAnsi"/>
          <w:lang w:eastAsia="cs-CZ"/>
        </w:rPr>
        <w:t xml:space="preserve">Pan Zelenka své námitky zašle k vypořádání. </w:t>
      </w:r>
    </w:p>
    <w:p w14:paraId="7EC148DE" w14:textId="77777777" w:rsidR="00E51473" w:rsidRPr="005E2443" w:rsidRDefault="00E51473" w:rsidP="006E446D">
      <w:pPr>
        <w:spacing w:after="0" w:line="240" w:lineRule="auto"/>
        <w:jc w:val="both"/>
        <w:rPr>
          <w:rFonts w:eastAsia="Times New Roman" w:cstheme="minorHAnsi"/>
          <w:lang w:eastAsia="cs-CZ"/>
        </w:rPr>
      </w:pPr>
    </w:p>
    <w:p w14:paraId="2DDECFF6" w14:textId="4A741240" w:rsidR="005E2443" w:rsidRPr="005E2443" w:rsidRDefault="00482A93" w:rsidP="0095672D">
      <w:pPr>
        <w:jc w:val="both"/>
        <w:rPr>
          <w:rFonts w:eastAsia="Times New Roman" w:cstheme="minorHAnsi"/>
          <w:lang w:eastAsia="cs-CZ"/>
        </w:rPr>
      </w:pPr>
      <w:r w:rsidRPr="00CC3DB8">
        <w:rPr>
          <w:rFonts w:eastAsia="Times New Roman" w:cstheme="minorHAnsi"/>
          <w:lang w:eastAsia="cs-CZ"/>
        </w:rPr>
        <w:t xml:space="preserve">Pan Kučera odpověděl, že </w:t>
      </w:r>
      <w:r w:rsidR="005E2443" w:rsidRPr="005E2443">
        <w:rPr>
          <w:rFonts w:eastAsia="Times New Roman" w:cstheme="minorHAnsi"/>
          <w:lang w:eastAsia="cs-CZ"/>
        </w:rPr>
        <w:t>připraví varianty</w:t>
      </w:r>
      <w:r w:rsidR="006E446D">
        <w:rPr>
          <w:rFonts w:eastAsia="Times New Roman" w:cstheme="minorHAnsi"/>
          <w:lang w:eastAsia="cs-CZ"/>
        </w:rPr>
        <w:t xml:space="preserve"> pro způsob vypořádání pozemku,</w:t>
      </w:r>
      <w:r w:rsidR="005E2443" w:rsidRPr="005E2443">
        <w:rPr>
          <w:rFonts w:eastAsia="Times New Roman" w:cstheme="minorHAnsi"/>
          <w:lang w:eastAsia="cs-CZ"/>
        </w:rPr>
        <w:t xml:space="preserve"> (viz úkol 2).</w:t>
      </w:r>
      <w:r w:rsidR="008D7AB0">
        <w:rPr>
          <w:rFonts w:eastAsia="Times New Roman" w:cstheme="minorHAnsi"/>
          <w:lang w:eastAsia="cs-CZ"/>
        </w:rPr>
        <w:t xml:space="preserve"> B</w:t>
      </w:r>
      <w:r w:rsidR="008D7AB0" w:rsidRPr="005E2443">
        <w:rPr>
          <w:rFonts w:eastAsia="Times New Roman" w:cstheme="minorHAnsi"/>
          <w:lang w:eastAsia="cs-CZ"/>
        </w:rPr>
        <w:t>ude</w:t>
      </w:r>
      <w:r w:rsidR="008D7AB0">
        <w:rPr>
          <w:rFonts w:eastAsia="Times New Roman" w:cstheme="minorHAnsi"/>
          <w:lang w:eastAsia="cs-CZ"/>
        </w:rPr>
        <w:t xml:space="preserve"> to</w:t>
      </w:r>
      <w:r w:rsidR="008D7AB0" w:rsidRPr="005E2443">
        <w:rPr>
          <w:rFonts w:eastAsia="Times New Roman" w:cstheme="minorHAnsi"/>
          <w:lang w:eastAsia="cs-CZ"/>
        </w:rPr>
        <w:t xml:space="preserve"> na politickém rozhodnutí, úkolem analýzy bylo dát na stůl čísla a právní model. </w:t>
      </w:r>
    </w:p>
    <w:p w14:paraId="4E0F6796" w14:textId="77777777" w:rsidR="005E2443" w:rsidRPr="005E2443" w:rsidRDefault="005E2443" w:rsidP="00CC3DB8">
      <w:pPr>
        <w:spacing w:after="0" w:line="240" w:lineRule="auto"/>
        <w:jc w:val="both"/>
        <w:rPr>
          <w:rFonts w:eastAsia="Times New Roman" w:cstheme="minorHAnsi"/>
          <w:lang w:eastAsia="cs-CZ"/>
        </w:rPr>
      </w:pPr>
    </w:p>
    <w:p w14:paraId="4005B6CA" w14:textId="77777777" w:rsidR="005E2443" w:rsidRPr="005E2443" w:rsidRDefault="005E2443" w:rsidP="00CC3DB8">
      <w:pPr>
        <w:spacing w:after="0" w:line="240" w:lineRule="auto"/>
        <w:jc w:val="both"/>
        <w:rPr>
          <w:rFonts w:eastAsia="Times New Roman" w:cstheme="minorHAnsi"/>
          <w:lang w:eastAsia="cs-CZ"/>
        </w:rPr>
      </w:pPr>
      <w:r w:rsidRPr="005E2443">
        <w:rPr>
          <w:rFonts w:eastAsia="Times New Roman" w:cstheme="minorHAnsi"/>
          <w:b/>
          <w:bCs/>
          <w:lang w:eastAsia="cs-CZ"/>
        </w:rPr>
        <w:t>Další kroky: </w:t>
      </w:r>
    </w:p>
    <w:p w14:paraId="3642404B" w14:textId="08DD5B5E" w:rsidR="005E2443" w:rsidRPr="005E2443" w:rsidRDefault="005E2443" w:rsidP="00CC3DB8">
      <w:pPr>
        <w:spacing w:after="0" w:line="240" w:lineRule="auto"/>
        <w:jc w:val="both"/>
        <w:rPr>
          <w:rFonts w:eastAsia="Times New Roman" w:cstheme="minorHAnsi"/>
          <w:lang w:eastAsia="cs-CZ"/>
        </w:rPr>
      </w:pPr>
      <w:r w:rsidRPr="005E2443">
        <w:rPr>
          <w:rFonts w:eastAsia="Times New Roman" w:cstheme="minorHAnsi"/>
          <w:lang w:eastAsia="cs-CZ"/>
        </w:rPr>
        <w:t xml:space="preserve">Poslat připomínky </w:t>
      </w:r>
      <w:r w:rsidR="00E62617">
        <w:fldChar w:fldCharType="begin"/>
      </w:r>
      <w:r w:rsidR="00E62617">
        <w:instrText xml:space="preserve"> HYPERLINK "mailto:monika.masterova.slaba@praha.eu" \t "_blank" </w:instrText>
      </w:r>
      <w:r w:rsidR="00E62617">
        <w:fldChar w:fldCharType="separate"/>
      </w:r>
      <w:r w:rsidRPr="005E2443">
        <w:rPr>
          <w:rFonts w:eastAsia="Times New Roman" w:cstheme="minorHAnsi"/>
          <w:color w:val="0000FF"/>
          <w:u w:val="single"/>
          <w:lang w:eastAsia="cs-CZ"/>
        </w:rPr>
        <w:t>monika.masterova.slaba@praha.eu</w:t>
      </w:r>
      <w:r w:rsidR="00E62617">
        <w:rPr>
          <w:rFonts w:eastAsia="Times New Roman" w:cstheme="minorHAnsi"/>
          <w:color w:val="0000FF"/>
          <w:u w:val="single"/>
          <w:lang w:eastAsia="cs-CZ"/>
        </w:rPr>
        <w:fldChar w:fldCharType="end"/>
      </w:r>
      <w:r w:rsidRPr="005E2443">
        <w:rPr>
          <w:rFonts w:eastAsia="Times New Roman" w:cstheme="minorHAnsi"/>
          <w:lang w:eastAsia="cs-CZ"/>
        </w:rPr>
        <w:t xml:space="preserve"> do pondělí 27.4. </w:t>
      </w:r>
      <w:r w:rsidR="00445898">
        <w:rPr>
          <w:rFonts w:eastAsia="Times New Roman" w:cstheme="minorHAnsi"/>
          <w:lang w:eastAsia="cs-CZ"/>
        </w:rPr>
        <w:t>10 hod.</w:t>
      </w:r>
    </w:p>
    <w:p w14:paraId="26A96014" w14:textId="338D9868" w:rsidR="005E2443" w:rsidRPr="005E2443" w:rsidRDefault="005E2443" w:rsidP="00CC3DB8">
      <w:pPr>
        <w:spacing w:after="0" w:line="240" w:lineRule="auto"/>
        <w:jc w:val="both"/>
        <w:rPr>
          <w:rFonts w:eastAsia="Times New Roman" w:cstheme="minorHAnsi"/>
          <w:lang w:eastAsia="cs-CZ"/>
        </w:rPr>
      </w:pPr>
      <w:r w:rsidRPr="005E2443">
        <w:rPr>
          <w:rFonts w:eastAsia="Times New Roman" w:cstheme="minorHAnsi"/>
          <w:lang w:eastAsia="cs-CZ"/>
        </w:rPr>
        <w:t>Vypořádat připomínky a úkoly z tohoto zápisu a předložit hlavní body k politickému rozhodnutí - Jiří Kučera, předpoklad 1.5. (dle objemu připomínek)</w:t>
      </w:r>
      <w:r w:rsidR="006E446D">
        <w:rPr>
          <w:rFonts w:eastAsia="Times New Roman" w:cstheme="minorHAnsi"/>
          <w:lang w:eastAsia="cs-CZ"/>
        </w:rPr>
        <w:t>.</w:t>
      </w:r>
    </w:p>
    <w:p w14:paraId="4AD7A925" w14:textId="77777777" w:rsidR="005E2443" w:rsidRPr="005E2443" w:rsidRDefault="005E2443" w:rsidP="00CC3DB8">
      <w:pPr>
        <w:spacing w:after="0" w:line="240" w:lineRule="auto"/>
        <w:jc w:val="both"/>
        <w:rPr>
          <w:rFonts w:eastAsia="Times New Roman" w:cstheme="minorHAnsi"/>
          <w:lang w:eastAsia="cs-CZ"/>
        </w:rPr>
      </w:pPr>
    </w:p>
    <w:p w14:paraId="4E80CE07" w14:textId="77777777" w:rsidR="005E2443" w:rsidRPr="005E2443" w:rsidRDefault="005E2443" w:rsidP="00CC3DB8">
      <w:pPr>
        <w:spacing w:after="0" w:line="240" w:lineRule="auto"/>
        <w:jc w:val="both"/>
        <w:rPr>
          <w:rFonts w:eastAsia="Times New Roman" w:cstheme="minorHAnsi"/>
          <w:lang w:eastAsia="cs-CZ"/>
        </w:rPr>
      </w:pPr>
      <w:r w:rsidRPr="005E2443">
        <w:rPr>
          <w:rFonts w:eastAsia="Times New Roman" w:cstheme="minorHAnsi"/>
          <w:b/>
          <w:bCs/>
          <w:lang w:eastAsia="cs-CZ"/>
        </w:rPr>
        <w:t>Úkoly Jiří Kučera: </w:t>
      </w:r>
    </w:p>
    <w:p w14:paraId="3E6CB75D" w14:textId="77777777" w:rsidR="005E2443" w:rsidRPr="005E2443" w:rsidRDefault="005E2443" w:rsidP="00CC3DB8">
      <w:pPr>
        <w:spacing w:after="0" w:line="240" w:lineRule="auto"/>
        <w:jc w:val="both"/>
        <w:rPr>
          <w:rFonts w:eastAsia="Times New Roman" w:cstheme="minorHAnsi"/>
          <w:lang w:eastAsia="cs-CZ"/>
        </w:rPr>
      </w:pPr>
      <w:r w:rsidRPr="005E2443">
        <w:rPr>
          <w:rFonts w:eastAsia="Times New Roman" w:cstheme="minorHAnsi"/>
          <w:lang w:eastAsia="cs-CZ"/>
        </w:rPr>
        <w:t>1. Popsat důvody, proč byl pro založení družstva zvolen model s partnerem a třetím zakladatelem a jaká bude motivace třetího zakladatele družstva. </w:t>
      </w:r>
    </w:p>
    <w:p w14:paraId="6BC335F0" w14:textId="60CAD108" w:rsidR="005E2443" w:rsidRPr="005E2443" w:rsidRDefault="005E2443" w:rsidP="00CC3DB8">
      <w:pPr>
        <w:spacing w:after="0" w:line="240" w:lineRule="auto"/>
        <w:jc w:val="both"/>
        <w:rPr>
          <w:rFonts w:eastAsia="Times New Roman" w:cstheme="minorHAnsi"/>
          <w:lang w:eastAsia="cs-CZ"/>
        </w:rPr>
      </w:pPr>
      <w:r w:rsidRPr="005E2443">
        <w:rPr>
          <w:rFonts w:eastAsia="Times New Roman" w:cstheme="minorHAnsi"/>
          <w:lang w:eastAsia="cs-CZ"/>
        </w:rPr>
        <w:t>2. Navrhnout způsob vypořádání pozemku (případně varianty), dále to bude na politickém rozhodnutí</w:t>
      </w:r>
      <w:r w:rsidR="006E446D">
        <w:rPr>
          <w:rFonts w:eastAsia="Times New Roman" w:cstheme="minorHAnsi"/>
          <w:lang w:eastAsia="cs-CZ"/>
        </w:rPr>
        <w:t>.</w:t>
      </w:r>
    </w:p>
    <w:p w14:paraId="372D3CF6" w14:textId="0AE468D6" w:rsidR="005E2443" w:rsidRPr="0095672D" w:rsidRDefault="005E2443" w:rsidP="0095672D">
      <w:pPr>
        <w:spacing w:after="0" w:line="240" w:lineRule="auto"/>
        <w:jc w:val="both"/>
        <w:rPr>
          <w:rFonts w:eastAsia="Times New Roman" w:cstheme="minorHAnsi"/>
          <w:lang w:eastAsia="cs-CZ"/>
        </w:rPr>
      </w:pPr>
      <w:r w:rsidRPr="005E2443">
        <w:rPr>
          <w:rFonts w:eastAsia="Times New Roman" w:cstheme="minorHAnsi"/>
          <w:lang w:eastAsia="cs-CZ"/>
        </w:rPr>
        <w:t>3. Zakomponovat do ekonomické analýzy variantu ceny včetně prodeje pozemku</w:t>
      </w:r>
      <w:r w:rsidR="006E446D">
        <w:rPr>
          <w:rFonts w:eastAsia="Times New Roman" w:cstheme="minorHAnsi"/>
          <w:lang w:eastAsia="cs-CZ"/>
        </w:rPr>
        <w:t>.</w:t>
      </w:r>
    </w:p>
    <w:p w14:paraId="6777BAB6" w14:textId="77777777" w:rsidR="0095672D" w:rsidRDefault="0095672D" w:rsidP="00CC3DB8">
      <w:pPr>
        <w:jc w:val="both"/>
        <w:rPr>
          <w:rFonts w:cstheme="minorHAnsi"/>
        </w:rPr>
      </w:pPr>
    </w:p>
    <w:p w14:paraId="5D7D486D" w14:textId="779698FB" w:rsidR="00A75FA5" w:rsidRDefault="0095672D" w:rsidP="00CC3DB8">
      <w:pPr>
        <w:jc w:val="both"/>
        <w:rPr>
          <w:rFonts w:cstheme="minorHAnsi"/>
        </w:rPr>
      </w:pPr>
      <w:r>
        <w:rPr>
          <w:rFonts w:cstheme="minorHAnsi"/>
        </w:rPr>
        <w:t>Příloha: Prezentace dostupného družstevního bydlení v Praze</w:t>
      </w:r>
    </w:p>
    <w:p w14:paraId="7EDEA609" w14:textId="77777777" w:rsidR="0095672D" w:rsidRDefault="0095672D" w:rsidP="0095672D">
      <w:pPr>
        <w:spacing w:after="0" w:line="240" w:lineRule="auto"/>
        <w:jc w:val="both"/>
        <w:rPr>
          <w:rFonts w:cstheme="minorHAnsi"/>
        </w:rPr>
      </w:pPr>
    </w:p>
    <w:p w14:paraId="236AB064" w14:textId="75835580" w:rsidR="0095672D" w:rsidRDefault="0095672D" w:rsidP="0095672D">
      <w:pPr>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14:paraId="4EFDB130" w14:textId="367B3AE7" w:rsidR="0095672D" w:rsidRDefault="0095672D" w:rsidP="0095672D">
      <w:pPr>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JUDr. Hana Kordová Marvanová</w:t>
      </w:r>
    </w:p>
    <w:p w14:paraId="4FEF1E50" w14:textId="0943D61E" w:rsidR="0095672D" w:rsidRPr="00CC3DB8" w:rsidRDefault="0095672D" w:rsidP="0095672D">
      <w:pPr>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předsedkyně Komise RHMP</w:t>
      </w:r>
      <w:bookmarkStart w:id="0" w:name="_GoBack"/>
      <w:bookmarkEnd w:id="0"/>
    </w:p>
    <w:sectPr w:rsidR="0095672D" w:rsidRPr="00CC3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48"/>
    <w:rsid w:val="00045360"/>
    <w:rsid w:val="001B7A85"/>
    <w:rsid w:val="001C7DBE"/>
    <w:rsid w:val="00223F6A"/>
    <w:rsid w:val="0029381F"/>
    <w:rsid w:val="00390100"/>
    <w:rsid w:val="00445898"/>
    <w:rsid w:val="004458AF"/>
    <w:rsid w:val="004468E3"/>
    <w:rsid w:val="00463534"/>
    <w:rsid w:val="00482A93"/>
    <w:rsid w:val="005E2443"/>
    <w:rsid w:val="006179D5"/>
    <w:rsid w:val="006650FF"/>
    <w:rsid w:val="006E446D"/>
    <w:rsid w:val="006F4C37"/>
    <w:rsid w:val="0072758E"/>
    <w:rsid w:val="008D7AB0"/>
    <w:rsid w:val="00907250"/>
    <w:rsid w:val="0095672D"/>
    <w:rsid w:val="00A11647"/>
    <w:rsid w:val="00A551C4"/>
    <w:rsid w:val="00A70E47"/>
    <w:rsid w:val="00A75FA5"/>
    <w:rsid w:val="00BA15F2"/>
    <w:rsid w:val="00C53200"/>
    <w:rsid w:val="00CC3DB8"/>
    <w:rsid w:val="00CE1E67"/>
    <w:rsid w:val="00CF7848"/>
    <w:rsid w:val="00D24907"/>
    <w:rsid w:val="00E51473"/>
    <w:rsid w:val="00E62617"/>
    <w:rsid w:val="00F22C15"/>
    <w:rsid w:val="00F60933"/>
    <w:rsid w:val="00F900C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75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2443"/>
    <w:rPr>
      <w:color w:val="0000FF"/>
      <w:u w:val="single"/>
    </w:rPr>
  </w:style>
  <w:style w:type="paragraph" w:styleId="Header">
    <w:name w:val="header"/>
    <w:basedOn w:val="Normal"/>
    <w:link w:val="HeaderChar"/>
    <w:semiHidden/>
    <w:unhideWhenUsed/>
    <w:rsid w:val="00D2490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eaderChar">
    <w:name w:val="Header Char"/>
    <w:basedOn w:val="DefaultParagraphFont"/>
    <w:link w:val="Header"/>
    <w:semiHidden/>
    <w:rsid w:val="00D24907"/>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E62617"/>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E62617"/>
    <w:rPr>
      <w:rFonts w:ascii="Lucida Grande CE" w:hAnsi="Lucida Grande CE" w:cs="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2443"/>
    <w:rPr>
      <w:color w:val="0000FF"/>
      <w:u w:val="single"/>
    </w:rPr>
  </w:style>
  <w:style w:type="paragraph" w:styleId="Header">
    <w:name w:val="header"/>
    <w:basedOn w:val="Normal"/>
    <w:link w:val="HeaderChar"/>
    <w:semiHidden/>
    <w:unhideWhenUsed/>
    <w:rsid w:val="00D2490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eaderChar">
    <w:name w:val="Header Char"/>
    <w:basedOn w:val="DefaultParagraphFont"/>
    <w:link w:val="Header"/>
    <w:semiHidden/>
    <w:rsid w:val="00D24907"/>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E62617"/>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E62617"/>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50569">
      <w:bodyDiv w:val="1"/>
      <w:marLeft w:val="0"/>
      <w:marRight w:val="0"/>
      <w:marTop w:val="0"/>
      <w:marBottom w:val="0"/>
      <w:divBdr>
        <w:top w:val="none" w:sz="0" w:space="0" w:color="auto"/>
        <w:left w:val="none" w:sz="0" w:space="0" w:color="auto"/>
        <w:bottom w:val="none" w:sz="0" w:space="0" w:color="auto"/>
        <w:right w:val="none" w:sz="0" w:space="0" w:color="auto"/>
      </w:divBdr>
    </w:div>
    <w:div w:id="608394411">
      <w:bodyDiv w:val="1"/>
      <w:marLeft w:val="0"/>
      <w:marRight w:val="0"/>
      <w:marTop w:val="0"/>
      <w:marBottom w:val="0"/>
      <w:divBdr>
        <w:top w:val="none" w:sz="0" w:space="0" w:color="auto"/>
        <w:left w:val="none" w:sz="0" w:space="0" w:color="auto"/>
        <w:bottom w:val="none" w:sz="0" w:space="0" w:color="auto"/>
        <w:right w:val="none" w:sz="0" w:space="0" w:color="auto"/>
      </w:divBdr>
      <w:divsChild>
        <w:div w:id="1193685350">
          <w:marLeft w:val="0"/>
          <w:marRight w:val="0"/>
          <w:marTop w:val="0"/>
          <w:marBottom w:val="0"/>
          <w:divBdr>
            <w:top w:val="none" w:sz="0" w:space="0" w:color="auto"/>
            <w:left w:val="none" w:sz="0" w:space="0" w:color="auto"/>
            <w:bottom w:val="none" w:sz="0" w:space="0" w:color="auto"/>
            <w:right w:val="none" w:sz="0" w:space="0" w:color="auto"/>
          </w:divBdr>
        </w:div>
        <w:div w:id="635064963">
          <w:marLeft w:val="0"/>
          <w:marRight w:val="0"/>
          <w:marTop w:val="0"/>
          <w:marBottom w:val="0"/>
          <w:divBdr>
            <w:top w:val="none" w:sz="0" w:space="0" w:color="auto"/>
            <w:left w:val="none" w:sz="0" w:space="0" w:color="auto"/>
            <w:bottom w:val="none" w:sz="0" w:space="0" w:color="auto"/>
            <w:right w:val="none" w:sz="0" w:space="0" w:color="auto"/>
          </w:divBdr>
        </w:div>
        <w:div w:id="97649685">
          <w:marLeft w:val="0"/>
          <w:marRight w:val="0"/>
          <w:marTop w:val="0"/>
          <w:marBottom w:val="0"/>
          <w:divBdr>
            <w:top w:val="none" w:sz="0" w:space="0" w:color="auto"/>
            <w:left w:val="none" w:sz="0" w:space="0" w:color="auto"/>
            <w:bottom w:val="none" w:sz="0" w:space="0" w:color="auto"/>
            <w:right w:val="none" w:sz="0" w:space="0" w:color="auto"/>
          </w:divBdr>
        </w:div>
        <w:div w:id="493686916">
          <w:marLeft w:val="0"/>
          <w:marRight w:val="0"/>
          <w:marTop w:val="0"/>
          <w:marBottom w:val="0"/>
          <w:divBdr>
            <w:top w:val="none" w:sz="0" w:space="0" w:color="auto"/>
            <w:left w:val="none" w:sz="0" w:space="0" w:color="auto"/>
            <w:bottom w:val="none" w:sz="0" w:space="0" w:color="auto"/>
            <w:right w:val="none" w:sz="0" w:space="0" w:color="auto"/>
          </w:divBdr>
        </w:div>
        <w:div w:id="813331695">
          <w:marLeft w:val="0"/>
          <w:marRight w:val="0"/>
          <w:marTop w:val="0"/>
          <w:marBottom w:val="0"/>
          <w:divBdr>
            <w:top w:val="none" w:sz="0" w:space="0" w:color="auto"/>
            <w:left w:val="none" w:sz="0" w:space="0" w:color="auto"/>
            <w:bottom w:val="none" w:sz="0" w:space="0" w:color="auto"/>
            <w:right w:val="none" w:sz="0" w:space="0" w:color="auto"/>
          </w:divBdr>
        </w:div>
        <w:div w:id="312564998">
          <w:marLeft w:val="0"/>
          <w:marRight w:val="0"/>
          <w:marTop w:val="0"/>
          <w:marBottom w:val="0"/>
          <w:divBdr>
            <w:top w:val="none" w:sz="0" w:space="0" w:color="auto"/>
            <w:left w:val="none" w:sz="0" w:space="0" w:color="auto"/>
            <w:bottom w:val="none" w:sz="0" w:space="0" w:color="auto"/>
            <w:right w:val="none" w:sz="0" w:space="0" w:color="auto"/>
          </w:divBdr>
        </w:div>
        <w:div w:id="1071539466">
          <w:marLeft w:val="0"/>
          <w:marRight w:val="0"/>
          <w:marTop w:val="0"/>
          <w:marBottom w:val="0"/>
          <w:divBdr>
            <w:top w:val="none" w:sz="0" w:space="0" w:color="auto"/>
            <w:left w:val="none" w:sz="0" w:space="0" w:color="auto"/>
            <w:bottom w:val="none" w:sz="0" w:space="0" w:color="auto"/>
            <w:right w:val="none" w:sz="0" w:space="0" w:color="auto"/>
          </w:divBdr>
        </w:div>
        <w:div w:id="1436053759">
          <w:marLeft w:val="0"/>
          <w:marRight w:val="0"/>
          <w:marTop w:val="0"/>
          <w:marBottom w:val="0"/>
          <w:divBdr>
            <w:top w:val="none" w:sz="0" w:space="0" w:color="auto"/>
            <w:left w:val="none" w:sz="0" w:space="0" w:color="auto"/>
            <w:bottom w:val="none" w:sz="0" w:space="0" w:color="auto"/>
            <w:right w:val="none" w:sz="0" w:space="0" w:color="auto"/>
          </w:divBdr>
        </w:div>
        <w:div w:id="401804009">
          <w:marLeft w:val="0"/>
          <w:marRight w:val="0"/>
          <w:marTop w:val="0"/>
          <w:marBottom w:val="0"/>
          <w:divBdr>
            <w:top w:val="none" w:sz="0" w:space="0" w:color="auto"/>
            <w:left w:val="none" w:sz="0" w:space="0" w:color="auto"/>
            <w:bottom w:val="none" w:sz="0" w:space="0" w:color="auto"/>
            <w:right w:val="none" w:sz="0" w:space="0" w:color="auto"/>
          </w:divBdr>
        </w:div>
        <w:div w:id="585699268">
          <w:marLeft w:val="0"/>
          <w:marRight w:val="0"/>
          <w:marTop w:val="0"/>
          <w:marBottom w:val="0"/>
          <w:divBdr>
            <w:top w:val="none" w:sz="0" w:space="0" w:color="auto"/>
            <w:left w:val="none" w:sz="0" w:space="0" w:color="auto"/>
            <w:bottom w:val="none" w:sz="0" w:space="0" w:color="auto"/>
            <w:right w:val="none" w:sz="0" w:space="0" w:color="auto"/>
          </w:divBdr>
        </w:div>
        <w:div w:id="1781097628">
          <w:marLeft w:val="0"/>
          <w:marRight w:val="0"/>
          <w:marTop w:val="0"/>
          <w:marBottom w:val="0"/>
          <w:divBdr>
            <w:top w:val="none" w:sz="0" w:space="0" w:color="auto"/>
            <w:left w:val="none" w:sz="0" w:space="0" w:color="auto"/>
            <w:bottom w:val="none" w:sz="0" w:space="0" w:color="auto"/>
            <w:right w:val="none" w:sz="0" w:space="0" w:color="auto"/>
          </w:divBdr>
        </w:div>
        <w:div w:id="1283806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1258</Words>
  <Characters>7171</Characters>
  <Application>Microsoft Macintosh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Monika Slabá</cp:lastModifiedBy>
  <cp:revision>5</cp:revision>
  <dcterms:created xsi:type="dcterms:W3CDTF">2020-04-24T06:07:00Z</dcterms:created>
  <dcterms:modified xsi:type="dcterms:W3CDTF">2020-05-05T13:29:00Z</dcterms:modified>
</cp:coreProperties>
</file>