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6"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77"/>
        <w:gridCol w:w="3402"/>
        <w:gridCol w:w="1020"/>
        <w:gridCol w:w="1077"/>
        <w:gridCol w:w="850"/>
        <w:gridCol w:w="1134"/>
        <w:gridCol w:w="6"/>
      </w:tblGrid>
      <w:tr w:rsidR="00F105E0" w:rsidTr="00C20C2C">
        <w:trPr>
          <w:gridAfter w:val="1"/>
          <w:wAfter w:w="6" w:type="dxa"/>
          <w:trHeight w:hRule="exact" w:val="576"/>
        </w:trPr>
        <w:tc>
          <w:tcPr>
            <w:tcW w:w="1077" w:type="dxa"/>
            <w:shd w:val="clear" w:color="auto" w:fill="auto"/>
            <w:vAlign w:val="center"/>
          </w:tcPr>
          <w:p w:rsidR="00F105E0" w:rsidRPr="00F105E0" w:rsidRDefault="00F105E0">
            <w:pPr>
              <w:rPr>
                <w:sz w:val="22"/>
              </w:rPr>
            </w:pPr>
            <w:bookmarkStart w:id="0" w:name="_GoBack"/>
            <w:bookmarkEnd w:id="0"/>
            <w:r>
              <w:rPr>
                <w:sz w:val="22"/>
              </w:rPr>
              <w:t>Pro</w:t>
            </w:r>
          </w:p>
        </w:tc>
        <w:tc>
          <w:tcPr>
            <w:tcW w:w="7483" w:type="dxa"/>
            <w:gridSpan w:val="5"/>
            <w:shd w:val="clear" w:color="auto" w:fill="auto"/>
            <w:vAlign w:val="center"/>
          </w:tcPr>
          <w:p w:rsidR="00F105E0" w:rsidRPr="00F105E0" w:rsidRDefault="00C20C2C" w:rsidP="00C20C2C">
            <w:pPr>
              <w:rPr>
                <w:b/>
                <w:sz w:val="22"/>
              </w:rPr>
            </w:pPr>
            <w:r>
              <w:rPr>
                <w:b/>
                <w:sz w:val="22"/>
              </w:rPr>
              <w:t>Jana Wolfa, radního pro kulturu, památkovou péči, výstavnictví a cestovní ruch</w:t>
            </w:r>
          </w:p>
        </w:tc>
      </w:tr>
      <w:tr w:rsidR="00F105E0" w:rsidTr="00F105E0">
        <w:trPr>
          <w:gridAfter w:val="1"/>
          <w:wAfter w:w="6" w:type="dxa"/>
          <w:trHeight w:hRule="exact" w:val="440"/>
        </w:trPr>
        <w:tc>
          <w:tcPr>
            <w:tcW w:w="1077" w:type="dxa"/>
            <w:shd w:val="clear" w:color="auto" w:fill="auto"/>
            <w:vAlign w:val="center"/>
          </w:tcPr>
          <w:p w:rsidR="00F105E0" w:rsidRPr="00F105E0" w:rsidRDefault="00F105E0">
            <w:pPr>
              <w:rPr>
                <w:sz w:val="22"/>
              </w:rPr>
            </w:pPr>
            <w:r>
              <w:rPr>
                <w:sz w:val="22"/>
              </w:rPr>
              <w:t>Přítomni</w:t>
            </w:r>
          </w:p>
        </w:tc>
        <w:tc>
          <w:tcPr>
            <w:tcW w:w="7483" w:type="dxa"/>
            <w:gridSpan w:val="5"/>
            <w:shd w:val="clear" w:color="auto" w:fill="auto"/>
            <w:vAlign w:val="center"/>
          </w:tcPr>
          <w:p w:rsidR="00F105E0" w:rsidRPr="00F105E0" w:rsidRDefault="00F105E0">
            <w:pPr>
              <w:rPr>
                <w:b/>
                <w:sz w:val="22"/>
              </w:rPr>
            </w:pPr>
          </w:p>
        </w:tc>
      </w:tr>
      <w:tr w:rsidR="00F105E0" w:rsidTr="00997ACF">
        <w:trPr>
          <w:gridAfter w:val="1"/>
          <w:wAfter w:w="6" w:type="dxa"/>
          <w:trHeight w:hRule="exact" w:val="2689"/>
        </w:trPr>
        <w:tc>
          <w:tcPr>
            <w:tcW w:w="1077" w:type="dxa"/>
            <w:shd w:val="clear" w:color="auto" w:fill="auto"/>
            <w:vAlign w:val="center"/>
          </w:tcPr>
          <w:p w:rsidR="00F105E0" w:rsidRDefault="00F105E0"/>
        </w:tc>
        <w:tc>
          <w:tcPr>
            <w:tcW w:w="7483" w:type="dxa"/>
            <w:gridSpan w:val="5"/>
            <w:shd w:val="clear" w:color="auto" w:fill="auto"/>
            <w:vAlign w:val="center"/>
          </w:tcPr>
          <w:p w:rsidR="00997ACF" w:rsidRPr="00997ACF" w:rsidRDefault="00997ACF" w:rsidP="00997ACF">
            <w:pPr>
              <w:spacing w:after="200" w:line="276" w:lineRule="auto"/>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Členové:</w:t>
            </w:r>
            <w:r w:rsidRPr="00997ACF">
              <w:rPr>
                <w:rFonts w:ascii="Calibri" w:eastAsia="Calibri" w:hAnsi="Calibri"/>
                <w:b/>
                <w:sz w:val="22"/>
                <w:szCs w:val="22"/>
                <w:lang w:eastAsia="en-US"/>
              </w:rPr>
              <w:tab/>
            </w:r>
            <w:r w:rsidRPr="00997ACF">
              <w:rPr>
                <w:rFonts w:ascii="Calibri" w:eastAsia="Calibri" w:hAnsi="Calibri"/>
                <w:sz w:val="22"/>
                <w:szCs w:val="22"/>
                <w:lang w:eastAsia="en-US"/>
              </w:rPr>
              <w:t>Jan Wolf – předseda,  MgA. Eliška Kaplický Fuchsová, PhDr. Lukáš Kaucký, JUDr. Jaroslava Janderová, Ing Karel Grabein Procházka, Mgr. František Cipro, Ing. Otakar John,  PhDr. Nora Dolanská, PhDr. Jana Hudcová</w:t>
            </w:r>
          </w:p>
          <w:p w:rsidR="00997ACF" w:rsidRPr="00997ACF" w:rsidRDefault="00997ACF" w:rsidP="00997ACF">
            <w:pPr>
              <w:spacing w:after="200"/>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Tajemnice:</w:t>
            </w:r>
            <w:r w:rsidRPr="00997ACF">
              <w:rPr>
                <w:rFonts w:ascii="Calibri" w:eastAsia="Calibri" w:hAnsi="Calibri"/>
                <w:sz w:val="22"/>
                <w:szCs w:val="22"/>
                <w:lang w:eastAsia="en-US"/>
              </w:rPr>
              <w:tab/>
              <w:t>Ing. Iveta Jechová</w:t>
            </w:r>
          </w:p>
          <w:p w:rsidR="00997ACF" w:rsidRPr="00997ACF" w:rsidRDefault="00997ACF" w:rsidP="00997ACF">
            <w:pPr>
              <w:spacing w:after="200"/>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Omluveni:</w:t>
            </w:r>
            <w:r w:rsidRPr="00997ACF">
              <w:rPr>
                <w:rFonts w:ascii="Calibri" w:eastAsia="Calibri" w:hAnsi="Calibri"/>
                <w:sz w:val="22"/>
                <w:szCs w:val="22"/>
                <w:lang w:eastAsia="en-US"/>
              </w:rPr>
              <w:tab/>
              <w:t>Jan Adámek</w:t>
            </w:r>
          </w:p>
          <w:p w:rsidR="00997ACF" w:rsidRPr="00997ACF" w:rsidRDefault="00997ACF" w:rsidP="00997ACF">
            <w:pPr>
              <w:spacing w:after="200"/>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Hosté:</w:t>
            </w:r>
            <w:r w:rsidRPr="00997ACF">
              <w:rPr>
                <w:rFonts w:ascii="Calibri" w:eastAsia="Calibri" w:hAnsi="Calibri"/>
                <w:sz w:val="22"/>
                <w:szCs w:val="22"/>
                <w:lang w:eastAsia="en-US"/>
              </w:rPr>
              <w:t xml:space="preserve">  </w:t>
            </w:r>
            <w:r w:rsidRPr="00997ACF">
              <w:rPr>
                <w:rFonts w:ascii="Calibri" w:eastAsia="Calibri" w:hAnsi="Calibri"/>
                <w:sz w:val="22"/>
                <w:szCs w:val="22"/>
                <w:lang w:eastAsia="en-US"/>
              </w:rPr>
              <w:tab/>
              <w:t>Veronika Kimmer</w:t>
            </w:r>
          </w:p>
          <w:p w:rsidR="00F105E0" w:rsidRPr="00F105E0" w:rsidRDefault="00F105E0">
            <w:pPr>
              <w:rPr>
                <w:b/>
                <w:sz w:val="22"/>
              </w:rPr>
            </w:pPr>
          </w:p>
        </w:tc>
      </w:tr>
      <w:tr w:rsidR="00F105E0" w:rsidTr="003F024D">
        <w:trPr>
          <w:gridAfter w:val="1"/>
          <w:wAfter w:w="6" w:type="dxa"/>
          <w:trHeight w:hRule="exact" w:val="982"/>
        </w:trPr>
        <w:tc>
          <w:tcPr>
            <w:tcW w:w="1077" w:type="dxa"/>
            <w:shd w:val="clear" w:color="auto" w:fill="auto"/>
            <w:vAlign w:val="center"/>
          </w:tcPr>
          <w:p w:rsidR="00F105E0" w:rsidRPr="00F105E0" w:rsidRDefault="00F105E0">
            <w:pPr>
              <w:rPr>
                <w:sz w:val="22"/>
              </w:rPr>
            </w:pPr>
            <w:r>
              <w:rPr>
                <w:sz w:val="22"/>
              </w:rPr>
              <w:t>Věc</w:t>
            </w:r>
          </w:p>
        </w:tc>
        <w:tc>
          <w:tcPr>
            <w:tcW w:w="7483" w:type="dxa"/>
            <w:gridSpan w:val="5"/>
            <w:shd w:val="clear" w:color="auto" w:fill="auto"/>
            <w:vAlign w:val="center"/>
          </w:tcPr>
          <w:p w:rsidR="00997ACF" w:rsidRPr="00997ACF" w:rsidRDefault="00997ACF" w:rsidP="00997ACF">
            <w:pPr>
              <w:rPr>
                <w:b/>
                <w:sz w:val="22"/>
              </w:rPr>
            </w:pPr>
            <w:r w:rsidRPr="00997ACF">
              <w:rPr>
                <w:b/>
                <w:sz w:val="22"/>
              </w:rPr>
              <w:t xml:space="preserve">Zápis z 1. řádného jednání Komise Rady hlavního města Prahy pro udělování grantů v oblasti cestovního ruchu konaného dne 19.3.2015 ve 14.00 hod.  v Malém salonku Nové radnice                                                                      </w:t>
            </w:r>
            <w:r>
              <w:rPr>
                <w:b/>
                <w:sz w:val="22"/>
              </w:rPr>
              <w:t xml:space="preserve">                             </w:t>
            </w:r>
          </w:p>
          <w:p w:rsidR="00F105E0" w:rsidRPr="00F105E0" w:rsidRDefault="00F105E0">
            <w:pPr>
              <w:rPr>
                <w:b/>
                <w:sz w:val="22"/>
              </w:rPr>
            </w:pPr>
          </w:p>
        </w:tc>
      </w:tr>
      <w:tr w:rsidR="00F105E0" w:rsidTr="00F105E0">
        <w:trPr>
          <w:trHeight w:hRule="exact" w:val="440"/>
        </w:trPr>
        <w:tc>
          <w:tcPr>
            <w:tcW w:w="1077" w:type="dxa"/>
            <w:shd w:val="clear" w:color="auto" w:fill="auto"/>
            <w:vAlign w:val="center"/>
          </w:tcPr>
          <w:p w:rsidR="00F105E0" w:rsidRPr="00F105E0" w:rsidRDefault="00F105E0">
            <w:pPr>
              <w:rPr>
                <w:sz w:val="22"/>
              </w:rPr>
            </w:pPr>
            <w:r>
              <w:rPr>
                <w:sz w:val="22"/>
              </w:rPr>
              <w:t>Zpracoval</w:t>
            </w:r>
          </w:p>
        </w:tc>
        <w:tc>
          <w:tcPr>
            <w:tcW w:w="3402" w:type="dxa"/>
            <w:shd w:val="clear" w:color="auto" w:fill="auto"/>
            <w:vAlign w:val="center"/>
          </w:tcPr>
          <w:p w:rsidR="00F105E0" w:rsidRPr="00F105E0" w:rsidRDefault="00F105E0">
            <w:pPr>
              <w:rPr>
                <w:b/>
                <w:sz w:val="22"/>
              </w:rPr>
            </w:pPr>
            <w:r>
              <w:rPr>
                <w:b/>
                <w:sz w:val="22"/>
              </w:rPr>
              <w:t>Ing. Iveta Jechová</w:t>
            </w:r>
          </w:p>
        </w:tc>
        <w:tc>
          <w:tcPr>
            <w:tcW w:w="1020" w:type="dxa"/>
            <w:shd w:val="clear" w:color="auto" w:fill="auto"/>
            <w:vAlign w:val="center"/>
          </w:tcPr>
          <w:p w:rsidR="00F105E0" w:rsidRPr="00F105E0" w:rsidRDefault="00F105E0">
            <w:pPr>
              <w:rPr>
                <w:sz w:val="22"/>
              </w:rPr>
            </w:pPr>
            <w:r>
              <w:rPr>
                <w:sz w:val="22"/>
              </w:rPr>
              <w:t>Počet stran</w:t>
            </w:r>
          </w:p>
        </w:tc>
        <w:tc>
          <w:tcPr>
            <w:tcW w:w="1077" w:type="dxa"/>
            <w:shd w:val="clear" w:color="auto" w:fill="auto"/>
            <w:vAlign w:val="center"/>
          </w:tcPr>
          <w:p w:rsidR="00F105E0" w:rsidRPr="00F105E0" w:rsidRDefault="00F36EF8">
            <w:pPr>
              <w:rPr>
                <w:b/>
                <w:sz w:val="22"/>
              </w:rPr>
            </w:pPr>
            <w:r>
              <w:rPr>
                <w:b/>
                <w:sz w:val="22"/>
              </w:rPr>
              <w:t xml:space="preserve"> 4</w:t>
            </w:r>
          </w:p>
        </w:tc>
        <w:tc>
          <w:tcPr>
            <w:tcW w:w="850" w:type="dxa"/>
            <w:shd w:val="clear" w:color="auto" w:fill="auto"/>
            <w:vAlign w:val="center"/>
          </w:tcPr>
          <w:p w:rsidR="00F105E0" w:rsidRPr="00F105E0" w:rsidRDefault="00F105E0">
            <w:pPr>
              <w:rPr>
                <w:sz w:val="22"/>
              </w:rPr>
            </w:pPr>
            <w:r>
              <w:rPr>
                <w:sz w:val="22"/>
              </w:rPr>
              <w:t>Datum</w:t>
            </w:r>
          </w:p>
        </w:tc>
        <w:tc>
          <w:tcPr>
            <w:tcW w:w="1140" w:type="dxa"/>
            <w:gridSpan w:val="2"/>
            <w:shd w:val="clear" w:color="auto" w:fill="auto"/>
            <w:vAlign w:val="center"/>
          </w:tcPr>
          <w:p w:rsidR="00F105E0" w:rsidRPr="00F105E0" w:rsidRDefault="00F105E0">
            <w:pPr>
              <w:rPr>
                <w:b/>
                <w:sz w:val="22"/>
              </w:rPr>
            </w:pPr>
            <w:r>
              <w:rPr>
                <w:b/>
                <w:sz w:val="22"/>
              </w:rPr>
              <w:t>20. 3. 2015</w:t>
            </w:r>
          </w:p>
        </w:tc>
      </w:tr>
    </w:tbl>
    <w:p w:rsidR="00F105E0" w:rsidRDefault="0056283B">
      <w:r>
        <w:tab/>
      </w:r>
    </w:p>
    <w:p w:rsidR="00F105E0" w:rsidRPr="003F024D" w:rsidRDefault="007B75C4" w:rsidP="003F024D">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Komise se sešla v počtu 9  osob a byla usnášení schopná.</w:t>
      </w:r>
    </w:p>
    <w:p w:rsidR="007B75C4" w:rsidRPr="007B75C4" w:rsidRDefault="007B75C4" w:rsidP="007B75C4">
      <w:pPr>
        <w:spacing w:after="200" w:line="276" w:lineRule="auto"/>
        <w:jc w:val="center"/>
        <w:rPr>
          <w:rFonts w:ascii="Calibri" w:eastAsia="Calibri" w:hAnsi="Calibri"/>
          <w:b/>
          <w:sz w:val="36"/>
          <w:szCs w:val="36"/>
          <w:lang w:eastAsia="en-US"/>
        </w:rPr>
      </w:pPr>
      <w:r w:rsidRPr="007B75C4">
        <w:rPr>
          <w:rFonts w:ascii="Calibri" w:eastAsia="Calibri" w:hAnsi="Calibri"/>
          <w:b/>
          <w:sz w:val="36"/>
          <w:szCs w:val="36"/>
          <w:lang w:eastAsia="en-US"/>
        </w:rPr>
        <w:t>Průběh jednání</w:t>
      </w:r>
    </w:p>
    <w:p w:rsidR="007B75C4" w:rsidRPr="007B75C4" w:rsidRDefault="007B75C4" w:rsidP="007B75C4">
      <w:pPr>
        <w:spacing w:after="200" w:line="276" w:lineRule="auto"/>
        <w:jc w:val="center"/>
        <w:rPr>
          <w:rFonts w:ascii="Calibri" w:eastAsia="Calibri" w:hAnsi="Calibri"/>
          <w:b/>
          <w:sz w:val="2"/>
          <w:szCs w:val="2"/>
          <w:lang w:eastAsia="en-US"/>
        </w:rPr>
      </w:pPr>
    </w:p>
    <w:p w:rsidR="007B75C4" w:rsidRPr="007B75C4" w:rsidRDefault="00A141D1" w:rsidP="00A141D1">
      <w:pPr>
        <w:spacing w:after="200" w:line="276" w:lineRule="auto"/>
        <w:contextualSpacing/>
        <w:jc w:val="both"/>
        <w:rPr>
          <w:rFonts w:ascii="Calibri" w:eastAsia="Calibri" w:hAnsi="Calibri"/>
          <w:b/>
          <w:sz w:val="28"/>
          <w:szCs w:val="28"/>
          <w:lang w:eastAsia="en-US"/>
        </w:rPr>
      </w:pPr>
      <w:r>
        <w:rPr>
          <w:rFonts w:ascii="Calibri" w:eastAsia="Calibri" w:hAnsi="Calibri"/>
          <w:b/>
          <w:sz w:val="28"/>
          <w:szCs w:val="28"/>
          <w:lang w:eastAsia="en-US"/>
        </w:rPr>
        <w:t>1.</w:t>
      </w:r>
      <w:r w:rsidR="00362C94">
        <w:rPr>
          <w:rFonts w:ascii="Calibri" w:eastAsia="Calibri" w:hAnsi="Calibri"/>
          <w:b/>
          <w:sz w:val="28"/>
          <w:szCs w:val="28"/>
          <w:lang w:eastAsia="en-US"/>
        </w:rPr>
        <w:t xml:space="preserve"> </w:t>
      </w:r>
      <w:r w:rsidR="007B75C4" w:rsidRPr="007B75C4">
        <w:rPr>
          <w:rFonts w:ascii="Calibri" w:eastAsia="Calibri" w:hAnsi="Calibri"/>
          <w:b/>
          <w:sz w:val="28"/>
          <w:szCs w:val="28"/>
          <w:lang w:eastAsia="en-US"/>
        </w:rPr>
        <w:t xml:space="preserve">Zahájení </w:t>
      </w:r>
    </w:p>
    <w:p w:rsidR="007B75C4" w:rsidRP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Ředitel OZV Mgr. Cipro zahájil jednání Komise Rady hlavního města Prahy pro udělování grantů v oblasti cestovního ruchu (dále jen Komise).</w:t>
      </w:r>
    </w:p>
    <w:p w:rsidR="007B75C4" w:rsidRP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Předal slovo PhDr. Hudcové, vedoucí odd. cestovního ruchu OZV, aby zrekapitulovala podmínky, za jakých lze dle zásad schválených Radou hl. m. Prahy přidělit grant v oblasti cestovního ruchu resp. kongresového turismu v roce 2015.</w:t>
      </w:r>
    </w:p>
    <w:p w:rsid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Poté se ujal slova předseda radní Wolf, který uvítal přítomné a informoval Komisi  že se právě zúčastnil otevření nového kongresového sálu pro 700 osob v na výstavišti v Letňanech, což může být další pobídkou pro rozvoj kongresového turismu v Praze. Pro Prahu by bylo přínosné, aby se na jejím území konalo co nejvíc smysluplných projektů a k tomu by měla směřovat i grantová politika, mj. stanovením objektivních kritérií pro přidělování grantů v oblasti kongresového turismu. Ostatním členům nabídl aktivní spolupráci při řešení jakýchkoliv problémů.</w:t>
      </w:r>
    </w:p>
    <w:p w:rsidR="003F024D" w:rsidRDefault="003F024D" w:rsidP="007B75C4">
      <w:pPr>
        <w:spacing w:after="200" w:line="276" w:lineRule="auto"/>
        <w:jc w:val="both"/>
        <w:rPr>
          <w:rFonts w:ascii="Calibri" w:eastAsia="Calibri" w:hAnsi="Calibri"/>
          <w:sz w:val="22"/>
          <w:szCs w:val="22"/>
          <w:lang w:eastAsia="en-US"/>
        </w:rPr>
      </w:pPr>
    </w:p>
    <w:p w:rsidR="003F024D" w:rsidRPr="007B75C4" w:rsidRDefault="003F024D" w:rsidP="007B75C4">
      <w:pPr>
        <w:spacing w:after="200" w:line="276" w:lineRule="auto"/>
        <w:jc w:val="both"/>
        <w:rPr>
          <w:rFonts w:ascii="Calibri" w:eastAsia="Calibri" w:hAnsi="Calibri"/>
          <w:sz w:val="22"/>
          <w:szCs w:val="22"/>
          <w:lang w:eastAsia="en-US"/>
        </w:rPr>
      </w:pPr>
    </w:p>
    <w:p w:rsidR="007B75C4" w:rsidRPr="007B75C4" w:rsidRDefault="003A1852" w:rsidP="003A1852">
      <w:pPr>
        <w:spacing w:after="200" w:line="276" w:lineRule="auto"/>
        <w:contextualSpacing/>
        <w:jc w:val="both"/>
        <w:rPr>
          <w:rFonts w:ascii="Calibri" w:eastAsia="Calibri" w:hAnsi="Calibri"/>
          <w:b/>
          <w:sz w:val="28"/>
          <w:szCs w:val="28"/>
          <w:lang w:eastAsia="en-US"/>
        </w:rPr>
      </w:pPr>
      <w:r>
        <w:rPr>
          <w:rFonts w:ascii="Calibri" w:eastAsia="Calibri" w:hAnsi="Calibri"/>
          <w:b/>
          <w:sz w:val="28"/>
          <w:szCs w:val="28"/>
          <w:lang w:eastAsia="en-US"/>
        </w:rPr>
        <w:lastRenderedPageBreak/>
        <w:t>2.</w:t>
      </w:r>
      <w:r w:rsidR="00A141D1">
        <w:rPr>
          <w:rFonts w:ascii="Calibri" w:eastAsia="Calibri" w:hAnsi="Calibri"/>
          <w:b/>
          <w:sz w:val="28"/>
          <w:szCs w:val="28"/>
          <w:lang w:eastAsia="en-US"/>
        </w:rPr>
        <w:t xml:space="preserve"> </w:t>
      </w:r>
      <w:r w:rsidR="007B75C4" w:rsidRPr="007B75C4">
        <w:rPr>
          <w:rFonts w:ascii="Calibri" w:eastAsia="Calibri" w:hAnsi="Calibri"/>
          <w:b/>
          <w:sz w:val="28"/>
          <w:szCs w:val="28"/>
          <w:lang w:eastAsia="en-US"/>
        </w:rPr>
        <w:t>Projednání jednacího a organizačního řádu, volba místopředsedy</w:t>
      </w:r>
    </w:p>
    <w:p w:rsidR="007B75C4" w:rsidRP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Členové Komise byli seznámeni s jednacím řádem komisí RHMP, který jim byl předem předán v elektronické podobě. Mgr. Cipro upřesnil, že Komise se schází zpravidla vždy po uzávěrce jednotlivých grantových kol v oblasti cestovního ruchu, aby projednala podané žádosti o grant. V rámci tohoto bodu programu členové Komise jednohlasně zvolili Ing. Karla Grabeina Procházku  místopředsedou.</w:t>
      </w:r>
    </w:p>
    <w:p w:rsidR="007B75C4" w:rsidRP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b/>
          <w:sz w:val="22"/>
          <w:szCs w:val="22"/>
          <w:lang w:eastAsia="en-US"/>
        </w:rPr>
        <w:t>Hlasování:</w:t>
      </w:r>
      <w:r w:rsidRPr="007B75C4">
        <w:rPr>
          <w:rFonts w:ascii="Calibri" w:eastAsia="Calibri" w:hAnsi="Calibri"/>
          <w:b/>
          <w:sz w:val="22"/>
          <w:szCs w:val="22"/>
          <w:lang w:eastAsia="en-US"/>
        </w:rPr>
        <w:tab/>
      </w:r>
      <w:r w:rsidRPr="007B75C4">
        <w:rPr>
          <w:rFonts w:ascii="Calibri" w:eastAsia="Calibri" w:hAnsi="Calibri"/>
          <w:b/>
          <w:sz w:val="22"/>
          <w:szCs w:val="22"/>
          <w:lang w:eastAsia="en-US"/>
        </w:rPr>
        <w:tab/>
      </w:r>
      <w:r w:rsidRPr="007B75C4">
        <w:rPr>
          <w:rFonts w:ascii="Calibri" w:eastAsia="Calibri" w:hAnsi="Calibri"/>
          <w:sz w:val="22"/>
          <w:szCs w:val="22"/>
          <w:lang w:eastAsia="en-US"/>
        </w:rPr>
        <w:t>pro  9;     proti  0;   zdržel se   0</w:t>
      </w:r>
    </w:p>
    <w:p w:rsidR="007B75C4" w:rsidRPr="007B75C4" w:rsidRDefault="003A1852" w:rsidP="003A1852">
      <w:pPr>
        <w:spacing w:after="200" w:line="276" w:lineRule="auto"/>
        <w:contextualSpacing/>
        <w:jc w:val="both"/>
        <w:rPr>
          <w:rFonts w:ascii="Calibri" w:eastAsia="Calibri" w:hAnsi="Calibri"/>
          <w:b/>
          <w:sz w:val="28"/>
          <w:szCs w:val="28"/>
          <w:lang w:eastAsia="en-US"/>
        </w:rPr>
      </w:pPr>
      <w:r>
        <w:rPr>
          <w:rFonts w:ascii="Calibri" w:eastAsia="Calibri" w:hAnsi="Calibri"/>
          <w:b/>
          <w:sz w:val="28"/>
          <w:szCs w:val="28"/>
          <w:lang w:eastAsia="en-US"/>
        </w:rPr>
        <w:t xml:space="preserve">3. </w:t>
      </w:r>
      <w:r w:rsidR="007B75C4" w:rsidRPr="007B75C4">
        <w:rPr>
          <w:rFonts w:ascii="Calibri" w:eastAsia="Calibri" w:hAnsi="Calibri"/>
          <w:b/>
          <w:sz w:val="28"/>
          <w:szCs w:val="28"/>
          <w:lang w:eastAsia="en-US"/>
        </w:rPr>
        <w:t>Podpis čestného prohlášení o zachování mlčenlivosti a představení členů Komise</w:t>
      </w:r>
    </w:p>
    <w:p w:rsidR="007B75C4" w:rsidRP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Členové Komise podepsali čestné prohlášení o tom, že nejsou osobou blízkou ve vztahu k tvůrcům projektu a o zachování mlčenlivosti o skutečnostech obsažených v projednávaných projektech.  Na výzvu předsedy se pak vzájemně představili.</w:t>
      </w:r>
    </w:p>
    <w:p w:rsidR="007B75C4" w:rsidRPr="007B75C4" w:rsidRDefault="003A1852" w:rsidP="003A1852">
      <w:pPr>
        <w:spacing w:after="200" w:line="276" w:lineRule="auto"/>
        <w:contextualSpacing/>
        <w:jc w:val="both"/>
        <w:rPr>
          <w:rFonts w:ascii="Calibri" w:eastAsia="Calibri" w:hAnsi="Calibri"/>
          <w:b/>
          <w:sz w:val="28"/>
          <w:szCs w:val="28"/>
          <w:lang w:eastAsia="en-US"/>
        </w:rPr>
      </w:pPr>
      <w:r>
        <w:rPr>
          <w:rFonts w:ascii="Calibri" w:eastAsia="Calibri" w:hAnsi="Calibri"/>
          <w:b/>
          <w:sz w:val="28"/>
          <w:szCs w:val="28"/>
          <w:lang w:eastAsia="en-US"/>
        </w:rPr>
        <w:t xml:space="preserve">4. </w:t>
      </w:r>
      <w:r w:rsidR="007B75C4" w:rsidRPr="007B75C4">
        <w:rPr>
          <w:rFonts w:ascii="Calibri" w:eastAsia="Calibri" w:hAnsi="Calibri"/>
          <w:b/>
          <w:sz w:val="28"/>
          <w:szCs w:val="28"/>
          <w:lang w:eastAsia="en-US"/>
        </w:rPr>
        <w:t>Projednání žádostí o grant v oblasti kongresového turismu na rok 2015</w:t>
      </w:r>
    </w:p>
    <w:p w:rsidR="007B75C4" w:rsidRP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PhDr. Hudcová představila všech 8 přijatých žádostí o grant a seznámila Komisi s tím, že jedna žádost je navržena k vyřazení z dalšího projednávání z formálních důvodů. Sdělila, že finanční požadavek na všechny projednávané žádosti činí 4 575 000 Kč z celkové částky 10 000 000 Kč, která je pro granty v oblasti kongresového turismu na rok 2015 alokovaná.</w:t>
      </w:r>
    </w:p>
    <w:p w:rsidR="007B75C4" w:rsidRP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Proběhla diskuse ohledně možnosti vyhlášení 2. kola grantů v oblasti kongresové turismu v r. 2015 vzhledem k faktu, že alokovaná částka nebude v 1. kole využita v plné výši. Mgr. Cipro navrhl snížit minimální požadovanou hranici počtu účastníků na 1000 osob s ohledem na to, že i menší kongresy mohou být pro Prahu přínosné a zároveň tento počet není velkým rizikem pro případné překročení rozpočtu. Předseda se dotázal, zda snížení na 1000 účastníků není bezvýznamné. Pan Grabein Procházka namítl, že kongresů se může konat mnoho, je tedy třeba stanovit nějaká selektivní kritéria. Otázkou je, zda pro 2. kolo nestanovit nějaká volnější pravidla. Další diskuse se týkala rozpočtového určení daní v ČR a jeho dopadu na cestovní ruch v hlavním městě Praze, zejména skutečnosti, že finanční prostředky vybrané na daních se nevracejí ze státního rozpočtu zpět do místa, kde byly vytvořeny. Pan Procházka navrhl, aby pro letošní rok zůstala kritéria až na počet účastníků stejná jako dosud. Jejich změnu by pak zvážil až pro rok 2016. Předseda doplnil, že diskuse ohledně kritérií pro udělení grantů v oblasti kongresového turismu by měla být náplní jednání navrhované Komise RHMP pro rozvoj cestovního ruchu. Na dotaz, do kdy by OZV byl schopen vyhlásit 2. kolo grantů, odpověděla PhDr. Hudcová, že do května 2015.</w:t>
      </w:r>
    </w:p>
    <w:p w:rsidR="007B75C4" w:rsidRP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V průběhu diskuse se z dalšího jednání omluvil PhDr.  Kaucký.</w:t>
      </w:r>
    </w:p>
    <w:p w:rsid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 xml:space="preserve">Poté byly projednány jednotlivé žádosti o grant. Celkem bylo podáno 8 žádostí o grant v celkové výši 4 900 000 Kč. Jedna žádost  byla navrhl OZV MHMP k vyřazení z formálních důvodů. O každé žádosti se hlasovalo zvlášť.  </w:t>
      </w:r>
    </w:p>
    <w:p w:rsidR="006558CC" w:rsidRDefault="006558CC" w:rsidP="007B75C4">
      <w:pPr>
        <w:spacing w:after="200" w:line="276" w:lineRule="auto"/>
        <w:jc w:val="both"/>
        <w:rPr>
          <w:rFonts w:ascii="Calibri" w:eastAsia="Calibri" w:hAnsi="Calibri"/>
          <w:sz w:val="22"/>
          <w:szCs w:val="22"/>
          <w:lang w:eastAsia="en-US"/>
        </w:rPr>
      </w:pPr>
    </w:p>
    <w:p w:rsidR="006558CC" w:rsidRDefault="006558CC" w:rsidP="007B75C4">
      <w:pPr>
        <w:spacing w:after="200" w:line="276" w:lineRule="auto"/>
        <w:jc w:val="both"/>
        <w:rPr>
          <w:rFonts w:ascii="Calibri" w:eastAsia="Calibri" w:hAnsi="Calibri"/>
          <w:sz w:val="22"/>
          <w:szCs w:val="22"/>
          <w:lang w:eastAsia="en-US"/>
        </w:rPr>
      </w:pPr>
    </w:p>
    <w:p w:rsidR="006558CC" w:rsidRDefault="006558CC" w:rsidP="007B75C4">
      <w:pPr>
        <w:spacing w:after="200" w:line="276" w:lineRule="auto"/>
        <w:jc w:val="both"/>
        <w:rPr>
          <w:rFonts w:ascii="Calibri" w:eastAsia="Calibri" w:hAnsi="Calibri"/>
          <w:sz w:val="22"/>
          <w:szCs w:val="22"/>
          <w:lang w:eastAsia="en-US"/>
        </w:rPr>
      </w:pPr>
    </w:p>
    <w:p w:rsidR="007B75C4" w:rsidRPr="007B75C4" w:rsidRDefault="007B75C4" w:rsidP="00254995">
      <w:pPr>
        <w:numPr>
          <w:ilvl w:val="0"/>
          <w:numId w:val="3"/>
        </w:numPr>
        <w:spacing w:after="200" w:line="276" w:lineRule="auto"/>
        <w:ind w:left="0" w:firstLine="0"/>
        <w:contextualSpacing/>
        <w:rPr>
          <w:rFonts w:ascii="Calibri" w:eastAsia="Calibri" w:hAnsi="Calibri"/>
          <w:sz w:val="22"/>
          <w:szCs w:val="22"/>
          <w:lang w:eastAsia="en-US"/>
        </w:rPr>
      </w:pPr>
      <w:r w:rsidRPr="007B75C4">
        <w:rPr>
          <w:rFonts w:ascii="Calibri" w:eastAsia="Calibri" w:hAnsi="Calibri"/>
          <w:sz w:val="22"/>
          <w:szCs w:val="22"/>
          <w:lang w:eastAsia="en-US"/>
        </w:rPr>
        <w:lastRenderedPageBreak/>
        <w:t>2/KT/2015</w:t>
      </w:r>
      <w:r w:rsidRPr="007B75C4">
        <w:rPr>
          <w:rFonts w:ascii="Calibri" w:eastAsia="Calibri" w:hAnsi="Calibri"/>
          <w:sz w:val="22"/>
          <w:szCs w:val="22"/>
          <w:lang w:eastAsia="en-US"/>
        </w:rPr>
        <w:tab/>
        <w:t>22nd European Congress on Obesity (ECO)</w:t>
      </w:r>
      <w:r w:rsidRPr="007B75C4">
        <w:rPr>
          <w:rFonts w:ascii="Calibri" w:eastAsia="Calibri" w:hAnsi="Calibri"/>
          <w:sz w:val="22"/>
          <w:szCs w:val="22"/>
          <w:lang w:eastAsia="en-US"/>
        </w:rPr>
        <w:tab/>
      </w:r>
      <w:r w:rsidRPr="007B75C4">
        <w:rPr>
          <w:rFonts w:ascii="Calibri" w:eastAsia="Calibri" w:hAnsi="Calibri"/>
          <w:sz w:val="22"/>
          <w:szCs w:val="22"/>
          <w:lang w:eastAsia="en-US"/>
        </w:rPr>
        <w:tab/>
      </w:r>
      <w:r w:rsidR="00823DEF">
        <w:rPr>
          <w:rFonts w:ascii="Calibri" w:eastAsia="Calibri" w:hAnsi="Calibri"/>
          <w:sz w:val="22"/>
          <w:szCs w:val="22"/>
          <w:lang w:eastAsia="en-US"/>
        </w:rPr>
        <w:t xml:space="preserve">       </w:t>
      </w:r>
      <w:r w:rsidRPr="007B75C4">
        <w:rPr>
          <w:rFonts w:ascii="Calibri" w:eastAsia="Calibri" w:hAnsi="Calibri"/>
          <w:sz w:val="22"/>
          <w:szCs w:val="22"/>
          <w:lang w:eastAsia="en-US"/>
        </w:rPr>
        <w:t xml:space="preserve">450 000 Kč      </w:t>
      </w:r>
      <w:r w:rsidR="003F024D">
        <w:rPr>
          <w:rFonts w:ascii="Calibri" w:eastAsia="Calibri" w:hAnsi="Calibri"/>
          <w:sz w:val="22"/>
          <w:szCs w:val="22"/>
          <w:lang w:eastAsia="en-US"/>
        </w:rPr>
        <w:t xml:space="preserve">   </w:t>
      </w:r>
      <w:r w:rsidR="003F024D" w:rsidRPr="000921D8">
        <w:rPr>
          <w:rFonts w:ascii="Calibri" w:eastAsia="Calibri" w:hAnsi="Calibri"/>
          <w:color w:val="FFFFFF"/>
          <w:sz w:val="22"/>
          <w:szCs w:val="22"/>
          <w:lang w:eastAsia="en-US"/>
        </w:rPr>
        <w:t>.</w:t>
      </w:r>
      <w:r w:rsidR="003F024D">
        <w:rPr>
          <w:rFonts w:ascii="Calibri" w:eastAsia="Calibri" w:hAnsi="Calibri"/>
          <w:sz w:val="22"/>
          <w:szCs w:val="22"/>
          <w:lang w:eastAsia="en-US"/>
        </w:rPr>
        <w:t xml:space="preserve">             </w:t>
      </w:r>
      <w:r w:rsidRPr="007B75C4">
        <w:rPr>
          <w:rFonts w:ascii="Calibri" w:eastAsia="Calibri" w:hAnsi="Calibri"/>
          <w:b/>
          <w:sz w:val="22"/>
          <w:szCs w:val="22"/>
          <w:lang w:eastAsia="en-US"/>
        </w:rPr>
        <w:t>Hlasování:</w:t>
      </w:r>
      <w:r w:rsidRPr="007B75C4">
        <w:rPr>
          <w:rFonts w:ascii="Calibri" w:eastAsia="Calibri" w:hAnsi="Calibri"/>
          <w:sz w:val="22"/>
          <w:szCs w:val="22"/>
          <w:lang w:eastAsia="en-US"/>
        </w:rPr>
        <w:tab/>
      </w:r>
      <w:r w:rsidRPr="007B75C4">
        <w:rPr>
          <w:rFonts w:ascii="Calibri" w:eastAsia="Calibri" w:hAnsi="Calibri"/>
          <w:sz w:val="22"/>
          <w:szCs w:val="22"/>
          <w:lang w:eastAsia="en-US"/>
        </w:rPr>
        <w:tab/>
        <w:t>pro  8;     proti  0;    zdržel se   0</w:t>
      </w:r>
      <w:r w:rsidRPr="007B75C4">
        <w:rPr>
          <w:rFonts w:ascii="Calibri" w:eastAsia="Calibri" w:hAnsi="Calibri"/>
          <w:sz w:val="22"/>
          <w:szCs w:val="22"/>
          <w:lang w:eastAsia="en-US"/>
        </w:rPr>
        <w:tab/>
      </w:r>
    </w:p>
    <w:p w:rsidR="007B75C4" w:rsidRPr="007B75C4" w:rsidRDefault="007B75C4" w:rsidP="00254995">
      <w:pPr>
        <w:numPr>
          <w:ilvl w:val="0"/>
          <w:numId w:val="3"/>
        </w:numPr>
        <w:spacing w:after="200" w:line="276" w:lineRule="auto"/>
        <w:ind w:left="0" w:firstLine="0"/>
        <w:contextualSpacing/>
        <w:rPr>
          <w:rFonts w:ascii="Calibri" w:eastAsia="Calibri" w:hAnsi="Calibri"/>
          <w:sz w:val="22"/>
          <w:szCs w:val="22"/>
          <w:lang w:eastAsia="en-US"/>
        </w:rPr>
      </w:pPr>
      <w:r w:rsidRPr="007B75C4">
        <w:rPr>
          <w:rFonts w:ascii="Calibri" w:eastAsia="Calibri" w:hAnsi="Calibri"/>
          <w:sz w:val="22"/>
          <w:szCs w:val="22"/>
          <w:lang w:eastAsia="en-US"/>
        </w:rPr>
        <w:t>3/KT/2015</w:t>
      </w:r>
      <w:r w:rsidRPr="007B75C4">
        <w:rPr>
          <w:rFonts w:ascii="Calibri" w:eastAsia="Calibri" w:hAnsi="Calibri"/>
          <w:sz w:val="22"/>
          <w:szCs w:val="22"/>
          <w:lang w:eastAsia="en-US"/>
        </w:rPr>
        <w:tab/>
        <w:t>3rd Congress of European ORL-HNS</w:t>
      </w:r>
      <w:r w:rsidRPr="007B75C4">
        <w:rPr>
          <w:rFonts w:ascii="Calibri" w:eastAsia="Calibri" w:hAnsi="Calibri"/>
          <w:sz w:val="22"/>
          <w:szCs w:val="22"/>
          <w:lang w:eastAsia="en-US"/>
        </w:rPr>
        <w:tab/>
      </w:r>
      <w:r w:rsidRPr="007B75C4">
        <w:rPr>
          <w:rFonts w:ascii="Calibri" w:eastAsia="Calibri" w:hAnsi="Calibri"/>
          <w:sz w:val="22"/>
          <w:szCs w:val="22"/>
          <w:lang w:eastAsia="en-US"/>
        </w:rPr>
        <w:tab/>
      </w:r>
      <w:r w:rsidRPr="007B75C4">
        <w:rPr>
          <w:rFonts w:ascii="Calibri" w:eastAsia="Calibri" w:hAnsi="Calibri"/>
          <w:sz w:val="22"/>
          <w:szCs w:val="22"/>
          <w:lang w:eastAsia="en-US"/>
        </w:rPr>
        <w:tab/>
      </w:r>
      <w:r w:rsidR="00823DEF">
        <w:rPr>
          <w:rFonts w:ascii="Calibri" w:eastAsia="Calibri" w:hAnsi="Calibri"/>
          <w:sz w:val="22"/>
          <w:szCs w:val="22"/>
          <w:lang w:eastAsia="en-US"/>
        </w:rPr>
        <w:t xml:space="preserve">       </w:t>
      </w:r>
      <w:r w:rsidRPr="007B75C4">
        <w:rPr>
          <w:rFonts w:ascii="Calibri" w:eastAsia="Calibri" w:hAnsi="Calibri"/>
          <w:sz w:val="22"/>
          <w:szCs w:val="22"/>
          <w:lang w:eastAsia="en-US"/>
        </w:rPr>
        <w:t xml:space="preserve">750 000 Kč   </w:t>
      </w:r>
      <w:r w:rsidR="003F024D" w:rsidRPr="000921D8">
        <w:rPr>
          <w:rFonts w:ascii="Calibri" w:eastAsia="Calibri" w:hAnsi="Calibri"/>
          <w:color w:val="FFFFFF"/>
          <w:sz w:val="22"/>
          <w:szCs w:val="22"/>
          <w:lang w:eastAsia="en-US"/>
        </w:rPr>
        <w:t xml:space="preserve">.    </w:t>
      </w:r>
      <w:r w:rsidR="003F024D">
        <w:rPr>
          <w:rFonts w:ascii="Calibri" w:eastAsia="Calibri" w:hAnsi="Calibri"/>
          <w:sz w:val="22"/>
          <w:szCs w:val="22"/>
          <w:lang w:eastAsia="en-US"/>
        </w:rPr>
        <w:t xml:space="preserve">         </w:t>
      </w:r>
      <w:r w:rsidRPr="007B75C4">
        <w:rPr>
          <w:rFonts w:ascii="Calibri" w:eastAsia="Calibri" w:hAnsi="Calibri"/>
          <w:b/>
          <w:sz w:val="22"/>
          <w:szCs w:val="22"/>
          <w:lang w:eastAsia="en-US"/>
        </w:rPr>
        <w:t>Hlasování:</w:t>
      </w:r>
      <w:r w:rsidRPr="007B75C4">
        <w:rPr>
          <w:rFonts w:ascii="Calibri" w:eastAsia="Calibri" w:hAnsi="Calibri"/>
          <w:sz w:val="22"/>
          <w:szCs w:val="22"/>
          <w:lang w:eastAsia="en-US"/>
        </w:rPr>
        <w:tab/>
      </w:r>
      <w:r w:rsidRPr="007B75C4">
        <w:rPr>
          <w:rFonts w:ascii="Calibri" w:eastAsia="Calibri" w:hAnsi="Calibri"/>
          <w:sz w:val="22"/>
          <w:szCs w:val="22"/>
          <w:lang w:eastAsia="en-US"/>
        </w:rPr>
        <w:tab/>
        <w:t>pro  8;     proti  0;    zdržel se   0</w:t>
      </w:r>
      <w:r w:rsidRPr="007B75C4">
        <w:rPr>
          <w:rFonts w:ascii="Calibri" w:eastAsia="Calibri" w:hAnsi="Calibri"/>
          <w:sz w:val="22"/>
          <w:szCs w:val="22"/>
          <w:lang w:eastAsia="en-US"/>
        </w:rPr>
        <w:tab/>
        <w:t xml:space="preserve">     </w:t>
      </w:r>
    </w:p>
    <w:p w:rsidR="007B75C4" w:rsidRPr="007B75C4" w:rsidRDefault="007B75C4" w:rsidP="00823DEF">
      <w:pPr>
        <w:numPr>
          <w:ilvl w:val="0"/>
          <w:numId w:val="3"/>
        </w:numPr>
        <w:spacing w:after="200" w:line="276" w:lineRule="auto"/>
        <w:ind w:left="0" w:firstLine="0"/>
        <w:contextualSpacing/>
        <w:rPr>
          <w:rFonts w:ascii="Calibri" w:eastAsia="Calibri" w:hAnsi="Calibri"/>
          <w:sz w:val="22"/>
          <w:szCs w:val="22"/>
          <w:lang w:eastAsia="en-US"/>
        </w:rPr>
      </w:pPr>
      <w:r w:rsidRPr="007B75C4">
        <w:rPr>
          <w:rFonts w:ascii="Calibri" w:eastAsia="Calibri" w:hAnsi="Calibri"/>
          <w:sz w:val="22"/>
          <w:szCs w:val="22"/>
          <w:lang w:eastAsia="en-US"/>
        </w:rPr>
        <w:t>4/KT/2015</w:t>
      </w:r>
      <w:r w:rsidRPr="007B75C4">
        <w:rPr>
          <w:rFonts w:ascii="Calibri" w:eastAsia="Calibri" w:hAnsi="Calibri"/>
          <w:sz w:val="22"/>
          <w:szCs w:val="22"/>
          <w:lang w:eastAsia="en-US"/>
        </w:rPr>
        <w:tab/>
        <w:t>12th  Conference of the European Sociological Association</w:t>
      </w:r>
      <w:r w:rsidR="00823DEF">
        <w:rPr>
          <w:rFonts w:ascii="Calibri" w:eastAsia="Calibri" w:hAnsi="Calibri"/>
          <w:sz w:val="22"/>
          <w:szCs w:val="22"/>
          <w:lang w:eastAsia="en-US"/>
        </w:rPr>
        <w:t xml:space="preserve">   </w:t>
      </w:r>
      <w:r w:rsidRPr="007B75C4">
        <w:rPr>
          <w:rFonts w:ascii="Calibri" w:eastAsia="Calibri" w:hAnsi="Calibri"/>
          <w:sz w:val="22"/>
          <w:szCs w:val="22"/>
          <w:lang w:eastAsia="en-US"/>
        </w:rPr>
        <w:t xml:space="preserve">750 000 Kč </w:t>
      </w:r>
      <w:r w:rsidR="003F024D">
        <w:rPr>
          <w:rFonts w:ascii="Calibri" w:eastAsia="Calibri" w:hAnsi="Calibri"/>
          <w:sz w:val="22"/>
          <w:szCs w:val="22"/>
          <w:lang w:eastAsia="en-US"/>
        </w:rPr>
        <w:t xml:space="preserve">.                  </w:t>
      </w:r>
      <w:r w:rsidR="003F024D" w:rsidRPr="000921D8">
        <w:rPr>
          <w:rFonts w:ascii="Calibri" w:eastAsia="Calibri" w:hAnsi="Calibri"/>
          <w:color w:val="FFFFFF"/>
          <w:sz w:val="22"/>
          <w:szCs w:val="22"/>
          <w:lang w:eastAsia="en-US"/>
        </w:rPr>
        <w:t xml:space="preserve">. </w:t>
      </w:r>
      <w:r w:rsidR="003F024D">
        <w:rPr>
          <w:rFonts w:ascii="Calibri" w:eastAsia="Calibri" w:hAnsi="Calibri"/>
          <w:sz w:val="22"/>
          <w:szCs w:val="22"/>
          <w:lang w:eastAsia="en-US"/>
        </w:rPr>
        <w:t xml:space="preserve">            </w:t>
      </w:r>
      <w:r w:rsidRPr="007B75C4">
        <w:rPr>
          <w:rFonts w:ascii="Calibri" w:eastAsia="Calibri" w:hAnsi="Calibri"/>
          <w:b/>
          <w:sz w:val="22"/>
          <w:szCs w:val="22"/>
          <w:lang w:eastAsia="en-US"/>
        </w:rPr>
        <w:t>Hlasování:</w:t>
      </w:r>
      <w:r w:rsidRPr="007B75C4">
        <w:rPr>
          <w:rFonts w:ascii="Calibri" w:eastAsia="Calibri" w:hAnsi="Calibri"/>
          <w:sz w:val="22"/>
          <w:szCs w:val="22"/>
          <w:lang w:eastAsia="en-US"/>
        </w:rPr>
        <w:tab/>
      </w:r>
      <w:r w:rsidRPr="007B75C4">
        <w:rPr>
          <w:rFonts w:ascii="Calibri" w:eastAsia="Calibri" w:hAnsi="Calibri"/>
          <w:sz w:val="22"/>
          <w:szCs w:val="22"/>
          <w:lang w:eastAsia="en-US"/>
        </w:rPr>
        <w:tab/>
        <w:t>pro  8;     proti  0;    zdržel se   0</w:t>
      </w:r>
      <w:r w:rsidRPr="007B75C4">
        <w:rPr>
          <w:rFonts w:ascii="Calibri" w:eastAsia="Calibri" w:hAnsi="Calibri"/>
          <w:sz w:val="22"/>
          <w:szCs w:val="22"/>
          <w:lang w:eastAsia="en-US"/>
        </w:rPr>
        <w:tab/>
      </w:r>
    </w:p>
    <w:p w:rsidR="007B75C4" w:rsidRPr="007B75C4" w:rsidRDefault="007B75C4" w:rsidP="00823DEF">
      <w:pPr>
        <w:numPr>
          <w:ilvl w:val="0"/>
          <w:numId w:val="3"/>
        </w:numPr>
        <w:spacing w:after="200" w:line="276" w:lineRule="auto"/>
        <w:ind w:left="0" w:firstLine="0"/>
        <w:contextualSpacing/>
        <w:rPr>
          <w:rFonts w:ascii="Calibri" w:eastAsia="Calibri" w:hAnsi="Calibri"/>
          <w:sz w:val="22"/>
          <w:szCs w:val="22"/>
          <w:lang w:eastAsia="en-US"/>
        </w:rPr>
      </w:pPr>
      <w:r w:rsidRPr="007B75C4">
        <w:rPr>
          <w:rFonts w:ascii="Calibri" w:eastAsia="Calibri" w:hAnsi="Calibri"/>
          <w:sz w:val="22"/>
          <w:szCs w:val="22"/>
          <w:lang w:eastAsia="en-US"/>
        </w:rPr>
        <w:t>5/KT/2015</w:t>
      </w:r>
      <w:r w:rsidRPr="007B75C4">
        <w:rPr>
          <w:rFonts w:ascii="Calibri" w:eastAsia="Calibri" w:hAnsi="Calibri"/>
          <w:sz w:val="22"/>
          <w:szCs w:val="22"/>
          <w:lang w:eastAsia="en-US"/>
        </w:rPr>
        <w:tab/>
        <w:t xml:space="preserve">26th General Assembly of the International Union of Geodesy and                                               </w:t>
      </w:r>
      <w:r w:rsidRPr="007B75C4">
        <w:rPr>
          <w:rFonts w:ascii="Calibri" w:eastAsia="Calibri" w:hAnsi="Calibri"/>
          <w:color w:val="FFFFFF"/>
          <w:sz w:val="22"/>
          <w:szCs w:val="22"/>
          <w:lang w:eastAsia="en-US"/>
        </w:rPr>
        <w:t xml:space="preserve">.                       .   </w:t>
      </w:r>
      <w:r w:rsidRPr="007B75C4">
        <w:rPr>
          <w:rFonts w:ascii="Calibri" w:eastAsia="Calibri" w:hAnsi="Calibri"/>
          <w:sz w:val="22"/>
          <w:szCs w:val="22"/>
          <w:lang w:eastAsia="en-US"/>
        </w:rPr>
        <w:t>Geophysics (IUGG 2015)</w:t>
      </w:r>
      <w:r w:rsidRPr="007B75C4">
        <w:rPr>
          <w:rFonts w:ascii="Calibri" w:eastAsia="Calibri" w:hAnsi="Calibri"/>
          <w:sz w:val="22"/>
          <w:szCs w:val="22"/>
          <w:lang w:eastAsia="en-US"/>
        </w:rPr>
        <w:tab/>
      </w:r>
      <w:r w:rsidRPr="007B75C4">
        <w:rPr>
          <w:rFonts w:ascii="Calibri" w:eastAsia="Calibri" w:hAnsi="Calibri"/>
          <w:sz w:val="22"/>
          <w:szCs w:val="22"/>
          <w:lang w:eastAsia="en-US"/>
        </w:rPr>
        <w:tab/>
      </w:r>
      <w:r w:rsidRPr="007B75C4">
        <w:rPr>
          <w:rFonts w:ascii="Calibri" w:eastAsia="Calibri" w:hAnsi="Calibri"/>
          <w:sz w:val="22"/>
          <w:szCs w:val="22"/>
          <w:lang w:eastAsia="en-US"/>
        </w:rPr>
        <w:tab/>
      </w:r>
      <w:r w:rsidRPr="007B75C4">
        <w:rPr>
          <w:rFonts w:ascii="Calibri" w:eastAsia="Calibri" w:hAnsi="Calibri"/>
          <w:sz w:val="22"/>
          <w:szCs w:val="22"/>
          <w:lang w:eastAsia="en-US"/>
        </w:rPr>
        <w:tab/>
        <w:t xml:space="preserve">        </w:t>
      </w:r>
      <w:r w:rsidR="00823DEF">
        <w:rPr>
          <w:rFonts w:ascii="Calibri" w:eastAsia="Calibri" w:hAnsi="Calibri"/>
          <w:sz w:val="22"/>
          <w:szCs w:val="22"/>
          <w:lang w:eastAsia="en-US"/>
        </w:rPr>
        <w:t xml:space="preserve">        </w:t>
      </w:r>
      <w:r w:rsidRPr="007B75C4">
        <w:rPr>
          <w:rFonts w:ascii="Calibri" w:eastAsia="Calibri" w:hAnsi="Calibri"/>
          <w:sz w:val="22"/>
          <w:szCs w:val="22"/>
          <w:lang w:eastAsia="en-US"/>
        </w:rPr>
        <w:t xml:space="preserve">   1 000 000 Kč  </w:t>
      </w:r>
      <w:r w:rsidR="003F024D" w:rsidRPr="000921D8">
        <w:rPr>
          <w:rFonts w:ascii="Calibri" w:eastAsia="Calibri" w:hAnsi="Calibri"/>
          <w:color w:val="FFFFFF"/>
          <w:sz w:val="22"/>
          <w:szCs w:val="22"/>
          <w:lang w:eastAsia="en-US"/>
        </w:rPr>
        <w:t xml:space="preserve">.   </w:t>
      </w:r>
      <w:r w:rsidR="003F024D">
        <w:rPr>
          <w:rFonts w:ascii="Calibri" w:eastAsia="Calibri" w:hAnsi="Calibri"/>
          <w:sz w:val="22"/>
          <w:szCs w:val="22"/>
          <w:lang w:eastAsia="en-US"/>
        </w:rPr>
        <w:t xml:space="preserve">          </w:t>
      </w:r>
      <w:r w:rsidRPr="007B75C4">
        <w:rPr>
          <w:rFonts w:ascii="Calibri" w:eastAsia="Calibri" w:hAnsi="Calibri"/>
          <w:b/>
          <w:sz w:val="22"/>
          <w:szCs w:val="22"/>
          <w:lang w:eastAsia="en-US"/>
        </w:rPr>
        <w:t>Hlasování:</w:t>
      </w:r>
      <w:r w:rsidRPr="007B75C4">
        <w:rPr>
          <w:rFonts w:ascii="Calibri" w:eastAsia="Calibri" w:hAnsi="Calibri"/>
          <w:sz w:val="22"/>
          <w:szCs w:val="22"/>
          <w:lang w:eastAsia="en-US"/>
        </w:rPr>
        <w:tab/>
      </w:r>
      <w:r w:rsidRPr="007B75C4">
        <w:rPr>
          <w:rFonts w:ascii="Calibri" w:eastAsia="Calibri" w:hAnsi="Calibri"/>
          <w:sz w:val="22"/>
          <w:szCs w:val="22"/>
          <w:lang w:eastAsia="en-US"/>
        </w:rPr>
        <w:tab/>
        <w:t>pro  8;     proti  0;    zdržel se   0</w:t>
      </w:r>
      <w:r w:rsidRPr="007B75C4">
        <w:rPr>
          <w:rFonts w:ascii="Calibri" w:eastAsia="Calibri" w:hAnsi="Calibri"/>
          <w:sz w:val="22"/>
          <w:szCs w:val="22"/>
          <w:lang w:eastAsia="en-US"/>
        </w:rPr>
        <w:tab/>
      </w:r>
    </w:p>
    <w:p w:rsidR="007B75C4" w:rsidRPr="007B75C4" w:rsidRDefault="007B75C4" w:rsidP="00823DEF">
      <w:pPr>
        <w:numPr>
          <w:ilvl w:val="0"/>
          <w:numId w:val="3"/>
        </w:numPr>
        <w:spacing w:after="200" w:line="276" w:lineRule="auto"/>
        <w:ind w:left="0" w:firstLine="0"/>
        <w:contextualSpacing/>
        <w:rPr>
          <w:rFonts w:ascii="Calibri" w:eastAsia="Calibri" w:hAnsi="Calibri"/>
          <w:sz w:val="22"/>
          <w:szCs w:val="22"/>
          <w:lang w:eastAsia="en-US"/>
        </w:rPr>
      </w:pPr>
      <w:r w:rsidRPr="007B75C4">
        <w:rPr>
          <w:rFonts w:ascii="Calibri" w:eastAsia="Calibri" w:hAnsi="Calibri"/>
          <w:sz w:val="22"/>
          <w:szCs w:val="22"/>
          <w:lang w:eastAsia="en-US"/>
        </w:rPr>
        <w:t>6/KT/2015</w:t>
      </w:r>
      <w:r w:rsidRPr="007B75C4">
        <w:rPr>
          <w:rFonts w:ascii="Calibri" w:eastAsia="Calibri" w:hAnsi="Calibri"/>
          <w:sz w:val="22"/>
          <w:szCs w:val="22"/>
          <w:lang w:eastAsia="en-US"/>
        </w:rPr>
        <w:tab/>
        <w:t xml:space="preserve">49th Annual Meeting of the Association for European Paediatric and                                                          </w:t>
      </w:r>
      <w:r w:rsidRPr="007B75C4">
        <w:rPr>
          <w:rFonts w:ascii="Calibri" w:eastAsia="Calibri" w:hAnsi="Calibri"/>
          <w:color w:val="FFFFFF"/>
          <w:sz w:val="22"/>
          <w:szCs w:val="22"/>
          <w:lang w:eastAsia="en-US"/>
        </w:rPr>
        <w:t>.                          .</w:t>
      </w:r>
      <w:r w:rsidRPr="007B75C4">
        <w:rPr>
          <w:rFonts w:ascii="Calibri" w:eastAsia="Calibri" w:hAnsi="Calibri"/>
          <w:sz w:val="22"/>
          <w:szCs w:val="22"/>
          <w:lang w:eastAsia="en-US"/>
        </w:rPr>
        <w:t>Congenital Cardiology (AEPC 2015)</w:t>
      </w:r>
      <w:r w:rsidRPr="007B75C4">
        <w:rPr>
          <w:rFonts w:ascii="Calibri" w:eastAsia="Calibri" w:hAnsi="Calibri"/>
          <w:sz w:val="22"/>
          <w:szCs w:val="22"/>
          <w:lang w:eastAsia="en-US"/>
        </w:rPr>
        <w:tab/>
      </w:r>
      <w:r w:rsidRPr="007B75C4">
        <w:rPr>
          <w:rFonts w:ascii="Calibri" w:eastAsia="Calibri" w:hAnsi="Calibri"/>
          <w:sz w:val="22"/>
          <w:szCs w:val="22"/>
          <w:lang w:eastAsia="en-US"/>
        </w:rPr>
        <w:tab/>
      </w:r>
      <w:r w:rsidRPr="007B75C4">
        <w:rPr>
          <w:rFonts w:ascii="Calibri" w:eastAsia="Calibri" w:hAnsi="Calibri"/>
          <w:sz w:val="22"/>
          <w:szCs w:val="22"/>
          <w:lang w:eastAsia="en-US"/>
        </w:rPr>
        <w:tab/>
      </w:r>
      <w:r w:rsidRPr="007B75C4">
        <w:rPr>
          <w:rFonts w:ascii="Calibri" w:eastAsia="Calibri" w:hAnsi="Calibri"/>
          <w:sz w:val="22"/>
          <w:szCs w:val="22"/>
          <w:lang w:eastAsia="en-US"/>
        </w:rPr>
        <w:tab/>
      </w:r>
      <w:r w:rsidR="00823DEF">
        <w:rPr>
          <w:rFonts w:ascii="Calibri" w:eastAsia="Calibri" w:hAnsi="Calibri"/>
          <w:sz w:val="22"/>
          <w:szCs w:val="22"/>
          <w:lang w:eastAsia="en-US"/>
        </w:rPr>
        <w:t xml:space="preserve">        </w:t>
      </w:r>
      <w:r w:rsidRPr="007B75C4">
        <w:rPr>
          <w:rFonts w:ascii="Calibri" w:eastAsia="Calibri" w:hAnsi="Calibri"/>
          <w:sz w:val="22"/>
          <w:szCs w:val="22"/>
          <w:lang w:eastAsia="en-US"/>
        </w:rPr>
        <w:t xml:space="preserve">300 000 Kč </w:t>
      </w:r>
      <w:r w:rsidR="00C7236E">
        <w:rPr>
          <w:rFonts w:ascii="Calibri" w:eastAsia="Calibri" w:hAnsi="Calibri"/>
          <w:sz w:val="22"/>
          <w:szCs w:val="22"/>
          <w:lang w:eastAsia="en-US"/>
        </w:rPr>
        <w:t xml:space="preserve">                  </w:t>
      </w:r>
      <w:r w:rsidR="00C7236E" w:rsidRPr="000921D8">
        <w:rPr>
          <w:rFonts w:ascii="Calibri" w:eastAsia="Calibri" w:hAnsi="Calibri"/>
          <w:color w:val="FFFFFF"/>
          <w:sz w:val="22"/>
          <w:szCs w:val="22"/>
          <w:lang w:eastAsia="en-US"/>
        </w:rPr>
        <w:t xml:space="preserve">.   </w:t>
      </w:r>
      <w:r w:rsidR="00C7236E">
        <w:rPr>
          <w:rFonts w:ascii="Calibri" w:eastAsia="Calibri" w:hAnsi="Calibri"/>
          <w:sz w:val="22"/>
          <w:szCs w:val="22"/>
          <w:lang w:eastAsia="en-US"/>
        </w:rPr>
        <w:t xml:space="preserve">         </w:t>
      </w:r>
      <w:r w:rsidRPr="007B75C4">
        <w:rPr>
          <w:rFonts w:ascii="Calibri" w:eastAsia="Calibri" w:hAnsi="Calibri"/>
          <w:b/>
          <w:sz w:val="22"/>
          <w:szCs w:val="22"/>
          <w:lang w:eastAsia="en-US"/>
        </w:rPr>
        <w:t>Hlasování:</w:t>
      </w:r>
      <w:r w:rsidRPr="007B75C4">
        <w:rPr>
          <w:rFonts w:ascii="Calibri" w:eastAsia="Calibri" w:hAnsi="Calibri"/>
          <w:sz w:val="22"/>
          <w:szCs w:val="22"/>
          <w:lang w:eastAsia="en-US"/>
        </w:rPr>
        <w:tab/>
      </w:r>
      <w:r w:rsidRPr="007B75C4">
        <w:rPr>
          <w:rFonts w:ascii="Calibri" w:eastAsia="Calibri" w:hAnsi="Calibri"/>
          <w:sz w:val="22"/>
          <w:szCs w:val="22"/>
          <w:lang w:eastAsia="en-US"/>
        </w:rPr>
        <w:tab/>
        <w:t>pro  8;     proti  0;    zdržel se   0</w:t>
      </w:r>
      <w:r w:rsidRPr="007B75C4">
        <w:rPr>
          <w:rFonts w:ascii="Calibri" w:eastAsia="Calibri" w:hAnsi="Calibri"/>
          <w:sz w:val="22"/>
          <w:szCs w:val="22"/>
          <w:lang w:eastAsia="en-US"/>
        </w:rPr>
        <w:tab/>
      </w:r>
    </w:p>
    <w:p w:rsidR="007B75C4" w:rsidRPr="007B75C4" w:rsidRDefault="007B75C4" w:rsidP="00823DEF">
      <w:pPr>
        <w:numPr>
          <w:ilvl w:val="0"/>
          <w:numId w:val="3"/>
        </w:numPr>
        <w:spacing w:after="200" w:line="276" w:lineRule="auto"/>
        <w:ind w:left="0" w:firstLine="0"/>
        <w:contextualSpacing/>
        <w:rPr>
          <w:rFonts w:ascii="Calibri" w:eastAsia="Calibri" w:hAnsi="Calibri"/>
          <w:sz w:val="22"/>
          <w:szCs w:val="22"/>
          <w:lang w:eastAsia="en-US"/>
        </w:rPr>
      </w:pPr>
      <w:r w:rsidRPr="007B75C4">
        <w:rPr>
          <w:rFonts w:ascii="Calibri" w:eastAsia="Calibri" w:hAnsi="Calibri"/>
          <w:sz w:val="22"/>
          <w:szCs w:val="22"/>
          <w:lang w:eastAsia="en-US"/>
        </w:rPr>
        <w:t>7/KT/2015</w:t>
      </w:r>
      <w:r w:rsidRPr="007B75C4">
        <w:rPr>
          <w:rFonts w:ascii="Calibri" w:eastAsia="Calibri" w:hAnsi="Calibri"/>
          <w:sz w:val="22"/>
          <w:szCs w:val="22"/>
          <w:lang w:eastAsia="en-US"/>
        </w:rPr>
        <w:tab/>
        <w:t>93rd IETF (Internet Engineering Task Force)</w:t>
      </w:r>
      <w:r w:rsidRPr="007B75C4">
        <w:rPr>
          <w:rFonts w:ascii="Calibri" w:eastAsia="Calibri" w:hAnsi="Calibri"/>
          <w:sz w:val="22"/>
          <w:szCs w:val="22"/>
          <w:lang w:eastAsia="en-US"/>
        </w:rPr>
        <w:tab/>
      </w:r>
      <w:r w:rsidRPr="007B75C4">
        <w:rPr>
          <w:rFonts w:ascii="Calibri" w:eastAsia="Calibri" w:hAnsi="Calibri"/>
          <w:sz w:val="22"/>
          <w:szCs w:val="22"/>
          <w:lang w:eastAsia="en-US"/>
        </w:rPr>
        <w:tab/>
      </w:r>
      <w:r w:rsidR="00823DEF">
        <w:rPr>
          <w:rFonts w:ascii="Calibri" w:eastAsia="Calibri" w:hAnsi="Calibri"/>
          <w:sz w:val="22"/>
          <w:szCs w:val="22"/>
          <w:lang w:eastAsia="en-US"/>
        </w:rPr>
        <w:t xml:space="preserve">        </w:t>
      </w:r>
      <w:r w:rsidRPr="007B75C4">
        <w:rPr>
          <w:rFonts w:ascii="Calibri" w:eastAsia="Calibri" w:hAnsi="Calibri"/>
          <w:sz w:val="22"/>
          <w:szCs w:val="22"/>
          <w:lang w:eastAsia="en-US"/>
        </w:rPr>
        <w:t>325 000 Kč</w:t>
      </w:r>
      <w:r w:rsidRPr="007B75C4">
        <w:rPr>
          <w:rFonts w:ascii="Calibri" w:eastAsia="Calibri" w:hAnsi="Calibri"/>
          <w:b/>
          <w:sz w:val="22"/>
          <w:szCs w:val="22"/>
          <w:lang w:eastAsia="en-US"/>
        </w:rPr>
        <w:t xml:space="preserve"> Hlasování:</w:t>
      </w:r>
      <w:r w:rsidRPr="007B75C4">
        <w:rPr>
          <w:rFonts w:ascii="Calibri" w:eastAsia="Calibri" w:hAnsi="Calibri"/>
          <w:sz w:val="22"/>
          <w:szCs w:val="22"/>
          <w:lang w:eastAsia="en-US"/>
        </w:rPr>
        <w:tab/>
      </w:r>
      <w:r w:rsidRPr="007B75C4">
        <w:rPr>
          <w:rFonts w:ascii="Calibri" w:eastAsia="Calibri" w:hAnsi="Calibri"/>
          <w:sz w:val="22"/>
          <w:szCs w:val="22"/>
          <w:lang w:eastAsia="en-US"/>
        </w:rPr>
        <w:tab/>
        <w:t>pro  8;     proti  0;    zdržel se   0</w:t>
      </w:r>
      <w:r w:rsidRPr="007B75C4">
        <w:rPr>
          <w:rFonts w:ascii="Calibri" w:eastAsia="Calibri" w:hAnsi="Calibri"/>
          <w:sz w:val="22"/>
          <w:szCs w:val="22"/>
          <w:lang w:eastAsia="en-US"/>
        </w:rPr>
        <w:tab/>
      </w:r>
    </w:p>
    <w:p w:rsidR="007B75C4" w:rsidRDefault="007B75C4" w:rsidP="00823DEF">
      <w:pPr>
        <w:numPr>
          <w:ilvl w:val="0"/>
          <w:numId w:val="3"/>
        </w:numPr>
        <w:spacing w:after="200" w:line="276" w:lineRule="auto"/>
        <w:ind w:left="0" w:firstLine="0"/>
        <w:contextualSpacing/>
        <w:rPr>
          <w:rFonts w:ascii="Calibri" w:eastAsia="Calibri" w:hAnsi="Calibri"/>
          <w:sz w:val="22"/>
          <w:szCs w:val="22"/>
          <w:lang w:eastAsia="en-US"/>
        </w:rPr>
      </w:pPr>
      <w:r w:rsidRPr="007B75C4">
        <w:rPr>
          <w:rFonts w:ascii="Calibri" w:eastAsia="Calibri" w:hAnsi="Calibri"/>
          <w:sz w:val="22"/>
          <w:szCs w:val="22"/>
          <w:lang w:eastAsia="en-US"/>
        </w:rPr>
        <w:t>8/KT/2015</w:t>
      </w:r>
      <w:r w:rsidRPr="007B75C4">
        <w:rPr>
          <w:rFonts w:ascii="Calibri" w:eastAsia="Calibri" w:hAnsi="Calibri"/>
          <w:sz w:val="22"/>
          <w:szCs w:val="22"/>
          <w:lang w:eastAsia="en-US"/>
        </w:rPr>
        <w:tab/>
        <w:t>25th V.M.GOLDSCHMIDT CONFERENCE 2015</w:t>
      </w:r>
      <w:r w:rsidRPr="007B75C4">
        <w:rPr>
          <w:rFonts w:ascii="Calibri" w:eastAsia="Calibri" w:hAnsi="Calibri"/>
          <w:sz w:val="22"/>
          <w:szCs w:val="22"/>
          <w:lang w:eastAsia="en-US"/>
        </w:rPr>
        <w:tab/>
      </w:r>
      <w:r w:rsidRPr="007B75C4">
        <w:rPr>
          <w:rFonts w:ascii="Calibri" w:eastAsia="Calibri" w:hAnsi="Calibri"/>
          <w:sz w:val="22"/>
          <w:szCs w:val="22"/>
          <w:lang w:eastAsia="en-US"/>
        </w:rPr>
        <w:tab/>
      </w:r>
      <w:r w:rsidR="00823DEF">
        <w:rPr>
          <w:rFonts w:ascii="Calibri" w:eastAsia="Calibri" w:hAnsi="Calibri"/>
          <w:sz w:val="22"/>
          <w:szCs w:val="22"/>
          <w:lang w:eastAsia="en-US"/>
        </w:rPr>
        <w:t xml:space="preserve">     </w:t>
      </w:r>
      <w:r w:rsidRPr="007B75C4">
        <w:rPr>
          <w:rFonts w:ascii="Calibri" w:eastAsia="Calibri" w:hAnsi="Calibri"/>
          <w:sz w:val="22"/>
          <w:szCs w:val="22"/>
          <w:lang w:eastAsia="en-US"/>
        </w:rPr>
        <w:t>1 000 000 Kč</w:t>
      </w:r>
      <w:r w:rsidRPr="007B75C4">
        <w:rPr>
          <w:rFonts w:ascii="Calibri" w:eastAsia="Calibri" w:hAnsi="Calibri"/>
          <w:b/>
          <w:sz w:val="22"/>
          <w:szCs w:val="22"/>
          <w:lang w:eastAsia="en-US"/>
        </w:rPr>
        <w:t xml:space="preserve"> </w:t>
      </w:r>
      <w:r w:rsidR="00C7236E" w:rsidRPr="000921D8">
        <w:rPr>
          <w:rFonts w:ascii="Calibri" w:eastAsia="Calibri" w:hAnsi="Calibri"/>
          <w:b/>
          <w:color w:val="FFFFFF"/>
          <w:sz w:val="22"/>
          <w:szCs w:val="22"/>
          <w:lang w:eastAsia="en-US"/>
        </w:rPr>
        <w:t xml:space="preserve">. </w:t>
      </w:r>
      <w:r w:rsidR="00C7236E">
        <w:rPr>
          <w:rFonts w:ascii="Calibri" w:eastAsia="Calibri" w:hAnsi="Calibri"/>
          <w:b/>
          <w:sz w:val="22"/>
          <w:szCs w:val="22"/>
          <w:lang w:eastAsia="en-US"/>
        </w:rPr>
        <w:t xml:space="preserve">            </w:t>
      </w:r>
      <w:r w:rsidRPr="007B75C4">
        <w:rPr>
          <w:rFonts w:ascii="Calibri" w:eastAsia="Calibri" w:hAnsi="Calibri"/>
          <w:b/>
          <w:sz w:val="22"/>
          <w:szCs w:val="22"/>
          <w:lang w:eastAsia="en-US"/>
        </w:rPr>
        <w:t>Hlasování:</w:t>
      </w:r>
      <w:r w:rsidRPr="007B75C4">
        <w:rPr>
          <w:rFonts w:ascii="Calibri" w:eastAsia="Calibri" w:hAnsi="Calibri"/>
          <w:sz w:val="22"/>
          <w:szCs w:val="22"/>
          <w:lang w:eastAsia="en-US"/>
        </w:rPr>
        <w:tab/>
      </w:r>
      <w:r w:rsidRPr="007B75C4">
        <w:rPr>
          <w:rFonts w:ascii="Calibri" w:eastAsia="Calibri" w:hAnsi="Calibri"/>
          <w:sz w:val="22"/>
          <w:szCs w:val="22"/>
          <w:lang w:eastAsia="en-US"/>
        </w:rPr>
        <w:tab/>
        <w:t>pro  8;     proti  0;    zdržel se   0</w:t>
      </w:r>
      <w:r w:rsidRPr="007B75C4">
        <w:rPr>
          <w:rFonts w:ascii="Calibri" w:eastAsia="Calibri" w:hAnsi="Calibri"/>
          <w:sz w:val="22"/>
          <w:szCs w:val="22"/>
          <w:lang w:eastAsia="en-US"/>
        </w:rPr>
        <w:tab/>
      </w:r>
    </w:p>
    <w:p w:rsidR="00823DEF" w:rsidRPr="007B75C4" w:rsidRDefault="00823DEF" w:rsidP="00823DEF">
      <w:pPr>
        <w:spacing w:after="200" w:line="276" w:lineRule="auto"/>
        <w:contextualSpacing/>
        <w:rPr>
          <w:rFonts w:ascii="Calibri" w:eastAsia="Calibri" w:hAnsi="Calibri"/>
          <w:sz w:val="22"/>
          <w:szCs w:val="22"/>
          <w:lang w:eastAsia="en-US"/>
        </w:rPr>
      </w:pPr>
    </w:p>
    <w:p w:rsidR="007B75C4" w:rsidRPr="007B75C4" w:rsidRDefault="007B75C4" w:rsidP="007B75C4">
      <w:pPr>
        <w:spacing w:after="200" w:line="276" w:lineRule="auto"/>
        <w:jc w:val="both"/>
        <w:rPr>
          <w:rFonts w:ascii="Calibri" w:eastAsia="Calibri" w:hAnsi="Calibri"/>
          <w:b/>
          <w:sz w:val="22"/>
          <w:szCs w:val="22"/>
          <w:lang w:eastAsia="en-US"/>
        </w:rPr>
      </w:pPr>
      <w:r w:rsidRPr="007B75C4">
        <w:rPr>
          <w:rFonts w:ascii="Calibri" w:eastAsia="Calibri" w:hAnsi="Calibri"/>
          <w:b/>
          <w:sz w:val="22"/>
          <w:szCs w:val="22"/>
          <w:lang w:eastAsia="en-US"/>
        </w:rPr>
        <w:t>Usnesení:</w:t>
      </w:r>
    </w:p>
    <w:p w:rsidR="007B75C4" w:rsidRPr="007B75C4" w:rsidRDefault="007B75C4" w:rsidP="000D3516">
      <w:pPr>
        <w:numPr>
          <w:ilvl w:val="0"/>
          <w:numId w:val="2"/>
        </w:numPr>
        <w:spacing w:after="200" w:line="276" w:lineRule="auto"/>
        <w:ind w:left="0" w:firstLine="0"/>
        <w:contextualSpacing/>
        <w:jc w:val="both"/>
        <w:rPr>
          <w:rFonts w:ascii="Calibri" w:eastAsia="Calibri" w:hAnsi="Calibri"/>
          <w:sz w:val="22"/>
          <w:szCs w:val="22"/>
          <w:lang w:eastAsia="en-US"/>
        </w:rPr>
      </w:pPr>
      <w:r w:rsidRPr="007B75C4">
        <w:rPr>
          <w:rFonts w:ascii="Calibri" w:eastAsia="Calibri" w:hAnsi="Calibri"/>
          <w:sz w:val="22"/>
          <w:szCs w:val="22"/>
          <w:lang w:eastAsia="en-US"/>
        </w:rPr>
        <w:t>Komise bere na vědomí vyřazení 1 žádosti z formálních důvodů</w:t>
      </w:r>
    </w:p>
    <w:p w:rsidR="007B75C4" w:rsidRPr="007B75C4" w:rsidRDefault="000D3516" w:rsidP="000D3516">
      <w:pPr>
        <w:numPr>
          <w:ilvl w:val="0"/>
          <w:numId w:val="2"/>
        </w:numPr>
        <w:tabs>
          <w:tab w:val="left" w:pos="284"/>
        </w:tabs>
        <w:spacing w:after="200" w:line="276" w:lineRule="auto"/>
        <w:ind w:hanging="720"/>
        <w:contextualSpacing/>
        <w:jc w:val="both"/>
        <w:rPr>
          <w:rFonts w:ascii="Calibri" w:eastAsia="Calibri" w:hAnsi="Calibri"/>
          <w:sz w:val="22"/>
          <w:szCs w:val="22"/>
          <w:lang w:eastAsia="en-US"/>
        </w:rPr>
      </w:pPr>
      <w:r>
        <w:rPr>
          <w:rFonts w:ascii="Calibri" w:eastAsia="Calibri" w:hAnsi="Calibri"/>
          <w:sz w:val="22"/>
          <w:szCs w:val="22"/>
          <w:lang w:eastAsia="en-US"/>
        </w:rPr>
        <w:t xml:space="preserve">         </w:t>
      </w:r>
      <w:r w:rsidR="007B75C4" w:rsidRPr="007B75C4">
        <w:rPr>
          <w:rFonts w:ascii="Calibri" w:eastAsia="Calibri" w:hAnsi="Calibri"/>
          <w:sz w:val="22"/>
          <w:szCs w:val="22"/>
          <w:lang w:eastAsia="en-US"/>
        </w:rPr>
        <w:t>Komise doporučuje projednání zbývajících 7 žádostí v celkové výši 4 575 000 Kč ve Výboru pro kulturu, památkovou péči, výstavnictví, cestovní ruch a zahraniční vztahy dne 1.4.2015</w:t>
      </w:r>
    </w:p>
    <w:p w:rsidR="007B75C4" w:rsidRDefault="007B75C4" w:rsidP="00825491">
      <w:pPr>
        <w:numPr>
          <w:ilvl w:val="0"/>
          <w:numId w:val="2"/>
        </w:numPr>
        <w:spacing w:after="200" w:line="276" w:lineRule="auto"/>
        <w:ind w:left="0" w:firstLine="0"/>
        <w:contextualSpacing/>
        <w:jc w:val="both"/>
        <w:rPr>
          <w:rFonts w:ascii="Calibri" w:eastAsia="Calibri" w:hAnsi="Calibri"/>
          <w:sz w:val="22"/>
          <w:szCs w:val="22"/>
          <w:lang w:eastAsia="en-US"/>
        </w:rPr>
      </w:pPr>
      <w:r w:rsidRPr="007B75C4">
        <w:rPr>
          <w:rFonts w:ascii="Calibri" w:eastAsia="Calibri" w:hAnsi="Calibri"/>
          <w:sz w:val="22"/>
          <w:szCs w:val="22"/>
          <w:lang w:eastAsia="en-US"/>
        </w:rPr>
        <w:t xml:space="preserve">Komise doporučuje vyhlášení 2. kola grantového řízení v oblasti kongresového turismu </w:t>
      </w:r>
      <w:r w:rsidR="00DF68FE">
        <w:rPr>
          <w:rFonts w:ascii="Calibri" w:eastAsia="Calibri" w:hAnsi="Calibri"/>
          <w:sz w:val="22"/>
          <w:szCs w:val="22"/>
          <w:lang w:eastAsia="en-US"/>
        </w:rPr>
        <w:t xml:space="preserve">      </w:t>
      </w:r>
      <w:r w:rsidR="00DF68FE" w:rsidRPr="000921D8">
        <w:rPr>
          <w:rFonts w:ascii="Calibri" w:eastAsia="Calibri" w:hAnsi="Calibri"/>
          <w:color w:val="FFFFFF"/>
          <w:sz w:val="22"/>
          <w:szCs w:val="22"/>
          <w:lang w:eastAsia="en-US"/>
        </w:rPr>
        <w:t xml:space="preserve">. </w:t>
      </w:r>
      <w:r w:rsidR="00DF68FE">
        <w:rPr>
          <w:rFonts w:ascii="Calibri" w:eastAsia="Calibri" w:hAnsi="Calibri"/>
          <w:sz w:val="22"/>
          <w:szCs w:val="22"/>
          <w:lang w:eastAsia="en-US"/>
        </w:rPr>
        <w:t xml:space="preserve">            </w:t>
      </w:r>
      <w:r w:rsidRPr="007B75C4">
        <w:rPr>
          <w:rFonts w:ascii="Calibri" w:eastAsia="Calibri" w:hAnsi="Calibri"/>
          <w:sz w:val="22"/>
          <w:szCs w:val="22"/>
          <w:lang w:eastAsia="en-US"/>
        </w:rPr>
        <w:t>na rok 2015 se snížením minimálního požadovaného počtu účastníků na 1000 osob</w:t>
      </w:r>
    </w:p>
    <w:p w:rsidR="00D446A0" w:rsidRDefault="00D446A0" w:rsidP="00D446A0">
      <w:pPr>
        <w:spacing w:after="200" w:line="276" w:lineRule="auto"/>
        <w:contextualSpacing/>
        <w:jc w:val="both"/>
        <w:rPr>
          <w:rFonts w:ascii="Calibri" w:eastAsia="Calibri" w:hAnsi="Calibri"/>
          <w:sz w:val="22"/>
          <w:szCs w:val="22"/>
          <w:lang w:eastAsia="en-US"/>
        </w:rPr>
      </w:pPr>
    </w:p>
    <w:p w:rsidR="006558CC" w:rsidRPr="00825491" w:rsidRDefault="006558CC" w:rsidP="006558CC">
      <w:pPr>
        <w:spacing w:after="200" w:line="276" w:lineRule="auto"/>
        <w:contextualSpacing/>
        <w:jc w:val="both"/>
        <w:rPr>
          <w:rFonts w:ascii="Calibri" w:eastAsia="Calibri" w:hAnsi="Calibri"/>
          <w:sz w:val="22"/>
          <w:szCs w:val="22"/>
          <w:lang w:eastAsia="en-US"/>
        </w:rPr>
      </w:pPr>
    </w:p>
    <w:p w:rsidR="007B75C4" w:rsidRPr="007B75C4" w:rsidRDefault="00362C94" w:rsidP="00362C94">
      <w:pPr>
        <w:spacing w:after="200" w:line="276" w:lineRule="auto"/>
        <w:contextualSpacing/>
        <w:jc w:val="both"/>
        <w:rPr>
          <w:rFonts w:ascii="Calibri" w:eastAsia="Calibri" w:hAnsi="Calibri"/>
          <w:b/>
          <w:sz w:val="28"/>
          <w:szCs w:val="28"/>
          <w:lang w:eastAsia="en-US"/>
        </w:rPr>
      </w:pPr>
      <w:r>
        <w:rPr>
          <w:rFonts w:ascii="Calibri" w:eastAsia="Calibri" w:hAnsi="Calibri"/>
          <w:b/>
          <w:sz w:val="28"/>
          <w:szCs w:val="28"/>
          <w:lang w:eastAsia="en-US"/>
        </w:rPr>
        <w:t>5.</w:t>
      </w:r>
      <w:r w:rsidR="009C7E59">
        <w:rPr>
          <w:rFonts w:ascii="Calibri" w:eastAsia="Calibri" w:hAnsi="Calibri"/>
          <w:b/>
          <w:sz w:val="28"/>
          <w:szCs w:val="28"/>
          <w:lang w:eastAsia="en-US"/>
        </w:rPr>
        <w:t xml:space="preserve"> </w:t>
      </w:r>
      <w:r w:rsidR="007B75C4" w:rsidRPr="007B75C4">
        <w:rPr>
          <w:rFonts w:ascii="Calibri" w:eastAsia="Calibri" w:hAnsi="Calibri"/>
          <w:b/>
          <w:sz w:val="28"/>
          <w:szCs w:val="28"/>
          <w:lang w:eastAsia="en-US"/>
        </w:rPr>
        <w:t>Projednání dalšího harmonogramu práce</w:t>
      </w:r>
    </w:p>
    <w:p w:rsidR="007B75C4" w:rsidRP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Komise se dohodla na návrhu harmonogramu dalších prací následovně:</w:t>
      </w:r>
    </w:p>
    <w:p w:rsidR="007B75C4" w:rsidRPr="007B75C4" w:rsidRDefault="007B75C4" w:rsidP="007B75C4">
      <w:pPr>
        <w:numPr>
          <w:ilvl w:val="0"/>
          <w:numId w:val="2"/>
        </w:numPr>
        <w:spacing w:after="200" w:line="276" w:lineRule="auto"/>
        <w:ind w:left="0" w:firstLine="0"/>
        <w:contextualSpacing/>
        <w:jc w:val="both"/>
        <w:rPr>
          <w:rFonts w:ascii="Calibri" w:eastAsia="Calibri" w:hAnsi="Calibri"/>
          <w:sz w:val="22"/>
          <w:szCs w:val="22"/>
          <w:lang w:eastAsia="en-US"/>
        </w:rPr>
      </w:pPr>
      <w:r w:rsidRPr="007B75C4">
        <w:rPr>
          <w:rFonts w:ascii="Calibri" w:eastAsia="Calibri" w:hAnsi="Calibri"/>
          <w:sz w:val="22"/>
          <w:szCs w:val="22"/>
          <w:lang w:eastAsia="en-US"/>
        </w:rPr>
        <w:t>OZVMHMP předloží návrh vyhlášení 2. kola grantového řízení v oblasti kongresového turismu na rok 2015 k projednání Výboru pro kulturu, památkovou péči, výstavnictví, cestovní ruch a zahraniční vztahy dne 1.4.2015 a následně pak k projednání Radě hl. m. Prahy tak, aby 2. kolo grantů mohlo být vyhlášeno co nejdříve</w:t>
      </w:r>
    </w:p>
    <w:p w:rsidR="007B75C4" w:rsidRPr="007B75C4" w:rsidRDefault="007B75C4" w:rsidP="007B75C4">
      <w:pPr>
        <w:numPr>
          <w:ilvl w:val="0"/>
          <w:numId w:val="2"/>
        </w:numPr>
        <w:spacing w:after="200" w:line="276" w:lineRule="auto"/>
        <w:ind w:left="0" w:firstLine="0"/>
        <w:contextualSpacing/>
        <w:jc w:val="both"/>
        <w:rPr>
          <w:rFonts w:ascii="Calibri" w:eastAsia="Calibri" w:hAnsi="Calibri"/>
          <w:sz w:val="22"/>
          <w:szCs w:val="22"/>
          <w:lang w:eastAsia="en-US"/>
        </w:rPr>
      </w:pPr>
      <w:r w:rsidRPr="007B75C4">
        <w:rPr>
          <w:rFonts w:ascii="Calibri" w:eastAsia="Calibri" w:hAnsi="Calibri"/>
          <w:i/>
          <w:sz w:val="22"/>
          <w:szCs w:val="22"/>
          <w:lang w:eastAsia="en-US"/>
        </w:rPr>
        <w:t>během června</w:t>
      </w:r>
      <w:r w:rsidRPr="007B75C4">
        <w:rPr>
          <w:rFonts w:ascii="Calibri" w:eastAsia="Calibri" w:hAnsi="Calibri"/>
          <w:sz w:val="22"/>
          <w:szCs w:val="22"/>
          <w:lang w:eastAsia="en-US"/>
        </w:rPr>
        <w:t xml:space="preserve"> 2015 budou žádosti o grant ve 2. kole projednány v grantové komisi, členové si zároveň připraví připomínky k zásadám pro poskytování grantů HMP v oblasti kongresového turismu na rok 2016, které pak OZVMHMP zapracuje do návrhu</w:t>
      </w:r>
    </w:p>
    <w:p w:rsidR="007B75C4" w:rsidRDefault="007B75C4" w:rsidP="007B75C4">
      <w:pPr>
        <w:numPr>
          <w:ilvl w:val="0"/>
          <w:numId w:val="2"/>
        </w:numPr>
        <w:spacing w:after="200" w:line="276" w:lineRule="auto"/>
        <w:ind w:left="0" w:firstLine="0"/>
        <w:contextualSpacing/>
        <w:jc w:val="both"/>
        <w:rPr>
          <w:rFonts w:ascii="Calibri" w:eastAsia="Calibri" w:hAnsi="Calibri"/>
          <w:sz w:val="22"/>
          <w:szCs w:val="22"/>
          <w:lang w:eastAsia="en-US"/>
        </w:rPr>
      </w:pPr>
      <w:r w:rsidRPr="007B75C4">
        <w:rPr>
          <w:rFonts w:ascii="Calibri" w:eastAsia="Calibri" w:hAnsi="Calibri"/>
          <w:i/>
          <w:sz w:val="22"/>
          <w:szCs w:val="22"/>
          <w:lang w:eastAsia="en-US"/>
        </w:rPr>
        <w:t>během září</w:t>
      </w:r>
      <w:r w:rsidRPr="007B75C4">
        <w:rPr>
          <w:rFonts w:ascii="Calibri" w:eastAsia="Calibri" w:hAnsi="Calibri"/>
          <w:sz w:val="22"/>
          <w:szCs w:val="22"/>
          <w:lang w:eastAsia="en-US"/>
        </w:rPr>
        <w:t xml:space="preserve"> 2015 se Komise sejde k projednání nového návrhu zásad pro poskytování grantů v oblasti </w:t>
      </w:r>
      <w:r w:rsidR="004B3278">
        <w:rPr>
          <w:rFonts w:ascii="Calibri" w:eastAsia="Calibri" w:hAnsi="Calibri"/>
          <w:sz w:val="22"/>
          <w:szCs w:val="22"/>
          <w:lang w:eastAsia="en-US"/>
        </w:rPr>
        <w:t>kongresového turismu na rok 2016</w:t>
      </w:r>
    </w:p>
    <w:p w:rsidR="00825491" w:rsidRPr="007B75C4" w:rsidRDefault="00825491" w:rsidP="00825491">
      <w:pPr>
        <w:spacing w:after="200" w:line="276" w:lineRule="auto"/>
        <w:contextualSpacing/>
        <w:jc w:val="both"/>
        <w:rPr>
          <w:rFonts w:ascii="Calibri" w:eastAsia="Calibri" w:hAnsi="Calibri"/>
          <w:sz w:val="22"/>
          <w:szCs w:val="22"/>
          <w:lang w:eastAsia="en-US"/>
        </w:rPr>
      </w:pPr>
    </w:p>
    <w:p w:rsidR="007B75C4" w:rsidRDefault="007B75C4" w:rsidP="00825491">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Přesné termíny jednání Komise sdělí předseda.</w:t>
      </w:r>
    </w:p>
    <w:p w:rsidR="006558CC" w:rsidRDefault="006558CC" w:rsidP="00825491">
      <w:pPr>
        <w:spacing w:after="200" w:line="276" w:lineRule="auto"/>
        <w:jc w:val="both"/>
        <w:rPr>
          <w:rFonts w:ascii="Calibri" w:eastAsia="Calibri" w:hAnsi="Calibri"/>
          <w:sz w:val="22"/>
          <w:szCs w:val="22"/>
          <w:lang w:eastAsia="en-US"/>
        </w:rPr>
      </w:pPr>
    </w:p>
    <w:p w:rsidR="006558CC" w:rsidRDefault="006558CC" w:rsidP="00825491">
      <w:pPr>
        <w:spacing w:after="200" w:line="276" w:lineRule="auto"/>
        <w:jc w:val="both"/>
        <w:rPr>
          <w:rFonts w:ascii="Calibri" w:eastAsia="Calibri" w:hAnsi="Calibri"/>
          <w:sz w:val="22"/>
          <w:szCs w:val="22"/>
          <w:lang w:eastAsia="en-US"/>
        </w:rPr>
      </w:pPr>
    </w:p>
    <w:p w:rsidR="006558CC" w:rsidRDefault="006558CC" w:rsidP="00825491">
      <w:pPr>
        <w:spacing w:after="200" w:line="276" w:lineRule="auto"/>
        <w:jc w:val="both"/>
        <w:rPr>
          <w:rFonts w:ascii="Calibri" w:eastAsia="Calibri" w:hAnsi="Calibri"/>
          <w:sz w:val="22"/>
          <w:szCs w:val="22"/>
          <w:lang w:eastAsia="en-US"/>
        </w:rPr>
      </w:pPr>
    </w:p>
    <w:p w:rsidR="007B75C4" w:rsidRDefault="009B0F42" w:rsidP="009B0F42">
      <w:pPr>
        <w:spacing w:after="200" w:line="276" w:lineRule="auto"/>
        <w:contextualSpacing/>
        <w:rPr>
          <w:rFonts w:ascii="Calibri" w:eastAsia="Calibri" w:hAnsi="Calibri"/>
          <w:b/>
          <w:sz w:val="28"/>
          <w:szCs w:val="28"/>
          <w:lang w:eastAsia="en-US"/>
        </w:rPr>
      </w:pPr>
      <w:r>
        <w:rPr>
          <w:rFonts w:ascii="Calibri" w:eastAsia="Calibri" w:hAnsi="Calibri"/>
          <w:b/>
          <w:sz w:val="28"/>
          <w:szCs w:val="28"/>
          <w:lang w:eastAsia="en-US"/>
        </w:rPr>
        <w:lastRenderedPageBreak/>
        <w:t>6.</w:t>
      </w:r>
      <w:r w:rsidR="003F024D">
        <w:rPr>
          <w:rFonts w:ascii="Calibri" w:eastAsia="Calibri" w:hAnsi="Calibri"/>
          <w:b/>
          <w:sz w:val="28"/>
          <w:szCs w:val="28"/>
          <w:lang w:eastAsia="en-US"/>
        </w:rPr>
        <w:t xml:space="preserve"> </w:t>
      </w:r>
      <w:r w:rsidR="007B75C4" w:rsidRPr="007B75C4">
        <w:rPr>
          <w:rFonts w:ascii="Calibri" w:eastAsia="Calibri" w:hAnsi="Calibri"/>
          <w:b/>
          <w:sz w:val="28"/>
          <w:szCs w:val="28"/>
          <w:lang w:eastAsia="en-US"/>
        </w:rPr>
        <w:t>Různé</w:t>
      </w:r>
    </w:p>
    <w:p w:rsidR="00F36EF8" w:rsidRPr="007B75C4" w:rsidRDefault="00F36EF8" w:rsidP="009B0F42">
      <w:pPr>
        <w:spacing w:after="200" w:line="276" w:lineRule="auto"/>
        <w:contextualSpacing/>
        <w:rPr>
          <w:rFonts w:ascii="Calibri" w:eastAsia="Calibri" w:hAnsi="Calibri"/>
          <w:b/>
          <w:sz w:val="28"/>
          <w:szCs w:val="28"/>
          <w:lang w:eastAsia="en-US"/>
        </w:rPr>
      </w:pPr>
    </w:p>
    <w:p w:rsidR="007B75C4" w:rsidRPr="007B75C4" w:rsidRDefault="007B75C4" w:rsidP="007B75C4">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Členové do tohoto bodu neměli žádné příspěvky. Předseda poděkoval všem přítomným členům a jednání Komise ukončil.</w:t>
      </w:r>
    </w:p>
    <w:p w:rsidR="007B75C4" w:rsidRPr="007B75C4" w:rsidRDefault="007B75C4" w:rsidP="007B75C4">
      <w:pPr>
        <w:spacing w:after="200" w:line="276" w:lineRule="auto"/>
        <w:ind w:left="360"/>
        <w:jc w:val="both"/>
        <w:rPr>
          <w:rFonts w:ascii="Calibri" w:eastAsia="Calibri" w:hAnsi="Calibri"/>
          <w:sz w:val="22"/>
          <w:szCs w:val="22"/>
          <w:lang w:eastAsia="en-US"/>
        </w:rPr>
      </w:pPr>
    </w:p>
    <w:p w:rsidR="007B75C4" w:rsidRPr="007B75C4" w:rsidRDefault="007B75C4" w:rsidP="007B75C4">
      <w:pPr>
        <w:spacing w:after="200" w:line="276" w:lineRule="auto"/>
        <w:ind w:left="360"/>
        <w:jc w:val="both"/>
        <w:rPr>
          <w:rFonts w:ascii="Calibri" w:eastAsia="Calibri" w:hAnsi="Calibri"/>
          <w:sz w:val="22"/>
          <w:szCs w:val="22"/>
          <w:lang w:eastAsia="en-US"/>
        </w:rPr>
      </w:pPr>
    </w:p>
    <w:p w:rsidR="007B75C4" w:rsidRDefault="007B75C4" w:rsidP="007B75C4">
      <w:pPr>
        <w:spacing w:after="200" w:line="276" w:lineRule="auto"/>
        <w:jc w:val="both"/>
        <w:rPr>
          <w:rFonts w:ascii="Calibri" w:eastAsia="Calibri" w:hAnsi="Calibri"/>
          <w:sz w:val="22"/>
          <w:szCs w:val="22"/>
          <w:lang w:eastAsia="en-US"/>
        </w:rPr>
      </w:pPr>
    </w:p>
    <w:p w:rsidR="00D446A0" w:rsidRDefault="00D446A0" w:rsidP="007B75C4">
      <w:pPr>
        <w:spacing w:after="200" w:line="276" w:lineRule="auto"/>
        <w:jc w:val="both"/>
        <w:rPr>
          <w:rFonts w:ascii="Calibri" w:eastAsia="Calibri" w:hAnsi="Calibri"/>
          <w:sz w:val="22"/>
          <w:szCs w:val="22"/>
          <w:lang w:eastAsia="en-US"/>
        </w:rPr>
      </w:pPr>
    </w:p>
    <w:p w:rsidR="00D446A0" w:rsidRDefault="00D446A0" w:rsidP="007B75C4">
      <w:pPr>
        <w:spacing w:after="200" w:line="276" w:lineRule="auto"/>
        <w:jc w:val="both"/>
        <w:rPr>
          <w:rFonts w:ascii="Calibri" w:eastAsia="Calibri" w:hAnsi="Calibri"/>
          <w:sz w:val="22"/>
          <w:szCs w:val="22"/>
          <w:lang w:eastAsia="en-US"/>
        </w:rPr>
      </w:pPr>
    </w:p>
    <w:p w:rsidR="00D446A0" w:rsidRDefault="00D446A0" w:rsidP="007B75C4">
      <w:pPr>
        <w:spacing w:after="200" w:line="276" w:lineRule="auto"/>
        <w:jc w:val="both"/>
        <w:rPr>
          <w:rFonts w:ascii="Calibri" w:eastAsia="Calibri" w:hAnsi="Calibri"/>
          <w:sz w:val="22"/>
          <w:szCs w:val="22"/>
          <w:lang w:eastAsia="en-US"/>
        </w:rPr>
      </w:pPr>
    </w:p>
    <w:p w:rsidR="00D446A0" w:rsidRPr="007B75C4" w:rsidRDefault="00D446A0" w:rsidP="007B75C4">
      <w:pPr>
        <w:spacing w:after="200" w:line="276" w:lineRule="auto"/>
        <w:jc w:val="both"/>
        <w:rPr>
          <w:rFonts w:ascii="Calibri" w:eastAsia="Calibri" w:hAnsi="Calibri"/>
          <w:sz w:val="22"/>
          <w:szCs w:val="22"/>
          <w:lang w:eastAsia="en-US"/>
        </w:rPr>
      </w:pPr>
    </w:p>
    <w:p w:rsidR="007B75C4" w:rsidRPr="007B75C4" w:rsidRDefault="007B75C4" w:rsidP="00D446A0">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 xml:space="preserve">Zapsala: </w:t>
      </w:r>
      <w:r w:rsidRPr="007B75C4">
        <w:rPr>
          <w:rFonts w:ascii="Calibri" w:eastAsia="Calibri" w:hAnsi="Calibri"/>
          <w:sz w:val="22"/>
          <w:szCs w:val="22"/>
          <w:lang w:eastAsia="en-US"/>
        </w:rPr>
        <w:tab/>
        <w:t xml:space="preserve"> Iveta Jechová</w:t>
      </w:r>
    </w:p>
    <w:p w:rsidR="007B75C4" w:rsidRPr="007B75C4" w:rsidRDefault="007B75C4" w:rsidP="00D446A0">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 xml:space="preserve">Schválil:  </w:t>
      </w:r>
      <w:r w:rsidRPr="007B75C4">
        <w:rPr>
          <w:rFonts w:ascii="Calibri" w:eastAsia="Calibri" w:hAnsi="Calibri"/>
          <w:sz w:val="22"/>
          <w:szCs w:val="22"/>
          <w:lang w:eastAsia="en-US"/>
        </w:rPr>
        <w:tab/>
        <w:t xml:space="preserve"> Jan Wolf</w:t>
      </w:r>
    </w:p>
    <w:p w:rsidR="00F105E0" w:rsidRPr="00F105E0" w:rsidRDefault="00F105E0" w:rsidP="00F105E0">
      <w:pPr>
        <w:spacing w:line="320" w:lineRule="auto"/>
        <w:rPr>
          <w:sz w:val="22"/>
        </w:rPr>
      </w:pPr>
    </w:p>
    <w:sectPr w:rsidR="00F105E0" w:rsidRPr="00F105E0" w:rsidSect="00D446A0">
      <w:headerReference w:type="first" r:id="rId8"/>
      <w:footerReference w:type="first" r:id="rId9"/>
      <w:pgSz w:w="11906" w:h="16838"/>
      <w:pgMar w:top="1843" w:right="964" w:bottom="680" w:left="2381"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68" w:rsidRDefault="00126868" w:rsidP="00F105E0">
      <w:r>
        <w:separator/>
      </w:r>
    </w:p>
  </w:endnote>
  <w:endnote w:type="continuationSeparator" w:id="0">
    <w:p w:rsidR="00126868" w:rsidRDefault="00126868" w:rsidP="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E0" w:rsidRDefault="00F105E0" w:rsidP="00F105E0">
    <w:pPr>
      <w:pStyle w:val="Zpat"/>
      <w:rPr>
        <w:spacing w:val="20"/>
        <w:sz w:val="18"/>
      </w:rPr>
    </w:pPr>
    <w:r>
      <w:rPr>
        <w:spacing w:val="20"/>
        <w:sz w:val="18"/>
      </w:rPr>
      <w:t>Sídlo: Mariánské nám. 2, 110 01 Praha 1</w:t>
    </w:r>
  </w:p>
  <w:p w:rsidR="00F105E0" w:rsidRDefault="00F105E0" w:rsidP="00F105E0">
    <w:pPr>
      <w:pStyle w:val="Zpat"/>
      <w:rPr>
        <w:spacing w:val="20"/>
        <w:sz w:val="18"/>
      </w:rPr>
    </w:pPr>
    <w:r>
      <w:rPr>
        <w:spacing w:val="20"/>
        <w:sz w:val="18"/>
      </w:rPr>
      <w:t>Pracoviště: Jungmannova 29/35, 110 00 Praha 1</w:t>
    </w:r>
  </w:p>
  <w:p w:rsidR="00F105E0" w:rsidRDefault="00F105E0" w:rsidP="00F105E0">
    <w:pPr>
      <w:pStyle w:val="Zpat"/>
      <w:rPr>
        <w:spacing w:val="20"/>
        <w:sz w:val="18"/>
      </w:rPr>
    </w:pPr>
    <w:r>
      <w:rPr>
        <w:spacing w:val="20"/>
        <w:sz w:val="18"/>
      </w:rPr>
      <w:t>Kontaktní centrum: 12 444, Fax: 236 007 086</w:t>
    </w:r>
  </w:p>
  <w:p w:rsidR="00F105E0" w:rsidRPr="00F105E0" w:rsidRDefault="00F105E0" w:rsidP="00F105E0">
    <w:pPr>
      <w:pStyle w:val="Zpat"/>
      <w:rPr>
        <w:spacing w:val="20"/>
        <w:sz w:val="18"/>
      </w:rPr>
    </w:pPr>
    <w:r>
      <w:rPr>
        <w:spacing w:val="20"/>
        <w:sz w:val="18"/>
      </w:rPr>
      <w:t>E-mail: ozv@praha.eu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68" w:rsidRDefault="00126868" w:rsidP="00F105E0">
      <w:r>
        <w:separator/>
      </w:r>
    </w:p>
  </w:footnote>
  <w:footnote w:type="continuationSeparator" w:id="0">
    <w:p w:rsidR="00126868" w:rsidRDefault="00126868" w:rsidP="00F1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F105E0" w:rsidTr="00F105E0">
      <w:tc>
        <w:tcPr>
          <w:tcW w:w="1814" w:type="dxa"/>
          <w:shd w:val="clear" w:color="auto" w:fill="auto"/>
        </w:tcPr>
        <w:p w:rsidR="00F105E0" w:rsidRDefault="00420CE3">
          <w:pPr>
            <w:pStyle w:val="Zhlav"/>
          </w:pPr>
          <w:r>
            <w:rPr>
              <w:noProof/>
            </w:rPr>
            <w:drawing>
              <wp:inline distT="0" distB="0" distL="0" distR="0">
                <wp:extent cx="904875" cy="904875"/>
                <wp:effectExtent l="0" t="0" r="9525" b="9525"/>
                <wp:docPr id="1"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rsidR="00F105E0" w:rsidRDefault="00F105E0" w:rsidP="00F105E0">
          <w:pPr>
            <w:pStyle w:val="Zhlav"/>
            <w:spacing w:line="920" w:lineRule="exact"/>
            <w:rPr>
              <w:spacing w:val="20"/>
              <w:sz w:val="22"/>
            </w:rPr>
          </w:pPr>
          <w:r>
            <w:rPr>
              <w:spacing w:val="20"/>
              <w:sz w:val="22"/>
            </w:rPr>
            <w:t>HLAVNÍ MĚSTO PRAHA</w:t>
          </w:r>
        </w:p>
        <w:p w:rsidR="00F105E0" w:rsidRPr="00F105E0" w:rsidRDefault="00F105E0" w:rsidP="00F105E0">
          <w:pPr>
            <w:pStyle w:val="Zhlav"/>
            <w:spacing w:line="320" w:lineRule="exact"/>
            <w:rPr>
              <w:spacing w:val="20"/>
              <w:sz w:val="22"/>
            </w:rPr>
          </w:pPr>
        </w:p>
      </w:tc>
      <w:tc>
        <w:tcPr>
          <w:tcW w:w="2398" w:type="dxa"/>
          <w:shd w:val="clear" w:color="auto" w:fill="auto"/>
        </w:tcPr>
        <w:p w:rsidR="00F105E0" w:rsidRPr="00F105E0" w:rsidRDefault="00F105E0">
          <w:pPr>
            <w:pStyle w:val="Zhlav"/>
            <w:rPr>
              <w:sz w:val="20"/>
            </w:rPr>
          </w:pPr>
          <w:r>
            <w:rPr>
              <w:b/>
              <w:sz w:val="36"/>
            </w:rPr>
            <w:t>Zápis z jednání</w:t>
          </w:r>
        </w:p>
      </w:tc>
    </w:tr>
  </w:tbl>
  <w:p w:rsidR="00F105E0" w:rsidRDefault="00F105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963"/>
    <w:multiLevelType w:val="hybridMultilevel"/>
    <w:tmpl w:val="823217EC"/>
    <w:lvl w:ilvl="0" w:tplc="AEEC31F2">
      <w:start w:val="1"/>
      <w:numFmt w:val="decimal"/>
      <w:lvlText w:val="%1."/>
      <w:lvlJc w:val="left"/>
      <w:pPr>
        <w:ind w:left="705" w:hanging="360"/>
      </w:pPr>
      <w:rPr>
        <w:rFonts w:hint="default"/>
      </w:rPr>
    </w:lvl>
    <w:lvl w:ilvl="1" w:tplc="04050019">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332195B"/>
    <w:multiLevelType w:val="hybridMultilevel"/>
    <w:tmpl w:val="56C65AE4"/>
    <w:lvl w:ilvl="0" w:tplc="5758528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E0"/>
    <w:rsid w:val="000921D8"/>
    <w:rsid w:val="000D3516"/>
    <w:rsid w:val="00126868"/>
    <w:rsid w:val="00254995"/>
    <w:rsid w:val="00362C94"/>
    <w:rsid w:val="003A1852"/>
    <w:rsid w:val="003F024D"/>
    <w:rsid w:val="00420CE3"/>
    <w:rsid w:val="004B3278"/>
    <w:rsid w:val="0056283B"/>
    <w:rsid w:val="006558CC"/>
    <w:rsid w:val="007B75C4"/>
    <w:rsid w:val="007F0093"/>
    <w:rsid w:val="00823DEF"/>
    <w:rsid w:val="00825491"/>
    <w:rsid w:val="00997ACF"/>
    <w:rsid w:val="009A7C38"/>
    <w:rsid w:val="009B0F42"/>
    <w:rsid w:val="009C7E59"/>
    <w:rsid w:val="00A141D1"/>
    <w:rsid w:val="00C20C2C"/>
    <w:rsid w:val="00C7236E"/>
    <w:rsid w:val="00D446A0"/>
    <w:rsid w:val="00DF68FE"/>
    <w:rsid w:val="00ED2B1E"/>
    <w:rsid w:val="00F105E0"/>
    <w:rsid w:val="00F36EF8"/>
    <w:rsid w:val="00FA10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ssrv\sablony\MHMP\MH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MHMP.dot</Template>
  <TotalTime>0</TotalTime>
  <Pages>4</Pages>
  <Words>1063</Words>
  <Characters>6275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subject/>
  <dc:creator>Jechová Iveta (MHMP, OZV)</dc:creator>
  <cp:keywords/>
  <dc:description/>
  <cp:lastModifiedBy>INF</cp:lastModifiedBy>
  <cp:revision>2</cp:revision>
  <cp:lastPrinted>2015-03-20T11:33:00Z</cp:lastPrinted>
  <dcterms:created xsi:type="dcterms:W3CDTF">2015-03-30T07:23:00Z</dcterms:created>
  <dcterms:modified xsi:type="dcterms:W3CDTF">2015-03-30T07:23:00Z</dcterms:modified>
</cp:coreProperties>
</file>