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4" w:type="dxa"/>
        <w:tblInd w:w="-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1"/>
        <w:gridCol w:w="2693"/>
        <w:gridCol w:w="160"/>
      </w:tblGrid>
      <w:tr w:rsidR="00B31BA2" w:rsidRPr="00663DFA" w:rsidTr="0017605E">
        <w:tc>
          <w:tcPr>
            <w:tcW w:w="1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80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1"/>
              <w:gridCol w:w="1196"/>
              <w:gridCol w:w="453"/>
              <w:gridCol w:w="2545"/>
              <w:gridCol w:w="1319"/>
              <w:gridCol w:w="644"/>
              <w:gridCol w:w="150"/>
              <w:gridCol w:w="635"/>
              <w:gridCol w:w="2333"/>
              <w:gridCol w:w="358"/>
            </w:tblGrid>
            <w:tr w:rsidR="00B31BA2" w:rsidRPr="00663DFA" w:rsidTr="0017605E">
              <w:trPr>
                <w:trHeight w:val="1825"/>
              </w:trPr>
              <w:tc>
                <w:tcPr>
                  <w:tcW w:w="18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31BA2" w:rsidRPr="00663DFA" w:rsidRDefault="00B31BA2" w:rsidP="005D3CFB">
                  <w:pPr>
                    <w:pStyle w:val="Zhlav"/>
                    <w:tabs>
                      <w:tab w:val="left" w:pos="284"/>
                      <w:tab w:val="left" w:pos="2057"/>
                    </w:tabs>
                    <w:spacing w:after="60" w:line="276" w:lineRule="auto"/>
                    <w:rPr>
                      <w:rFonts w:asciiTheme="majorHAnsi" w:hAnsiTheme="majorHAnsi" w:cs="Arial"/>
                    </w:rPr>
                  </w:pPr>
                  <w:r w:rsidRPr="00663DFA">
                    <w:rPr>
                      <w:rFonts w:asciiTheme="majorHAnsi" w:hAnsiTheme="majorHAnsi" w:cs="Arial"/>
                      <w:noProof/>
                    </w:rPr>
                    <w:drawing>
                      <wp:inline distT="0" distB="0" distL="0" distR="0" wp14:anchorId="2E8563F2" wp14:editId="4E57FCED">
                        <wp:extent cx="938558" cy="857250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aha-logo-bar.gif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0844" cy="8593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5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31BA2" w:rsidRPr="00663DFA" w:rsidRDefault="00B31BA2" w:rsidP="005D3CFB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  <w:spacing w:val="20"/>
                    </w:rPr>
                  </w:pPr>
                  <w:r w:rsidRPr="00663DFA">
                    <w:rPr>
                      <w:rFonts w:asciiTheme="majorHAnsi" w:hAnsiTheme="majorHAnsi" w:cs="Arial"/>
                      <w:spacing w:val="20"/>
                    </w:rPr>
                    <w:t>HLAVNÍ MĚSTO PRAHA</w:t>
                  </w:r>
                </w:p>
                <w:p w:rsidR="00B31BA2" w:rsidRPr="00663DFA" w:rsidRDefault="00B31BA2" w:rsidP="005D3CFB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  <w:spacing w:val="20"/>
                    </w:rPr>
                  </w:pPr>
                  <w:r w:rsidRPr="00663DFA">
                    <w:rPr>
                      <w:rFonts w:asciiTheme="majorHAnsi" w:hAnsiTheme="majorHAnsi" w:cs="Arial"/>
                      <w:spacing w:val="20"/>
                    </w:rPr>
                    <w:t>MAGISTRÁT HLAVNÍHO MĚSTA PRAHY</w:t>
                  </w:r>
                </w:p>
              </w:tc>
              <w:tc>
                <w:tcPr>
                  <w:tcW w:w="33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31BA2" w:rsidRPr="00663DFA" w:rsidRDefault="00B31BA2" w:rsidP="005D3CFB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</w:rPr>
                  </w:pPr>
                  <w:r w:rsidRPr="00663DFA">
                    <w:rPr>
                      <w:rFonts w:asciiTheme="majorHAnsi" w:hAnsiTheme="majorHAnsi" w:cs="Arial"/>
                      <w:b/>
                      <w:bCs/>
                    </w:rPr>
                    <w:t>Zápis z jednání</w:t>
                  </w:r>
                </w:p>
              </w:tc>
            </w:tr>
            <w:tr w:rsidR="00B31BA2" w:rsidRPr="00663DFA" w:rsidTr="00D411CE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</w:tblBorders>
              </w:tblPrEx>
              <w:trPr>
                <w:gridBefore w:val="1"/>
                <w:gridAfter w:val="1"/>
                <w:wBefore w:w="171" w:type="dxa"/>
                <w:wAfter w:w="358" w:type="dxa"/>
                <w:cantSplit/>
                <w:trHeight w:hRule="exact" w:val="611"/>
              </w:trPr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31BA2" w:rsidRPr="00663DFA" w:rsidRDefault="00B31BA2" w:rsidP="005D3CFB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</w:rPr>
                  </w:pPr>
                  <w:r w:rsidRPr="00663DFA">
                    <w:rPr>
                      <w:rFonts w:asciiTheme="majorHAnsi" w:hAnsiTheme="majorHAnsi" w:cs="Arial"/>
                    </w:rPr>
                    <w:t>Pro</w:t>
                  </w:r>
                </w:p>
              </w:tc>
              <w:tc>
                <w:tcPr>
                  <w:tcW w:w="807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31BA2" w:rsidRPr="00663DFA" w:rsidRDefault="00B31BA2" w:rsidP="005D3CFB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  <w:b/>
                      <w:bCs/>
                    </w:rPr>
                  </w:pPr>
                  <w:r w:rsidRPr="00663DFA">
                    <w:rPr>
                      <w:rFonts w:asciiTheme="majorHAnsi" w:hAnsiTheme="majorHAnsi" w:cs="Arial"/>
                      <w:b/>
                      <w:bCs/>
                    </w:rPr>
                    <w:t>Komise Rady HMP pro oblast integrace cizinců</w:t>
                  </w:r>
                </w:p>
              </w:tc>
            </w:tr>
            <w:tr w:rsidR="00B31BA2" w:rsidRPr="00663DFA" w:rsidTr="005B2511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</w:tblBorders>
              </w:tblPrEx>
              <w:trPr>
                <w:gridBefore w:val="1"/>
                <w:gridAfter w:val="1"/>
                <w:wBefore w:w="171" w:type="dxa"/>
                <w:wAfter w:w="358" w:type="dxa"/>
                <w:cantSplit/>
                <w:trHeight w:hRule="exact" w:val="1683"/>
              </w:trPr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31BA2" w:rsidRPr="00663DFA" w:rsidRDefault="00B31BA2" w:rsidP="005D3CFB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</w:rPr>
                  </w:pPr>
                  <w:r w:rsidRPr="00663DFA">
                    <w:rPr>
                      <w:rFonts w:asciiTheme="majorHAnsi" w:hAnsiTheme="majorHAnsi" w:cs="Arial"/>
                    </w:rPr>
                    <w:t>Přítomni</w:t>
                  </w:r>
                </w:p>
              </w:tc>
              <w:tc>
                <w:tcPr>
                  <w:tcW w:w="807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31BA2" w:rsidRPr="00663DFA" w:rsidRDefault="00B31BA2" w:rsidP="005D3CFB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ind w:left="56"/>
                    <w:jc w:val="both"/>
                    <w:rPr>
                      <w:rFonts w:asciiTheme="majorHAnsi" w:hAnsiTheme="majorHAnsi" w:cs="Arial"/>
                      <w:b/>
                    </w:rPr>
                  </w:pPr>
                  <w:r w:rsidRPr="00663DFA">
                    <w:rPr>
                      <w:rFonts w:asciiTheme="majorHAnsi" w:hAnsiTheme="majorHAnsi" w:cs="Arial"/>
                      <w:b/>
                    </w:rPr>
                    <w:t xml:space="preserve">Ondřej Mirovský </w:t>
                  </w:r>
                  <w:r w:rsidRPr="00663DFA">
                    <w:rPr>
                      <w:rFonts w:asciiTheme="majorHAnsi" w:hAnsiTheme="majorHAnsi" w:cs="Arial"/>
                      <w:b/>
                      <w:bCs/>
                    </w:rPr>
                    <w:t>– předseda komise</w:t>
                  </w:r>
                  <w:r w:rsidR="0042007A" w:rsidRPr="00663DFA">
                    <w:rPr>
                      <w:rFonts w:asciiTheme="majorHAnsi" w:hAnsiTheme="majorHAnsi" w:cs="Arial"/>
                      <w:b/>
                    </w:rPr>
                    <w:t xml:space="preserve">, </w:t>
                  </w:r>
                  <w:r w:rsidRPr="00663DFA">
                    <w:rPr>
                      <w:rFonts w:asciiTheme="majorHAnsi" w:hAnsiTheme="majorHAnsi" w:cs="Arial"/>
                      <w:b/>
                      <w:bCs/>
                    </w:rPr>
                    <w:t>Halka Smolová Závorová</w:t>
                  </w:r>
                  <w:r w:rsidRPr="00663DFA">
                    <w:rPr>
                      <w:rFonts w:asciiTheme="majorHAnsi" w:hAnsiTheme="majorHAnsi" w:cs="Arial"/>
                      <w:b/>
                    </w:rPr>
                    <w:t>,</w:t>
                  </w:r>
                  <w:r w:rsidR="001C5CFD">
                    <w:rPr>
                      <w:rFonts w:asciiTheme="majorHAnsi" w:hAnsiTheme="majorHAnsi" w:cs="Arial"/>
                      <w:b/>
                    </w:rPr>
                    <w:t xml:space="preserve"> Lucie Seguin,</w:t>
                  </w:r>
                  <w:r w:rsidR="003A60D5">
                    <w:rPr>
                      <w:rFonts w:asciiTheme="majorHAnsi" w:hAnsiTheme="majorHAnsi" w:cs="Arial"/>
                      <w:b/>
                    </w:rPr>
                    <w:t xml:space="preserve"> Lenka Švecová,</w:t>
                  </w:r>
                  <w:r w:rsidRPr="00663DFA">
                    <w:rPr>
                      <w:rFonts w:asciiTheme="majorHAnsi" w:hAnsiTheme="majorHAnsi" w:cs="Arial"/>
                      <w:b/>
                    </w:rPr>
                    <w:t xml:space="preserve"> Petr Syrový, Magda Faltová, Martin </w:t>
                  </w:r>
                  <w:proofErr w:type="spellStart"/>
                  <w:r w:rsidRPr="00663DFA">
                    <w:rPr>
                      <w:rFonts w:asciiTheme="majorHAnsi" w:hAnsiTheme="majorHAnsi" w:cs="Arial"/>
                      <w:b/>
                    </w:rPr>
                    <w:t>Rozumek</w:t>
                  </w:r>
                  <w:proofErr w:type="spellEnd"/>
                  <w:r w:rsidRPr="00663DFA">
                    <w:rPr>
                      <w:rFonts w:asciiTheme="majorHAnsi" w:hAnsiTheme="majorHAnsi" w:cs="Arial"/>
                      <w:b/>
                    </w:rPr>
                    <w:t xml:space="preserve">, Lucie </w:t>
                  </w:r>
                  <w:proofErr w:type="spellStart"/>
                  <w:r w:rsidRPr="00663DFA">
                    <w:rPr>
                      <w:rFonts w:asciiTheme="majorHAnsi" w:hAnsiTheme="majorHAnsi" w:cs="Arial"/>
                      <w:b/>
                    </w:rPr>
                    <w:t>Bultová</w:t>
                  </w:r>
                  <w:proofErr w:type="spellEnd"/>
                  <w:r w:rsidRPr="00663DFA">
                    <w:rPr>
                      <w:rFonts w:asciiTheme="majorHAnsi" w:hAnsiTheme="majorHAnsi" w:cs="Arial"/>
                      <w:b/>
                    </w:rPr>
                    <w:t xml:space="preserve">, Jelena </w:t>
                  </w:r>
                  <w:proofErr w:type="spellStart"/>
                  <w:r w:rsidRPr="00663DFA">
                    <w:rPr>
                      <w:rFonts w:asciiTheme="majorHAnsi" w:hAnsiTheme="majorHAnsi" w:cs="Arial"/>
                      <w:b/>
                    </w:rPr>
                    <w:t>Silajdžić</w:t>
                  </w:r>
                  <w:proofErr w:type="spellEnd"/>
                  <w:r w:rsidRPr="00663DFA">
                    <w:rPr>
                      <w:rFonts w:asciiTheme="majorHAnsi" w:hAnsiTheme="majorHAnsi" w:cs="Arial"/>
                      <w:b/>
                    </w:rPr>
                    <w:t xml:space="preserve">, Aneta Ečeková Maršálová, </w:t>
                  </w:r>
                  <w:r w:rsidRPr="00663DFA">
                    <w:rPr>
                      <w:rFonts w:asciiTheme="majorHAnsi" w:hAnsiTheme="majorHAnsi" w:cs="Arial"/>
                      <w:b/>
                      <w:bCs/>
                    </w:rPr>
                    <w:t>Minh Ngoc Mai</w:t>
                  </w:r>
                  <w:r w:rsidR="0042007A" w:rsidRPr="00663DFA">
                    <w:rPr>
                      <w:rFonts w:asciiTheme="majorHAnsi" w:hAnsiTheme="majorHAnsi" w:cs="Arial"/>
                      <w:b/>
                    </w:rPr>
                    <w:t>, Jakub Štědroň,</w:t>
                  </w:r>
                  <w:r w:rsidRPr="00663DFA">
                    <w:rPr>
                      <w:rFonts w:asciiTheme="majorHAnsi" w:hAnsiTheme="majorHAnsi" w:cs="Arial"/>
                      <w:b/>
                    </w:rPr>
                    <w:t xml:space="preserve"> Jan Janoušek – tajemník komise</w:t>
                  </w:r>
                </w:p>
              </w:tc>
            </w:tr>
            <w:tr w:rsidR="00B31BA2" w:rsidRPr="00663DFA" w:rsidTr="005B2511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</w:tblBorders>
              </w:tblPrEx>
              <w:trPr>
                <w:gridBefore w:val="1"/>
                <w:gridAfter w:val="1"/>
                <w:wBefore w:w="171" w:type="dxa"/>
                <w:wAfter w:w="358" w:type="dxa"/>
                <w:cantSplit/>
                <w:trHeight w:hRule="exact" w:val="690"/>
              </w:trPr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31BA2" w:rsidRPr="00663DFA" w:rsidRDefault="00B31BA2" w:rsidP="005D3CFB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</w:rPr>
                  </w:pPr>
                  <w:r w:rsidRPr="00663DFA">
                    <w:rPr>
                      <w:rFonts w:asciiTheme="majorHAnsi" w:hAnsiTheme="majorHAnsi" w:cs="Arial"/>
                    </w:rPr>
                    <w:t>Omluveni</w:t>
                  </w:r>
                </w:p>
              </w:tc>
              <w:tc>
                <w:tcPr>
                  <w:tcW w:w="807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31BA2" w:rsidRPr="00663DFA" w:rsidRDefault="0042007A" w:rsidP="005D3CFB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ind w:left="56"/>
                    <w:jc w:val="both"/>
                    <w:rPr>
                      <w:rFonts w:asciiTheme="majorHAnsi" w:hAnsiTheme="majorHAnsi" w:cs="Arial"/>
                      <w:b/>
                      <w:bCs/>
                    </w:rPr>
                  </w:pPr>
                  <w:r w:rsidRPr="00663DFA">
                    <w:rPr>
                      <w:rFonts w:asciiTheme="majorHAnsi" w:hAnsiTheme="majorHAnsi" w:cs="Arial"/>
                      <w:b/>
                      <w:bCs/>
                    </w:rPr>
                    <w:t>Zdeněk Horváth,</w:t>
                  </w:r>
                  <w:r w:rsidRPr="00663DFA">
                    <w:rPr>
                      <w:rFonts w:asciiTheme="majorHAnsi" w:hAnsiTheme="majorHAnsi"/>
                    </w:rPr>
                    <w:t xml:space="preserve"> </w:t>
                  </w:r>
                  <w:r w:rsidRPr="00663DFA">
                    <w:rPr>
                      <w:rFonts w:asciiTheme="majorHAnsi" w:hAnsiTheme="majorHAnsi" w:cs="Arial"/>
                      <w:b/>
                    </w:rPr>
                    <w:t>Jan Kepka, Kristýna Titěrová</w:t>
                  </w:r>
                </w:p>
              </w:tc>
            </w:tr>
            <w:tr w:rsidR="0042007A" w:rsidRPr="00663DFA" w:rsidTr="005B2511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</w:tblBorders>
              </w:tblPrEx>
              <w:trPr>
                <w:gridBefore w:val="1"/>
                <w:gridAfter w:val="1"/>
                <w:wBefore w:w="171" w:type="dxa"/>
                <w:wAfter w:w="358" w:type="dxa"/>
                <w:cantSplit/>
                <w:trHeight w:hRule="exact" w:val="687"/>
              </w:trPr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2007A" w:rsidRPr="00663DFA" w:rsidRDefault="0042007A" w:rsidP="005D3CFB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</w:rPr>
                  </w:pPr>
                  <w:r w:rsidRPr="00663DFA">
                    <w:rPr>
                      <w:rFonts w:asciiTheme="majorHAnsi" w:hAnsiTheme="majorHAnsi" w:cs="Arial"/>
                    </w:rPr>
                    <w:t>Nepřítomni</w:t>
                  </w:r>
                </w:p>
              </w:tc>
              <w:tc>
                <w:tcPr>
                  <w:tcW w:w="807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2007A" w:rsidRPr="00663DFA" w:rsidRDefault="0042007A" w:rsidP="005D3CFB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ind w:left="56"/>
                    <w:jc w:val="both"/>
                    <w:rPr>
                      <w:rFonts w:asciiTheme="majorHAnsi" w:hAnsiTheme="majorHAnsi" w:cs="Arial"/>
                      <w:b/>
                      <w:bCs/>
                    </w:rPr>
                  </w:pPr>
                  <w:proofErr w:type="spellStart"/>
                  <w:r w:rsidRPr="00663DFA">
                    <w:rPr>
                      <w:rFonts w:asciiTheme="majorHAnsi" w:hAnsiTheme="majorHAnsi" w:cs="Arial"/>
                      <w:b/>
                    </w:rPr>
                    <w:t>Giancarlo</w:t>
                  </w:r>
                  <w:proofErr w:type="spellEnd"/>
                  <w:r w:rsidRPr="00663DFA">
                    <w:rPr>
                      <w:rFonts w:asciiTheme="majorHAnsi" w:hAnsiTheme="majorHAnsi" w:cs="Arial"/>
                      <w:b/>
                    </w:rPr>
                    <w:t xml:space="preserve"> Lamberti</w:t>
                  </w:r>
                  <w:r w:rsidRPr="00663DFA">
                    <w:rPr>
                      <w:rFonts w:asciiTheme="majorHAnsi" w:hAnsiTheme="majorHAnsi" w:cs="Arial"/>
                      <w:b/>
                      <w:bCs/>
                    </w:rPr>
                    <w:t>, Tomáš Klinecký</w:t>
                  </w:r>
                </w:p>
              </w:tc>
            </w:tr>
            <w:tr w:rsidR="00B31BA2" w:rsidRPr="00663DFA" w:rsidTr="005B2511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</w:tblBorders>
              </w:tblPrEx>
              <w:trPr>
                <w:gridBefore w:val="1"/>
                <w:gridAfter w:val="1"/>
                <w:wBefore w:w="171" w:type="dxa"/>
                <w:wAfter w:w="358" w:type="dxa"/>
                <w:cantSplit/>
                <w:trHeight w:hRule="exact" w:val="686"/>
              </w:trPr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31BA2" w:rsidRPr="00663DFA" w:rsidRDefault="00B31BA2" w:rsidP="005D3CFB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</w:rPr>
                  </w:pPr>
                  <w:r w:rsidRPr="00663DFA">
                    <w:rPr>
                      <w:rFonts w:asciiTheme="majorHAnsi" w:hAnsiTheme="majorHAnsi" w:cs="Arial"/>
                    </w:rPr>
                    <w:t>Hosté</w:t>
                  </w:r>
                </w:p>
              </w:tc>
              <w:tc>
                <w:tcPr>
                  <w:tcW w:w="807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31BA2" w:rsidRPr="00663DFA" w:rsidRDefault="00B31BA2" w:rsidP="005D3CFB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ind w:left="56"/>
                    <w:jc w:val="both"/>
                    <w:rPr>
                      <w:rFonts w:asciiTheme="majorHAnsi" w:hAnsiTheme="majorHAnsi" w:cs="Arial"/>
                      <w:b/>
                      <w:bCs/>
                    </w:rPr>
                  </w:pPr>
                  <w:r w:rsidRPr="00663DFA">
                    <w:rPr>
                      <w:rFonts w:asciiTheme="majorHAnsi" w:hAnsiTheme="majorHAnsi" w:cs="Arial"/>
                      <w:b/>
                    </w:rPr>
                    <w:t xml:space="preserve">Anca Covrigová, </w:t>
                  </w:r>
                  <w:r w:rsidR="00EF2F60" w:rsidRPr="00663DFA">
                    <w:rPr>
                      <w:rFonts w:asciiTheme="majorHAnsi" w:hAnsiTheme="majorHAnsi" w:cs="Arial"/>
                      <w:b/>
                    </w:rPr>
                    <w:t>Eva Hl</w:t>
                  </w:r>
                  <w:r w:rsidR="0057678A">
                    <w:rPr>
                      <w:rFonts w:asciiTheme="majorHAnsi" w:hAnsiTheme="majorHAnsi" w:cs="Arial"/>
                      <w:b/>
                    </w:rPr>
                    <w:t>ucháňová, Blanka Tollarová, Rena</w:t>
                  </w:r>
                  <w:r w:rsidR="00EF2F60" w:rsidRPr="00663DFA">
                    <w:rPr>
                      <w:rFonts w:asciiTheme="majorHAnsi" w:hAnsiTheme="majorHAnsi" w:cs="Arial"/>
                      <w:b/>
                    </w:rPr>
                    <w:t>ta Mikešová</w:t>
                  </w:r>
                </w:p>
              </w:tc>
            </w:tr>
            <w:tr w:rsidR="00B31BA2" w:rsidRPr="00663DFA" w:rsidTr="00A51E75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</w:tblBorders>
              </w:tblPrEx>
              <w:trPr>
                <w:gridBefore w:val="1"/>
                <w:gridAfter w:val="1"/>
                <w:wBefore w:w="171" w:type="dxa"/>
                <w:wAfter w:w="358" w:type="dxa"/>
                <w:cantSplit/>
                <w:trHeight w:hRule="exact" w:val="1548"/>
              </w:trPr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31BA2" w:rsidRPr="00663DFA" w:rsidRDefault="00B31BA2" w:rsidP="005D3CFB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</w:rPr>
                  </w:pPr>
                  <w:r w:rsidRPr="00663DFA">
                    <w:rPr>
                      <w:rFonts w:asciiTheme="majorHAnsi" w:hAnsiTheme="majorHAnsi" w:cs="Arial"/>
                    </w:rPr>
                    <w:t>Věc</w:t>
                  </w:r>
                </w:p>
              </w:tc>
              <w:tc>
                <w:tcPr>
                  <w:tcW w:w="807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31BA2" w:rsidRPr="00663DFA" w:rsidRDefault="00430E59" w:rsidP="005D3CFB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ind w:left="56"/>
                    <w:jc w:val="both"/>
                    <w:rPr>
                      <w:rFonts w:asciiTheme="majorHAnsi" w:hAnsiTheme="majorHAnsi" w:cs="Arial"/>
                      <w:b/>
                      <w:bCs/>
                    </w:rPr>
                  </w:pPr>
                  <w:r>
                    <w:rPr>
                      <w:rFonts w:asciiTheme="majorHAnsi" w:hAnsiTheme="majorHAnsi" w:cs="Arial"/>
                      <w:b/>
                    </w:rPr>
                    <w:t>Zápis z</w:t>
                  </w:r>
                  <w:r w:rsidR="00B31BA2" w:rsidRPr="00430E59">
                    <w:rPr>
                      <w:rFonts w:asciiTheme="majorHAnsi" w:hAnsiTheme="majorHAnsi" w:cs="Arial"/>
                      <w:b/>
                    </w:rPr>
                    <w:t xml:space="preserve"> jednání </w:t>
                  </w:r>
                  <w:r w:rsidR="00B31BA2" w:rsidRPr="00430E59">
                    <w:rPr>
                      <w:rFonts w:asciiTheme="majorHAnsi" w:hAnsiTheme="majorHAnsi" w:cs="Arial"/>
                      <w:b/>
                      <w:bCs/>
                    </w:rPr>
                    <w:t>Komise Rady HMP pro oblast integrace cizinců</w:t>
                  </w:r>
                  <w:r>
                    <w:rPr>
                      <w:rFonts w:asciiTheme="majorHAnsi" w:hAnsiTheme="majorHAnsi" w:cs="Arial"/>
                      <w:b/>
                      <w:bCs/>
                    </w:rPr>
                    <w:t xml:space="preserve"> č. 2/2020</w:t>
                  </w:r>
                  <w:r w:rsidR="00B31BA2" w:rsidRPr="00430E59">
                    <w:rPr>
                      <w:rFonts w:asciiTheme="majorHAnsi" w:hAnsiTheme="majorHAnsi" w:cs="Arial"/>
                      <w:b/>
                      <w:bCs/>
                    </w:rPr>
                    <w:t xml:space="preserve">, </w:t>
                  </w:r>
                  <w:r w:rsidR="00B31BA2" w:rsidRPr="00430E59">
                    <w:rPr>
                      <w:rFonts w:asciiTheme="majorHAnsi" w:hAnsiTheme="majorHAnsi" w:cs="Arial"/>
                      <w:b/>
                    </w:rPr>
                    <w:t xml:space="preserve">které se konalo dne </w:t>
                  </w:r>
                  <w:r w:rsidR="00FE07CC" w:rsidRPr="00430E59">
                    <w:rPr>
                      <w:rFonts w:asciiTheme="majorHAnsi" w:hAnsiTheme="majorHAnsi"/>
                      <w:b/>
                      <w:bCs/>
                    </w:rPr>
                    <w:t>20. 5</w:t>
                  </w:r>
                  <w:r w:rsidR="00B31BA2" w:rsidRPr="00430E59">
                    <w:rPr>
                      <w:rFonts w:asciiTheme="majorHAnsi" w:hAnsiTheme="majorHAnsi"/>
                      <w:b/>
                      <w:bCs/>
                    </w:rPr>
                    <w:t>. 2020 od </w:t>
                  </w:r>
                  <w:r w:rsidR="00FE07CC" w:rsidRPr="00430E59">
                    <w:rPr>
                      <w:rFonts w:asciiTheme="majorHAnsi" w:hAnsiTheme="majorHAnsi"/>
                      <w:b/>
                      <w:bCs/>
                    </w:rPr>
                    <w:t>14:</w:t>
                  </w:r>
                  <w:r w:rsidR="00B31BA2" w:rsidRPr="00430E59">
                    <w:rPr>
                      <w:rFonts w:asciiTheme="majorHAnsi" w:hAnsiTheme="majorHAnsi"/>
                      <w:b/>
                      <w:bCs/>
                    </w:rPr>
                    <w:t>00 hod. v budově Staroměstské radnice, Staroměstské náměstí 1/3, Praha 1, Velký radniční klub</w:t>
                  </w:r>
                </w:p>
              </w:tc>
            </w:tr>
            <w:tr w:rsidR="00B31BA2" w:rsidRPr="00663DFA" w:rsidTr="00D411CE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</w:tblBorders>
              </w:tblPrEx>
              <w:trPr>
                <w:gridBefore w:val="1"/>
                <w:gridAfter w:val="1"/>
                <w:wBefore w:w="171" w:type="dxa"/>
                <w:wAfter w:w="358" w:type="dxa"/>
                <w:trHeight w:hRule="exact" w:val="457"/>
              </w:trPr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31BA2" w:rsidRPr="00663DFA" w:rsidRDefault="00B31BA2" w:rsidP="005D3CFB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</w:rPr>
                  </w:pPr>
                  <w:r w:rsidRPr="00663DFA">
                    <w:rPr>
                      <w:rFonts w:asciiTheme="majorHAnsi" w:hAnsiTheme="majorHAnsi" w:cs="Arial"/>
                    </w:rPr>
                    <w:t>Zpracoval</w:t>
                  </w:r>
                </w:p>
              </w:tc>
              <w:tc>
                <w:tcPr>
                  <w:tcW w:w="29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31BA2" w:rsidRPr="00663DFA" w:rsidRDefault="00B31BA2" w:rsidP="005D3CFB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ind w:left="56"/>
                    <w:rPr>
                      <w:rFonts w:asciiTheme="majorHAnsi" w:hAnsiTheme="majorHAnsi" w:cs="Arial"/>
                      <w:b/>
                      <w:bCs/>
                    </w:rPr>
                  </w:pPr>
                  <w:r w:rsidRPr="00663DFA">
                    <w:rPr>
                      <w:rFonts w:asciiTheme="majorHAnsi" w:hAnsiTheme="majorHAnsi" w:cs="Arial"/>
                      <w:b/>
                      <w:bCs/>
                    </w:rPr>
                    <w:t>Jan Janoušek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31BA2" w:rsidRPr="00663DFA" w:rsidRDefault="00B31BA2" w:rsidP="005D3CFB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</w:rPr>
                  </w:pPr>
                  <w:r w:rsidRPr="00663DFA">
                    <w:rPr>
                      <w:rFonts w:asciiTheme="majorHAnsi" w:hAnsiTheme="majorHAnsi" w:cs="Arial"/>
                    </w:rPr>
                    <w:t xml:space="preserve"> Počet stran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31BA2" w:rsidRPr="00663DFA" w:rsidRDefault="00CE78E6" w:rsidP="005D3CFB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  <w:b/>
                      <w:bCs/>
                    </w:rPr>
                  </w:pPr>
                  <w:r>
                    <w:rPr>
                      <w:rStyle w:val="slostrnky"/>
                      <w:rFonts w:asciiTheme="majorHAnsi" w:hAnsiTheme="majorHAnsi" w:cs="Arial"/>
                      <w:b/>
                    </w:rPr>
                    <w:t>8</w:t>
                  </w:r>
                </w:p>
              </w:tc>
              <w:tc>
                <w:tcPr>
                  <w:tcW w:w="7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31BA2" w:rsidRPr="00430E59" w:rsidRDefault="00B31BA2" w:rsidP="005D3CFB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ind w:left="-142" w:firstLine="142"/>
                    <w:rPr>
                      <w:rFonts w:asciiTheme="majorHAnsi" w:hAnsiTheme="majorHAnsi" w:cs="Arial"/>
                    </w:rPr>
                  </w:pPr>
                  <w:r w:rsidRPr="00430E59">
                    <w:rPr>
                      <w:rFonts w:asciiTheme="majorHAnsi" w:hAnsiTheme="majorHAnsi" w:cs="Arial"/>
                    </w:rPr>
                    <w:t xml:space="preserve"> Datum</w:t>
                  </w:r>
                </w:p>
              </w:tc>
              <w:tc>
                <w:tcPr>
                  <w:tcW w:w="2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31BA2" w:rsidRPr="00430E59" w:rsidRDefault="00FE07CC" w:rsidP="005D3CFB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ind w:left="71"/>
                    <w:rPr>
                      <w:rFonts w:asciiTheme="majorHAnsi" w:hAnsiTheme="majorHAnsi" w:cs="Arial"/>
                      <w:b/>
                      <w:bCs/>
                    </w:rPr>
                  </w:pPr>
                  <w:r w:rsidRPr="00430E59">
                    <w:rPr>
                      <w:rFonts w:asciiTheme="majorHAnsi" w:hAnsiTheme="majorHAnsi"/>
                      <w:b/>
                      <w:bCs/>
                    </w:rPr>
                    <w:t>25. 5</w:t>
                  </w:r>
                  <w:r w:rsidR="00B31BA2" w:rsidRPr="00430E59">
                    <w:rPr>
                      <w:rFonts w:asciiTheme="majorHAnsi" w:hAnsiTheme="majorHAnsi"/>
                      <w:b/>
                      <w:bCs/>
                    </w:rPr>
                    <w:t>. 2020</w:t>
                  </w:r>
                </w:p>
              </w:tc>
            </w:tr>
          </w:tbl>
          <w:p w:rsidR="00B31BA2" w:rsidRPr="00663DFA" w:rsidRDefault="00B31BA2" w:rsidP="005D3CFB">
            <w:pPr>
              <w:pStyle w:val="Zhlav"/>
              <w:tabs>
                <w:tab w:val="left" w:pos="284"/>
                <w:tab w:val="left" w:pos="2057"/>
              </w:tabs>
              <w:spacing w:after="60" w:line="276" w:lineRule="auto"/>
              <w:rPr>
                <w:rFonts w:asciiTheme="majorHAnsi" w:hAnsiTheme="majorHAnsi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BA2" w:rsidRPr="00663DFA" w:rsidRDefault="00B31BA2" w:rsidP="005D3CFB">
            <w:pPr>
              <w:pStyle w:val="Zhlav"/>
              <w:tabs>
                <w:tab w:val="left" w:pos="284"/>
              </w:tabs>
              <w:spacing w:after="60" w:line="276" w:lineRule="auto"/>
              <w:rPr>
                <w:rFonts w:asciiTheme="majorHAnsi" w:hAnsiTheme="majorHAnsi" w:cs="Arial"/>
                <w:spacing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BA2" w:rsidRPr="00663DFA" w:rsidRDefault="00B31BA2" w:rsidP="005D3CFB">
            <w:pPr>
              <w:pStyle w:val="Zhlav"/>
              <w:tabs>
                <w:tab w:val="left" w:pos="284"/>
              </w:tabs>
              <w:spacing w:after="60" w:line="276" w:lineRule="auto"/>
              <w:rPr>
                <w:rFonts w:asciiTheme="majorHAnsi" w:hAnsiTheme="majorHAnsi" w:cs="Arial"/>
              </w:rPr>
            </w:pPr>
          </w:p>
        </w:tc>
      </w:tr>
    </w:tbl>
    <w:p w:rsidR="00B31BA2" w:rsidRDefault="00B31BA2" w:rsidP="005D3CFB">
      <w:pPr>
        <w:pStyle w:val="Zhlav"/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</w:rPr>
      </w:pPr>
    </w:p>
    <w:p w:rsidR="00B31BA2" w:rsidRPr="00663DFA" w:rsidRDefault="00B31BA2" w:rsidP="005D3CFB">
      <w:pPr>
        <w:tabs>
          <w:tab w:val="left" w:pos="-5529"/>
          <w:tab w:val="left" w:pos="284"/>
        </w:tabs>
        <w:spacing w:after="60" w:line="276" w:lineRule="auto"/>
        <w:jc w:val="both"/>
        <w:rPr>
          <w:rFonts w:asciiTheme="majorHAnsi" w:hAnsiTheme="majorHAnsi" w:cs="Arial"/>
          <w:b/>
        </w:rPr>
      </w:pPr>
      <w:r w:rsidRPr="00663DFA">
        <w:rPr>
          <w:rFonts w:asciiTheme="majorHAnsi" w:hAnsiTheme="majorHAnsi" w:cs="Arial"/>
          <w:b/>
          <w:u w:val="single"/>
        </w:rPr>
        <w:t>Program jednání</w:t>
      </w:r>
      <w:r w:rsidRPr="00663DFA">
        <w:rPr>
          <w:rFonts w:asciiTheme="majorHAnsi" w:hAnsiTheme="majorHAnsi" w:cs="Arial"/>
          <w:b/>
        </w:rPr>
        <w:t>:</w:t>
      </w:r>
    </w:p>
    <w:p w:rsidR="007C005D" w:rsidRPr="00663DFA" w:rsidRDefault="007C005D" w:rsidP="005D3CFB">
      <w:pPr>
        <w:pStyle w:val="Odstavecseseznamem"/>
        <w:numPr>
          <w:ilvl w:val="0"/>
          <w:numId w:val="1"/>
        </w:numPr>
        <w:tabs>
          <w:tab w:val="left" w:pos="284"/>
        </w:tabs>
        <w:spacing w:line="480" w:lineRule="auto"/>
        <w:ind w:left="709" w:hanging="567"/>
        <w:jc w:val="both"/>
        <w:rPr>
          <w:rFonts w:asciiTheme="majorHAnsi" w:hAnsiTheme="majorHAnsi"/>
          <w:b/>
        </w:rPr>
      </w:pPr>
      <w:r w:rsidRPr="00663DFA">
        <w:rPr>
          <w:rFonts w:asciiTheme="majorHAnsi" w:hAnsiTheme="majorHAnsi"/>
          <w:b/>
        </w:rPr>
        <w:t>Úvodní slovo</w:t>
      </w:r>
    </w:p>
    <w:p w:rsidR="007C005D" w:rsidRPr="00663DFA" w:rsidRDefault="007C005D" w:rsidP="005D3CFB">
      <w:pPr>
        <w:pStyle w:val="Odstavecseseznamem"/>
        <w:numPr>
          <w:ilvl w:val="0"/>
          <w:numId w:val="1"/>
        </w:numPr>
        <w:tabs>
          <w:tab w:val="left" w:pos="284"/>
        </w:tabs>
        <w:spacing w:line="480" w:lineRule="auto"/>
        <w:ind w:left="709" w:hanging="567"/>
        <w:jc w:val="both"/>
        <w:rPr>
          <w:rFonts w:asciiTheme="majorHAnsi" w:hAnsiTheme="majorHAnsi"/>
          <w:b/>
        </w:rPr>
      </w:pPr>
      <w:r w:rsidRPr="00663DFA">
        <w:rPr>
          <w:rFonts w:asciiTheme="majorHAnsi" w:hAnsiTheme="majorHAnsi"/>
          <w:b/>
        </w:rPr>
        <w:t>Schválení programu a hostů</w:t>
      </w:r>
    </w:p>
    <w:p w:rsidR="007C005D" w:rsidRPr="00663DFA" w:rsidRDefault="007C005D" w:rsidP="005D3CFB">
      <w:pPr>
        <w:pStyle w:val="Odstavecseseznamem"/>
        <w:numPr>
          <w:ilvl w:val="0"/>
          <w:numId w:val="1"/>
        </w:numPr>
        <w:tabs>
          <w:tab w:val="left" w:pos="284"/>
        </w:tabs>
        <w:spacing w:line="480" w:lineRule="auto"/>
        <w:ind w:left="709" w:hanging="567"/>
        <w:jc w:val="both"/>
        <w:rPr>
          <w:rFonts w:asciiTheme="majorHAnsi" w:hAnsiTheme="majorHAnsi"/>
          <w:b/>
        </w:rPr>
      </w:pPr>
      <w:r w:rsidRPr="00663DFA">
        <w:rPr>
          <w:rFonts w:asciiTheme="majorHAnsi" w:hAnsiTheme="majorHAnsi"/>
          <w:b/>
        </w:rPr>
        <w:t xml:space="preserve">Aktuální informace z oddělení </w:t>
      </w:r>
      <w:proofErr w:type="spellStart"/>
      <w:r w:rsidRPr="00663DFA">
        <w:rPr>
          <w:rFonts w:asciiTheme="majorHAnsi" w:hAnsiTheme="majorHAnsi"/>
          <w:b/>
        </w:rPr>
        <w:t>nár</w:t>
      </w:r>
      <w:proofErr w:type="spellEnd"/>
      <w:r w:rsidRPr="00663DFA">
        <w:rPr>
          <w:rFonts w:asciiTheme="majorHAnsi" w:hAnsiTheme="majorHAnsi"/>
          <w:b/>
        </w:rPr>
        <w:t xml:space="preserve">. </w:t>
      </w:r>
      <w:proofErr w:type="gramStart"/>
      <w:r w:rsidRPr="00663DFA">
        <w:rPr>
          <w:rFonts w:asciiTheme="majorHAnsi" w:hAnsiTheme="majorHAnsi"/>
          <w:b/>
        </w:rPr>
        <w:t>menšin</w:t>
      </w:r>
      <w:proofErr w:type="gramEnd"/>
      <w:r w:rsidRPr="00663DFA">
        <w:rPr>
          <w:rFonts w:asciiTheme="majorHAnsi" w:hAnsiTheme="majorHAnsi"/>
          <w:b/>
        </w:rPr>
        <w:t xml:space="preserve"> a cizinců MHMP</w:t>
      </w:r>
    </w:p>
    <w:p w:rsidR="007C005D" w:rsidRPr="00663DFA" w:rsidRDefault="007C005D" w:rsidP="005D3CFB">
      <w:pPr>
        <w:pStyle w:val="Odstavecseseznamem"/>
        <w:numPr>
          <w:ilvl w:val="0"/>
          <w:numId w:val="1"/>
        </w:numPr>
        <w:tabs>
          <w:tab w:val="left" w:pos="284"/>
        </w:tabs>
        <w:spacing w:line="480" w:lineRule="auto"/>
        <w:ind w:left="709" w:hanging="567"/>
        <w:jc w:val="both"/>
        <w:rPr>
          <w:rFonts w:asciiTheme="majorHAnsi" w:hAnsiTheme="majorHAnsi"/>
          <w:i/>
        </w:rPr>
      </w:pPr>
      <w:r w:rsidRPr="00663DFA">
        <w:rPr>
          <w:rFonts w:asciiTheme="majorHAnsi" w:hAnsiTheme="majorHAnsi"/>
          <w:b/>
        </w:rPr>
        <w:t>Informace k zahájení procesu aktualizace Koncepce HMP pro oblast integrace cizinců na roky 2022-2025</w:t>
      </w:r>
    </w:p>
    <w:p w:rsidR="007C005D" w:rsidRPr="00663DFA" w:rsidRDefault="007C005D" w:rsidP="005D3CFB">
      <w:pPr>
        <w:pStyle w:val="Odstavecseseznamem"/>
        <w:numPr>
          <w:ilvl w:val="0"/>
          <w:numId w:val="1"/>
        </w:numPr>
        <w:tabs>
          <w:tab w:val="left" w:pos="284"/>
        </w:tabs>
        <w:spacing w:line="480" w:lineRule="auto"/>
        <w:ind w:left="709" w:hanging="567"/>
        <w:jc w:val="both"/>
        <w:rPr>
          <w:rFonts w:asciiTheme="majorHAnsi" w:hAnsiTheme="majorHAnsi"/>
          <w:i/>
        </w:rPr>
      </w:pPr>
      <w:r w:rsidRPr="00663DFA">
        <w:rPr>
          <w:rFonts w:asciiTheme="majorHAnsi" w:hAnsiTheme="majorHAnsi"/>
          <w:b/>
          <w:bCs/>
        </w:rPr>
        <w:t>Informace o projektu Škola jako integrační partner</w:t>
      </w:r>
    </w:p>
    <w:p w:rsidR="007C005D" w:rsidRPr="00663DFA" w:rsidRDefault="007C005D" w:rsidP="005D3CFB">
      <w:pPr>
        <w:pStyle w:val="Odstavecseseznamem"/>
        <w:numPr>
          <w:ilvl w:val="0"/>
          <w:numId w:val="1"/>
        </w:numPr>
        <w:tabs>
          <w:tab w:val="left" w:pos="284"/>
        </w:tabs>
        <w:spacing w:line="480" w:lineRule="auto"/>
        <w:ind w:left="709" w:hanging="567"/>
        <w:jc w:val="both"/>
        <w:rPr>
          <w:rFonts w:asciiTheme="majorHAnsi" w:hAnsiTheme="majorHAnsi"/>
          <w:b/>
        </w:rPr>
      </w:pPr>
      <w:r w:rsidRPr="00663DFA">
        <w:rPr>
          <w:rFonts w:asciiTheme="majorHAnsi" w:hAnsiTheme="majorHAnsi"/>
          <w:b/>
        </w:rPr>
        <w:t xml:space="preserve">Informace k iniciativě v rámci sítě EUROCITIES – Solidarity </w:t>
      </w:r>
      <w:proofErr w:type="spellStart"/>
      <w:r w:rsidRPr="00663DFA">
        <w:rPr>
          <w:rFonts w:asciiTheme="majorHAnsi" w:hAnsiTheme="majorHAnsi"/>
          <w:b/>
        </w:rPr>
        <w:t>Cities</w:t>
      </w:r>
      <w:proofErr w:type="spellEnd"/>
    </w:p>
    <w:p w:rsidR="007C005D" w:rsidRPr="005B2511" w:rsidRDefault="007C005D" w:rsidP="005D3CFB">
      <w:pPr>
        <w:pStyle w:val="Odstavecseseznamem"/>
        <w:numPr>
          <w:ilvl w:val="0"/>
          <w:numId w:val="1"/>
        </w:numPr>
        <w:tabs>
          <w:tab w:val="left" w:pos="284"/>
        </w:tabs>
        <w:spacing w:line="480" w:lineRule="auto"/>
        <w:ind w:left="709" w:hanging="567"/>
        <w:jc w:val="both"/>
        <w:rPr>
          <w:rFonts w:asciiTheme="majorHAnsi" w:hAnsiTheme="majorHAnsi"/>
        </w:rPr>
      </w:pPr>
      <w:r w:rsidRPr="00663DFA">
        <w:rPr>
          <w:rFonts w:asciiTheme="majorHAnsi" w:hAnsiTheme="majorHAnsi"/>
          <w:b/>
        </w:rPr>
        <w:t>Různé</w:t>
      </w:r>
    </w:p>
    <w:p w:rsidR="005B2511" w:rsidRPr="00663DFA" w:rsidRDefault="005B2511" w:rsidP="005D3CFB">
      <w:pPr>
        <w:pStyle w:val="Odstavecseseznamem"/>
        <w:tabs>
          <w:tab w:val="left" w:pos="284"/>
        </w:tabs>
        <w:spacing w:line="480" w:lineRule="auto"/>
        <w:ind w:left="709"/>
        <w:jc w:val="both"/>
        <w:rPr>
          <w:rFonts w:asciiTheme="majorHAnsi" w:hAnsiTheme="majorHAnsi"/>
        </w:rPr>
      </w:pPr>
    </w:p>
    <w:p w:rsidR="007C005D" w:rsidRPr="00663DFA" w:rsidRDefault="007C005D" w:rsidP="005D3CFB">
      <w:pPr>
        <w:tabs>
          <w:tab w:val="left" w:pos="284"/>
        </w:tabs>
        <w:spacing w:after="60" w:line="276" w:lineRule="auto"/>
        <w:rPr>
          <w:rFonts w:asciiTheme="majorHAnsi" w:hAnsiTheme="majorHAnsi"/>
          <w:b/>
        </w:rPr>
      </w:pPr>
      <w:r w:rsidRPr="00663DFA">
        <w:rPr>
          <w:rFonts w:asciiTheme="majorHAnsi" w:hAnsiTheme="majorHAnsi"/>
          <w:b/>
        </w:rPr>
        <w:lastRenderedPageBreak/>
        <w:t>1. Úvodní slovo</w:t>
      </w:r>
    </w:p>
    <w:p w:rsidR="007C005D" w:rsidRPr="00663DFA" w:rsidRDefault="007C005D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  <w:r w:rsidRPr="00663DFA">
        <w:rPr>
          <w:rFonts w:asciiTheme="majorHAnsi" w:hAnsiTheme="majorHAnsi"/>
        </w:rPr>
        <w:tab/>
        <w:t>Předseda komise přivítal přítomné</w:t>
      </w:r>
      <w:r w:rsidR="00EF2F60" w:rsidRPr="00663DFA">
        <w:rPr>
          <w:rFonts w:asciiTheme="majorHAnsi" w:hAnsiTheme="majorHAnsi"/>
        </w:rPr>
        <w:t xml:space="preserve"> členy a členky Komise Rady HMP pro oblast integrace cizinců (dále komise), přičemž uvítal i novou členku komise, paní Ing. Lenku Švecovou, jež byla </w:t>
      </w:r>
      <w:r w:rsidR="003D2C40">
        <w:rPr>
          <w:rFonts w:asciiTheme="majorHAnsi" w:hAnsiTheme="majorHAnsi"/>
        </w:rPr>
        <w:t xml:space="preserve">do komise </w:t>
      </w:r>
      <w:r w:rsidR="00EF2F60" w:rsidRPr="00663DFA">
        <w:rPr>
          <w:rFonts w:asciiTheme="majorHAnsi" w:hAnsiTheme="majorHAnsi"/>
        </w:rPr>
        <w:t xml:space="preserve">nominována </w:t>
      </w:r>
      <w:r w:rsidR="00A87757">
        <w:rPr>
          <w:rFonts w:asciiTheme="majorHAnsi" w:hAnsiTheme="majorHAnsi"/>
        </w:rPr>
        <w:t>jako zástupkyně</w:t>
      </w:r>
      <w:r w:rsidR="00EF2F60" w:rsidRPr="00663DFA">
        <w:rPr>
          <w:rFonts w:asciiTheme="majorHAnsi" w:hAnsiTheme="majorHAnsi"/>
        </w:rPr>
        <w:t xml:space="preserve"> odbor</w:t>
      </w:r>
      <w:r w:rsidR="00A87757">
        <w:rPr>
          <w:rFonts w:asciiTheme="majorHAnsi" w:hAnsiTheme="majorHAnsi"/>
        </w:rPr>
        <w:t>u</w:t>
      </w:r>
      <w:r w:rsidR="00EF2F60" w:rsidRPr="00663DFA">
        <w:rPr>
          <w:rFonts w:asciiTheme="majorHAnsi" w:hAnsiTheme="majorHAnsi"/>
        </w:rPr>
        <w:t xml:space="preserve"> školství, mládeže a sportu MHMP.</w:t>
      </w:r>
    </w:p>
    <w:p w:rsidR="007C005D" w:rsidRPr="00663DFA" w:rsidRDefault="007C005D" w:rsidP="005D3CFB">
      <w:pPr>
        <w:tabs>
          <w:tab w:val="left" w:pos="284"/>
        </w:tabs>
        <w:spacing w:after="60" w:line="276" w:lineRule="auto"/>
        <w:rPr>
          <w:rFonts w:asciiTheme="majorHAnsi" w:hAnsiTheme="majorHAnsi"/>
        </w:rPr>
      </w:pPr>
    </w:p>
    <w:p w:rsidR="007C005D" w:rsidRPr="00663DFA" w:rsidRDefault="007C005D" w:rsidP="005D3CFB">
      <w:pPr>
        <w:tabs>
          <w:tab w:val="left" w:pos="284"/>
        </w:tabs>
        <w:spacing w:after="60" w:line="276" w:lineRule="auto"/>
        <w:rPr>
          <w:rFonts w:asciiTheme="majorHAnsi" w:hAnsiTheme="majorHAnsi"/>
          <w:b/>
        </w:rPr>
      </w:pPr>
      <w:r w:rsidRPr="00663DFA">
        <w:rPr>
          <w:rFonts w:asciiTheme="majorHAnsi" w:hAnsiTheme="majorHAnsi"/>
          <w:b/>
        </w:rPr>
        <w:t>2. Schválení programu</w:t>
      </w:r>
    </w:p>
    <w:p w:rsidR="004E2653" w:rsidRPr="00663DFA" w:rsidRDefault="00956652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/>
        </w:rPr>
        <w:tab/>
      </w:r>
      <w:r w:rsidR="004E2653" w:rsidRPr="00663DFA">
        <w:rPr>
          <w:rFonts w:asciiTheme="majorHAnsi" w:hAnsiTheme="majorHAnsi"/>
        </w:rPr>
        <w:t>Předseda komise dal hlasovat o přítomnosti hostů.</w:t>
      </w:r>
    </w:p>
    <w:p w:rsidR="004E2653" w:rsidRPr="00663DFA" w:rsidRDefault="004E2653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  <w:r w:rsidRPr="00663DFA">
        <w:rPr>
          <w:rFonts w:asciiTheme="majorHAnsi" w:hAnsiTheme="majorHAnsi"/>
        </w:rPr>
        <w:t>- hosté: Blanka Tollarová, Renata Mikešová, Eva Hlucháňová, Anca Covrigová</w:t>
      </w:r>
    </w:p>
    <w:p w:rsidR="004E2653" w:rsidRPr="00663DFA" w:rsidRDefault="004E2653" w:rsidP="005D3CFB">
      <w:pPr>
        <w:tabs>
          <w:tab w:val="left" w:pos="284"/>
        </w:tabs>
        <w:spacing w:after="60" w:line="276" w:lineRule="auto"/>
        <w:rPr>
          <w:rFonts w:asciiTheme="majorHAnsi" w:hAnsiTheme="majorHAnsi"/>
          <w:i/>
        </w:rPr>
      </w:pPr>
      <w:r w:rsidRPr="00663DFA">
        <w:rPr>
          <w:rFonts w:asciiTheme="majorHAnsi" w:hAnsiTheme="majorHAnsi"/>
          <w:i/>
        </w:rPr>
        <w:t>Hlasování: pro – 12, proti – 0, zdržel se – 0</w:t>
      </w:r>
    </w:p>
    <w:p w:rsidR="004E2653" w:rsidRPr="00663DFA" w:rsidRDefault="004E2653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</w:p>
    <w:p w:rsidR="007C005D" w:rsidRPr="00663DFA" w:rsidRDefault="007C005D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  <w:r w:rsidRPr="00663DFA">
        <w:rPr>
          <w:rFonts w:asciiTheme="majorHAnsi" w:hAnsiTheme="majorHAnsi"/>
        </w:rPr>
        <w:t>Předseda komise dal hlasovat o programu jednání komise v navrženém znění.</w:t>
      </w:r>
    </w:p>
    <w:p w:rsidR="007C005D" w:rsidRPr="00663DFA" w:rsidRDefault="007C005D" w:rsidP="005D3CFB">
      <w:pPr>
        <w:tabs>
          <w:tab w:val="left" w:pos="284"/>
        </w:tabs>
        <w:spacing w:after="60" w:line="276" w:lineRule="auto"/>
        <w:rPr>
          <w:rFonts w:asciiTheme="majorHAnsi" w:hAnsiTheme="majorHAnsi"/>
          <w:i/>
        </w:rPr>
      </w:pPr>
      <w:r w:rsidRPr="00663DFA">
        <w:rPr>
          <w:rFonts w:asciiTheme="majorHAnsi" w:hAnsiTheme="majorHAnsi"/>
          <w:i/>
        </w:rPr>
        <w:t>Hlasování: pro – 1</w:t>
      </w:r>
      <w:r w:rsidR="00E24A97" w:rsidRPr="00663DFA">
        <w:rPr>
          <w:rFonts w:asciiTheme="majorHAnsi" w:hAnsiTheme="majorHAnsi"/>
          <w:i/>
        </w:rPr>
        <w:t>2</w:t>
      </w:r>
      <w:r w:rsidRPr="00663DFA">
        <w:rPr>
          <w:rFonts w:asciiTheme="majorHAnsi" w:hAnsiTheme="majorHAnsi"/>
          <w:i/>
        </w:rPr>
        <w:t>, proti – 0, zdržel se – 0</w:t>
      </w:r>
    </w:p>
    <w:p w:rsidR="003E19FB" w:rsidRPr="00663DFA" w:rsidRDefault="003E19FB" w:rsidP="005D3CFB">
      <w:pPr>
        <w:tabs>
          <w:tab w:val="left" w:pos="284"/>
        </w:tabs>
        <w:spacing w:after="60" w:line="276" w:lineRule="auto"/>
        <w:rPr>
          <w:rFonts w:asciiTheme="majorHAnsi" w:hAnsiTheme="majorHAnsi"/>
        </w:rPr>
      </w:pPr>
    </w:p>
    <w:p w:rsidR="007C005D" w:rsidRPr="00663DFA" w:rsidRDefault="00C561D1" w:rsidP="005D3CFB">
      <w:pPr>
        <w:tabs>
          <w:tab w:val="left" w:pos="284"/>
        </w:tabs>
        <w:spacing w:after="60" w:line="276" w:lineRule="auto"/>
        <w:rPr>
          <w:rFonts w:asciiTheme="majorHAnsi" w:hAnsiTheme="majorHAnsi"/>
          <w:b/>
        </w:rPr>
      </w:pPr>
      <w:r w:rsidRPr="00663DFA">
        <w:rPr>
          <w:rFonts w:asciiTheme="majorHAnsi" w:hAnsiTheme="majorHAnsi"/>
          <w:b/>
        </w:rPr>
        <w:t xml:space="preserve">3. </w:t>
      </w:r>
      <w:r w:rsidR="007C005D" w:rsidRPr="00663DFA">
        <w:rPr>
          <w:rFonts w:asciiTheme="majorHAnsi" w:hAnsiTheme="majorHAnsi"/>
          <w:b/>
        </w:rPr>
        <w:t xml:space="preserve">Aktuální informace z oddělení </w:t>
      </w:r>
      <w:proofErr w:type="spellStart"/>
      <w:r w:rsidR="007C005D" w:rsidRPr="00663DFA">
        <w:rPr>
          <w:rFonts w:asciiTheme="majorHAnsi" w:hAnsiTheme="majorHAnsi"/>
          <w:b/>
        </w:rPr>
        <w:t>nár</w:t>
      </w:r>
      <w:proofErr w:type="spellEnd"/>
      <w:r w:rsidR="007C005D" w:rsidRPr="00663DFA">
        <w:rPr>
          <w:rFonts w:asciiTheme="majorHAnsi" w:hAnsiTheme="majorHAnsi"/>
          <w:b/>
        </w:rPr>
        <w:t xml:space="preserve">. </w:t>
      </w:r>
      <w:proofErr w:type="gramStart"/>
      <w:r w:rsidR="007C005D" w:rsidRPr="00663DFA">
        <w:rPr>
          <w:rFonts w:asciiTheme="majorHAnsi" w:hAnsiTheme="majorHAnsi"/>
          <w:b/>
        </w:rPr>
        <w:t>menšin</w:t>
      </w:r>
      <w:proofErr w:type="gramEnd"/>
      <w:r w:rsidR="007C005D" w:rsidRPr="00663DFA">
        <w:rPr>
          <w:rFonts w:asciiTheme="majorHAnsi" w:hAnsiTheme="majorHAnsi"/>
          <w:b/>
        </w:rPr>
        <w:t xml:space="preserve"> a cizinců MHMP</w:t>
      </w:r>
    </w:p>
    <w:p w:rsidR="00D270A3" w:rsidRPr="00663DFA" w:rsidRDefault="007C005D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  <w:r w:rsidRPr="00663DFA">
        <w:rPr>
          <w:rFonts w:asciiTheme="majorHAnsi" w:hAnsiTheme="majorHAnsi"/>
        </w:rPr>
        <w:tab/>
        <w:t>Tajemník komise</w:t>
      </w:r>
      <w:r w:rsidR="00E3625D" w:rsidRPr="00663DFA">
        <w:rPr>
          <w:rFonts w:asciiTheme="majorHAnsi" w:hAnsiTheme="majorHAnsi"/>
        </w:rPr>
        <w:t xml:space="preserve"> J. Janoušek </w:t>
      </w:r>
      <w:r w:rsidR="00D270A3" w:rsidRPr="00663DFA">
        <w:rPr>
          <w:rFonts w:asciiTheme="majorHAnsi" w:hAnsiTheme="majorHAnsi"/>
        </w:rPr>
        <w:t xml:space="preserve">na úvod </w:t>
      </w:r>
      <w:r w:rsidR="00360795" w:rsidRPr="00663DFA">
        <w:rPr>
          <w:rFonts w:asciiTheme="majorHAnsi" w:hAnsiTheme="majorHAnsi"/>
        </w:rPr>
        <w:t xml:space="preserve">v návaznosti na předchozí jednání komise </w:t>
      </w:r>
      <w:r w:rsidR="00460F6E">
        <w:rPr>
          <w:rFonts w:asciiTheme="majorHAnsi" w:hAnsiTheme="majorHAnsi"/>
        </w:rPr>
        <w:t>přítomné</w:t>
      </w:r>
      <w:r w:rsidR="00E3625D" w:rsidRPr="00663DFA">
        <w:rPr>
          <w:rFonts w:asciiTheme="majorHAnsi" w:hAnsiTheme="majorHAnsi"/>
        </w:rPr>
        <w:t xml:space="preserve"> informoval</w:t>
      </w:r>
      <w:r w:rsidR="00D270A3" w:rsidRPr="00663DFA">
        <w:rPr>
          <w:rFonts w:asciiTheme="majorHAnsi" w:hAnsiTheme="majorHAnsi"/>
        </w:rPr>
        <w:t xml:space="preserve">, že aktuálně očekává další informace vztahující se k vyjednávání HMP o podpoře integračních aktivit v dalším programovém období EU, konkrétně o </w:t>
      </w:r>
      <w:r w:rsidR="00EE798F">
        <w:rPr>
          <w:rFonts w:asciiTheme="majorHAnsi" w:hAnsiTheme="majorHAnsi"/>
        </w:rPr>
        <w:t>výsledcích</w:t>
      </w:r>
      <w:r w:rsidR="00D270A3" w:rsidRPr="00663DFA">
        <w:rPr>
          <w:rFonts w:asciiTheme="majorHAnsi" w:hAnsiTheme="majorHAnsi"/>
        </w:rPr>
        <w:t xml:space="preserve"> vyjednávání s</w:t>
      </w:r>
      <w:r w:rsidR="00FD433B">
        <w:rPr>
          <w:rFonts w:asciiTheme="majorHAnsi" w:hAnsiTheme="majorHAnsi"/>
        </w:rPr>
        <w:t> </w:t>
      </w:r>
      <w:r w:rsidR="00D270A3" w:rsidRPr="00663DFA">
        <w:rPr>
          <w:rFonts w:asciiTheme="majorHAnsi" w:hAnsiTheme="majorHAnsi"/>
        </w:rPr>
        <w:t>MPSV</w:t>
      </w:r>
      <w:r w:rsidR="00FD433B">
        <w:rPr>
          <w:rFonts w:asciiTheme="majorHAnsi" w:hAnsiTheme="majorHAnsi"/>
        </w:rPr>
        <w:t xml:space="preserve"> </w:t>
      </w:r>
      <w:r w:rsidR="00657114">
        <w:rPr>
          <w:rFonts w:asciiTheme="majorHAnsi" w:hAnsiTheme="majorHAnsi"/>
        </w:rPr>
        <w:t>ČR</w:t>
      </w:r>
      <w:r w:rsidR="00EE798F">
        <w:rPr>
          <w:rFonts w:asciiTheme="majorHAnsi" w:hAnsiTheme="majorHAnsi"/>
        </w:rPr>
        <w:t xml:space="preserve"> jakožto řídícím orgánem pro financování </w:t>
      </w:r>
      <w:r w:rsidR="00FD433B">
        <w:rPr>
          <w:rFonts w:asciiTheme="majorHAnsi" w:hAnsiTheme="majorHAnsi"/>
        </w:rPr>
        <w:t>z</w:t>
      </w:r>
      <w:r w:rsidR="00EE798F">
        <w:rPr>
          <w:rFonts w:asciiTheme="majorHAnsi" w:hAnsiTheme="majorHAnsi"/>
        </w:rPr>
        <w:t xml:space="preserve"> Evropského</w:t>
      </w:r>
      <w:r w:rsidR="00EE798F" w:rsidRPr="00EE798F">
        <w:rPr>
          <w:rFonts w:asciiTheme="majorHAnsi" w:hAnsiTheme="majorHAnsi"/>
        </w:rPr>
        <w:t xml:space="preserve"> sociální</w:t>
      </w:r>
      <w:r w:rsidR="00EE798F">
        <w:rPr>
          <w:rFonts w:asciiTheme="majorHAnsi" w:hAnsiTheme="majorHAnsi"/>
        </w:rPr>
        <w:t>ho</w:t>
      </w:r>
      <w:r w:rsidR="00EE798F" w:rsidRPr="00EE798F">
        <w:rPr>
          <w:rFonts w:asciiTheme="majorHAnsi" w:hAnsiTheme="majorHAnsi"/>
        </w:rPr>
        <w:t xml:space="preserve"> fond</w:t>
      </w:r>
      <w:r w:rsidR="00EE798F">
        <w:rPr>
          <w:rFonts w:asciiTheme="majorHAnsi" w:hAnsiTheme="majorHAnsi"/>
        </w:rPr>
        <w:t>u</w:t>
      </w:r>
      <w:r w:rsidR="00EE798F" w:rsidRPr="00EE798F">
        <w:rPr>
          <w:rFonts w:asciiTheme="majorHAnsi" w:hAnsiTheme="majorHAnsi"/>
        </w:rPr>
        <w:t xml:space="preserve"> +</w:t>
      </w:r>
      <w:r w:rsidR="00D270A3" w:rsidRPr="00663DFA">
        <w:rPr>
          <w:rFonts w:asciiTheme="majorHAnsi" w:hAnsiTheme="majorHAnsi"/>
        </w:rPr>
        <w:t>.</w:t>
      </w:r>
    </w:p>
    <w:p w:rsidR="007C005D" w:rsidRPr="00663DFA" w:rsidRDefault="00916A49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  <w:r w:rsidRPr="00663DFA">
        <w:rPr>
          <w:rFonts w:asciiTheme="majorHAnsi" w:hAnsiTheme="majorHAnsi"/>
        </w:rPr>
        <w:tab/>
        <w:t xml:space="preserve">Dále </w:t>
      </w:r>
      <w:r w:rsidR="00943BF9">
        <w:rPr>
          <w:rFonts w:asciiTheme="majorHAnsi" w:hAnsiTheme="majorHAnsi"/>
        </w:rPr>
        <w:t xml:space="preserve">J. Janoušek </w:t>
      </w:r>
      <w:r w:rsidRPr="00663DFA">
        <w:rPr>
          <w:rFonts w:asciiTheme="majorHAnsi" w:hAnsiTheme="majorHAnsi"/>
        </w:rPr>
        <w:t xml:space="preserve">informoval </w:t>
      </w:r>
      <w:r w:rsidR="00E3625D" w:rsidRPr="00663DFA">
        <w:rPr>
          <w:rFonts w:asciiTheme="majorHAnsi" w:hAnsiTheme="majorHAnsi"/>
        </w:rPr>
        <w:t>o provozu a aktivitách oddělení národnostních menšina a cizinců v době nouzového stavu.</w:t>
      </w:r>
      <w:r w:rsidR="003C23E6" w:rsidRPr="00663DFA">
        <w:rPr>
          <w:rFonts w:asciiTheme="majorHAnsi" w:hAnsiTheme="majorHAnsi"/>
        </w:rPr>
        <w:t xml:space="preserve"> Oddělení fungovalo zčásti v režimu </w:t>
      </w:r>
      <w:proofErr w:type="spellStart"/>
      <w:r w:rsidR="003C23E6" w:rsidRPr="00943BF9">
        <w:rPr>
          <w:rFonts w:asciiTheme="majorHAnsi" w:hAnsiTheme="majorHAnsi"/>
          <w:i/>
        </w:rPr>
        <w:t>home</w:t>
      </w:r>
      <w:proofErr w:type="spellEnd"/>
      <w:r w:rsidR="003C23E6" w:rsidRPr="00943BF9">
        <w:rPr>
          <w:rFonts w:asciiTheme="majorHAnsi" w:hAnsiTheme="majorHAnsi"/>
          <w:i/>
        </w:rPr>
        <w:t xml:space="preserve"> </w:t>
      </w:r>
      <w:proofErr w:type="spellStart"/>
      <w:r w:rsidR="003C23E6" w:rsidRPr="00943BF9">
        <w:rPr>
          <w:rFonts w:asciiTheme="majorHAnsi" w:hAnsiTheme="majorHAnsi"/>
          <w:i/>
        </w:rPr>
        <w:t>office</w:t>
      </w:r>
      <w:proofErr w:type="spellEnd"/>
      <w:r w:rsidR="003C23E6" w:rsidRPr="00663DFA">
        <w:rPr>
          <w:rFonts w:asciiTheme="majorHAnsi" w:hAnsiTheme="majorHAnsi"/>
        </w:rPr>
        <w:t xml:space="preserve"> a </w:t>
      </w:r>
      <w:r w:rsidR="00637649" w:rsidRPr="00663DFA">
        <w:rPr>
          <w:rFonts w:asciiTheme="majorHAnsi" w:hAnsiTheme="majorHAnsi"/>
        </w:rPr>
        <w:t xml:space="preserve">v rámci agendy integrace cizinců se </w:t>
      </w:r>
      <w:r w:rsidR="003C23E6" w:rsidRPr="00663DFA">
        <w:rPr>
          <w:rFonts w:asciiTheme="majorHAnsi" w:hAnsiTheme="majorHAnsi"/>
        </w:rPr>
        <w:t>z</w:t>
      </w:r>
      <w:r w:rsidR="00E3625D" w:rsidRPr="00663DFA">
        <w:rPr>
          <w:rFonts w:asciiTheme="majorHAnsi" w:hAnsiTheme="majorHAnsi"/>
        </w:rPr>
        <w:t>aměřovalo</w:t>
      </w:r>
      <w:r w:rsidR="003C23E6" w:rsidRPr="00663DFA">
        <w:rPr>
          <w:rFonts w:asciiTheme="majorHAnsi" w:hAnsiTheme="majorHAnsi"/>
        </w:rPr>
        <w:t xml:space="preserve"> </w:t>
      </w:r>
      <w:r w:rsidR="00E3625D" w:rsidRPr="00663DFA">
        <w:rPr>
          <w:rFonts w:asciiTheme="majorHAnsi" w:hAnsiTheme="majorHAnsi"/>
        </w:rPr>
        <w:t xml:space="preserve">především na informování migrantů </w:t>
      </w:r>
      <w:r w:rsidR="00637649" w:rsidRPr="00663DFA">
        <w:rPr>
          <w:rFonts w:asciiTheme="majorHAnsi" w:hAnsiTheme="majorHAnsi"/>
        </w:rPr>
        <w:t xml:space="preserve">o aktuálních opatřeních </w:t>
      </w:r>
      <w:r w:rsidR="00E3625D" w:rsidRPr="00663DFA">
        <w:rPr>
          <w:rFonts w:asciiTheme="majorHAnsi" w:hAnsiTheme="majorHAnsi"/>
        </w:rPr>
        <w:t>prostřednictvím webové</w:t>
      </w:r>
      <w:r w:rsidR="00637649" w:rsidRPr="00663DFA">
        <w:rPr>
          <w:rFonts w:asciiTheme="majorHAnsi" w:hAnsiTheme="majorHAnsi"/>
        </w:rPr>
        <w:t xml:space="preserve"> a</w:t>
      </w:r>
      <w:r w:rsidR="00E3625D" w:rsidRPr="00663DFA">
        <w:rPr>
          <w:rFonts w:asciiTheme="majorHAnsi" w:hAnsiTheme="majorHAnsi"/>
        </w:rPr>
        <w:t xml:space="preserve"> </w:t>
      </w:r>
      <w:proofErr w:type="spellStart"/>
      <w:r w:rsidR="00E3625D" w:rsidRPr="00663DFA">
        <w:rPr>
          <w:rFonts w:asciiTheme="majorHAnsi" w:hAnsiTheme="majorHAnsi"/>
        </w:rPr>
        <w:t>facebookové</w:t>
      </w:r>
      <w:proofErr w:type="spellEnd"/>
      <w:r w:rsidR="00E3625D" w:rsidRPr="00663DFA">
        <w:rPr>
          <w:rFonts w:asciiTheme="majorHAnsi" w:hAnsiTheme="majorHAnsi"/>
        </w:rPr>
        <w:t xml:space="preserve"> stránky Pra</w:t>
      </w:r>
      <w:r w:rsidR="00AF2032" w:rsidRPr="00663DFA">
        <w:rPr>
          <w:rFonts w:asciiTheme="majorHAnsi" w:hAnsiTheme="majorHAnsi"/>
        </w:rPr>
        <w:t>ha metropole všech</w:t>
      </w:r>
      <w:r w:rsidR="00943BF9">
        <w:rPr>
          <w:rFonts w:asciiTheme="majorHAnsi" w:hAnsiTheme="majorHAnsi"/>
        </w:rPr>
        <w:t xml:space="preserve">. Oddělení se rovněž intenzivně zaměřovalo na </w:t>
      </w:r>
      <w:r w:rsidR="00E3625D" w:rsidRPr="00663DFA">
        <w:rPr>
          <w:rFonts w:asciiTheme="majorHAnsi" w:hAnsiTheme="majorHAnsi"/>
        </w:rPr>
        <w:t xml:space="preserve">předávání </w:t>
      </w:r>
      <w:r w:rsidR="00AF2032" w:rsidRPr="00663DFA">
        <w:rPr>
          <w:rFonts w:asciiTheme="majorHAnsi" w:hAnsiTheme="majorHAnsi"/>
        </w:rPr>
        <w:t>aktuálních informací vztahujících se k opatřením vlády, možnostem podpory ze strany neziskových organizací, NPI ČR</w:t>
      </w:r>
      <w:r w:rsidR="009469FF">
        <w:rPr>
          <w:rFonts w:asciiTheme="majorHAnsi" w:hAnsiTheme="majorHAnsi"/>
        </w:rPr>
        <w:t xml:space="preserve"> a dalších organizací</w:t>
      </w:r>
      <w:r w:rsidR="00AF2032" w:rsidRPr="00663DFA">
        <w:rPr>
          <w:rFonts w:asciiTheme="majorHAnsi" w:hAnsiTheme="majorHAnsi"/>
        </w:rPr>
        <w:t xml:space="preserve"> směrem k </w:t>
      </w:r>
      <w:r w:rsidR="00E3625D" w:rsidRPr="00663DFA">
        <w:rPr>
          <w:rFonts w:asciiTheme="majorHAnsi" w:hAnsiTheme="majorHAnsi"/>
        </w:rPr>
        <w:t>městským</w:t>
      </w:r>
      <w:r w:rsidR="00AF2032" w:rsidRPr="00663DFA">
        <w:rPr>
          <w:rFonts w:asciiTheme="majorHAnsi" w:hAnsiTheme="majorHAnsi"/>
        </w:rPr>
        <w:t xml:space="preserve"> částem a dalším </w:t>
      </w:r>
      <w:r w:rsidR="00896171" w:rsidRPr="00663DFA">
        <w:rPr>
          <w:rFonts w:asciiTheme="majorHAnsi" w:hAnsiTheme="majorHAnsi"/>
        </w:rPr>
        <w:t>relevantním</w:t>
      </w:r>
      <w:r w:rsidR="00AF2032" w:rsidRPr="00663DFA">
        <w:rPr>
          <w:rFonts w:asciiTheme="majorHAnsi" w:hAnsiTheme="majorHAnsi"/>
        </w:rPr>
        <w:t xml:space="preserve"> aktérům.</w:t>
      </w:r>
      <w:r w:rsidR="00896171" w:rsidRPr="00663DFA">
        <w:rPr>
          <w:rFonts w:asciiTheme="majorHAnsi" w:hAnsiTheme="majorHAnsi"/>
        </w:rPr>
        <w:t xml:space="preserve"> J. Janoušek rovněž zpracoval dotazník k reflexi stavu informovanosti migrantů na úrovni MČ v době nouzového stavu. Z dotazníku vyplynulo, že MČ v drtivé většině aktivně informovaly i migranty, využívaly překladů a v některých případech i rozvíjely nové mechanismy pro komunikaci s touto cílovou skupinou</w:t>
      </w:r>
      <w:r w:rsidR="00E5698A" w:rsidRPr="00663DFA">
        <w:rPr>
          <w:rFonts w:asciiTheme="majorHAnsi" w:hAnsiTheme="majorHAnsi"/>
        </w:rPr>
        <w:t>, v rámci úřadů se místy i rozvíjely nové formy spolupráce mezi odbory MČ</w:t>
      </w:r>
      <w:r w:rsidR="00896171" w:rsidRPr="00663DFA">
        <w:rPr>
          <w:rFonts w:asciiTheme="majorHAnsi" w:hAnsiTheme="majorHAnsi"/>
        </w:rPr>
        <w:t>.</w:t>
      </w:r>
      <w:r w:rsidR="00871F7F" w:rsidRPr="00663DFA">
        <w:rPr>
          <w:rFonts w:asciiTheme="majorHAnsi" w:hAnsiTheme="majorHAnsi"/>
        </w:rPr>
        <w:t xml:space="preserve"> Pozitivně</w:t>
      </w:r>
      <w:r w:rsidR="00622939" w:rsidRPr="00663DFA">
        <w:rPr>
          <w:rFonts w:asciiTheme="majorHAnsi" w:hAnsiTheme="majorHAnsi"/>
        </w:rPr>
        <w:t xml:space="preserve"> </w:t>
      </w:r>
      <w:r w:rsidR="00871F7F" w:rsidRPr="00663DFA">
        <w:rPr>
          <w:rFonts w:asciiTheme="majorHAnsi" w:hAnsiTheme="majorHAnsi"/>
        </w:rPr>
        <w:t>byly ze strany MČ hodnoceny především překlady</w:t>
      </w:r>
      <w:r w:rsidR="00DD0D3C">
        <w:rPr>
          <w:rFonts w:asciiTheme="majorHAnsi" w:hAnsiTheme="majorHAnsi"/>
        </w:rPr>
        <w:t xml:space="preserve"> informativních</w:t>
      </w:r>
      <w:r w:rsidR="00871F7F" w:rsidRPr="00663DFA">
        <w:rPr>
          <w:rFonts w:asciiTheme="majorHAnsi" w:hAnsiTheme="majorHAnsi"/>
        </w:rPr>
        <w:t xml:space="preserve"> </w:t>
      </w:r>
      <w:r w:rsidR="00A92A0C">
        <w:rPr>
          <w:rFonts w:asciiTheme="majorHAnsi" w:hAnsiTheme="majorHAnsi"/>
        </w:rPr>
        <w:t>dokumentů a opatření v nouzovém stavu</w:t>
      </w:r>
      <w:r w:rsidR="00C85B94">
        <w:rPr>
          <w:rFonts w:asciiTheme="majorHAnsi" w:hAnsiTheme="majorHAnsi"/>
        </w:rPr>
        <w:t xml:space="preserve"> zpracované MHMP</w:t>
      </w:r>
      <w:r w:rsidR="00B772DB">
        <w:rPr>
          <w:rFonts w:asciiTheme="majorHAnsi" w:hAnsiTheme="majorHAnsi"/>
        </w:rPr>
        <w:t>, NPI ČR</w:t>
      </w:r>
      <w:r w:rsidR="00194132">
        <w:rPr>
          <w:rFonts w:asciiTheme="majorHAnsi" w:hAnsiTheme="majorHAnsi"/>
        </w:rPr>
        <w:t>, NNO</w:t>
      </w:r>
      <w:r w:rsidR="00B772DB">
        <w:rPr>
          <w:rFonts w:asciiTheme="majorHAnsi" w:hAnsiTheme="majorHAnsi"/>
        </w:rPr>
        <w:t xml:space="preserve"> a</w:t>
      </w:r>
      <w:r w:rsidR="00C85B94">
        <w:rPr>
          <w:rFonts w:asciiTheme="majorHAnsi" w:hAnsiTheme="majorHAnsi"/>
        </w:rPr>
        <w:t xml:space="preserve"> </w:t>
      </w:r>
      <w:r w:rsidR="00194132">
        <w:rPr>
          <w:rFonts w:asciiTheme="majorHAnsi" w:hAnsiTheme="majorHAnsi"/>
        </w:rPr>
        <w:t xml:space="preserve">Integračního centra Praha (dále </w:t>
      </w:r>
      <w:r w:rsidR="00C85B94">
        <w:rPr>
          <w:rFonts w:asciiTheme="majorHAnsi" w:hAnsiTheme="majorHAnsi"/>
        </w:rPr>
        <w:t>ICP</w:t>
      </w:r>
      <w:r w:rsidR="00194132">
        <w:rPr>
          <w:rFonts w:asciiTheme="majorHAnsi" w:hAnsiTheme="majorHAnsi"/>
        </w:rPr>
        <w:t>)</w:t>
      </w:r>
      <w:r w:rsidR="00B772DB">
        <w:rPr>
          <w:rFonts w:asciiTheme="majorHAnsi" w:hAnsiTheme="majorHAnsi"/>
        </w:rPr>
        <w:t>, které byly</w:t>
      </w:r>
      <w:r w:rsidR="00C85B94">
        <w:rPr>
          <w:rFonts w:asciiTheme="majorHAnsi" w:hAnsiTheme="majorHAnsi"/>
        </w:rPr>
        <w:t xml:space="preserve"> </w:t>
      </w:r>
      <w:r w:rsidR="00792247">
        <w:rPr>
          <w:rFonts w:asciiTheme="majorHAnsi" w:hAnsiTheme="majorHAnsi"/>
        </w:rPr>
        <w:t xml:space="preserve">dále jednoduše </w:t>
      </w:r>
      <w:r w:rsidR="00871F7F" w:rsidRPr="00663DFA">
        <w:rPr>
          <w:rFonts w:asciiTheme="majorHAnsi" w:hAnsiTheme="majorHAnsi"/>
        </w:rPr>
        <w:t xml:space="preserve">využitelné k dalšímu informování </w:t>
      </w:r>
      <w:r w:rsidR="00D459E4">
        <w:rPr>
          <w:rFonts w:asciiTheme="majorHAnsi" w:hAnsiTheme="majorHAnsi"/>
        </w:rPr>
        <w:t xml:space="preserve">migrantů </w:t>
      </w:r>
      <w:r w:rsidR="00871F7F" w:rsidRPr="00663DFA">
        <w:rPr>
          <w:rFonts w:asciiTheme="majorHAnsi" w:hAnsiTheme="majorHAnsi"/>
        </w:rPr>
        <w:t>na úrovni městských částí</w:t>
      </w:r>
      <w:r w:rsidR="00B772DB">
        <w:rPr>
          <w:rFonts w:asciiTheme="majorHAnsi" w:hAnsiTheme="majorHAnsi"/>
        </w:rPr>
        <w:t xml:space="preserve">. Obecně byla pozitivně hodnocena podpora ze strany neziskových organizací a </w:t>
      </w:r>
      <w:r w:rsidR="00194132">
        <w:rPr>
          <w:rFonts w:asciiTheme="majorHAnsi" w:hAnsiTheme="majorHAnsi"/>
        </w:rPr>
        <w:t>ICP</w:t>
      </w:r>
      <w:r w:rsidR="00461003">
        <w:rPr>
          <w:rFonts w:asciiTheme="majorHAnsi" w:hAnsiTheme="majorHAnsi"/>
        </w:rPr>
        <w:t>.</w:t>
      </w:r>
    </w:p>
    <w:p w:rsidR="00622939" w:rsidRPr="00663DFA" w:rsidRDefault="00622939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  <w:r w:rsidRPr="00663DFA">
        <w:rPr>
          <w:rFonts w:asciiTheme="majorHAnsi" w:hAnsiTheme="majorHAnsi"/>
        </w:rPr>
        <w:tab/>
        <w:t xml:space="preserve">J. Janoušek dále sdělil přítomným, že se oddělení zaměřuje aktuálně i na zjišťování dopadů nouzového stavu na projekty podpořené pro rok 2020 v programech HMP na podporu integrace cizinců. Za tím účelem byl zpracován jednoduchý dotazník ke </w:t>
      </w:r>
      <w:r w:rsidRPr="00663DFA">
        <w:rPr>
          <w:rFonts w:asciiTheme="majorHAnsi" w:hAnsiTheme="majorHAnsi"/>
        </w:rPr>
        <w:lastRenderedPageBreak/>
        <w:t xml:space="preserve">zmapování případných změn v projektech a k vyhodnocení, zda bude v rámci </w:t>
      </w:r>
      <w:r w:rsidR="00265C9D">
        <w:rPr>
          <w:rFonts w:asciiTheme="majorHAnsi" w:hAnsiTheme="majorHAnsi"/>
        </w:rPr>
        <w:t>možných</w:t>
      </w:r>
      <w:r w:rsidRPr="00663DFA">
        <w:rPr>
          <w:rFonts w:asciiTheme="majorHAnsi" w:hAnsiTheme="majorHAnsi"/>
        </w:rPr>
        <w:t xml:space="preserve"> změn v projektech nutné s jednotlivými žadateli uzavírat dodatek ke smlouvě o poskytnutí dotace.</w:t>
      </w:r>
      <w:r w:rsidR="00231133" w:rsidRPr="00663DFA">
        <w:rPr>
          <w:rFonts w:asciiTheme="majorHAnsi" w:hAnsiTheme="majorHAnsi"/>
        </w:rPr>
        <w:t xml:space="preserve"> Dále informoval J. Janoušek komisi o přípravě grantových programů HMP na rok 2021. Momentálně je v rámci MHMP připravován obecný rámec podmínek grantových programů pro následující rok, přičemž členky a členy komise</w:t>
      </w:r>
      <w:r w:rsidR="00F70B31" w:rsidRPr="00F70B31">
        <w:rPr>
          <w:rFonts w:asciiTheme="majorHAnsi" w:hAnsiTheme="majorHAnsi"/>
        </w:rPr>
        <w:t xml:space="preserve"> </w:t>
      </w:r>
      <w:r w:rsidR="00F70B31" w:rsidRPr="00663DFA">
        <w:rPr>
          <w:rFonts w:asciiTheme="majorHAnsi" w:hAnsiTheme="majorHAnsi"/>
        </w:rPr>
        <w:t>J. Janoušek</w:t>
      </w:r>
      <w:r w:rsidR="00231133" w:rsidRPr="00663DFA">
        <w:rPr>
          <w:rFonts w:asciiTheme="majorHAnsi" w:hAnsiTheme="majorHAnsi"/>
        </w:rPr>
        <w:t xml:space="preserve"> informoval, že mohou vznášet </w:t>
      </w:r>
      <w:r w:rsidR="00A71642">
        <w:rPr>
          <w:rFonts w:asciiTheme="majorHAnsi" w:hAnsiTheme="majorHAnsi"/>
        </w:rPr>
        <w:t>vlastní</w:t>
      </w:r>
      <w:r w:rsidR="00231133" w:rsidRPr="00663DFA">
        <w:rPr>
          <w:rFonts w:asciiTheme="majorHAnsi" w:hAnsiTheme="majorHAnsi"/>
        </w:rPr>
        <w:t xml:space="preserve"> podněty ke změnám v obsah</w:t>
      </w:r>
      <w:r w:rsidR="00652802">
        <w:rPr>
          <w:rFonts w:asciiTheme="majorHAnsi" w:hAnsiTheme="majorHAnsi"/>
        </w:rPr>
        <w:t xml:space="preserve">ovém zaměření programů např. </w:t>
      </w:r>
      <w:r w:rsidR="00231133" w:rsidRPr="00663DFA">
        <w:rPr>
          <w:rFonts w:asciiTheme="majorHAnsi" w:hAnsiTheme="majorHAnsi"/>
        </w:rPr>
        <w:t xml:space="preserve">z hlediska okruhu podporovaných aktivit, oprávněných žadatelů či uznatelných nákladů. </w:t>
      </w:r>
      <w:r w:rsidR="00B4172E" w:rsidRPr="00663DFA">
        <w:rPr>
          <w:rFonts w:asciiTheme="majorHAnsi" w:hAnsiTheme="majorHAnsi"/>
        </w:rPr>
        <w:t>Výzva k podávání těchto připomínek byla již tlumočena na posledním jednání Regionální poradní platformy, přičemž J. Janoušek sdělil, že bude ještě jednou o této možnosti informovat relevantní organizace i prostřednictvím e-mailu.</w:t>
      </w:r>
      <w:r w:rsidR="00E334F6" w:rsidRPr="00663DFA">
        <w:rPr>
          <w:rFonts w:asciiTheme="majorHAnsi" w:hAnsiTheme="majorHAnsi"/>
        </w:rPr>
        <w:t xml:space="preserve"> Případné podněty ke grantům bude</w:t>
      </w:r>
      <w:r w:rsidR="00C538E0" w:rsidRPr="00663DFA">
        <w:rPr>
          <w:rFonts w:asciiTheme="majorHAnsi" w:hAnsiTheme="majorHAnsi"/>
        </w:rPr>
        <w:t xml:space="preserve"> následně</w:t>
      </w:r>
      <w:r w:rsidR="00E334F6" w:rsidRPr="00663DFA">
        <w:rPr>
          <w:rFonts w:asciiTheme="majorHAnsi" w:hAnsiTheme="majorHAnsi"/>
        </w:rPr>
        <w:t xml:space="preserve"> projednávat Komise RHMP pro udělování grantů v oblasti národnostn</w:t>
      </w:r>
      <w:r w:rsidR="00C561D1" w:rsidRPr="00663DFA">
        <w:rPr>
          <w:rFonts w:asciiTheme="majorHAnsi" w:hAnsiTheme="majorHAnsi"/>
        </w:rPr>
        <w:t>ích menšin a integrace cizinců.</w:t>
      </w:r>
    </w:p>
    <w:p w:rsidR="00C561D1" w:rsidRPr="00663DFA" w:rsidRDefault="00C561D1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</w:p>
    <w:p w:rsidR="00C561D1" w:rsidRPr="00663DFA" w:rsidRDefault="00C561D1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  <w:i/>
        </w:rPr>
      </w:pPr>
      <w:r w:rsidRPr="00663DFA">
        <w:rPr>
          <w:rFonts w:asciiTheme="majorHAnsi" w:hAnsiTheme="majorHAnsi"/>
          <w:b/>
        </w:rPr>
        <w:t>4. Informace k zahájení procesu aktualizace Koncepce HMP pro oblast integrace cizinců na roky 2022-2025</w:t>
      </w:r>
    </w:p>
    <w:p w:rsidR="00B652BA" w:rsidRPr="00663DFA" w:rsidRDefault="0066628C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  <w:r w:rsidRPr="00663DFA">
        <w:rPr>
          <w:rFonts w:asciiTheme="majorHAnsi" w:hAnsiTheme="majorHAnsi"/>
        </w:rPr>
        <w:tab/>
      </w:r>
      <w:r w:rsidR="00264E96" w:rsidRPr="00663DFA">
        <w:rPr>
          <w:rFonts w:asciiTheme="majorHAnsi" w:hAnsiTheme="majorHAnsi"/>
        </w:rPr>
        <w:t xml:space="preserve">A. Covrigová z Integračního centra Praha o.p.s. informovala komisi o </w:t>
      </w:r>
      <w:r w:rsidR="00E077FA" w:rsidRPr="00663DFA">
        <w:rPr>
          <w:rFonts w:asciiTheme="majorHAnsi" w:hAnsiTheme="majorHAnsi"/>
        </w:rPr>
        <w:t>zahájení</w:t>
      </w:r>
      <w:r w:rsidR="00264E96" w:rsidRPr="00663DFA">
        <w:rPr>
          <w:rFonts w:asciiTheme="majorHAnsi" w:hAnsiTheme="majorHAnsi"/>
        </w:rPr>
        <w:t xml:space="preserve"> </w:t>
      </w:r>
      <w:r w:rsidR="00471B5B">
        <w:rPr>
          <w:rFonts w:asciiTheme="majorHAnsi" w:hAnsiTheme="majorHAnsi"/>
        </w:rPr>
        <w:t>procesu</w:t>
      </w:r>
      <w:r w:rsidR="00264E96" w:rsidRPr="00663DFA">
        <w:rPr>
          <w:rFonts w:asciiTheme="majorHAnsi" w:hAnsiTheme="majorHAnsi"/>
        </w:rPr>
        <w:t xml:space="preserve"> aktualizace Koncepce HMP pro oblast integrace cizinců na roky 2022-2025. První fází </w:t>
      </w:r>
      <w:r w:rsidR="00450866" w:rsidRPr="00663DFA">
        <w:rPr>
          <w:rFonts w:asciiTheme="majorHAnsi" w:hAnsiTheme="majorHAnsi"/>
        </w:rPr>
        <w:t xml:space="preserve">procesu </w:t>
      </w:r>
      <w:r w:rsidR="00264E96" w:rsidRPr="00663DFA">
        <w:rPr>
          <w:rFonts w:asciiTheme="majorHAnsi" w:hAnsiTheme="majorHAnsi"/>
        </w:rPr>
        <w:t xml:space="preserve">je </w:t>
      </w:r>
      <w:r w:rsidR="00E077FA" w:rsidRPr="00663DFA">
        <w:rPr>
          <w:rFonts w:asciiTheme="majorHAnsi" w:hAnsiTheme="majorHAnsi"/>
        </w:rPr>
        <w:t xml:space="preserve">realizace </w:t>
      </w:r>
      <w:r w:rsidR="00264E96" w:rsidRPr="00663DFA">
        <w:rPr>
          <w:rFonts w:asciiTheme="majorHAnsi" w:hAnsiTheme="majorHAnsi"/>
        </w:rPr>
        <w:t>SWOT analýz</w:t>
      </w:r>
      <w:r w:rsidR="00E077FA" w:rsidRPr="00663DFA">
        <w:rPr>
          <w:rFonts w:asciiTheme="majorHAnsi" w:hAnsiTheme="majorHAnsi"/>
        </w:rPr>
        <w:t>y</w:t>
      </w:r>
      <w:r w:rsidR="00264E96" w:rsidRPr="00663DFA">
        <w:rPr>
          <w:rFonts w:asciiTheme="majorHAnsi" w:hAnsiTheme="majorHAnsi"/>
        </w:rPr>
        <w:t xml:space="preserve">, která proběhne formou </w:t>
      </w:r>
      <w:r w:rsidR="00CA69F3" w:rsidRPr="00663DFA">
        <w:rPr>
          <w:rFonts w:asciiTheme="majorHAnsi" w:hAnsiTheme="majorHAnsi"/>
        </w:rPr>
        <w:t xml:space="preserve">online </w:t>
      </w:r>
      <w:r w:rsidR="00E077FA" w:rsidRPr="00663DFA">
        <w:rPr>
          <w:rFonts w:asciiTheme="majorHAnsi" w:hAnsiTheme="majorHAnsi"/>
        </w:rPr>
        <w:t xml:space="preserve">jednání </w:t>
      </w:r>
      <w:r w:rsidR="002B5EB0">
        <w:rPr>
          <w:rFonts w:asciiTheme="majorHAnsi" w:hAnsiTheme="majorHAnsi"/>
        </w:rPr>
        <w:t>čtyř</w:t>
      </w:r>
      <w:r w:rsidR="00264E96" w:rsidRPr="00663DFA">
        <w:rPr>
          <w:rFonts w:asciiTheme="majorHAnsi" w:hAnsiTheme="majorHAnsi"/>
        </w:rPr>
        <w:t xml:space="preserve"> pracovních skupin</w:t>
      </w:r>
      <w:r w:rsidR="00450866" w:rsidRPr="00663DFA">
        <w:rPr>
          <w:rFonts w:asciiTheme="majorHAnsi" w:hAnsiTheme="majorHAnsi"/>
        </w:rPr>
        <w:t xml:space="preserve"> ve dnech 25.</w:t>
      </w:r>
      <w:r w:rsidR="00CA69F3">
        <w:rPr>
          <w:rFonts w:asciiTheme="majorHAnsi" w:hAnsiTheme="majorHAnsi"/>
        </w:rPr>
        <w:t xml:space="preserve"> </w:t>
      </w:r>
      <w:r w:rsidR="00E077FA" w:rsidRPr="00663DFA">
        <w:rPr>
          <w:rFonts w:asciiTheme="majorHAnsi" w:hAnsiTheme="majorHAnsi"/>
        </w:rPr>
        <w:t xml:space="preserve">6. – </w:t>
      </w:r>
      <w:r w:rsidR="00450866" w:rsidRPr="00663DFA">
        <w:rPr>
          <w:rFonts w:asciiTheme="majorHAnsi" w:hAnsiTheme="majorHAnsi"/>
        </w:rPr>
        <w:t>28.</w:t>
      </w:r>
      <w:r w:rsidR="00CA69F3">
        <w:rPr>
          <w:rFonts w:asciiTheme="majorHAnsi" w:hAnsiTheme="majorHAnsi"/>
        </w:rPr>
        <w:t xml:space="preserve"> </w:t>
      </w:r>
      <w:r w:rsidR="00450866" w:rsidRPr="00663DFA">
        <w:rPr>
          <w:rFonts w:asciiTheme="majorHAnsi" w:hAnsiTheme="majorHAnsi"/>
        </w:rPr>
        <w:t>6. vždy od 14 do 16 hodin</w:t>
      </w:r>
      <w:r w:rsidR="00264E96" w:rsidRPr="00663DFA">
        <w:rPr>
          <w:rFonts w:asciiTheme="majorHAnsi" w:hAnsiTheme="majorHAnsi"/>
        </w:rPr>
        <w:t>, přičemž každ</w:t>
      </w:r>
      <w:r w:rsidR="00546DA1" w:rsidRPr="00663DFA">
        <w:rPr>
          <w:rFonts w:asciiTheme="majorHAnsi" w:hAnsiTheme="majorHAnsi"/>
        </w:rPr>
        <w:t>é setkání</w:t>
      </w:r>
      <w:r w:rsidR="002B5EB0">
        <w:rPr>
          <w:rFonts w:asciiTheme="majorHAnsi" w:hAnsiTheme="majorHAnsi"/>
        </w:rPr>
        <w:t xml:space="preserve"> se zaměří na jeden ze čtyř</w:t>
      </w:r>
      <w:r w:rsidR="00264E96" w:rsidRPr="00663DFA">
        <w:rPr>
          <w:rFonts w:asciiTheme="majorHAnsi" w:hAnsiTheme="majorHAnsi"/>
        </w:rPr>
        <w:t xml:space="preserve"> aspektů SWOT</w:t>
      </w:r>
      <w:r w:rsidR="00546DA1" w:rsidRPr="00663DFA">
        <w:rPr>
          <w:rFonts w:asciiTheme="majorHAnsi" w:hAnsiTheme="majorHAnsi"/>
        </w:rPr>
        <w:t xml:space="preserve"> (silné stránky, slabé stránky, příležitosti, </w:t>
      </w:r>
      <w:r w:rsidR="00423475">
        <w:rPr>
          <w:rFonts w:asciiTheme="majorHAnsi" w:hAnsiTheme="majorHAnsi"/>
        </w:rPr>
        <w:t>hrozby</w:t>
      </w:r>
      <w:r w:rsidR="00546DA1" w:rsidRPr="00663DFA">
        <w:rPr>
          <w:rFonts w:asciiTheme="majorHAnsi" w:hAnsiTheme="majorHAnsi"/>
        </w:rPr>
        <w:t>)</w:t>
      </w:r>
      <w:r w:rsidR="00264E96" w:rsidRPr="00663DFA">
        <w:rPr>
          <w:rFonts w:asciiTheme="majorHAnsi" w:hAnsiTheme="majorHAnsi"/>
        </w:rPr>
        <w:t>. Zatím je přihlášeno přibližně 50 účastníků z veřejného,</w:t>
      </w:r>
      <w:r w:rsidR="00193FA4" w:rsidRPr="00663DFA">
        <w:rPr>
          <w:rFonts w:asciiTheme="majorHAnsi" w:hAnsiTheme="majorHAnsi"/>
        </w:rPr>
        <w:t xml:space="preserve"> neziskového, akade</w:t>
      </w:r>
      <w:r w:rsidR="00264E96" w:rsidRPr="00663DFA">
        <w:rPr>
          <w:rFonts w:asciiTheme="majorHAnsi" w:hAnsiTheme="majorHAnsi"/>
        </w:rPr>
        <w:t>mického i komerčního sektoru</w:t>
      </w:r>
      <w:r w:rsidR="00CA2EDA" w:rsidRPr="00663DFA">
        <w:rPr>
          <w:rFonts w:asciiTheme="majorHAnsi" w:hAnsiTheme="majorHAnsi"/>
        </w:rPr>
        <w:t>, některé důležité instituce ovšem zatím zastoupeny nejsou (např. MŠMT, Úřad práce ČR)</w:t>
      </w:r>
      <w:r w:rsidR="00264E96" w:rsidRPr="00663DFA">
        <w:rPr>
          <w:rFonts w:asciiTheme="majorHAnsi" w:hAnsiTheme="majorHAnsi"/>
        </w:rPr>
        <w:t>.</w:t>
      </w:r>
      <w:r w:rsidR="00B652BA" w:rsidRPr="00663DFA">
        <w:rPr>
          <w:rFonts w:asciiTheme="majorHAnsi" w:hAnsiTheme="majorHAnsi"/>
        </w:rPr>
        <w:t xml:space="preserve"> A. Covrigová členkám a členům komise sdělila, že se v případě zájmu mohou do realizace SWOT analýzy rovněž přihlásit, pokud tak již neučinili.</w:t>
      </w:r>
    </w:p>
    <w:p w:rsidR="002062FB" w:rsidRPr="00663DFA" w:rsidRDefault="002062FB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</w:p>
    <w:p w:rsidR="0039369E" w:rsidRPr="00663DFA" w:rsidRDefault="0039369E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  <w:i/>
        </w:rPr>
      </w:pPr>
      <w:r w:rsidRPr="00663DFA">
        <w:rPr>
          <w:rFonts w:asciiTheme="majorHAnsi" w:hAnsiTheme="majorHAnsi"/>
          <w:b/>
          <w:bCs/>
        </w:rPr>
        <w:t>5. Informace o projektu Škola jako integrační partner</w:t>
      </w:r>
    </w:p>
    <w:p w:rsidR="00063412" w:rsidRDefault="002062FB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</w:rPr>
      </w:pPr>
      <w:r w:rsidRPr="00663DFA">
        <w:rPr>
          <w:rFonts w:asciiTheme="majorHAnsi" w:hAnsiTheme="majorHAnsi"/>
        </w:rPr>
        <w:tab/>
      </w:r>
      <w:r w:rsidR="00F5083B">
        <w:rPr>
          <w:rFonts w:asciiTheme="majorHAnsi" w:hAnsiTheme="majorHAnsi"/>
        </w:rPr>
        <w:t>B. Tollarová a R. Mikešová stručně prezentovaly</w:t>
      </w:r>
      <w:r w:rsidRPr="00663DFA">
        <w:rPr>
          <w:rFonts w:asciiTheme="majorHAnsi" w:hAnsiTheme="majorHAnsi"/>
        </w:rPr>
        <w:t xml:space="preserve"> průběžn</w:t>
      </w:r>
      <w:r w:rsidR="00F5083B">
        <w:rPr>
          <w:rFonts w:asciiTheme="majorHAnsi" w:hAnsiTheme="majorHAnsi"/>
        </w:rPr>
        <w:t>ý výstup</w:t>
      </w:r>
      <w:r w:rsidRPr="00663DFA">
        <w:rPr>
          <w:rFonts w:asciiTheme="majorHAnsi" w:hAnsiTheme="majorHAnsi"/>
        </w:rPr>
        <w:t xml:space="preserve"> </w:t>
      </w:r>
      <w:r w:rsidR="000B334D" w:rsidRPr="00663DFA">
        <w:rPr>
          <w:rFonts w:asciiTheme="majorHAnsi" w:hAnsiTheme="majorHAnsi"/>
        </w:rPr>
        <w:t>monitoringu na ZŠ realizovaného v rámci pro</w:t>
      </w:r>
      <w:r w:rsidR="00722E9E" w:rsidRPr="00663DFA">
        <w:rPr>
          <w:rFonts w:asciiTheme="majorHAnsi" w:hAnsiTheme="majorHAnsi"/>
        </w:rPr>
        <w:t xml:space="preserve">jektu </w:t>
      </w:r>
      <w:r w:rsidR="00C521E4">
        <w:rPr>
          <w:rFonts w:asciiTheme="majorHAnsi" w:hAnsiTheme="majorHAnsi"/>
        </w:rPr>
        <w:t>„</w:t>
      </w:r>
      <w:r w:rsidR="00722E9E" w:rsidRPr="00663DFA">
        <w:rPr>
          <w:rFonts w:asciiTheme="majorHAnsi" w:hAnsiTheme="majorHAnsi"/>
        </w:rPr>
        <w:t>Škola jako integrační par</w:t>
      </w:r>
      <w:r w:rsidR="000B334D" w:rsidRPr="00663DFA">
        <w:rPr>
          <w:rFonts w:asciiTheme="majorHAnsi" w:hAnsiTheme="majorHAnsi"/>
        </w:rPr>
        <w:t>t</w:t>
      </w:r>
      <w:r w:rsidR="00722E9E" w:rsidRPr="00663DFA">
        <w:rPr>
          <w:rFonts w:asciiTheme="majorHAnsi" w:hAnsiTheme="majorHAnsi"/>
        </w:rPr>
        <w:t>n</w:t>
      </w:r>
      <w:r w:rsidR="000B334D" w:rsidRPr="00663DFA">
        <w:rPr>
          <w:rFonts w:asciiTheme="majorHAnsi" w:hAnsiTheme="majorHAnsi"/>
        </w:rPr>
        <w:t>er</w:t>
      </w:r>
      <w:r w:rsidR="00C521E4">
        <w:rPr>
          <w:rFonts w:asciiTheme="majorHAnsi" w:hAnsiTheme="majorHAnsi"/>
        </w:rPr>
        <w:t>“</w:t>
      </w:r>
      <w:r w:rsidRPr="00663DFA">
        <w:rPr>
          <w:rFonts w:asciiTheme="majorHAnsi" w:hAnsiTheme="majorHAnsi"/>
        </w:rPr>
        <w:t xml:space="preserve">. Projekt je realizován Sociologickým ústavem AV ČR </w:t>
      </w:r>
      <w:proofErr w:type="spellStart"/>
      <w:proofErr w:type="gramStart"/>
      <w:r w:rsidRPr="00663DFA">
        <w:rPr>
          <w:rFonts w:asciiTheme="majorHAnsi" w:hAnsiTheme="majorHAnsi"/>
        </w:rPr>
        <w:t>v.v.</w:t>
      </w:r>
      <w:proofErr w:type="gramEnd"/>
      <w:r w:rsidRPr="00663DFA">
        <w:rPr>
          <w:rFonts w:asciiTheme="majorHAnsi" w:hAnsiTheme="majorHAnsi"/>
        </w:rPr>
        <w:t>i</w:t>
      </w:r>
      <w:proofErr w:type="spellEnd"/>
      <w:r w:rsidRPr="00663DFA">
        <w:rPr>
          <w:rFonts w:asciiTheme="majorHAnsi" w:hAnsiTheme="majorHAnsi"/>
        </w:rPr>
        <w:t xml:space="preserve">. s podporou Technologické agentury ČR, přičemž hl. m. Praha je v projektu tzv. aplikačním garantem. </w:t>
      </w:r>
      <w:r w:rsidR="000B334D" w:rsidRPr="00663DFA">
        <w:rPr>
          <w:rFonts w:asciiTheme="majorHAnsi" w:hAnsiTheme="majorHAnsi"/>
        </w:rPr>
        <w:t>Jedním z hlavních výstupů projektu má být monitorovací nástroj, jehož prostřednictvím by mohlo hl. m. Praha</w:t>
      </w:r>
      <w:r w:rsidR="00E56B6F" w:rsidRPr="00663DFA">
        <w:rPr>
          <w:rFonts w:asciiTheme="majorHAnsi" w:hAnsiTheme="majorHAnsi"/>
        </w:rPr>
        <w:t xml:space="preserve"> </w:t>
      </w:r>
      <w:r w:rsidR="000B334D" w:rsidRPr="00663DFA">
        <w:rPr>
          <w:rFonts w:asciiTheme="majorHAnsi" w:hAnsiTheme="majorHAnsi"/>
        </w:rPr>
        <w:t>kontinuálně sledovat na základních školách</w:t>
      </w:r>
      <w:r w:rsidR="00C521E4">
        <w:rPr>
          <w:rFonts w:asciiTheme="majorHAnsi" w:hAnsiTheme="majorHAnsi"/>
        </w:rPr>
        <w:t xml:space="preserve"> a městských částech</w:t>
      </w:r>
      <w:r w:rsidR="006276BB">
        <w:rPr>
          <w:rFonts w:asciiTheme="majorHAnsi" w:hAnsiTheme="majorHAnsi"/>
        </w:rPr>
        <w:t xml:space="preserve"> po</w:t>
      </w:r>
      <w:r w:rsidR="00C50D77">
        <w:rPr>
          <w:rFonts w:asciiTheme="majorHAnsi" w:hAnsiTheme="majorHAnsi"/>
        </w:rPr>
        <w:t>t</w:t>
      </w:r>
      <w:r w:rsidR="006276BB">
        <w:rPr>
          <w:rFonts w:asciiTheme="majorHAnsi" w:hAnsiTheme="majorHAnsi"/>
        </w:rPr>
        <w:t>řebná data</w:t>
      </w:r>
      <w:r w:rsidR="000B334D" w:rsidRPr="00663DFA">
        <w:rPr>
          <w:rFonts w:asciiTheme="majorHAnsi" w:hAnsiTheme="majorHAnsi"/>
        </w:rPr>
        <w:t xml:space="preserve"> </w:t>
      </w:r>
      <w:r w:rsidR="006276BB">
        <w:rPr>
          <w:rFonts w:asciiTheme="majorHAnsi" w:hAnsiTheme="majorHAnsi"/>
        </w:rPr>
        <w:t>vztahující se</w:t>
      </w:r>
      <w:r w:rsidR="000B334D" w:rsidRPr="00663DFA">
        <w:rPr>
          <w:rFonts w:asciiTheme="majorHAnsi" w:hAnsiTheme="majorHAnsi"/>
        </w:rPr>
        <w:t xml:space="preserve"> k</w:t>
      </w:r>
      <w:r w:rsidR="00C521E4">
        <w:rPr>
          <w:rFonts w:asciiTheme="majorHAnsi" w:hAnsiTheme="majorHAnsi"/>
        </w:rPr>
        <w:t xml:space="preserve"> situaci a </w:t>
      </w:r>
      <w:r w:rsidR="000B334D" w:rsidRPr="00663DFA">
        <w:rPr>
          <w:rFonts w:asciiTheme="majorHAnsi" w:hAnsiTheme="majorHAnsi"/>
        </w:rPr>
        <w:t>podpoře žáků cizinců / s odlišným mateřským jazykem</w:t>
      </w:r>
      <w:r w:rsidR="00D43EA8" w:rsidRPr="00663DFA">
        <w:rPr>
          <w:rFonts w:asciiTheme="majorHAnsi" w:hAnsiTheme="majorHAnsi"/>
        </w:rPr>
        <w:t xml:space="preserve"> (OMJ)</w:t>
      </w:r>
      <w:r w:rsidR="00E56B6F" w:rsidRPr="00663DFA">
        <w:rPr>
          <w:rFonts w:asciiTheme="majorHAnsi" w:hAnsiTheme="majorHAnsi"/>
        </w:rPr>
        <w:t xml:space="preserve">. </w:t>
      </w:r>
      <w:r w:rsidR="00201B98" w:rsidRPr="00663DFA">
        <w:rPr>
          <w:rFonts w:asciiTheme="majorHAnsi" w:hAnsiTheme="majorHAnsi" w:cs="Arial"/>
        </w:rPr>
        <w:t>Daný průběžný výstup vzniknul na základě dotazníkového šetření</w:t>
      </w:r>
      <w:r w:rsidR="006A184E" w:rsidRPr="00663DFA">
        <w:rPr>
          <w:rFonts w:asciiTheme="majorHAnsi" w:hAnsiTheme="majorHAnsi" w:cs="Arial"/>
        </w:rPr>
        <w:t>, jež proběhlo na podzim roku 2019 a zčásti i na jaře roku 2020 a</w:t>
      </w:r>
      <w:r w:rsidR="00201B98" w:rsidRPr="00663DFA">
        <w:rPr>
          <w:rFonts w:asciiTheme="majorHAnsi" w:hAnsiTheme="majorHAnsi" w:cs="Arial"/>
        </w:rPr>
        <w:t xml:space="preserve"> v jehož rámci byly osloveny všechny základní školy v Praze s výjimkou škol s určitým specifickým zaměřením (např. školy při nemocnicích či školy pro sluchově</w:t>
      </w:r>
      <w:r w:rsidR="00B025D1" w:rsidRPr="00663DFA">
        <w:rPr>
          <w:rFonts w:asciiTheme="majorHAnsi" w:hAnsiTheme="majorHAnsi" w:cs="Arial"/>
        </w:rPr>
        <w:t>, zrakově, mentálně</w:t>
      </w:r>
      <w:r w:rsidR="00201B98" w:rsidRPr="00663DFA">
        <w:rPr>
          <w:rFonts w:asciiTheme="majorHAnsi" w:hAnsiTheme="majorHAnsi" w:cs="Arial"/>
        </w:rPr>
        <w:t xml:space="preserve"> hend</w:t>
      </w:r>
      <w:r w:rsidR="00421BBB" w:rsidRPr="00663DFA">
        <w:rPr>
          <w:rFonts w:asciiTheme="majorHAnsi" w:hAnsiTheme="majorHAnsi" w:cs="Arial"/>
        </w:rPr>
        <w:t>ikepované</w:t>
      </w:r>
      <w:r w:rsidR="00201B98" w:rsidRPr="00663DFA">
        <w:rPr>
          <w:rFonts w:asciiTheme="majorHAnsi" w:hAnsiTheme="majorHAnsi" w:cs="Arial"/>
        </w:rPr>
        <w:t>)</w:t>
      </w:r>
      <w:r w:rsidR="006A184E" w:rsidRPr="00663DFA">
        <w:rPr>
          <w:rFonts w:asciiTheme="majorHAnsi" w:hAnsiTheme="majorHAnsi" w:cs="Arial"/>
        </w:rPr>
        <w:t xml:space="preserve">. </w:t>
      </w:r>
      <w:r w:rsidR="008C3DEC" w:rsidRPr="00663DFA">
        <w:rPr>
          <w:rFonts w:asciiTheme="majorHAnsi" w:hAnsiTheme="majorHAnsi" w:cs="Arial"/>
        </w:rPr>
        <w:t xml:space="preserve">Ředitelům a ředitelkám ZŠ byl dotazník odeslán společně s dopisem radního HMP pro oblast školství Mgr. Víta Šimrala, Ph.D. et Ph.D. vyjadřujícím zájem HMP </w:t>
      </w:r>
      <w:r w:rsidR="00981843" w:rsidRPr="00663DFA">
        <w:rPr>
          <w:rFonts w:asciiTheme="majorHAnsi" w:hAnsiTheme="majorHAnsi" w:cs="Arial"/>
        </w:rPr>
        <w:t>na daném výzkumu a vyzývajícím proto i k aktivní participaci na jeho realizaci.</w:t>
      </w:r>
      <w:r w:rsidR="00081D33" w:rsidRPr="00663DFA">
        <w:rPr>
          <w:rFonts w:asciiTheme="majorHAnsi" w:hAnsiTheme="majorHAnsi" w:cs="Arial"/>
        </w:rPr>
        <w:t xml:space="preserve"> </w:t>
      </w:r>
      <w:r w:rsidR="000C2FF6" w:rsidRPr="00663DFA">
        <w:rPr>
          <w:rFonts w:asciiTheme="majorHAnsi" w:hAnsiTheme="majorHAnsi" w:cs="Arial"/>
        </w:rPr>
        <w:t xml:space="preserve">Dotazník vyplnilo nakonec 79% ze všech oslovených škol, což lze </w:t>
      </w:r>
      <w:r w:rsidR="00580757">
        <w:rPr>
          <w:rFonts w:asciiTheme="majorHAnsi" w:hAnsiTheme="majorHAnsi" w:cs="Arial"/>
        </w:rPr>
        <w:t xml:space="preserve">dle realizátorek výzkumu </w:t>
      </w:r>
      <w:r w:rsidR="000C2FF6" w:rsidRPr="00663DFA">
        <w:rPr>
          <w:rFonts w:asciiTheme="majorHAnsi" w:hAnsiTheme="majorHAnsi" w:cs="Arial"/>
        </w:rPr>
        <w:t>hodnotit jako pozitivní výsledek.</w:t>
      </w:r>
      <w:r w:rsidR="002F2EF2" w:rsidRPr="00663DFA">
        <w:rPr>
          <w:rFonts w:asciiTheme="majorHAnsi" w:hAnsiTheme="majorHAnsi" w:cs="Arial"/>
        </w:rPr>
        <w:t xml:space="preserve"> </w:t>
      </w:r>
      <w:r w:rsidR="002F2EF2" w:rsidRPr="00663DFA">
        <w:rPr>
          <w:rFonts w:asciiTheme="majorHAnsi" w:hAnsiTheme="majorHAnsi" w:cs="Arial"/>
        </w:rPr>
        <w:lastRenderedPageBreak/>
        <w:t>Výsledky monitoringu a průběžný výstup projektu budou nyní realizátoři konzultovat s představiteli odborů školství MHMP a MČ</w:t>
      </w:r>
      <w:r w:rsidR="00406044">
        <w:rPr>
          <w:rFonts w:asciiTheme="majorHAnsi" w:hAnsiTheme="majorHAnsi" w:cs="Arial"/>
        </w:rPr>
        <w:t xml:space="preserve"> a ideálně i řediteli základních škol</w:t>
      </w:r>
      <w:r w:rsidR="002F2EF2" w:rsidRPr="00663DFA">
        <w:rPr>
          <w:rFonts w:asciiTheme="majorHAnsi" w:hAnsiTheme="majorHAnsi" w:cs="Arial"/>
        </w:rPr>
        <w:t xml:space="preserve"> za účelem získání zpětné </w:t>
      </w:r>
      <w:r w:rsidR="007E38F5">
        <w:rPr>
          <w:rFonts w:asciiTheme="majorHAnsi" w:hAnsiTheme="majorHAnsi" w:cs="Arial"/>
        </w:rPr>
        <w:t>vazby k tomuto materiálu</w:t>
      </w:r>
      <w:r w:rsidR="002F2EF2" w:rsidRPr="00663DFA">
        <w:rPr>
          <w:rFonts w:asciiTheme="majorHAnsi" w:hAnsiTheme="majorHAnsi" w:cs="Arial"/>
        </w:rPr>
        <w:t xml:space="preserve">. </w:t>
      </w:r>
      <w:r w:rsidR="00175681">
        <w:rPr>
          <w:rFonts w:asciiTheme="majorHAnsi" w:hAnsiTheme="majorHAnsi" w:cs="Arial"/>
        </w:rPr>
        <w:t>V rámci projektu</w:t>
      </w:r>
      <w:r w:rsidR="002B5106" w:rsidRPr="00663DFA">
        <w:rPr>
          <w:rFonts w:asciiTheme="majorHAnsi" w:hAnsiTheme="majorHAnsi" w:cs="Arial"/>
        </w:rPr>
        <w:t xml:space="preserve"> budou probíhat další vlny sběru dat k dané problematice, přičemž </w:t>
      </w:r>
      <w:r w:rsidR="00BD6CB6">
        <w:rPr>
          <w:rFonts w:asciiTheme="majorHAnsi" w:hAnsiTheme="majorHAnsi" w:cs="Arial"/>
        </w:rPr>
        <w:t>příští</w:t>
      </w:r>
      <w:r w:rsidR="002B5106" w:rsidRPr="00663DFA">
        <w:rPr>
          <w:rFonts w:asciiTheme="majorHAnsi" w:hAnsiTheme="majorHAnsi" w:cs="Arial"/>
        </w:rPr>
        <w:t xml:space="preserve"> </w:t>
      </w:r>
      <w:r w:rsidR="00161633" w:rsidRPr="00663DFA">
        <w:rPr>
          <w:rFonts w:asciiTheme="majorHAnsi" w:hAnsiTheme="majorHAnsi" w:cs="Arial"/>
        </w:rPr>
        <w:t xml:space="preserve">fáze </w:t>
      </w:r>
      <w:r w:rsidR="00945AAE">
        <w:rPr>
          <w:rFonts w:asciiTheme="majorHAnsi" w:hAnsiTheme="majorHAnsi" w:cs="Arial"/>
        </w:rPr>
        <w:t>dotazování</w:t>
      </w:r>
      <w:r w:rsidR="002B5106" w:rsidRPr="00663DFA">
        <w:rPr>
          <w:rFonts w:asciiTheme="majorHAnsi" w:hAnsiTheme="majorHAnsi" w:cs="Arial"/>
        </w:rPr>
        <w:t xml:space="preserve"> je v plánu na podzim roku 2020.</w:t>
      </w:r>
      <w:r w:rsidR="00FD2515" w:rsidRPr="00663DFA">
        <w:rPr>
          <w:rFonts w:asciiTheme="majorHAnsi" w:hAnsiTheme="majorHAnsi" w:cs="Arial"/>
        </w:rPr>
        <w:t xml:space="preserve"> </w:t>
      </w:r>
      <w:r w:rsidR="00D43EA8" w:rsidRPr="00663DFA">
        <w:rPr>
          <w:rFonts w:asciiTheme="majorHAnsi" w:hAnsiTheme="majorHAnsi" w:cs="Arial"/>
        </w:rPr>
        <w:t>J. Janoušek po představení získaných dat uvedl, že pro získání zpětné vazby ze strany školských odborů a případně i vedení základních škol proběhne jednání platformy školských odborů MČ a MHMP k problematice vzdělávání a začleňování dětí a žáků s</w:t>
      </w:r>
      <w:r w:rsidR="0009324C" w:rsidRPr="00663DFA">
        <w:rPr>
          <w:rFonts w:asciiTheme="majorHAnsi" w:hAnsiTheme="majorHAnsi" w:cs="Arial"/>
        </w:rPr>
        <w:t> </w:t>
      </w:r>
      <w:r w:rsidR="00D43EA8" w:rsidRPr="00663DFA">
        <w:rPr>
          <w:rFonts w:asciiTheme="majorHAnsi" w:hAnsiTheme="majorHAnsi" w:cs="Arial"/>
        </w:rPr>
        <w:t>OMJ</w:t>
      </w:r>
      <w:r w:rsidR="0009324C" w:rsidRPr="00663DFA">
        <w:rPr>
          <w:rFonts w:asciiTheme="majorHAnsi" w:hAnsiTheme="majorHAnsi" w:cs="Arial"/>
        </w:rPr>
        <w:t>. A. Covrigová vznesla dotaz, zda nejsou v rámci monitoringu zjišťovány např. údaje o spolupráci škol s neziskovými organizacemi. B. Tollarová k tomu uvedla, že</w:t>
      </w:r>
      <w:r w:rsidR="007B6CBC">
        <w:rPr>
          <w:rFonts w:asciiTheme="majorHAnsi" w:hAnsiTheme="majorHAnsi" w:cs="Arial"/>
        </w:rPr>
        <w:t xml:space="preserve"> tato data tam takto konkrétně zjišťována nejsou</w:t>
      </w:r>
      <w:r w:rsidR="00916066">
        <w:rPr>
          <w:rFonts w:asciiTheme="majorHAnsi" w:hAnsiTheme="majorHAnsi" w:cs="Arial"/>
        </w:rPr>
        <w:t>,</w:t>
      </w:r>
      <w:r w:rsidR="007B6CBC">
        <w:rPr>
          <w:rFonts w:asciiTheme="majorHAnsi" w:hAnsiTheme="majorHAnsi" w:cs="Arial"/>
        </w:rPr>
        <w:t xml:space="preserve"> a konstatovala, že</w:t>
      </w:r>
      <w:r w:rsidR="0009324C" w:rsidRPr="00663DFA">
        <w:rPr>
          <w:rFonts w:asciiTheme="majorHAnsi" w:hAnsiTheme="majorHAnsi" w:cs="Arial"/>
        </w:rPr>
        <w:t xml:space="preserve"> se při sestavování dotazní</w:t>
      </w:r>
      <w:r w:rsidR="00603755" w:rsidRPr="00663DFA">
        <w:rPr>
          <w:rFonts w:asciiTheme="majorHAnsi" w:hAnsiTheme="majorHAnsi" w:cs="Arial"/>
        </w:rPr>
        <w:t>ku realizátoři projektu</w:t>
      </w:r>
      <w:r w:rsidR="001F3452" w:rsidRPr="001F3452">
        <w:rPr>
          <w:rFonts w:asciiTheme="majorHAnsi" w:hAnsiTheme="majorHAnsi" w:cs="Arial"/>
        </w:rPr>
        <w:t xml:space="preserve"> </w:t>
      </w:r>
      <w:r w:rsidR="001F3452" w:rsidRPr="00663DFA">
        <w:rPr>
          <w:rFonts w:asciiTheme="majorHAnsi" w:hAnsiTheme="majorHAnsi" w:cs="Arial"/>
        </w:rPr>
        <w:t>snažili</w:t>
      </w:r>
      <w:r w:rsidR="00603755" w:rsidRPr="00663DFA">
        <w:rPr>
          <w:rFonts w:asciiTheme="majorHAnsi" w:hAnsiTheme="majorHAnsi" w:cs="Arial"/>
        </w:rPr>
        <w:t>, aby nebyl dotazník příliš rozsáhlý a v důsledku toho nedošlo k menší odezvě ze strany vedení škol.</w:t>
      </w:r>
      <w:r w:rsidR="00A93C4A" w:rsidRPr="00663DFA">
        <w:rPr>
          <w:rFonts w:asciiTheme="majorHAnsi" w:hAnsiTheme="majorHAnsi" w:cs="Arial"/>
        </w:rPr>
        <w:t xml:space="preserve"> </w:t>
      </w:r>
      <w:r w:rsidR="001D357F">
        <w:rPr>
          <w:rFonts w:asciiTheme="majorHAnsi" w:hAnsiTheme="majorHAnsi" w:cs="Arial"/>
        </w:rPr>
        <w:t>Dodala</w:t>
      </w:r>
      <w:r w:rsidR="00A93C4A" w:rsidRPr="00663DFA">
        <w:rPr>
          <w:rFonts w:asciiTheme="majorHAnsi" w:hAnsiTheme="majorHAnsi" w:cs="Arial"/>
        </w:rPr>
        <w:t>, že ředitelé</w:t>
      </w:r>
      <w:r w:rsidR="0058331D">
        <w:rPr>
          <w:rFonts w:asciiTheme="majorHAnsi" w:hAnsiTheme="majorHAnsi" w:cs="Arial"/>
        </w:rPr>
        <w:t xml:space="preserve"> poměrně často</w:t>
      </w:r>
      <w:r w:rsidR="00A93C4A" w:rsidRPr="00663DFA">
        <w:rPr>
          <w:rFonts w:asciiTheme="majorHAnsi" w:hAnsiTheme="majorHAnsi" w:cs="Arial"/>
        </w:rPr>
        <w:t xml:space="preserve"> využívají možnosti doplnit v dotazníku nějaký vlastní komentář k dané problematice</w:t>
      </w:r>
      <w:r w:rsidR="0058331D">
        <w:rPr>
          <w:rFonts w:asciiTheme="majorHAnsi" w:hAnsiTheme="majorHAnsi" w:cs="Arial"/>
        </w:rPr>
        <w:t xml:space="preserve">. </w:t>
      </w:r>
      <w:r w:rsidR="003879CF">
        <w:rPr>
          <w:rFonts w:asciiTheme="majorHAnsi" w:hAnsiTheme="majorHAnsi" w:cs="Arial"/>
        </w:rPr>
        <w:t>Dále uvedla</w:t>
      </w:r>
      <w:r w:rsidR="00603755" w:rsidRPr="00663DFA">
        <w:rPr>
          <w:rFonts w:asciiTheme="majorHAnsi" w:hAnsiTheme="majorHAnsi" w:cs="Arial"/>
        </w:rPr>
        <w:t>, že je ovšem stále mo</w:t>
      </w:r>
      <w:r w:rsidR="002422E8" w:rsidRPr="00663DFA">
        <w:rPr>
          <w:rFonts w:asciiTheme="majorHAnsi" w:hAnsiTheme="majorHAnsi" w:cs="Arial"/>
        </w:rPr>
        <w:t>žné nějaké další otázky přidávat.</w:t>
      </w:r>
    </w:p>
    <w:p w:rsidR="002464EE" w:rsidRPr="00663DFA" w:rsidRDefault="00063412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 w:rsidR="00C65A63" w:rsidRPr="00663DFA">
        <w:rPr>
          <w:rFonts w:asciiTheme="majorHAnsi" w:hAnsiTheme="majorHAnsi" w:cs="Arial"/>
        </w:rPr>
        <w:t>O. Mirovský poděkoval za představení monitoringu a uvedl, že dle jeho zkušeností jsou ředitelé škol velmi zatíženi mnoha různými agendami a odezv</w:t>
      </w:r>
      <w:r w:rsidR="00432825">
        <w:rPr>
          <w:rFonts w:asciiTheme="majorHAnsi" w:hAnsiTheme="majorHAnsi" w:cs="Arial"/>
        </w:rPr>
        <w:t>u</w:t>
      </w:r>
      <w:r w:rsidR="00C65A63" w:rsidRPr="00663DFA">
        <w:rPr>
          <w:rFonts w:asciiTheme="majorHAnsi" w:hAnsiTheme="majorHAnsi" w:cs="Arial"/>
        </w:rPr>
        <w:t xml:space="preserve"> 79% při dotazování v rámci uvedeného projektu považuje za </w:t>
      </w:r>
      <w:r w:rsidR="00A36704">
        <w:rPr>
          <w:rFonts w:asciiTheme="majorHAnsi" w:hAnsiTheme="majorHAnsi" w:cs="Arial"/>
        </w:rPr>
        <w:t>velmi pozitivní výsledek</w:t>
      </w:r>
      <w:r w:rsidR="003C5881" w:rsidRPr="00663DFA">
        <w:rPr>
          <w:rFonts w:asciiTheme="majorHAnsi" w:hAnsiTheme="majorHAnsi" w:cs="Arial"/>
        </w:rPr>
        <w:t>.</w:t>
      </w:r>
      <w:r w:rsidR="00A93C4A" w:rsidRPr="00663DFA">
        <w:rPr>
          <w:rFonts w:asciiTheme="majorHAnsi" w:hAnsiTheme="majorHAnsi" w:cs="Arial"/>
        </w:rPr>
        <w:t xml:space="preserve"> </w:t>
      </w:r>
      <w:r w:rsidR="00EF7950" w:rsidRPr="00663DFA">
        <w:rPr>
          <w:rFonts w:asciiTheme="majorHAnsi" w:hAnsiTheme="majorHAnsi" w:cs="Arial"/>
        </w:rPr>
        <w:t>Kvitoval i s </w:t>
      </w:r>
      <w:r w:rsidR="00BF39A7" w:rsidRPr="00663DFA">
        <w:rPr>
          <w:rFonts w:asciiTheme="majorHAnsi" w:hAnsiTheme="majorHAnsi" w:cs="Arial"/>
        </w:rPr>
        <w:t>povdě</w:t>
      </w:r>
      <w:r w:rsidR="00EF7950" w:rsidRPr="00663DFA">
        <w:rPr>
          <w:rFonts w:asciiTheme="majorHAnsi" w:hAnsiTheme="majorHAnsi" w:cs="Arial"/>
        </w:rPr>
        <w:t xml:space="preserve">kem údaje o využívaných formách podpory pro školy, protože z hlediska vedení MČ jsou tyto údaje </w:t>
      </w:r>
      <w:r w:rsidR="006066E1" w:rsidRPr="00663DFA">
        <w:rPr>
          <w:rFonts w:asciiTheme="majorHAnsi" w:hAnsiTheme="majorHAnsi" w:cs="Arial"/>
        </w:rPr>
        <w:t>jistě</w:t>
      </w:r>
      <w:r w:rsidR="00EF7950" w:rsidRPr="00663DFA">
        <w:rPr>
          <w:rFonts w:asciiTheme="majorHAnsi" w:hAnsiTheme="majorHAnsi" w:cs="Arial"/>
        </w:rPr>
        <w:t xml:space="preserve"> hodnotné.</w:t>
      </w:r>
    </w:p>
    <w:p w:rsidR="00311C3B" w:rsidRPr="00663DFA" w:rsidRDefault="00311C3B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</w:rPr>
      </w:pPr>
    </w:p>
    <w:p w:rsidR="00311C3B" w:rsidRPr="00663DFA" w:rsidRDefault="00311C3B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  <w:b/>
        </w:rPr>
      </w:pPr>
      <w:r w:rsidRPr="00663DFA">
        <w:rPr>
          <w:rFonts w:asciiTheme="majorHAnsi" w:hAnsiTheme="majorHAnsi" w:cs="Arial"/>
          <w:b/>
        </w:rPr>
        <w:t>6.</w:t>
      </w:r>
      <w:r w:rsidR="00EF5F2A" w:rsidRPr="00663DFA">
        <w:rPr>
          <w:rFonts w:asciiTheme="majorHAnsi" w:hAnsiTheme="majorHAnsi" w:cs="Arial"/>
          <w:b/>
        </w:rPr>
        <w:t xml:space="preserve"> </w:t>
      </w:r>
      <w:r w:rsidRPr="00663DFA">
        <w:rPr>
          <w:rFonts w:asciiTheme="majorHAnsi" w:hAnsiTheme="majorHAnsi"/>
          <w:b/>
        </w:rPr>
        <w:t xml:space="preserve">Informace k iniciativě v rámci sítě EUROCITIES – Solidarity </w:t>
      </w:r>
      <w:proofErr w:type="spellStart"/>
      <w:r w:rsidRPr="00663DFA">
        <w:rPr>
          <w:rFonts w:asciiTheme="majorHAnsi" w:hAnsiTheme="majorHAnsi"/>
          <w:b/>
        </w:rPr>
        <w:t>Cities</w:t>
      </w:r>
      <w:proofErr w:type="spellEnd"/>
    </w:p>
    <w:p w:rsidR="001B4663" w:rsidRPr="00663DFA" w:rsidRDefault="002A4646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</w:rPr>
      </w:pPr>
      <w:r w:rsidRPr="00663DFA">
        <w:rPr>
          <w:rFonts w:asciiTheme="majorHAnsi" w:hAnsiTheme="majorHAnsi" w:cs="Arial"/>
        </w:rPr>
        <w:tab/>
      </w:r>
      <w:r w:rsidRPr="006552E9">
        <w:rPr>
          <w:rFonts w:asciiTheme="majorHAnsi" w:hAnsiTheme="majorHAnsi" w:cs="Arial"/>
        </w:rPr>
        <w:t xml:space="preserve">O. Mirovský poděkoval M. </w:t>
      </w:r>
      <w:proofErr w:type="spellStart"/>
      <w:r w:rsidRPr="006552E9">
        <w:rPr>
          <w:rFonts w:asciiTheme="majorHAnsi" w:hAnsiTheme="majorHAnsi" w:cs="Arial"/>
        </w:rPr>
        <w:t>Rozumkovi</w:t>
      </w:r>
      <w:proofErr w:type="spellEnd"/>
      <w:r w:rsidRPr="006552E9">
        <w:rPr>
          <w:rFonts w:asciiTheme="majorHAnsi" w:hAnsiTheme="majorHAnsi" w:cs="Arial"/>
        </w:rPr>
        <w:t xml:space="preserve"> za přípravu podkladů k bodu č. 6 programu a předal mu slovo.</w:t>
      </w:r>
      <w:r w:rsidR="00A24D87" w:rsidRPr="006552E9">
        <w:rPr>
          <w:rFonts w:asciiTheme="majorHAnsi" w:hAnsiTheme="majorHAnsi" w:cs="Arial"/>
        </w:rPr>
        <w:t xml:space="preserve"> </w:t>
      </w:r>
      <w:r w:rsidR="00257220" w:rsidRPr="006552E9">
        <w:rPr>
          <w:rFonts w:asciiTheme="majorHAnsi" w:hAnsiTheme="majorHAnsi" w:cs="Arial"/>
        </w:rPr>
        <w:t xml:space="preserve">M. </w:t>
      </w:r>
      <w:proofErr w:type="spellStart"/>
      <w:r w:rsidR="00257220" w:rsidRPr="006552E9">
        <w:rPr>
          <w:rFonts w:asciiTheme="majorHAnsi" w:hAnsiTheme="majorHAnsi" w:cs="Arial"/>
        </w:rPr>
        <w:t>Rozumek</w:t>
      </w:r>
      <w:proofErr w:type="spellEnd"/>
      <w:r w:rsidR="00257220" w:rsidRPr="006552E9">
        <w:rPr>
          <w:rFonts w:asciiTheme="majorHAnsi" w:hAnsiTheme="majorHAnsi" w:cs="Arial"/>
        </w:rPr>
        <w:t xml:space="preserve"> informoval přítomné o iniciativě měst </w:t>
      </w:r>
      <w:r w:rsidR="00257220" w:rsidRPr="0058680A">
        <w:rPr>
          <w:rFonts w:asciiTheme="majorHAnsi" w:hAnsiTheme="majorHAnsi" w:cs="Arial"/>
          <w:i/>
        </w:rPr>
        <w:t xml:space="preserve">Solidarity </w:t>
      </w:r>
      <w:proofErr w:type="spellStart"/>
      <w:r w:rsidR="00257220" w:rsidRPr="0058680A">
        <w:rPr>
          <w:rFonts w:asciiTheme="majorHAnsi" w:hAnsiTheme="majorHAnsi" w:cs="Arial"/>
          <w:i/>
        </w:rPr>
        <w:t>Cities</w:t>
      </w:r>
      <w:proofErr w:type="spellEnd"/>
      <w:r w:rsidR="00257220" w:rsidRPr="006552E9">
        <w:rPr>
          <w:rFonts w:asciiTheme="majorHAnsi" w:hAnsiTheme="majorHAnsi" w:cs="Arial"/>
        </w:rPr>
        <w:t xml:space="preserve">, jež vznikla v roce 2016 jako síť měst ochotných přijímat uprchlíky podle kvót stanovených tehdy pro přijímání této skupiny osob, přičemž ve vztahu k této problematice je </w:t>
      </w:r>
      <w:r w:rsidR="007B5809" w:rsidRPr="006552E9">
        <w:rPr>
          <w:rFonts w:asciiTheme="majorHAnsi" w:hAnsiTheme="majorHAnsi" w:cs="Arial"/>
        </w:rPr>
        <w:t>v průběhu posledního roku</w:t>
      </w:r>
      <w:r w:rsidR="00257220" w:rsidRPr="006552E9">
        <w:rPr>
          <w:rFonts w:asciiTheme="majorHAnsi" w:hAnsiTheme="majorHAnsi" w:cs="Arial"/>
        </w:rPr>
        <w:t xml:space="preserve"> </w:t>
      </w:r>
      <w:r w:rsidR="00CE256C" w:rsidRPr="006552E9">
        <w:rPr>
          <w:rFonts w:asciiTheme="majorHAnsi" w:hAnsiTheme="majorHAnsi" w:cs="Arial"/>
        </w:rPr>
        <w:t xml:space="preserve">diskutována </w:t>
      </w:r>
      <w:r w:rsidR="00257220" w:rsidRPr="006552E9">
        <w:rPr>
          <w:rFonts w:asciiTheme="majorHAnsi" w:hAnsiTheme="majorHAnsi" w:cs="Arial"/>
        </w:rPr>
        <w:t>otázka přijetí nezletilých dětí bez doprovodu, které nyní jsou v značně nevyhovujících podmínkách v uprchlických</w:t>
      </w:r>
      <w:r w:rsidR="00257220" w:rsidRPr="00663DFA">
        <w:rPr>
          <w:rFonts w:asciiTheme="majorHAnsi" w:hAnsiTheme="majorHAnsi" w:cs="Arial"/>
        </w:rPr>
        <w:t xml:space="preserve"> táborech v Řecku.</w:t>
      </w:r>
      <w:r w:rsidR="00565EA7" w:rsidRPr="00663DFA">
        <w:rPr>
          <w:rFonts w:asciiTheme="majorHAnsi" w:hAnsiTheme="majorHAnsi" w:cs="Arial"/>
        </w:rPr>
        <w:t xml:space="preserve"> </w:t>
      </w:r>
      <w:r w:rsidR="008A2426" w:rsidRPr="00663DFA">
        <w:rPr>
          <w:rFonts w:asciiTheme="majorHAnsi" w:hAnsiTheme="majorHAnsi" w:cs="Arial"/>
        </w:rPr>
        <w:t xml:space="preserve">V reakci na tuto skutečnost se opět v rámci </w:t>
      </w:r>
      <w:r w:rsidR="008A2426" w:rsidRPr="00F51D36">
        <w:rPr>
          <w:rFonts w:asciiTheme="majorHAnsi" w:hAnsiTheme="majorHAnsi" w:cs="Arial"/>
          <w:i/>
        </w:rPr>
        <w:t xml:space="preserve">Solidarity </w:t>
      </w:r>
      <w:proofErr w:type="spellStart"/>
      <w:r w:rsidR="008A2426" w:rsidRPr="00F51D36">
        <w:rPr>
          <w:rFonts w:asciiTheme="majorHAnsi" w:hAnsiTheme="majorHAnsi" w:cs="Arial"/>
          <w:i/>
        </w:rPr>
        <w:t>Cities</w:t>
      </w:r>
      <w:proofErr w:type="spellEnd"/>
      <w:r w:rsidR="008A2426" w:rsidRPr="00F51D36">
        <w:rPr>
          <w:rFonts w:asciiTheme="majorHAnsi" w:hAnsiTheme="majorHAnsi" w:cs="Arial"/>
          <w:i/>
        </w:rPr>
        <w:t xml:space="preserve"> </w:t>
      </w:r>
      <w:r w:rsidR="008A2426" w:rsidRPr="00663DFA">
        <w:rPr>
          <w:rFonts w:asciiTheme="majorHAnsi" w:hAnsiTheme="majorHAnsi" w:cs="Arial"/>
        </w:rPr>
        <w:t>ustavila iniciativa měst, jež se nabídly, že nezletilé uprchlíky bez doprovodu z řeckých uprchlických táborů přijmou.</w:t>
      </w:r>
      <w:r w:rsidR="00FE451F" w:rsidRPr="00663DFA">
        <w:rPr>
          <w:rFonts w:asciiTheme="majorHAnsi" w:hAnsiTheme="majorHAnsi" w:cs="Arial"/>
        </w:rPr>
        <w:t xml:space="preserve"> </w:t>
      </w:r>
      <w:r w:rsidR="008D526E" w:rsidRPr="00663DFA">
        <w:rPr>
          <w:rFonts w:asciiTheme="majorHAnsi" w:hAnsiTheme="majorHAnsi" w:cs="Arial"/>
        </w:rPr>
        <w:t xml:space="preserve">M. </w:t>
      </w:r>
      <w:proofErr w:type="spellStart"/>
      <w:r w:rsidR="008D526E" w:rsidRPr="00663DFA">
        <w:rPr>
          <w:rFonts w:asciiTheme="majorHAnsi" w:hAnsiTheme="majorHAnsi" w:cs="Arial"/>
        </w:rPr>
        <w:t>Rozumek</w:t>
      </w:r>
      <w:proofErr w:type="spellEnd"/>
      <w:r w:rsidR="008D526E" w:rsidRPr="00663DFA">
        <w:rPr>
          <w:rFonts w:asciiTheme="majorHAnsi" w:hAnsiTheme="majorHAnsi" w:cs="Arial"/>
        </w:rPr>
        <w:t xml:space="preserve"> uvedl, že právě města stále častěji </w:t>
      </w:r>
      <w:r w:rsidR="00510D57" w:rsidRPr="00663DFA">
        <w:rPr>
          <w:rFonts w:asciiTheme="majorHAnsi" w:hAnsiTheme="majorHAnsi" w:cs="Arial"/>
        </w:rPr>
        <w:t xml:space="preserve">i díky svým praktickým zkušenostem s integrací nově příchozích a </w:t>
      </w:r>
      <w:r w:rsidR="00366B29" w:rsidRPr="00663DFA">
        <w:rPr>
          <w:rFonts w:asciiTheme="majorHAnsi" w:hAnsiTheme="majorHAnsi" w:cs="Arial"/>
        </w:rPr>
        <w:t>fungujícím integračním programům dekla</w:t>
      </w:r>
      <w:r w:rsidR="003436C9" w:rsidRPr="00663DFA">
        <w:rPr>
          <w:rFonts w:asciiTheme="majorHAnsi" w:hAnsiTheme="majorHAnsi" w:cs="Arial"/>
        </w:rPr>
        <w:t>rují s</w:t>
      </w:r>
      <w:r w:rsidR="00605C50" w:rsidRPr="00663DFA">
        <w:rPr>
          <w:rFonts w:asciiTheme="majorHAnsi" w:hAnsiTheme="majorHAnsi" w:cs="Arial"/>
        </w:rPr>
        <w:t>vou připravenost přijmout osoby z uprchlických táborů</w:t>
      </w:r>
      <w:r w:rsidR="00B111B2" w:rsidRPr="00663DFA">
        <w:rPr>
          <w:rFonts w:asciiTheme="majorHAnsi" w:hAnsiTheme="majorHAnsi" w:cs="Arial"/>
        </w:rPr>
        <w:t xml:space="preserve">. V této souvislosti byl ve spolupráci s tajemníkem komise J. Janouškem zformulován návrh usnesení komise, na jehož základě by byla o této iniciativě informována radní odpovědná mimo jiné i za agendu integrace cizinců H. Třeštíková a rovněž by byly zmapovány kapacity HMP pro případné přistoupení Prahy k iniciativě v rámci </w:t>
      </w:r>
      <w:r w:rsidR="00B111B2" w:rsidRPr="00F51D36">
        <w:rPr>
          <w:rFonts w:asciiTheme="majorHAnsi" w:hAnsiTheme="majorHAnsi" w:cs="Arial"/>
          <w:i/>
        </w:rPr>
        <w:t>So</w:t>
      </w:r>
      <w:r w:rsidR="00C11B55" w:rsidRPr="00F51D36">
        <w:rPr>
          <w:rFonts w:asciiTheme="majorHAnsi" w:hAnsiTheme="majorHAnsi" w:cs="Arial"/>
          <w:i/>
        </w:rPr>
        <w:t xml:space="preserve">lidarity </w:t>
      </w:r>
      <w:proofErr w:type="spellStart"/>
      <w:r w:rsidR="00C11B55" w:rsidRPr="00F51D36">
        <w:rPr>
          <w:rFonts w:asciiTheme="majorHAnsi" w:hAnsiTheme="majorHAnsi" w:cs="Arial"/>
          <w:i/>
        </w:rPr>
        <w:t>Cities</w:t>
      </w:r>
      <w:proofErr w:type="spellEnd"/>
      <w:r w:rsidR="00C11B55" w:rsidRPr="00663DFA">
        <w:rPr>
          <w:rFonts w:asciiTheme="majorHAnsi" w:hAnsiTheme="majorHAnsi" w:cs="Arial"/>
        </w:rPr>
        <w:t xml:space="preserve"> tak, aby HMP mohlo následně nabídnout vládním</w:t>
      </w:r>
      <w:r w:rsidR="0057252C">
        <w:rPr>
          <w:rFonts w:asciiTheme="majorHAnsi" w:hAnsiTheme="majorHAnsi" w:cs="Arial"/>
        </w:rPr>
        <w:t xml:space="preserve"> a mezinárodním</w:t>
      </w:r>
      <w:r w:rsidR="00C11B55" w:rsidRPr="00663DFA">
        <w:rPr>
          <w:rFonts w:asciiTheme="majorHAnsi" w:hAnsiTheme="majorHAnsi" w:cs="Arial"/>
        </w:rPr>
        <w:t xml:space="preserve"> institucím spolupráci při </w:t>
      </w:r>
      <w:r w:rsidR="00B111B2" w:rsidRPr="00663DFA">
        <w:rPr>
          <w:rFonts w:asciiTheme="majorHAnsi" w:hAnsiTheme="majorHAnsi" w:cs="Arial"/>
        </w:rPr>
        <w:t>přijetí menšího počtu</w:t>
      </w:r>
      <w:r w:rsidR="005117F7">
        <w:rPr>
          <w:rFonts w:asciiTheme="majorHAnsi" w:hAnsiTheme="majorHAnsi" w:cs="Arial"/>
        </w:rPr>
        <w:t xml:space="preserve"> dětí</w:t>
      </w:r>
      <w:r w:rsidR="00B111B2" w:rsidRPr="00663DFA">
        <w:rPr>
          <w:rFonts w:asciiTheme="majorHAnsi" w:hAnsiTheme="majorHAnsi" w:cs="Arial"/>
        </w:rPr>
        <w:t xml:space="preserve"> z řeckých uprchlických táborů</w:t>
      </w:r>
      <w:r w:rsidR="00BA7C7C">
        <w:rPr>
          <w:rFonts w:asciiTheme="majorHAnsi" w:hAnsiTheme="majorHAnsi" w:cs="Arial"/>
        </w:rPr>
        <w:t xml:space="preserve"> (například v řádu </w:t>
      </w:r>
      <w:r w:rsidR="00EB2CAB">
        <w:rPr>
          <w:rFonts w:asciiTheme="majorHAnsi" w:hAnsiTheme="majorHAnsi" w:cs="Arial"/>
        </w:rPr>
        <w:t>10-40 dětí</w:t>
      </w:r>
      <w:r w:rsidR="00BA7C7C">
        <w:rPr>
          <w:rFonts w:asciiTheme="majorHAnsi" w:hAnsiTheme="majorHAnsi" w:cs="Arial"/>
        </w:rPr>
        <w:t>)</w:t>
      </w:r>
      <w:r w:rsidR="00C11B55" w:rsidRPr="00663DFA">
        <w:rPr>
          <w:rFonts w:asciiTheme="majorHAnsi" w:hAnsiTheme="majorHAnsi" w:cs="Arial"/>
        </w:rPr>
        <w:t xml:space="preserve"> a následné akti</w:t>
      </w:r>
      <w:r w:rsidR="00EB2CAB">
        <w:rPr>
          <w:rFonts w:asciiTheme="majorHAnsi" w:hAnsiTheme="majorHAnsi" w:cs="Arial"/>
        </w:rPr>
        <w:t>vní pomoci při péči o ně</w:t>
      </w:r>
      <w:r w:rsidR="00B111B2" w:rsidRPr="00663DFA">
        <w:rPr>
          <w:rFonts w:asciiTheme="majorHAnsi" w:hAnsiTheme="majorHAnsi" w:cs="Arial"/>
        </w:rPr>
        <w:t>.</w:t>
      </w:r>
      <w:r w:rsidR="005E1966" w:rsidRPr="00663DFA">
        <w:rPr>
          <w:rFonts w:asciiTheme="majorHAnsi" w:hAnsiTheme="majorHAnsi" w:cs="Arial"/>
        </w:rPr>
        <w:t xml:space="preserve"> Praze by se tak otevřel</w:t>
      </w:r>
      <w:r w:rsidR="001B4663" w:rsidRPr="00663DFA">
        <w:rPr>
          <w:rFonts w:asciiTheme="majorHAnsi" w:hAnsiTheme="majorHAnsi" w:cs="Arial"/>
        </w:rPr>
        <w:t>y i nové perspektivy spolupráce s významnými městy v</w:t>
      </w:r>
      <w:r w:rsidR="002D1A73">
        <w:rPr>
          <w:rFonts w:asciiTheme="majorHAnsi" w:hAnsiTheme="majorHAnsi" w:cs="Arial"/>
        </w:rPr>
        <w:t xml:space="preserve"> této </w:t>
      </w:r>
      <w:r w:rsidR="001B4663" w:rsidRPr="00663DFA">
        <w:rPr>
          <w:rFonts w:asciiTheme="majorHAnsi" w:hAnsiTheme="majorHAnsi" w:cs="Arial"/>
        </w:rPr>
        <w:t xml:space="preserve">problematice, která je dnes </w:t>
      </w:r>
      <w:r w:rsidR="00A44B7F" w:rsidRPr="00663DFA">
        <w:rPr>
          <w:rFonts w:asciiTheme="majorHAnsi" w:hAnsiTheme="majorHAnsi" w:cs="Arial"/>
        </w:rPr>
        <w:t>v c</w:t>
      </w:r>
      <w:r w:rsidR="00A1224A">
        <w:rPr>
          <w:rFonts w:asciiTheme="majorHAnsi" w:hAnsiTheme="majorHAnsi" w:cs="Arial"/>
        </w:rPr>
        <w:t>entru pozornosti Evropské unie</w:t>
      </w:r>
      <w:r w:rsidR="00A44B7F" w:rsidRPr="00663DFA">
        <w:rPr>
          <w:rFonts w:asciiTheme="majorHAnsi" w:hAnsiTheme="majorHAnsi" w:cs="Arial"/>
        </w:rPr>
        <w:t>.</w:t>
      </w:r>
    </w:p>
    <w:p w:rsidR="00A91A7F" w:rsidRDefault="006C205A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</w:rPr>
      </w:pPr>
      <w:r w:rsidRPr="00663DFA">
        <w:rPr>
          <w:rFonts w:asciiTheme="majorHAnsi" w:hAnsiTheme="majorHAnsi" w:cs="Arial"/>
        </w:rPr>
        <w:tab/>
        <w:t xml:space="preserve">Předseda komise O. Mirovský poděkoval za </w:t>
      </w:r>
      <w:r w:rsidR="002C643D">
        <w:rPr>
          <w:rFonts w:asciiTheme="majorHAnsi" w:hAnsiTheme="majorHAnsi" w:cs="Arial"/>
        </w:rPr>
        <w:t>informace</w:t>
      </w:r>
      <w:r w:rsidRPr="00663DFA">
        <w:rPr>
          <w:rFonts w:asciiTheme="majorHAnsi" w:hAnsiTheme="majorHAnsi" w:cs="Arial"/>
        </w:rPr>
        <w:t xml:space="preserve"> k tomuto tématu</w:t>
      </w:r>
      <w:r w:rsidR="006C590D">
        <w:rPr>
          <w:rFonts w:asciiTheme="majorHAnsi" w:hAnsiTheme="majorHAnsi" w:cs="Arial"/>
        </w:rPr>
        <w:t xml:space="preserve"> a</w:t>
      </w:r>
      <w:r w:rsidRPr="00663DFA">
        <w:rPr>
          <w:rFonts w:asciiTheme="majorHAnsi" w:hAnsiTheme="majorHAnsi" w:cs="Arial"/>
        </w:rPr>
        <w:t xml:space="preserve"> sdělil, že sám</w:t>
      </w:r>
      <w:r w:rsidR="00B310BA" w:rsidRPr="00663DFA">
        <w:rPr>
          <w:rFonts w:asciiTheme="majorHAnsi" w:hAnsiTheme="majorHAnsi" w:cs="Arial"/>
        </w:rPr>
        <w:t xml:space="preserve"> je této iniciativě nakloněn a již dříve danou problematiku </w:t>
      </w:r>
      <w:r w:rsidR="00581C7A">
        <w:rPr>
          <w:rFonts w:asciiTheme="majorHAnsi" w:hAnsiTheme="majorHAnsi" w:cs="Arial"/>
        </w:rPr>
        <w:t>konzultoval</w:t>
      </w:r>
      <w:r w:rsidR="00B310BA" w:rsidRPr="00663DFA">
        <w:rPr>
          <w:rFonts w:asciiTheme="majorHAnsi" w:hAnsiTheme="majorHAnsi" w:cs="Arial"/>
        </w:rPr>
        <w:t xml:space="preserve"> s</w:t>
      </w:r>
      <w:r w:rsidR="00581C7A">
        <w:rPr>
          <w:rFonts w:asciiTheme="majorHAnsi" w:hAnsiTheme="majorHAnsi" w:cs="Arial"/>
        </w:rPr>
        <w:t xml:space="preserve"> tajemníkem </w:t>
      </w:r>
      <w:r w:rsidR="00581C7A">
        <w:rPr>
          <w:rFonts w:asciiTheme="majorHAnsi" w:hAnsiTheme="majorHAnsi" w:cs="Arial"/>
        </w:rPr>
        <w:lastRenderedPageBreak/>
        <w:t>komise</w:t>
      </w:r>
      <w:r w:rsidR="00B310BA" w:rsidRPr="00663DFA">
        <w:rPr>
          <w:rFonts w:asciiTheme="majorHAnsi" w:hAnsiTheme="majorHAnsi" w:cs="Arial"/>
        </w:rPr>
        <w:t> J. Janouškem.</w:t>
      </w:r>
      <w:r w:rsidRPr="00663DFA">
        <w:rPr>
          <w:rFonts w:asciiTheme="majorHAnsi" w:hAnsiTheme="majorHAnsi" w:cs="Arial"/>
        </w:rPr>
        <w:t xml:space="preserve"> </w:t>
      </w:r>
      <w:r w:rsidR="00B310BA" w:rsidRPr="00663DFA">
        <w:rPr>
          <w:rFonts w:asciiTheme="majorHAnsi" w:hAnsiTheme="majorHAnsi" w:cs="Arial"/>
        </w:rPr>
        <w:t>T</w:t>
      </w:r>
      <w:r w:rsidRPr="00663DFA">
        <w:rPr>
          <w:rFonts w:asciiTheme="majorHAnsi" w:hAnsiTheme="majorHAnsi" w:cs="Arial"/>
        </w:rPr>
        <w:t>řebaže si je vědom citlivosti tohoto tématu, souhlas</w:t>
      </w:r>
      <w:r w:rsidR="00DB3561">
        <w:rPr>
          <w:rFonts w:asciiTheme="majorHAnsi" w:hAnsiTheme="majorHAnsi" w:cs="Arial"/>
        </w:rPr>
        <w:t>il</w:t>
      </w:r>
      <w:r w:rsidR="00FC4277">
        <w:rPr>
          <w:rFonts w:asciiTheme="majorHAnsi" w:hAnsiTheme="majorHAnsi" w:cs="Arial"/>
        </w:rPr>
        <w:t xml:space="preserve"> s tím</w:t>
      </w:r>
      <w:r w:rsidRPr="00663DFA">
        <w:rPr>
          <w:rFonts w:asciiTheme="majorHAnsi" w:hAnsiTheme="majorHAnsi" w:cs="Arial"/>
        </w:rPr>
        <w:t>, že je nyní vhodný čas pro aktivní přístup k té</w:t>
      </w:r>
      <w:r w:rsidR="00FC4277">
        <w:rPr>
          <w:rFonts w:asciiTheme="majorHAnsi" w:hAnsiTheme="majorHAnsi" w:cs="Arial"/>
        </w:rPr>
        <w:t>to věci ze strany HMP, které by mohlo nabídnout součinnost</w:t>
      </w:r>
      <w:r w:rsidR="00B310BA" w:rsidRPr="00663DFA">
        <w:rPr>
          <w:rFonts w:asciiTheme="majorHAnsi" w:hAnsiTheme="majorHAnsi" w:cs="Arial"/>
        </w:rPr>
        <w:t xml:space="preserve"> české vládě a dalším institucím z</w:t>
      </w:r>
      <w:r w:rsidR="00DB7DD6" w:rsidRPr="00663DFA">
        <w:rPr>
          <w:rFonts w:asciiTheme="majorHAnsi" w:hAnsiTheme="majorHAnsi" w:cs="Arial"/>
        </w:rPr>
        <w:t> </w:t>
      </w:r>
      <w:r w:rsidR="00B310BA" w:rsidRPr="00663DFA">
        <w:rPr>
          <w:rFonts w:asciiTheme="majorHAnsi" w:hAnsiTheme="majorHAnsi" w:cs="Arial"/>
        </w:rPr>
        <w:t>národní</w:t>
      </w:r>
      <w:r w:rsidR="00DB7DD6" w:rsidRPr="00663DFA">
        <w:rPr>
          <w:rFonts w:asciiTheme="majorHAnsi" w:hAnsiTheme="majorHAnsi" w:cs="Arial"/>
        </w:rPr>
        <w:t xml:space="preserve"> a </w:t>
      </w:r>
      <w:r w:rsidR="00B310BA" w:rsidRPr="00663DFA">
        <w:rPr>
          <w:rFonts w:asciiTheme="majorHAnsi" w:hAnsiTheme="majorHAnsi" w:cs="Arial"/>
        </w:rPr>
        <w:t>mezinárodní úrovně</w:t>
      </w:r>
      <w:r w:rsidR="007C1331" w:rsidRPr="00663DFA">
        <w:rPr>
          <w:rFonts w:asciiTheme="majorHAnsi" w:hAnsiTheme="majorHAnsi" w:cs="Arial"/>
        </w:rPr>
        <w:t xml:space="preserve"> při přijetí dětí </w:t>
      </w:r>
      <w:r w:rsidR="00BD5341" w:rsidRPr="00663DFA">
        <w:rPr>
          <w:rFonts w:asciiTheme="majorHAnsi" w:hAnsiTheme="majorHAnsi" w:cs="Arial"/>
        </w:rPr>
        <w:t xml:space="preserve">bez doprovodu </w:t>
      </w:r>
      <w:r w:rsidR="007C1331" w:rsidRPr="00663DFA">
        <w:rPr>
          <w:rFonts w:asciiTheme="majorHAnsi" w:hAnsiTheme="majorHAnsi" w:cs="Arial"/>
        </w:rPr>
        <w:t>z uprchlických táborů</w:t>
      </w:r>
      <w:r w:rsidR="00BD5341" w:rsidRPr="00663DFA">
        <w:rPr>
          <w:rFonts w:asciiTheme="majorHAnsi" w:hAnsiTheme="majorHAnsi" w:cs="Arial"/>
        </w:rPr>
        <w:t xml:space="preserve"> v Řecku</w:t>
      </w:r>
      <w:r w:rsidR="007C1331" w:rsidRPr="00663DFA">
        <w:rPr>
          <w:rFonts w:asciiTheme="majorHAnsi" w:hAnsiTheme="majorHAnsi" w:cs="Arial"/>
        </w:rPr>
        <w:t>.</w:t>
      </w:r>
      <w:r w:rsidR="009A2E4A" w:rsidRPr="00663DFA">
        <w:rPr>
          <w:rFonts w:asciiTheme="majorHAnsi" w:hAnsiTheme="majorHAnsi" w:cs="Arial"/>
        </w:rPr>
        <w:t xml:space="preserve"> Praha má dle jeho názoru zdaleka největší potenciál pro za</w:t>
      </w:r>
      <w:r w:rsidR="00B310BA" w:rsidRPr="00663DFA">
        <w:rPr>
          <w:rFonts w:asciiTheme="majorHAnsi" w:hAnsiTheme="majorHAnsi" w:cs="Arial"/>
        </w:rPr>
        <w:t xml:space="preserve">jištění </w:t>
      </w:r>
      <w:r w:rsidR="00F246CA" w:rsidRPr="00663DFA">
        <w:rPr>
          <w:rFonts w:asciiTheme="majorHAnsi" w:hAnsiTheme="majorHAnsi" w:cs="Arial"/>
        </w:rPr>
        <w:t>přijetí</w:t>
      </w:r>
      <w:r w:rsidR="00B310BA" w:rsidRPr="00663DFA">
        <w:rPr>
          <w:rFonts w:asciiTheme="majorHAnsi" w:hAnsiTheme="majorHAnsi" w:cs="Arial"/>
        </w:rPr>
        <w:t xml:space="preserve"> této skupin</w:t>
      </w:r>
      <w:r w:rsidR="00F246CA" w:rsidRPr="00663DFA">
        <w:rPr>
          <w:rFonts w:asciiTheme="majorHAnsi" w:hAnsiTheme="majorHAnsi" w:cs="Arial"/>
        </w:rPr>
        <w:t>y</w:t>
      </w:r>
      <w:r w:rsidR="00B310BA" w:rsidRPr="00663DFA">
        <w:rPr>
          <w:rFonts w:asciiTheme="majorHAnsi" w:hAnsiTheme="majorHAnsi" w:cs="Arial"/>
        </w:rPr>
        <w:t xml:space="preserve"> </w:t>
      </w:r>
      <w:r w:rsidR="007D42D0">
        <w:rPr>
          <w:rFonts w:asciiTheme="majorHAnsi" w:hAnsiTheme="majorHAnsi" w:cs="Arial"/>
        </w:rPr>
        <w:t>osob</w:t>
      </w:r>
      <w:r w:rsidR="00F246CA" w:rsidRPr="00663DFA">
        <w:rPr>
          <w:rFonts w:asciiTheme="majorHAnsi" w:hAnsiTheme="majorHAnsi" w:cs="Arial"/>
        </w:rPr>
        <w:t xml:space="preserve"> a následné péče o ně.</w:t>
      </w:r>
      <w:r w:rsidR="00C07B4B" w:rsidRPr="00663DFA">
        <w:rPr>
          <w:rFonts w:asciiTheme="majorHAnsi" w:hAnsiTheme="majorHAnsi" w:cs="Arial"/>
        </w:rPr>
        <w:t xml:space="preserve"> Vyjádřil se</w:t>
      </w:r>
      <w:r w:rsidR="00261260">
        <w:rPr>
          <w:rFonts w:asciiTheme="majorHAnsi" w:hAnsiTheme="majorHAnsi" w:cs="Arial"/>
        </w:rPr>
        <w:t xml:space="preserve"> souhlasně ke znění</w:t>
      </w:r>
      <w:r w:rsidR="00C07B4B" w:rsidRPr="00663DFA">
        <w:rPr>
          <w:rFonts w:asciiTheme="majorHAnsi" w:hAnsiTheme="majorHAnsi" w:cs="Arial"/>
        </w:rPr>
        <w:t xml:space="preserve"> navrženého usnesení, které má </w:t>
      </w:r>
      <w:r w:rsidR="006E3F87" w:rsidRPr="00663DFA">
        <w:rPr>
          <w:rFonts w:asciiTheme="majorHAnsi" w:hAnsiTheme="majorHAnsi" w:cs="Arial"/>
        </w:rPr>
        <w:t>zajistit zmapování</w:t>
      </w:r>
      <w:r w:rsidR="00DE049C" w:rsidRPr="00663DFA">
        <w:rPr>
          <w:rFonts w:asciiTheme="majorHAnsi" w:hAnsiTheme="majorHAnsi" w:cs="Arial"/>
        </w:rPr>
        <w:t xml:space="preserve"> možností</w:t>
      </w:r>
      <w:r w:rsidR="00C07B4B" w:rsidRPr="00663DFA">
        <w:rPr>
          <w:rFonts w:asciiTheme="majorHAnsi" w:hAnsiTheme="majorHAnsi" w:cs="Arial"/>
        </w:rPr>
        <w:t xml:space="preserve"> a kapacit Prahy v této </w:t>
      </w:r>
      <w:r w:rsidR="002C182B">
        <w:rPr>
          <w:rFonts w:asciiTheme="majorHAnsi" w:hAnsiTheme="majorHAnsi" w:cs="Arial"/>
        </w:rPr>
        <w:t>věci, a otevřel diskuzi k tomuto bodu</w:t>
      </w:r>
      <w:r w:rsidR="007736FC" w:rsidRPr="00663DFA">
        <w:rPr>
          <w:rFonts w:asciiTheme="majorHAnsi" w:hAnsiTheme="majorHAnsi" w:cs="Arial"/>
        </w:rPr>
        <w:t>.</w:t>
      </w:r>
    </w:p>
    <w:p w:rsidR="007736FC" w:rsidRPr="00663DFA" w:rsidRDefault="007736FC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</w:rPr>
      </w:pPr>
      <w:r w:rsidRPr="00663DFA">
        <w:rPr>
          <w:rFonts w:asciiTheme="majorHAnsi" w:hAnsiTheme="majorHAnsi" w:cs="Arial"/>
        </w:rPr>
        <w:tab/>
        <w:t>H. Smolová Závorová se zeptala, jakou roli v dané věci hraje Domov pro děti cizince (</w:t>
      </w:r>
      <w:r w:rsidR="00020900" w:rsidRPr="00663DFA">
        <w:rPr>
          <w:rFonts w:asciiTheme="majorHAnsi" w:hAnsiTheme="majorHAnsi" w:cs="Arial"/>
        </w:rPr>
        <w:t xml:space="preserve">dále </w:t>
      </w:r>
      <w:r w:rsidRPr="00663DFA">
        <w:rPr>
          <w:rFonts w:asciiTheme="majorHAnsi" w:hAnsiTheme="majorHAnsi" w:cs="Arial"/>
        </w:rPr>
        <w:t>ZDC) v Radlické ulici</w:t>
      </w:r>
      <w:r w:rsidR="007A5D0D" w:rsidRPr="00663DFA">
        <w:rPr>
          <w:rFonts w:asciiTheme="majorHAnsi" w:hAnsiTheme="majorHAnsi" w:cs="Arial"/>
        </w:rPr>
        <w:t>, zda např. přijímané děti musí tímto zařízením projít či nikoliv.</w:t>
      </w:r>
      <w:r w:rsidR="00BF7B09" w:rsidRPr="00663DFA">
        <w:rPr>
          <w:rFonts w:asciiTheme="majorHAnsi" w:hAnsiTheme="majorHAnsi" w:cs="Arial"/>
        </w:rPr>
        <w:t xml:space="preserve"> </w:t>
      </w:r>
      <w:r w:rsidR="004F1E8B" w:rsidRPr="00663DFA">
        <w:rPr>
          <w:rFonts w:asciiTheme="majorHAnsi" w:hAnsiTheme="majorHAnsi" w:cs="Arial"/>
        </w:rPr>
        <w:t xml:space="preserve">M. </w:t>
      </w:r>
      <w:proofErr w:type="spellStart"/>
      <w:r w:rsidR="004F1E8B" w:rsidRPr="00663DFA">
        <w:rPr>
          <w:rFonts w:asciiTheme="majorHAnsi" w:hAnsiTheme="majorHAnsi" w:cs="Arial"/>
        </w:rPr>
        <w:t>Rozumek</w:t>
      </w:r>
      <w:proofErr w:type="spellEnd"/>
      <w:r w:rsidR="004F1E8B" w:rsidRPr="00663DFA">
        <w:rPr>
          <w:rFonts w:asciiTheme="majorHAnsi" w:hAnsiTheme="majorHAnsi" w:cs="Arial"/>
        </w:rPr>
        <w:t xml:space="preserve"> k tomu uvedl, že nejlepším řešením by bylo využít procesních postupů a standardů, které tu stabilně fungují, tedy aby do celého procesu byly zapojeny příslušné instituce jako MV ČR, Úřad </w:t>
      </w:r>
      <w:r w:rsidR="009A404C" w:rsidRPr="00663DFA">
        <w:rPr>
          <w:rFonts w:asciiTheme="majorHAnsi" w:hAnsiTheme="majorHAnsi" w:cs="Arial"/>
        </w:rPr>
        <w:t>Vysokého komisaře OSN</w:t>
      </w:r>
      <w:r w:rsidR="004F1E8B" w:rsidRPr="00663DFA">
        <w:rPr>
          <w:rFonts w:asciiTheme="majorHAnsi" w:hAnsiTheme="majorHAnsi" w:cs="Arial"/>
        </w:rPr>
        <w:t xml:space="preserve"> </w:t>
      </w:r>
      <w:r w:rsidR="009A404C" w:rsidRPr="00663DFA">
        <w:rPr>
          <w:rFonts w:asciiTheme="majorHAnsi" w:hAnsiTheme="majorHAnsi" w:cs="Arial"/>
        </w:rPr>
        <w:t>pro uprchlíky (UNHCR), Mezináro</w:t>
      </w:r>
      <w:r w:rsidR="0043510C" w:rsidRPr="00663DFA">
        <w:rPr>
          <w:rFonts w:asciiTheme="majorHAnsi" w:hAnsiTheme="majorHAnsi" w:cs="Arial"/>
        </w:rPr>
        <w:t>dní organizace pro migraci (IOM). Systém v ČR funguje v této věci velmi dobře mimo jiné i proto, že přijatých dětí není mnoho (přibližně do 50 ročně)</w:t>
      </w:r>
      <w:r w:rsidR="00020900" w:rsidRPr="00663DFA">
        <w:rPr>
          <w:rFonts w:asciiTheme="majorHAnsi" w:hAnsiTheme="majorHAnsi" w:cs="Arial"/>
        </w:rPr>
        <w:t xml:space="preserve">, přičemž práci s těmito dětmi zvládá ZDC velmi dobře </w:t>
      </w:r>
      <w:r w:rsidR="00CF0228" w:rsidRPr="00663DFA">
        <w:rPr>
          <w:rFonts w:asciiTheme="majorHAnsi" w:hAnsiTheme="majorHAnsi" w:cs="Arial"/>
        </w:rPr>
        <w:t>a případné zapojení této organizace závisí vždy na rozhodnutí soudu</w:t>
      </w:r>
      <w:r w:rsidR="00C70D39" w:rsidRPr="00663DFA">
        <w:rPr>
          <w:rFonts w:asciiTheme="majorHAnsi" w:hAnsiTheme="majorHAnsi" w:cs="Arial"/>
        </w:rPr>
        <w:t xml:space="preserve">. M. </w:t>
      </w:r>
      <w:proofErr w:type="spellStart"/>
      <w:r w:rsidR="00C70D39" w:rsidRPr="00663DFA">
        <w:rPr>
          <w:rFonts w:asciiTheme="majorHAnsi" w:hAnsiTheme="majorHAnsi" w:cs="Arial"/>
        </w:rPr>
        <w:t>Rozumek</w:t>
      </w:r>
      <w:proofErr w:type="spellEnd"/>
      <w:r w:rsidR="00C70D39" w:rsidRPr="00663DFA">
        <w:rPr>
          <w:rFonts w:asciiTheme="majorHAnsi" w:hAnsiTheme="majorHAnsi" w:cs="Arial"/>
        </w:rPr>
        <w:t xml:space="preserve"> dodal, že </w:t>
      </w:r>
      <w:r w:rsidR="00EA7CFB">
        <w:rPr>
          <w:rFonts w:asciiTheme="majorHAnsi" w:hAnsiTheme="majorHAnsi" w:cs="Arial"/>
        </w:rPr>
        <w:t>z jeho pohledu by bylo žádoucí</w:t>
      </w:r>
      <w:r w:rsidR="00C70D39" w:rsidRPr="00663DFA">
        <w:rPr>
          <w:rFonts w:asciiTheme="majorHAnsi" w:hAnsiTheme="majorHAnsi" w:cs="Arial"/>
        </w:rPr>
        <w:t xml:space="preserve">, aby </w:t>
      </w:r>
      <w:r w:rsidR="00A67AEC" w:rsidRPr="00663DFA">
        <w:rPr>
          <w:rFonts w:asciiTheme="majorHAnsi" w:hAnsiTheme="majorHAnsi" w:cs="Arial"/>
        </w:rPr>
        <w:t xml:space="preserve">bylo </w:t>
      </w:r>
      <w:r w:rsidR="00C70D39" w:rsidRPr="00663DFA">
        <w:rPr>
          <w:rFonts w:asciiTheme="majorHAnsi" w:hAnsiTheme="majorHAnsi" w:cs="Arial"/>
        </w:rPr>
        <w:t>ZDC</w:t>
      </w:r>
      <w:r w:rsidR="00A67AEC">
        <w:rPr>
          <w:rFonts w:asciiTheme="majorHAnsi" w:hAnsiTheme="majorHAnsi" w:cs="Arial"/>
        </w:rPr>
        <w:t xml:space="preserve"> do procesu</w:t>
      </w:r>
      <w:r w:rsidR="00C70D39" w:rsidRPr="00663DFA">
        <w:rPr>
          <w:rFonts w:asciiTheme="majorHAnsi" w:hAnsiTheme="majorHAnsi" w:cs="Arial"/>
        </w:rPr>
        <w:t xml:space="preserve"> zapojeno a </w:t>
      </w:r>
      <w:r w:rsidR="00E6519D" w:rsidRPr="00663DFA">
        <w:rPr>
          <w:rFonts w:asciiTheme="majorHAnsi" w:hAnsiTheme="majorHAnsi" w:cs="Arial"/>
        </w:rPr>
        <w:t xml:space="preserve">u dětí tak </w:t>
      </w:r>
      <w:r w:rsidR="00C70D39" w:rsidRPr="00663DFA">
        <w:rPr>
          <w:rFonts w:asciiTheme="majorHAnsi" w:hAnsiTheme="majorHAnsi" w:cs="Arial"/>
        </w:rPr>
        <w:t>proběhla úvodní diagnostika</w:t>
      </w:r>
      <w:r w:rsidR="00E6519D">
        <w:rPr>
          <w:rFonts w:asciiTheme="majorHAnsi" w:hAnsiTheme="majorHAnsi" w:cs="Arial"/>
        </w:rPr>
        <w:t xml:space="preserve"> v rámci ZDC</w:t>
      </w:r>
      <w:r w:rsidR="00C70D39" w:rsidRPr="00663DFA">
        <w:rPr>
          <w:rFonts w:asciiTheme="majorHAnsi" w:hAnsiTheme="majorHAnsi" w:cs="Arial"/>
        </w:rPr>
        <w:t>, jež může trvat jeden až dva měsíc</w:t>
      </w:r>
      <w:r w:rsidR="00346681" w:rsidRPr="00663DFA">
        <w:rPr>
          <w:rFonts w:asciiTheme="majorHAnsi" w:hAnsiTheme="majorHAnsi" w:cs="Arial"/>
        </w:rPr>
        <w:t xml:space="preserve">e, a až následně by děti byly případně přijaty do péče konkrétních rodin. Z jeho pohledu </w:t>
      </w:r>
      <w:r w:rsidR="00C70D39" w:rsidRPr="00663DFA">
        <w:rPr>
          <w:rFonts w:asciiTheme="majorHAnsi" w:hAnsiTheme="majorHAnsi" w:cs="Arial"/>
        </w:rPr>
        <w:t xml:space="preserve">by se jednalo o systémové </w:t>
      </w:r>
      <w:r w:rsidR="00346681" w:rsidRPr="00663DFA">
        <w:rPr>
          <w:rFonts w:asciiTheme="majorHAnsi" w:hAnsiTheme="majorHAnsi" w:cs="Arial"/>
        </w:rPr>
        <w:t xml:space="preserve">a již vyzkoušené </w:t>
      </w:r>
      <w:r w:rsidR="00C70D39" w:rsidRPr="00663DFA">
        <w:rPr>
          <w:rFonts w:asciiTheme="majorHAnsi" w:hAnsiTheme="majorHAnsi" w:cs="Arial"/>
        </w:rPr>
        <w:t>řešení.</w:t>
      </w:r>
      <w:r w:rsidR="009425BA" w:rsidRPr="00663DFA">
        <w:rPr>
          <w:rFonts w:asciiTheme="majorHAnsi" w:hAnsiTheme="majorHAnsi" w:cs="Arial"/>
        </w:rPr>
        <w:t xml:space="preserve"> V případě, že by zde byla připravena adekvátně proškolená rodina, nebo by soud shledal, že by pro dítě bylo lepší jej rovnou umístit do rodiny než do ústavní péče, pak by mohl rozhodnou</w:t>
      </w:r>
      <w:r w:rsidR="00E96FE8">
        <w:rPr>
          <w:rFonts w:asciiTheme="majorHAnsi" w:hAnsiTheme="majorHAnsi" w:cs="Arial"/>
        </w:rPr>
        <w:t>t</w:t>
      </w:r>
      <w:r w:rsidR="009425BA" w:rsidRPr="00663DFA">
        <w:rPr>
          <w:rFonts w:asciiTheme="majorHAnsi" w:hAnsiTheme="majorHAnsi" w:cs="Arial"/>
        </w:rPr>
        <w:t xml:space="preserve"> rovnou o umístění do rodiny a ne do péče ZDC.</w:t>
      </w:r>
      <w:r w:rsidR="00346681" w:rsidRPr="00663DFA">
        <w:rPr>
          <w:rFonts w:asciiTheme="majorHAnsi" w:hAnsiTheme="majorHAnsi" w:cs="Arial"/>
        </w:rPr>
        <w:t xml:space="preserve"> Ze strany MHMP byl dřív</w:t>
      </w:r>
      <w:r w:rsidR="00092850">
        <w:rPr>
          <w:rFonts w:asciiTheme="majorHAnsi" w:hAnsiTheme="majorHAnsi" w:cs="Arial"/>
        </w:rPr>
        <w:t xml:space="preserve">e vyjádřen </w:t>
      </w:r>
      <w:r w:rsidR="00346681" w:rsidRPr="00663DFA">
        <w:rPr>
          <w:rFonts w:asciiTheme="majorHAnsi" w:hAnsiTheme="majorHAnsi" w:cs="Arial"/>
        </w:rPr>
        <w:t xml:space="preserve">příslib, že by příprava pro rodiny </w:t>
      </w:r>
      <w:r w:rsidR="00621ADD" w:rsidRPr="00663DFA">
        <w:rPr>
          <w:rFonts w:asciiTheme="majorHAnsi" w:hAnsiTheme="majorHAnsi" w:cs="Arial"/>
        </w:rPr>
        <w:t xml:space="preserve">přijímajících pěstounů mohla být </w:t>
      </w:r>
      <w:r w:rsidR="0085448F">
        <w:rPr>
          <w:rFonts w:asciiTheme="majorHAnsi" w:hAnsiTheme="majorHAnsi" w:cs="Arial"/>
        </w:rPr>
        <w:t>zajištěna velmi rychle. K</w:t>
      </w:r>
      <w:r w:rsidR="001F07FF" w:rsidRPr="00663DFA">
        <w:rPr>
          <w:rFonts w:asciiTheme="majorHAnsi" w:hAnsiTheme="majorHAnsi" w:cs="Arial"/>
        </w:rPr>
        <w:t xml:space="preserve">dyby byla pro tento účel zajištěna </w:t>
      </w:r>
      <w:r w:rsidR="00E945C9" w:rsidRPr="00663DFA">
        <w:rPr>
          <w:rFonts w:asciiTheme="majorHAnsi" w:hAnsiTheme="majorHAnsi" w:cs="Arial"/>
        </w:rPr>
        <w:t xml:space="preserve">ucelená </w:t>
      </w:r>
      <w:r w:rsidR="001F07FF" w:rsidRPr="00663DFA">
        <w:rPr>
          <w:rFonts w:asciiTheme="majorHAnsi" w:hAnsiTheme="majorHAnsi" w:cs="Arial"/>
        </w:rPr>
        <w:t>skupina přibližně 10 rodin</w:t>
      </w:r>
      <w:r w:rsidR="00E945C9" w:rsidRPr="00663DFA">
        <w:rPr>
          <w:rFonts w:asciiTheme="majorHAnsi" w:hAnsiTheme="majorHAnsi" w:cs="Arial"/>
        </w:rPr>
        <w:t xml:space="preserve"> ochotných děti přijmout, pak by dle sdělení ze strany</w:t>
      </w:r>
      <w:r w:rsidR="001639A8">
        <w:rPr>
          <w:rFonts w:asciiTheme="majorHAnsi" w:hAnsiTheme="majorHAnsi" w:cs="Arial"/>
        </w:rPr>
        <w:t xml:space="preserve"> příslušného oddělení</w:t>
      </w:r>
      <w:r w:rsidR="00E945C9" w:rsidRPr="00663DFA">
        <w:rPr>
          <w:rFonts w:asciiTheme="majorHAnsi" w:hAnsiTheme="majorHAnsi" w:cs="Arial"/>
        </w:rPr>
        <w:t xml:space="preserve"> MHMP bylo možné takové školení provést do šesti </w:t>
      </w:r>
      <w:r w:rsidR="00F1558E" w:rsidRPr="00663DFA">
        <w:rPr>
          <w:rFonts w:asciiTheme="majorHAnsi" w:hAnsiTheme="majorHAnsi" w:cs="Arial"/>
        </w:rPr>
        <w:t>týdnů.</w:t>
      </w:r>
      <w:r w:rsidR="00261260">
        <w:rPr>
          <w:rFonts w:asciiTheme="majorHAnsi" w:hAnsiTheme="majorHAnsi" w:cs="Arial"/>
        </w:rPr>
        <w:t xml:space="preserve"> </w:t>
      </w:r>
    </w:p>
    <w:p w:rsidR="006A7EB9" w:rsidRPr="00663DFA" w:rsidRDefault="009F00FB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  <w:t>J. Štědroň</w:t>
      </w:r>
      <w:r w:rsidR="002E7517" w:rsidRPr="00663DFA">
        <w:rPr>
          <w:rFonts w:asciiTheme="majorHAnsi" w:hAnsiTheme="majorHAnsi" w:cs="Arial"/>
        </w:rPr>
        <w:t xml:space="preserve"> </w:t>
      </w:r>
      <w:r w:rsidR="0085678B" w:rsidRPr="00663DFA">
        <w:rPr>
          <w:rFonts w:asciiTheme="majorHAnsi" w:hAnsiTheme="majorHAnsi" w:cs="Arial"/>
        </w:rPr>
        <w:t>vznesl</w:t>
      </w:r>
      <w:r w:rsidR="000910B9" w:rsidRPr="00663DFA">
        <w:rPr>
          <w:rFonts w:asciiTheme="majorHAnsi" w:hAnsiTheme="majorHAnsi" w:cs="Arial"/>
        </w:rPr>
        <w:t xml:space="preserve"> dotaz vztahující se k počtu rodin ochotných přijmout tyto děti, neboť dle jeho informací je takových rodin již </w:t>
      </w:r>
      <w:r w:rsidR="001261B4">
        <w:rPr>
          <w:rFonts w:asciiTheme="majorHAnsi" w:hAnsiTheme="majorHAnsi" w:cs="Arial"/>
        </w:rPr>
        <w:t>poměrně hodně</w:t>
      </w:r>
      <w:r w:rsidR="000910B9" w:rsidRPr="00663DFA">
        <w:rPr>
          <w:rFonts w:asciiTheme="majorHAnsi" w:hAnsiTheme="majorHAnsi" w:cs="Arial"/>
        </w:rPr>
        <w:t>.</w:t>
      </w:r>
      <w:r w:rsidR="00E64B1F" w:rsidRPr="00663DFA">
        <w:rPr>
          <w:rFonts w:asciiTheme="majorHAnsi" w:hAnsiTheme="majorHAnsi" w:cs="Arial"/>
        </w:rPr>
        <w:t xml:space="preserve"> </w:t>
      </w:r>
      <w:r w:rsidR="0085678B" w:rsidRPr="00663DFA">
        <w:rPr>
          <w:rFonts w:asciiTheme="majorHAnsi" w:hAnsiTheme="majorHAnsi" w:cs="Arial"/>
        </w:rPr>
        <w:t xml:space="preserve">M. </w:t>
      </w:r>
      <w:proofErr w:type="spellStart"/>
      <w:r w:rsidR="0085678B" w:rsidRPr="00663DFA">
        <w:rPr>
          <w:rFonts w:asciiTheme="majorHAnsi" w:hAnsiTheme="majorHAnsi" w:cs="Arial"/>
        </w:rPr>
        <w:t>Rozumek</w:t>
      </w:r>
      <w:proofErr w:type="spellEnd"/>
      <w:r w:rsidR="0085678B" w:rsidRPr="00663DFA">
        <w:rPr>
          <w:rFonts w:asciiTheme="majorHAnsi" w:hAnsiTheme="majorHAnsi" w:cs="Arial"/>
        </w:rPr>
        <w:t xml:space="preserve"> odpověděl, že rodin ochotných různým způsobem pomoci je opr</w:t>
      </w:r>
      <w:r w:rsidR="003935E4" w:rsidRPr="00663DFA">
        <w:rPr>
          <w:rFonts w:asciiTheme="majorHAnsi" w:hAnsiTheme="majorHAnsi" w:cs="Arial"/>
        </w:rPr>
        <w:t xml:space="preserve">avdu </w:t>
      </w:r>
      <w:r w:rsidR="005712D4">
        <w:rPr>
          <w:rFonts w:asciiTheme="majorHAnsi" w:hAnsiTheme="majorHAnsi" w:cs="Arial"/>
        </w:rPr>
        <w:t>mnoho</w:t>
      </w:r>
      <w:r w:rsidR="003935E4" w:rsidRPr="00663DFA">
        <w:rPr>
          <w:rFonts w:asciiTheme="majorHAnsi" w:hAnsiTheme="majorHAnsi" w:cs="Arial"/>
        </w:rPr>
        <w:t>, ovšem systém pěstounské péče je poměrně složitý a těžko se hledá mezistupeň mezi</w:t>
      </w:r>
      <w:r w:rsidR="000B45A9" w:rsidRPr="00663DFA">
        <w:rPr>
          <w:rFonts w:asciiTheme="majorHAnsi" w:hAnsiTheme="majorHAnsi" w:cs="Arial"/>
        </w:rPr>
        <w:t xml:space="preserve"> klasickou</w:t>
      </w:r>
      <w:r w:rsidR="003935E4" w:rsidRPr="00663DFA">
        <w:rPr>
          <w:rFonts w:asciiTheme="majorHAnsi" w:hAnsiTheme="majorHAnsi" w:cs="Arial"/>
        </w:rPr>
        <w:t xml:space="preserve"> pěstounskou a hostitelskou péčí. </w:t>
      </w:r>
      <w:r w:rsidR="00B30EE4" w:rsidRPr="00663DFA">
        <w:rPr>
          <w:rFonts w:asciiTheme="majorHAnsi" w:hAnsiTheme="majorHAnsi" w:cs="Arial"/>
        </w:rPr>
        <w:t>Rodiny musí být řádně proškoleny</w:t>
      </w:r>
      <w:r w:rsidR="0063161A" w:rsidRPr="00663DFA">
        <w:rPr>
          <w:rFonts w:asciiTheme="majorHAnsi" w:hAnsiTheme="majorHAnsi" w:cs="Arial"/>
        </w:rPr>
        <w:t xml:space="preserve"> a prověřeny a pak i připraveny dítě </w:t>
      </w:r>
      <w:r w:rsidR="00CD2F2C" w:rsidRPr="00663DFA">
        <w:rPr>
          <w:rFonts w:asciiTheme="majorHAnsi" w:hAnsiTheme="majorHAnsi" w:cs="Arial"/>
        </w:rPr>
        <w:t xml:space="preserve">rychle </w:t>
      </w:r>
      <w:r w:rsidR="0063161A" w:rsidRPr="00663DFA">
        <w:rPr>
          <w:rFonts w:asciiTheme="majorHAnsi" w:hAnsiTheme="majorHAnsi" w:cs="Arial"/>
        </w:rPr>
        <w:t>přijmout.</w:t>
      </w:r>
      <w:r w:rsidR="00E402FB" w:rsidRPr="00663DFA">
        <w:rPr>
          <w:rFonts w:asciiTheme="majorHAnsi" w:hAnsiTheme="majorHAnsi" w:cs="Arial"/>
        </w:rPr>
        <w:t xml:space="preserve"> </w:t>
      </w:r>
      <w:r w:rsidR="00625FEA" w:rsidRPr="00663DFA">
        <w:rPr>
          <w:rFonts w:asciiTheme="majorHAnsi" w:hAnsiTheme="majorHAnsi" w:cs="Arial"/>
        </w:rPr>
        <w:t>Dle jeho názoru tak nejsou všechny rodiny, jež deklarovaly svou připravenost pomoci a kterých je momentálně přibližně 250, připr</w:t>
      </w:r>
      <w:r w:rsidR="004F7084" w:rsidRPr="00663DFA">
        <w:rPr>
          <w:rFonts w:asciiTheme="majorHAnsi" w:hAnsiTheme="majorHAnsi" w:cs="Arial"/>
        </w:rPr>
        <w:t xml:space="preserve">avené přijmout děti do své péče, protože </w:t>
      </w:r>
      <w:r w:rsidR="0006517F" w:rsidRPr="00663DFA">
        <w:rPr>
          <w:rFonts w:asciiTheme="majorHAnsi" w:hAnsiTheme="majorHAnsi" w:cs="Arial"/>
        </w:rPr>
        <w:t>nejsou</w:t>
      </w:r>
      <w:r w:rsidR="004F7084" w:rsidRPr="00663DFA">
        <w:rPr>
          <w:rFonts w:asciiTheme="majorHAnsi" w:hAnsiTheme="majorHAnsi" w:cs="Arial"/>
        </w:rPr>
        <w:t xml:space="preserve"> </w:t>
      </w:r>
      <w:r w:rsidR="0006517F" w:rsidRPr="00663DFA">
        <w:rPr>
          <w:rFonts w:asciiTheme="majorHAnsi" w:hAnsiTheme="majorHAnsi" w:cs="Arial"/>
        </w:rPr>
        <w:t>adekvátně proškoleny</w:t>
      </w:r>
      <w:r w:rsidR="004F4560" w:rsidRPr="00663DFA">
        <w:rPr>
          <w:rFonts w:asciiTheme="majorHAnsi" w:hAnsiTheme="majorHAnsi" w:cs="Arial"/>
        </w:rPr>
        <w:t xml:space="preserve"> a </w:t>
      </w:r>
      <w:r w:rsidR="0006517F" w:rsidRPr="00663DFA">
        <w:rPr>
          <w:rFonts w:asciiTheme="majorHAnsi" w:hAnsiTheme="majorHAnsi" w:cs="Arial"/>
        </w:rPr>
        <w:t xml:space="preserve">nemají ani úplné </w:t>
      </w:r>
      <w:r w:rsidR="004F4560" w:rsidRPr="00663DFA">
        <w:rPr>
          <w:rFonts w:asciiTheme="majorHAnsi" w:hAnsiTheme="majorHAnsi" w:cs="Arial"/>
        </w:rPr>
        <w:t xml:space="preserve">znalosti toho, jaké na ně klade </w:t>
      </w:r>
      <w:r w:rsidR="001D583A" w:rsidRPr="00663DFA">
        <w:rPr>
          <w:rFonts w:asciiTheme="majorHAnsi" w:hAnsiTheme="majorHAnsi" w:cs="Arial"/>
        </w:rPr>
        <w:t>tato věc nároky.</w:t>
      </w:r>
      <w:r w:rsidR="00B04AAE" w:rsidRPr="00663DFA">
        <w:rPr>
          <w:rFonts w:asciiTheme="majorHAnsi" w:hAnsiTheme="majorHAnsi" w:cs="Arial"/>
        </w:rPr>
        <w:t xml:space="preserve"> </w:t>
      </w:r>
      <w:r w:rsidR="007224C3" w:rsidRPr="00663DFA">
        <w:rPr>
          <w:rFonts w:asciiTheme="majorHAnsi" w:hAnsiTheme="majorHAnsi" w:cs="Arial"/>
        </w:rPr>
        <w:t xml:space="preserve">Pokud by se však mělo jednat o přijetí jen několika desítek dětí, pak by </w:t>
      </w:r>
      <w:r w:rsidR="00C22D71" w:rsidRPr="00663DFA">
        <w:rPr>
          <w:rFonts w:asciiTheme="majorHAnsi" w:hAnsiTheme="majorHAnsi" w:cs="Arial"/>
        </w:rPr>
        <w:t>neměl být problém rodiny</w:t>
      </w:r>
      <w:r w:rsidR="00E03913" w:rsidRPr="00663DFA">
        <w:rPr>
          <w:rFonts w:asciiTheme="majorHAnsi" w:hAnsiTheme="majorHAnsi" w:cs="Arial"/>
        </w:rPr>
        <w:t xml:space="preserve"> pro přijetí dětí</w:t>
      </w:r>
      <w:r w:rsidR="00C22D71" w:rsidRPr="00663DFA">
        <w:rPr>
          <w:rFonts w:asciiTheme="majorHAnsi" w:hAnsiTheme="majorHAnsi" w:cs="Arial"/>
        </w:rPr>
        <w:t xml:space="preserve"> najít.</w:t>
      </w:r>
      <w:r w:rsidR="003A2920" w:rsidRPr="00663DFA">
        <w:rPr>
          <w:rFonts w:asciiTheme="majorHAnsi" w:hAnsiTheme="majorHAnsi" w:cs="Arial"/>
        </w:rPr>
        <w:t xml:space="preserve"> </w:t>
      </w:r>
      <w:r w:rsidR="006648F4">
        <w:rPr>
          <w:rFonts w:asciiTheme="majorHAnsi" w:hAnsiTheme="majorHAnsi" w:cs="Arial"/>
        </w:rPr>
        <w:t>Organizace pro pomoc uprchlíkům</w:t>
      </w:r>
      <w:r w:rsidR="00284960">
        <w:rPr>
          <w:rFonts w:asciiTheme="majorHAnsi" w:hAnsiTheme="majorHAnsi" w:cs="Arial"/>
        </w:rPr>
        <w:t xml:space="preserve"> se </w:t>
      </w:r>
      <w:r w:rsidR="00B20CE7">
        <w:rPr>
          <w:rFonts w:asciiTheme="majorHAnsi" w:hAnsiTheme="majorHAnsi" w:cs="Arial"/>
        </w:rPr>
        <w:t xml:space="preserve">již </w:t>
      </w:r>
      <w:r w:rsidR="00284960">
        <w:rPr>
          <w:rFonts w:asciiTheme="majorHAnsi" w:hAnsiTheme="majorHAnsi" w:cs="Arial"/>
        </w:rPr>
        <w:t>podílela</w:t>
      </w:r>
      <w:r w:rsidR="00D3589F" w:rsidRPr="00663DFA">
        <w:rPr>
          <w:rFonts w:asciiTheme="majorHAnsi" w:hAnsiTheme="majorHAnsi" w:cs="Arial"/>
        </w:rPr>
        <w:t xml:space="preserve"> </w:t>
      </w:r>
      <w:r w:rsidR="00A82361" w:rsidRPr="00663DFA">
        <w:rPr>
          <w:rFonts w:asciiTheme="majorHAnsi" w:hAnsiTheme="majorHAnsi" w:cs="Arial"/>
        </w:rPr>
        <w:t>na proškolení</w:t>
      </w:r>
      <w:r w:rsidR="002D3DA5" w:rsidRPr="00663DFA">
        <w:rPr>
          <w:rFonts w:asciiTheme="majorHAnsi" w:hAnsiTheme="majorHAnsi" w:cs="Arial"/>
        </w:rPr>
        <w:t xml:space="preserve"> 20 rodin</w:t>
      </w:r>
      <w:r w:rsidR="00A82361" w:rsidRPr="00663DFA">
        <w:rPr>
          <w:rFonts w:asciiTheme="majorHAnsi" w:hAnsiTheme="majorHAnsi" w:cs="Arial"/>
        </w:rPr>
        <w:t xml:space="preserve"> v kratším úvodním školení k pěstounské péči</w:t>
      </w:r>
      <w:r w:rsidR="002D3DA5" w:rsidRPr="00663DFA">
        <w:rPr>
          <w:rFonts w:asciiTheme="majorHAnsi" w:hAnsiTheme="majorHAnsi" w:cs="Arial"/>
        </w:rPr>
        <w:t xml:space="preserve"> a </w:t>
      </w:r>
      <w:r w:rsidR="00A82361" w:rsidRPr="00663DFA">
        <w:rPr>
          <w:rFonts w:asciiTheme="majorHAnsi" w:hAnsiTheme="majorHAnsi" w:cs="Arial"/>
        </w:rPr>
        <w:t>u</w:t>
      </w:r>
      <w:r w:rsidR="002D3DA5" w:rsidRPr="00663DFA">
        <w:rPr>
          <w:rFonts w:asciiTheme="majorHAnsi" w:hAnsiTheme="majorHAnsi" w:cs="Arial"/>
        </w:rPr>
        <w:t xml:space="preserve"> 10 rodin </w:t>
      </w:r>
      <w:r w:rsidR="00A82361" w:rsidRPr="00663DFA">
        <w:rPr>
          <w:rFonts w:asciiTheme="majorHAnsi" w:hAnsiTheme="majorHAnsi" w:cs="Arial"/>
        </w:rPr>
        <w:t>se pak jednalo o delší školení s totožným zaměřením</w:t>
      </w:r>
      <w:r w:rsidR="00113295" w:rsidRPr="00663DFA">
        <w:rPr>
          <w:rFonts w:asciiTheme="majorHAnsi" w:hAnsiTheme="majorHAnsi" w:cs="Arial"/>
        </w:rPr>
        <w:t>.</w:t>
      </w:r>
    </w:p>
    <w:p w:rsidR="0034741A" w:rsidRDefault="008435FE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</w:rPr>
      </w:pPr>
      <w:r w:rsidRPr="00663DFA">
        <w:rPr>
          <w:rFonts w:asciiTheme="majorHAnsi" w:hAnsiTheme="majorHAnsi" w:cs="Arial"/>
        </w:rPr>
        <w:tab/>
        <w:t xml:space="preserve">J. </w:t>
      </w:r>
      <w:proofErr w:type="spellStart"/>
      <w:r w:rsidRPr="00663DFA">
        <w:rPr>
          <w:rFonts w:asciiTheme="majorHAnsi" w:hAnsiTheme="majorHAnsi" w:cs="Arial"/>
        </w:rPr>
        <w:t>Silajdžić</w:t>
      </w:r>
      <w:proofErr w:type="spellEnd"/>
      <w:r w:rsidRPr="00663DFA">
        <w:rPr>
          <w:rFonts w:asciiTheme="majorHAnsi" w:hAnsiTheme="majorHAnsi" w:cs="Arial"/>
        </w:rPr>
        <w:t xml:space="preserve"> poděkovala M. </w:t>
      </w:r>
      <w:proofErr w:type="spellStart"/>
      <w:r w:rsidRPr="00663DFA">
        <w:rPr>
          <w:rFonts w:asciiTheme="majorHAnsi" w:hAnsiTheme="majorHAnsi" w:cs="Arial"/>
        </w:rPr>
        <w:t>Rozumkovi</w:t>
      </w:r>
      <w:proofErr w:type="spellEnd"/>
      <w:r w:rsidRPr="00663DFA">
        <w:rPr>
          <w:rFonts w:asciiTheme="majorHAnsi" w:hAnsiTheme="majorHAnsi" w:cs="Arial"/>
        </w:rPr>
        <w:t xml:space="preserve"> za připravené podklady i za iniciativu v této věci.</w:t>
      </w:r>
      <w:r w:rsidR="00F40722" w:rsidRPr="00663DFA">
        <w:rPr>
          <w:rFonts w:asciiTheme="majorHAnsi" w:hAnsiTheme="majorHAnsi" w:cs="Arial"/>
        </w:rPr>
        <w:t xml:space="preserve"> </w:t>
      </w:r>
      <w:r w:rsidR="008D20FC" w:rsidRPr="00663DFA">
        <w:rPr>
          <w:rFonts w:asciiTheme="majorHAnsi" w:hAnsiTheme="majorHAnsi" w:cs="Arial"/>
        </w:rPr>
        <w:t xml:space="preserve">Dotázala se, jak dlouho by </w:t>
      </w:r>
      <w:r w:rsidR="00C619D3" w:rsidRPr="00663DFA">
        <w:rPr>
          <w:rFonts w:asciiTheme="majorHAnsi" w:hAnsiTheme="majorHAnsi" w:cs="Arial"/>
        </w:rPr>
        <w:t xml:space="preserve">odhadem </w:t>
      </w:r>
      <w:r w:rsidR="008D20FC" w:rsidRPr="00663DFA">
        <w:rPr>
          <w:rFonts w:asciiTheme="majorHAnsi" w:hAnsiTheme="majorHAnsi" w:cs="Arial"/>
        </w:rPr>
        <w:t>pak následně mohla</w:t>
      </w:r>
      <w:r w:rsidR="000B4E01" w:rsidRPr="00663DFA">
        <w:rPr>
          <w:rFonts w:asciiTheme="majorHAnsi" w:hAnsiTheme="majorHAnsi" w:cs="Arial"/>
        </w:rPr>
        <w:t xml:space="preserve"> </w:t>
      </w:r>
      <w:r w:rsidR="008D20FC" w:rsidRPr="00663DFA">
        <w:rPr>
          <w:rFonts w:asciiTheme="majorHAnsi" w:hAnsiTheme="majorHAnsi" w:cs="Arial"/>
        </w:rPr>
        <w:t xml:space="preserve">trvat procedura přijetí, </w:t>
      </w:r>
      <w:r w:rsidR="00F657E5" w:rsidRPr="00663DFA">
        <w:rPr>
          <w:rFonts w:asciiTheme="majorHAnsi" w:hAnsiTheme="majorHAnsi" w:cs="Arial"/>
        </w:rPr>
        <w:t xml:space="preserve">kdyby s přijetím bylo svolné MV ČR i hl. m. Praha. </w:t>
      </w:r>
      <w:r w:rsidR="0044429C" w:rsidRPr="00663DFA">
        <w:rPr>
          <w:rFonts w:asciiTheme="majorHAnsi" w:hAnsiTheme="majorHAnsi" w:cs="Arial"/>
        </w:rPr>
        <w:t xml:space="preserve">O. Mirovský k tomu sdělil, že se jistě </w:t>
      </w:r>
      <w:r w:rsidR="0044429C" w:rsidRPr="00663DFA">
        <w:rPr>
          <w:rFonts w:asciiTheme="majorHAnsi" w:hAnsiTheme="majorHAnsi" w:cs="Arial"/>
        </w:rPr>
        <w:lastRenderedPageBreak/>
        <w:t xml:space="preserve">jedná o ne zcela jednoduchý proces, proto je i návrh usnesení formulován tak, aby měla komise </w:t>
      </w:r>
      <w:r w:rsidR="00A35C14" w:rsidRPr="00663DFA">
        <w:rPr>
          <w:rFonts w:asciiTheme="majorHAnsi" w:hAnsiTheme="majorHAnsi" w:cs="Arial"/>
        </w:rPr>
        <w:t xml:space="preserve">na svém dalším jednání </w:t>
      </w:r>
      <w:r w:rsidR="0044429C" w:rsidRPr="00663DFA">
        <w:rPr>
          <w:rFonts w:asciiTheme="majorHAnsi" w:hAnsiTheme="majorHAnsi" w:cs="Arial"/>
        </w:rPr>
        <w:t>k této věci podrobnější informace.</w:t>
      </w:r>
      <w:r w:rsidR="000E7255" w:rsidRPr="00663DFA">
        <w:rPr>
          <w:rFonts w:asciiTheme="majorHAnsi" w:hAnsiTheme="majorHAnsi" w:cs="Arial"/>
        </w:rPr>
        <w:t xml:space="preserve"> L. </w:t>
      </w:r>
      <w:proofErr w:type="spellStart"/>
      <w:r w:rsidR="000E7255" w:rsidRPr="00663DFA">
        <w:rPr>
          <w:rFonts w:asciiTheme="majorHAnsi" w:hAnsiTheme="majorHAnsi" w:cs="Arial"/>
        </w:rPr>
        <w:t>Bultová</w:t>
      </w:r>
      <w:proofErr w:type="spellEnd"/>
      <w:r w:rsidR="000E7255" w:rsidRPr="00663DFA">
        <w:rPr>
          <w:rFonts w:asciiTheme="majorHAnsi" w:hAnsiTheme="majorHAnsi" w:cs="Arial"/>
        </w:rPr>
        <w:t xml:space="preserve"> k této věci uvedla, že proces trvá od momentu rozhodnutí konkrétní vlády pro přijetí dětí z uprchlických táborů přibližně šest měsíců. Po rozhodnutí následuje vyjednávání </w:t>
      </w:r>
      <w:r w:rsidR="00D16E8D" w:rsidRPr="00663DFA">
        <w:rPr>
          <w:rFonts w:asciiTheme="majorHAnsi" w:hAnsiTheme="majorHAnsi" w:cs="Arial"/>
        </w:rPr>
        <w:t xml:space="preserve">vlády </w:t>
      </w:r>
      <w:r w:rsidR="000E7255" w:rsidRPr="00663DFA">
        <w:rPr>
          <w:rFonts w:asciiTheme="majorHAnsi" w:hAnsiTheme="majorHAnsi" w:cs="Arial"/>
        </w:rPr>
        <w:t>s UNHCR o výběru dětí pro přesídlení</w:t>
      </w:r>
      <w:r w:rsidR="00837925" w:rsidRPr="00663DFA">
        <w:rPr>
          <w:rFonts w:asciiTheme="majorHAnsi" w:hAnsiTheme="majorHAnsi" w:cs="Arial"/>
        </w:rPr>
        <w:t xml:space="preserve"> a</w:t>
      </w:r>
      <w:r w:rsidR="000E7255" w:rsidRPr="00663DFA">
        <w:rPr>
          <w:rFonts w:asciiTheme="majorHAnsi" w:hAnsiTheme="majorHAnsi" w:cs="Arial"/>
        </w:rPr>
        <w:t xml:space="preserve"> následují další procesy zaměřené na zjištění bližších informací stran jejich dokumentů, historie, zdravotního stavu </w:t>
      </w:r>
      <w:r w:rsidR="00161914" w:rsidRPr="00663DFA">
        <w:rPr>
          <w:rFonts w:asciiTheme="majorHAnsi" w:hAnsiTheme="majorHAnsi" w:cs="Arial"/>
        </w:rPr>
        <w:t xml:space="preserve">a pochopitelně se </w:t>
      </w:r>
      <w:r w:rsidR="00E5214C" w:rsidRPr="00663DFA">
        <w:rPr>
          <w:rFonts w:asciiTheme="majorHAnsi" w:hAnsiTheme="majorHAnsi" w:cs="Arial"/>
        </w:rPr>
        <w:t xml:space="preserve">následně </w:t>
      </w:r>
      <w:r w:rsidR="00161914" w:rsidRPr="00663DFA">
        <w:rPr>
          <w:rFonts w:asciiTheme="majorHAnsi" w:hAnsiTheme="majorHAnsi" w:cs="Arial"/>
        </w:rPr>
        <w:t>pracuje i na přípravě samotných dětí na přesun do jiné země a prostředí</w:t>
      </w:r>
      <w:r w:rsidR="000E7255" w:rsidRPr="00663DFA">
        <w:rPr>
          <w:rFonts w:asciiTheme="majorHAnsi" w:hAnsiTheme="majorHAnsi" w:cs="Arial"/>
        </w:rPr>
        <w:t>.</w:t>
      </w:r>
      <w:r w:rsidR="005431FF" w:rsidRPr="00663DFA">
        <w:rPr>
          <w:rFonts w:asciiTheme="majorHAnsi" w:hAnsiTheme="majorHAnsi" w:cs="Arial"/>
        </w:rPr>
        <w:t xml:space="preserve"> A. Covrigová se zeptala, zda se jedná o iniciativu</w:t>
      </w:r>
      <w:r w:rsidR="00127870" w:rsidRPr="00663DFA">
        <w:rPr>
          <w:rFonts w:asciiTheme="majorHAnsi" w:hAnsiTheme="majorHAnsi" w:cs="Arial"/>
        </w:rPr>
        <w:t xml:space="preserve"> spíše ojedinělou a krátkodobého trvání </w:t>
      </w:r>
      <w:r w:rsidR="005E115E" w:rsidRPr="00663DFA">
        <w:rPr>
          <w:rFonts w:asciiTheme="majorHAnsi" w:hAnsiTheme="majorHAnsi" w:cs="Arial"/>
        </w:rPr>
        <w:t xml:space="preserve">či zda by se mělo jednat o iniciativu dlouhodobějšího a rozsáhlejšího </w:t>
      </w:r>
      <w:r w:rsidR="00C03294" w:rsidRPr="00663DFA">
        <w:rPr>
          <w:rFonts w:asciiTheme="majorHAnsi" w:hAnsiTheme="majorHAnsi" w:cs="Arial"/>
        </w:rPr>
        <w:t>charakteru</w:t>
      </w:r>
      <w:r w:rsidR="005E115E" w:rsidRPr="00663DFA">
        <w:rPr>
          <w:rFonts w:asciiTheme="majorHAnsi" w:hAnsiTheme="majorHAnsi" w:cs="Arial"/>
        </w:rPr>
        <w:t>.</w:t>
      </w:r>
      <w:r w:rsidR="00512928" w:rsidRPr="00663DFA">
        <w:rPr>
          <w:rFonts w:asciiTheme="majorHAnsi" w:hAnsiTheme="majorHAnsi" w:cs="Arial"/>
        </w:rPr>
        <w:t xml:space="preserve"> M. </w:t>
      </w:r>
      <w:proofErr w:type="spellStart"/>
      <w:r w:rsidR="00512928" w:rsidRPr="00663DFA">
        <w:rPr>
          <w:rFonts w:asciiTheme="majorHAnsi" w:hAnsiTheme="majorHAnsi" w:cs="Arial"/>
        </w:rPr>
        <w:t>Rozumek</w:t>
      </w:r>
      <w:proofErr w:type="spellEnd"/>
      <w:r w:rsidR="00512928" w:rsidRPr="00663DFA">
        <w:rPr>
          <w:rFonts w:asciiTheme="majorHAnsi" w:hAnsiTheme="majorHAnsi" w:cs="Arial"/>
        </w:rPr>
        <w:t xml:space="preserve"> řekl, že to je velmi složitá otázka. Členské státy EU z jižní Evropy žádají ostatní země o dlouhodobou pomoc, která by umožnila, aby drtivá většina uprchlíků z mimoevropských států nezůstala trvale na jejich území.</w:t>
      </w:r>
      <w:r w:rsidR="001E3CC9" w:rsidRPr="00663DFA">
        <w:rPr>
          <w:rFonts w:asciiTheme="majorHAnsi" w:hAnsiTheme="majorHAnsi" w:cs="Arial"/>
        </w:rPr>
        <w:t xml:space="preserve"> I další státy EU včetně Německa a Francie </w:t>
      </w:r>
      <w:r w:rsidR="002174B9" w:rsidRPr="00663DFA">
        <w:rPr>
          <w:rFonts w:asciiTheme="majorHAnsi" w:hAnsiTheme="majorHAnsi" w:cs="Arial"/>
        </w:rPr>
        <w:t>navrhují řešení daného problému i na bázi solidární a dobrovolné pomoci mezi státy</w:t>
      </w:r>
      <w:r w:rsidR="006A1E70" w:rsidRPr="00663DFA">
        <w:rPr>
          <w:rFonts w:asciiTheme="majorHAnsi" w:hAnsiTheme="majorHAnsi" w:cs="Arial"/>
        </w:rPr>
        <w:t>,</w:t>
      </w:r>
      <w:r w:rsidR="00F218FE">
        <w:rPr>
          <w:rFonts w:asciiTheme="majorHAnsi" w:hAnsiTheme="majorHAnsi" w:cs="Arial"/>
        </w:rPr>
        <w:t xml:space="preserve"> tudíž</w:t>
      </w:r>
      <w:r w:rsidR="006A1E70" w:rsidRPr="00663DFA">
        <w:rPr>
          <w:rFonts w:asciiTheme="majorHAnsi" w:hAnsiTheme="majorHAnsi" w:cs="Arial"/>
        </w:rPr>
        <w:t xml:space="preserve"> debata o tom, jak pomoci s uprchlíky z jihu státům jako Řecko, tak na evropské úrovni dále pokračuje.</w:t>
      </w:r>
      <w:r w:rsidR="007A78B3" w:rsidRPr="00663DFA">
        <w:rPr>
          <w:rFonts w:asciiTheme="majorHAnsi" w:hAnsiTheme="majorHAnsi" w:cs="Arial"/>
        </w:rPr>
        <w:t xml:space="preserve"> V ČR dle M. </w:t>
      </w:r>
      <w:proofErr w:type="spellStart"/>
      <w:r w:rsidR="007A78B3" w:rsidRPr="00663DFA">
        <w:rPr>
          <w:rFonts w:asciiTheme="majorHAnsi" w:hAnsiTheme="majorHAnsi" w:cs="Arial"/>
        </w:rPr>
        <w:t>Rozumka</w:t>
      </w:r>
      <w:proofErr w:type="spellEnd"/>
      <w:r w:rsidR="007A78B3" w:rsidRPr="00663DFA">
        <w:rPr>
          <w:rFonts w:asciiTheme="majorHAnsi" w:hAnsiTheme="majorHAnsi" w:cs="Arial"/>
        </w:rPr>
        <w:t xml:space="preserve"> systémově dobře fungoval mechanismus přesídlení (</w:t>
      </w:r>
      <w:proofErr w:type="spellStart"/>
      <w:r w:rsidR="007A78B3" w:rsidRPr="00663DFA">
        <w:rPr>
          <w:rFonts w:asciiTheme="majorHAnsi" w:hAnsiTheme="majorHAnsi" w:cs="Arial"/>
          <w:i/>
        </w:rPr>
        <w:t>resettlement</w:t>
      </w:r>
      <w:proofErr w:type="spellEnd"/>
      <w:r w:rsidR="007A78B3" w:rsidRPr="00663DFA">
        <w:rPr>
          <w:rFonts w:asciiTheme="majorHAnsi" w:hAnsiTheme="majorHAnsi" w:cs="Arial"/>
        </w:rPr>
        <w:t>), kdy byly do ČR přijímáni Barmánci, Uzbekové, Kubánci</w:t>
      </w:r>
      <w:r w:rsidR="00D87E04" w:rsidRPr="00663DFA">
        <w:rPr>
          <w:rFonts w:asciiTheme="majorHAnsi" w:hAnsiTheme="majorHAnsi" w:cs="Arial"/>
        </w:rPr>
        <w:t xml:space="preserve"> a zdejší instituce </w:t>
      </w:r>
      <w:r w:rsidR="00A16574">
        <w:rPr>
          <w:rFonts w:asciiTheme="majorHAnsi" w:hAnsiTheme="majorHAnsi" w:cs="Arial"/>
        </w:rPr>
        <w:t>se podílely</w:t>
      </w:r>
      <w:r w:rsidR="00D87E04" w:rsidRPr="00663DFA">
        <w:rPr>
          <w:rFonts w:asciiTheme="majorHAnsi" w:hAnsiTheme="majorHAnsi" w:cs="Arial"/>
        </w:rPr>
        <w:t xml:space="preserve"> na přesídlování podle nár</w:t>
      </w:r>
      <w:r w:rsidR="00346D71">
        <w:rPr>
          <w:rFonts w:asciiTheme="majorHAnsi" w:hAnsiTheme="majorHAnsi" w:cs="Arial"/>
        </w:rPr>
        <w:t>odního přesídlovacího programu. O</w:t>
      </w:r>
      <w:r w:rsidR="00D87E04" w:rsidRPr="00663DFA">
        <w:rPr>
          <w:rFonts w:asciiTheme="majorHAnsi" w:hAnsiTheme="majorHAnsi" w:cs="Arial"/>
        </w:rPr>
        <w:t>n sám by uvítal, kdyby se tento mechanismus obnovil, byť byl dříve nastaven na přesídlování osob ze třetích zemí</w:t>
      </w:r>
      <w:r w:rsidR="0040664E" w:rsidRPr="00663DFA">
        <w:rPr>
          <w:rFonts w:asciiTheme="majorHAnsi" w:hAnsiTheme="majorHAnsi" w:cs="Arial"/>
        </w:rPr>
        <w:t>. Obnovení tohoto mechanismu by z jeho pohledu znamenalo příležitost nasta</w:t>
      </w:r>
      <w:r w:rsidR="00791BBD" w:rsidRPr="00663DFA">
        <w:rPr>
          <w:rFonts w:asciiTheme="majorHAnsi" w:hAnsiTheme="majorHAnsi" w:cs="Arial"/>
        </w:rPr>
        <w:t>v</w:t>
      </w:r>
      <w:r w:rsidR="0040664E" w:rsidRPr="00663DFA">
        <w:rPr>
          <w:rFonts w:asciiTheme="majorHAnsi" w:hAnsiTheme="majorHAnsi" w:cs="Arial"/>
        </w:rPr>
        <w:t xml:space="preserve">it opět dlouhodobý a funkční systém, který tu </w:t>
      </w:r>
      <w:r w:rsidR="001B2444">
        <w:rPr>
          <w:rFonts w:asciiTheme="majorHAnsi" w:hAnsiTheme="majorHAnsi" w:cs="Arial"/>
        </w:rPr>
        <w:t xml:space="preserve">velmi </w:t>
      </w:r>
      <w:r w:rsidR="0040664E" w:rsidRPr="00663DFA">
        <w:rPr>
          <w:rFonts w:asciiTheme="majorHAnsi" w:hAnsiTheme="majorHAnsi" w:cs="Arial"/>
        </w:rPr>
        <w:t>dobře fungoval i v minulosti.</w:t>
      </w:r>
      <w:r w:rsidR="00EB1E7A" w:rsidRPr="00663DFA">
        <w:rPr>
          <w:rFonts w:asciiTheme="majorHAnsi" w:hAnsiTheme="majorHAnsi" w:cs="Arial"/>
        </w:rPr>
        <w:t xml:space="preserve"> Na úrovni Evropské komise</w:t>
      </w:r>
      <w:r w:rsidR="0009117F" w:rsidRPr="00663DFA">
        <w:rPr>
          <w:rFonts w:asciiTheme="majorHAnsi" w:hAnsiTheme="majorHAnsi" w:cs="Arial"/>
        </w:rPr>
        <w:t xml:space="preserve"> by měl </w:t>
      </w:r>
      <w:r w:rsidR="00EB1E7A" w:rsidRPr="00663DFA">
        <w:rPr>
          <w:rFonts w:asciiTheme="majorHAnsi" w:hAnsiTheme="majorHAnsi" w:cs="Arial"/>
        </w:rPr>
        <w:t xml:space="preserve">být </w:t>
      </w:r>
      <w:r w:rsidR="0009117F" w:rsidRPr="00663DFA">
        <w:rPr>
          <w:rFonts w:asciiTheme="majorHAnsi" w:hAnsiTheme="majorHAnsi" w:cs="Arial"/>
        </w:rPr>
        <w:t>v</w:t>
      </w:r>
      <w:r w:rsidR="007C2C0A" w:rsidRPr="00663DFA">
        <w:rPr>
          <w:rFonts w:asciiTheme="majorHAnsi" w:hAnsiTheme="majorHAnsi" w:cs="Arial"/>
        </w:rPr>
        <w:t> </w:t>
      </w:r>
      <w:r w:rsidR="0009117F" w:rsidRPr="00663DFA">
        <w:rPr>
          <w:rFonts w:asciiTheme="majorHAnsi" w:hAnsiTheme="majorHAnsi" w:cs="Arial"/>
        </w:rPr>
        <w:t>dohledn</w:t>
      </w:r>
      <w:r w:rsidR="00EB1E7A" w:rsidRPr="00663DFA">
        <w:rPr>
          <w:rFonts w:asciiTheme="majorHAnsi" w:hAnsiTheme="majorHAnsi" w:cs="Arial"/>
        </w:rPr>
        <w:t>é</w:t>
      </w:r>
      <w:r w:rsidR="007C2C0A" w:rsidRPr="00663DFA">
        <w:rPr>
          <w:rFonts w:asciiTheme="majorHAnsi" w:hAnsiTheme="majorHAnsi" w:cs="Arial"/>
        </w:rPr>
        <w:t xml:space="preserve"> době</w:t>
      </w:r>
      <w:r w:rsidR="00EB1E7A" w:rsidRPr="00663DFA">
        <w:rPr>
          <w:rFonts w:asciiTheme="majorHAnsi" w:hAnsiTheme="majorHAnsi" w:cs="Arial"/>
        </w:rPr>
        <w:t>, pravděpodobně v průběhu června, představen</w:t>
      </w:r>
      <w:r w:rsidR="0009117F" w:rsidRPr="00663DFA">
        <w:rPr>
          <w:rFonts w:asciiTheme="majorHAnsi" w:hAnsiTheme="majorHAnsi" w:cs="Arial"/>
        </w:rPr>
        <w:t xml:space="preserve"> pakt o migraci a azylu</w:t>
      </w:r>
      <w:r w:rsidR="00EB1E7A" w:rsidRPr="00663DFA">
        <w:rPr>
          <w:rFonts w:asciiTheme="majorHAnsi" w:hAnsiTheme="majorHAnsi" w:cs="Arial"/>
        </w:rPr>
        <w:t xml:space="preserve">, </w:t>
      </w:r>
      <w:r w:rsidR="007F3059">
        <w:rPr>
          <w:rFonts w:asciiTheme="majorHAnsi" w:hAnsiTheme="majorHAnsi" w:cs="Arial"/>
        </w:rPr>
        <w:t>na jehož základě b</w:t>
      </w:r>
      <w:r w:rsidR="00EB1E7A" w:rsidRPr="00663DFA">
        <w:rPr>
          <w:rFonts w:asciiTheme="majorHAnsi" w:hAnsiTheme="majorHAnsi" w:cs="Arial"/>
        </w:rPr>
        <w:t>y měl</w:t>
      </w:r>
      <w:r w:rsidR="00AF45A6">
        <w:rPr>
          <w:rFonts w:asciiTheme="majorHAnsi" w:hAnsiTheme="majorHAnsi" w:cs="Arial"/>
        </w:rPr>
        <w:t>y</w:t>
      </w:r>
      <w:r w:rsidR="00EB1E7A" w:rsidRPr="00663DFA">
        <w:rPr>
          <w:rFonts w:asciiTheme="majorHAnsi" w:hAnsiTheme="majorHAnsi" w:cs="Arial"/>
        </w:rPr>
        <w:t xml:space="preserve"> státy EU s</w:t>
      </w:r>
      <w:r w:rsidR="007A393B">
        <w:rPr>
          <w:rFonts w:asciiTheme="majorHAnsi" w:hAnsiTheme="majorHAnsi" w:cs="Arial"/>
        </w:rPr>
        <w:t>měřovat k dlouhodobé</w:t>
      </w:r>
      <w:r w:rsidR="00EB1E7A" w:rsidRPr="00663DFA">
        <w:rPr>
          <w:rFonts w:asciiTheme="majorHAnsi" w:hAnsiTheme="majorHAnsi" w:cs="Arial"/>
        </w:rPr>
        <w:t xml:space="preserve">mu </w:t>
      </w:r>
      <w:r w:rsidR="00AF45A6">
        <w:rPr>
          <w:rFonts w:asciiTheme="majorHAnsi" w:hAnsiTheme="majorHAnsi" w:cs="Arial"/>
        </w:rPr>
        <w:t xml:space="preserve">a systematickému </w:t>
      </w:r>
      <w:r w:rsidR="002F702E" w:rsidRPr="00663DFA">
        <w:rPr>
          <w:rFonts w:asciiTheme="majorHAnsi" w:hAnsiTheme="majorHAnsi" w:cs="Arial"/>
        </w:rPr>
        <w:t>řešení dané problematiky</w:t>
      </w:r>
      <w:r w:rsidR="00EB1E7A" w:rsidRPr="00663DFA">
        <w:rPr>
          <w:rFonts w:asciiTheme="majorHAnsi" w:hAnsiTheme="majorHAnsi" w:cs="Arial"/>
        </w:rPr>
        <w:t>.</w:t>
      </w:r>
      <w:r w:rsidR="0051393D" w:rsidRPr="00663DFA">
        <w:rPr>
          <w:rFonts w:asciiTheme="majorHAnsi" w:hAnsiTheme="majorHAnsi" w:cs="Arial"/>
        </w:rPr>
        <w:t xml:space="preserve"> P. Syrový poděkoval M. </w:t>
      </w:r>
      <w:proofErr w:type="spellStart"/>
      <w:r w:rsidR="0051393D" w:rsidRPr="00663DFA">
        <w:rPr>
          <w:rFonts w:asciiTheme="majorHAnsi" w:hAnsiTheme="majorHAnsi" w:cs="Arial"/>
        </w:rPr>
        <w:t>Rozumkovi</w:t>
      </w:r>
      <w:proofErr w:type="spellEnd"/>
      <w:r w:rsidR="0051393D" w:rsidRPr="00663DFA">
        <w:rPr>
          <w:rFonts w:asciiTheme="majorHAnsi" w:hAnsiTheme="majorHAnsi" w:cs="Arial"/>
        </w:rPr>
        <w:t xml:space="preserve"> za iniciativu i připravené podklady k této věci a dále </w:t>
      </w:r>
      <w:r w:rsidR="006F2D56">
        <w:rPr>
          <w:rFonts w:asciiTheme="majorHAnsi" w:hAnsiTheme="majorHAnsi" w:cs="Arial"/>
        </w:rPr>
        <w:t xml:space="preserve">uvedl, že by uvítal určitou </w:t>
      </w:r>
      <w:r w:rsidR="00FD1BD3" w:rsidRPr="00663DFA">
        <w:rPr>
          <w:rFonts w:asciiTheme="majorHAnsi" w:hAnsiTheme="majorHAnsi" w:cs="Arial"/>
        </w:rPr>
        <w:t xml:space="preserve">hlubší politickou a odbornou diskuzi o této otázce a v návrhu usnesení by bylo záhodno uvést i </w:t>
      </w:r>
      <w:r w:rsidR="00176A1A">
        <w:rPr>
          <w:rFonts w:asciiTheme="majorHAnsi" w:hAnsiTheme="majorHAnsi" w:cs="Arial"/>
        </w:rPr>
        <w:t>popis</w:t>
      </w:r>
      <w:r w:rsidR="00FD1BD3" w:rsidRPr="00663DFA">
        <w:rPr>
          <w:rFonts w:asciiTheme="majorHAnsi" w:hAnsiTheme="majorHAnsi" w:cs="Arial"/>
        </w:rPr>
        <w:t xml:space="preserve"> procesů, které jsou s dalšími kroky v této věci spojeny.</w:t>
      </w:r>
      <w:r w:rsidR="007A5615" w:rsidRPr="00663DFA">
        <w:rPr>
          <w:rFonts w:asciiTheme="majorHAnsi" w:hAnsiTheme="majorHAnsi" w:cs="Arial"/>
        </w:rPr>
        <w:t xml:space="preserve"> </w:t>
      </w:r>
      <w:r w:rsidR="002C1036" w:rsidRPr="00663DFA">
        <w:rPr>
          <w:rFonts w:asciiTheme="majorHAnsi" w:hAnsiTheme="majorHAnsi" w:cs="Arial"/>
        </w:rPr>
        <w:t>Dodal, že je</w:t>
      </w:r>
      <w:r w:rsidR="008945F5">
        <w:rPr>
          <w:rFonts w:asciiTheme="majorHAnsi" w:hAnsiTheme="majorHAnsi" w:cs="Arial"/>
        </w:rPr>
        <w:t xml:space="preserve"> pomě</w:t>
      </w:r>
      <w:r w:rsidR="00752EB5">
        <w:rPr>
          <w:rFonts w:asciiTheme="majorHAnsi" w:hAnsiTheme="majorHAnsi" w:cs="Arial"/>
        </w:rPr>
        <w:t>rně</w:t>
      </w:r>
      <w:r w:rsidR="002C1036" w:rsidRPr="00663DFA">
        <w:rPr>
          <w:rFonts w:asciiTheme="majorHAnsi" w:hAnsiTheme="majorHAnsi" w:cs="Arial"/>
        </w:rPr>
        <w:t xml:space="preserve"> skeptický k možnosti zajištění proškolení pro rodiny v řádu še</w:t>
      </w:r>
      <w:r w:rsidR="005D2E98" w:rsidRPr="00663DFA">
        <w:rPr>
          <w:rFonts w:asciiTheme="majorHAnsi" w:hAnsiTheme="majorHAnsi" w:cs="Arial"/>
        </w:rPr>
        <w:t>sti týdnů, neboť i dle jeho zkušeností je v ČR chronický nedostatek pěstounů a není jisté, nakolik jsou rodin</w:t>
      </w:r>
      <w:r w:rsidR="00FF3E5F" w:rsidRPr="00663DFA">
        <w:rPr>
          <w:rFonts w:asciiTheme="majorHAnsi" w:hAnsiTheme="majorHAnsi" w:cs="Arial"/>
        </w:rPr>
        <w:t>y, které nyní deklarují zájem přijmout nově příchozí děti</w:t>
      </w:r>
      <w:r w:rsidR="005D2E98" w:rsidRPr="00663DFA">
        <w:rPr>
          <w:rFonts w:asciiTheme="majorHAnsi" w:hAnsiTheme="majorHAnsi" w:cs="Arial"/>
        </w:rPr>
        <w:t xml:space="preserve">, připraveny na realitu spojenou s aktivním zapojením </w:t>
      </w:r>
      <w:r w:rsidR="004853EA">
        <w:rPr>
          <w:rFonts w:asciiTheme="majorHAnsi" w:hAnsiTheme="majorHAnsi" w:cs="Arial"/>
        </w:rPr>
        <w:t>formou pěstounské péče</w:t>
      </w:r>
      <w:r w:rsidR="005D2E98" w:rsidRPr="00663DFA">
        <w:rPr>
          <w:rFonts w:asciiTheme="majorHAnsi" w:hAnsiTheme="majorHAnsi" w:cs="Arial"/>
        </w:rPr>
        <w:t>.</w:t>
      </w:r>
      <w:r w:rsidR="000C2C7B" w:rsidRPr="00663DFA">
        <w:rPr>
          <w:rFonts w:asciiTheme="majorHAnsi" w:hAnsiTheme="majorHAnsi" w:cs="Arial"/>
        </w:rPr>
        <w:t xml:space="preserve"> </w:t>
      </w:r>
      <w:r w:rsidR="00301CDF" w:rsidRPr="00663DFA">
        <w:rPr>
          <w:rFonts w:asciiTheme="majorHAnsi" w:hAnsiTheme="majorHAnsi" w:cs="Arial"/>
        </w:rPr>
        <w:t xml:space="preserve">O. Mirovský </w:t>
      </w:r>
      <w:r w:rsidR="00693695">
        <w:rPr>
          <w:rFonts w:asciiTheme="majorHAnsi" w:hAnsiTheme="majorHAnsi" w:cs="Arial"/>
        </w:rPr>
        <w:t>v reakci</w:t>
      </w:r>
      <w:r w:rsidR="0006106A" w:rsidRPr="00663DFA">
        <w:rPr>
          <w:rFonts w:asciiTheme="majorHAnsi" w:hAnsiTheme="majorHAnsi" w:cs="Arial"/>
        </w:rPr>
        <w:t xml:space="preserve"> </w:t>
      </w:r>
      <w:r w:rsidR="004071A0">
        <w:rPr>
          <w:rFonts w:asciiTheme="majorHAnsi" w:hAnsiTheme="majorHAnsi" w:cs="Arial"/>
        </w:rPr>
        <w:t xml:space="preserve">na připomínku P. Syrového </w:t>
      </w:r>
      <w:r w:rsidR="003850D3">
        <w:rPr>
          <w:rFonts w:asciiTheme="majorHAnsi" w:hAnsiTheme="majorHAnsi" w:cs="Arial"/>
        </w:rPr>
        <w:t>navrh</w:t>
      </w:r>
      <w:r w:rsidR="0006106A" w:rsidRPr="00663DFA">
        <w:rPr>
          <w:rFonts w:asciiTheme="majorHAnsi" w:hAnsiTheme="majorHAnsi" w:cs="Arial"/>
        </w:rPr>
        <w:t xml:space="preserve">l </w:t>
      </w:r>
      <w:r w:rsidR="00B47FF6" w:rsidRPr="00663DFA">
        <w:rPr>
          <w:rFonts w:asciiTheme="majorHAnsi" w:hAnsiTheme="majorHAnsi" w:cs="Arial"/>
        </w:rPr>
        <w:t xml:space="preserve">v předloženém usnesení </w:t>
      </w:r>
      <w:r w:rsidR="0006106A" w:rsidRPr="00663DFA">
        <w:rPr>
          <w:rFonts w:asciiTheme="majorHAnsi" w:hAnsiTheme="majorHAnsi" w:cs="Arial"/>
        </w:rPr>
        <w:t xml:space="preserve">rozšířit bod </w:t>
      </w:r>
      <w:r w:rsidR="00A87005">
        <w:rPr>
          <w:rFonts w:asciiTheme="majorHAnsi" w:hAnsiTheme="majorHAnsi" w:cs="Arial"/>
        </w:rPr>
        <w:t xml:space="preserve">č. </w:t>
      </w:r>
      <w:r w:rsidR="0006106A" w:rsidRPr="00663DFA">
        <w:rPr>
          <w:rFonts w:asciiTheme="majorHAnsi" w:hAnsiTheme="majorHAnsi" w:cs="Arial"/>
        </w:rPr>
        <w:t xml:space="preserve">2 </w:t>
      </w:r>
      <w:r w:rsidR="00B47FF6" w:rsidRPr="00663DFA">
        <w:rPr>
          <w:rFonts w:asciiTheme="majorHAnsi" w:hAnsiTheme="majorHAnsi" w:cs="Arial"/>
        </w:rPr>
        <w:t xml:space="preserve">i </w:t>
      </w:r>
      <w:r w:rsidR="0006106A" w:rsidRPr="00663DFA">
        <w:rPr>
          <w:rFonts w:asciiTheme="majorHAnsi" w:hAnsiTheme="majorHAnsi" w:cs="Arial"/>
        </w:rPr>
        <w:t xml:space="preserve">o </w:t>
      </w:r>
      <w:r w:rsidR="0034741A">
        <w:rPr>
          <w:rFonts w:asciiTheme="majorHAnsi" w:hAnsiTheme="majorHAnsi" w:cs="Arial"/>
        </w:rPr>
        <w:t>zmapování procesů takto:</w:t>
      </w:r>
    </w:p>
    <w:p w:rsidR="0034741A" w:rsidRPr="00C1737A" w:rsidRDefault="0034741A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  <w:i/>
        </w:rPr>
      </w:pPr>
      <w:r w:rsidRPr="00C1737A">
        <w:rPr>
          <w:rFonts w:asciiTheme="majorHAnsi" w:hAnsiTheme="majorHAnsi" w:cs="Arial"/>
          <w:i/>
        </w:rPr>
        <w:tab/>
      </w:r>
      <w:r w:rsidR="00B47FF6" w:rsidRPr="00C1737A">
        <w:rPr>
          <w:rFonts w:asciiTheme="majorHAnsi" w:hAnsiTheme="majorHAnsi"/>
          <w:i/>
        </w:rPr>
        <w:t xml:space="preserve">„zmapování </w:t>
      </w:r>
      <w:r w:rsidR="008C3900" w:rsidRPr="00C1737A">
        <w:rPr>
          <w:rFonts w:asciiTheme="majorHAnsi" w:hAnsiTheme="majorHAnsi"/>
          <w:i/>
        </w:rPr>
        <w:t>‚</w:t>
      </w:r>
      <w:r w:rsidR="00B47FF6" w:rsidRPr="00C1737A">
        <w:rPr>
          <w:rFonts w:asciiTheme="majorHAnsi" w:hAnsiTheme="majorHAnsi"/>
          <w:b/>
          <w:i/>
        </w:rPr>
        <w:t>procesů</w:t>
      </w:r>
      <w:r w:rsidR="00B47FF6" w:rsidRPr="00C1737A">
        <w:rPr>
          <w:rFonts w:asciiTheme="majorHAnsi" w:hAnsiTheme="majorHAnsi"/>
          <w:i/>
        </w:rPr>
        <w:t xml:space="preserve"> </w:t>
      </w:r>
      <w:r w:rsidR="00B47FF6" w:rsidRPr="00C1737A">
        <w:rPr>
          <w:rFonts w:asciiTheme="majorHAnsi" w:hAnsiTheme="majorHAnsi"/>
          <w:b/>
          <w:i/>
        </w:rPr>
        <w:t>a</w:t>
      </w:r>
      <w:r w:rsidR="008C3900" w:rsidRPr="00C1737A">
        <w:rPr>
          <w:rFonts w:asciiTheme="majorHAnsi" w:hAnsiTheme="majorHAnsi"/>
          <w:b/>
          <w:i/>
        </w:rPr>
        <w:t>‘</w:t>
      </w:r>
      <w:r w:rsidR="00B47FF6" w:rsidRPr="00C1737A">
        <w:rPr>
          <w:rFonts w:asciiTheme="majorHAnsi" w:hAnsiTheme="majorHAnsi"/>
          <w:i/>
        </w:rPr>
        <w:t xml:space="preserve"> kapacit hl. m. Prahy při zajištění ubytování pro dětské uprchlíky bez doprovodu“</w:t>
      </w:r>
      <w:r w:rsidR="00B260B2" w:rsidRPr="00C1737A">
        <w:rPr>
          <w:rFonts w:asciiTheme="majorHAnsi" w:hAnsiTheme="majorHAnsi"/>
          <w:i/>
        </w:rPr>
        <w:t>.</w:t>
      </w:r>
    </w:p>
    <w:p w:rsidR="000270E4" w:rsidRDefault="00157B2C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17605E" w:rsidRPr="00663DFA">
        <w:rPr>
          <w:rFonts w:asciiTheme="majorHAnsi" w:hAnsiTheme="majorHAnsi"/>
        </w:rPr>
        <w:t xml:space="preserve">Vzhledem k tomu, že se do diskuze další členky a členové komise nehlásili, předseda </w:t>
      </w:r>
      <w:r w:rsidR="003850D3">
        <w:rPr>
          <w:rFonts w:asciiTheme="majorHAnsi" w:hAnsiTheme="majorHAnsi"/>
        </w:rPr>
        <w:t>komise diskuzi uzavřel a navrh</w:t>
      </w:r>
      <w:r w:rsidR="0017605E" w:rsidRPr="00663DFA">
        <w:rPr>
          <w:rFonts w:asciiTheme="majorHAnsi" w:hAnsiTheme="majorHAnsi"/>
        </w:rPr>
        <w:t>l nejprve hlasovat o tom, že všechny 4 body usnesení budou hlasovány najednou.</w:t>
      </w:r>
    </w:p>
    <w:p w:rsidR="005D046B" w:rsidRPr="00663DFA" w:rsidRDefault="005D046B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</w:p>
    <w:p w:rsidR="0017605E" w:rsidRPr="00663DFA" w:rsidRDefault="0017605E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</w:p>
    <w:p w:rsidR="0017605E" w:rsidRPr="00663DFA" w:rsidRDefault="0017605E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  <w:b/>
        </w:rPr>
      </w:pPr>
      <w:r w:rsidRPr="00663DFA">
        <w:rPr>
          <w:rFonts w:asciiTheme="majorHAnsi" w:hAnsiTheme="majorHAnsi"/>
          <w:b/>
        </w:rPr>
        <w:t>Hlasování o návrhu, že budou všechn</w:t>
      </w:r>
      <w:r w:rsidR="003060DE">
        <w:rPr>
          <w:rFonts w:asciiTheme="majorHAnsi" w:hAnsiTheme="majorHAnsi"/>
          <w:b/>
        </w:rPr>
        <w:t>y</w:t>
      </w:r>
      <w:r w:rsidRPr="00663DFA">
        <w:rPr>
          <w:rFonts w:asciiTheme="majorHAnsi" w:hAnsiTheme="majorHAnsi"/>
          <w:b/>
        </w:rPr>
        <w:t xml:space="preserve"> 4 body usnesení hlasovány najednou:</w:t>
      </w:r>
    </w:p>
    <w:p w:rsidR="0017605E" w:rsidRPr="00663DFA" w:rsidRDefault="00596FFC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  <w:r w:rsidRPr="00596FFC">
        <w:rPr>
          <w:rFonts w:asciiTheme="majorHAnsi" w:hAnsiTheme="majorHAnsi"/>
          <w:i/>
          <w:u w:val="single"/>
        </w:rPr>
        <w:t>hlasování</w:t>
      </w:r>
      <w:r w:rsidR="0017605E" w:rsidRPr="00596FFC">
        <w:rPr>
          <w:rFonts w:asciiTheme="majorHAnsi" w:hAnsiTheme="majorHAnsi"/>
          <w:i/>
        </w:rPr>
        <w:t>:</w:t>
      </w:r>
      <w:r w:rsidR="0017605E" w:rsidRPr="00663DFA">
        <w:rPr>
          <w:rFonts w:asciiTheme="majorHAnsi" w:hAnsiTheme="majorHAnsi"/>
        </w:rPr>
        <w:t xml:space="preserve"> </w:t>
      </w:r>
      <w:r w:rsidR="00207B32" w:rsidRPr="00663DFA">
        <w:rPr>
          <w:rFonts w:asciiTheme="majorHAnsi" w:hAnsiTheme="majorHAnsi"/>
          <w:i/>
        </w:rPr>
        <w:t>pro – 1</w:t>
      </w:r>
      <w:r w:rsidR="00207B32">
        <w:rPr>
          <w:rFonts w:asciiTheme="majorHAnsi" w:hAnsiTheme="majorHAnsi"/>
          <w:i/>
        </w:rPr>
        <w:t>1</w:t>
      </w:r>
      <w:r w:rsidR="00207B32" w:rsidRPr="00663DFA">
        <w:rPr>
          <w:rFonts w:asciiTheme="majorHAnsi" w:hAnsiTheme="majorHAnsi"/>
          <w:i/>
        </w:rPr>
        <w:t>, proti – 0, zdržel se – 0</w:t>
      </w:r>
    </w:p>
    <w:p w:rsidR="0017605E" w:rsidRPr="00663DFA" w:rsidRDefault="0017605E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</w:p>
    <w:p w:rsidR="0017605E" w:rsidRPr="00663DFA" w:rsidRDefault="00D612BF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ab/>
      </w:r>
      <w:r w:rsidR="00AF1F51" w:rsidRPr="00663DFA">
        <w:rPr>
          <w:rFonts w:asciiTheme="majorHAnsi" w:hAnsiTheme="majorHAnsi"/>
        </w:rPr>
        <w:t xml:space="preserve">Vzhledem k tomu, že přítomných členek a členů komise </w:t>
      </w:r>
      <w:r w:rsidR="00B02E7B">
        <w:rPr>
          <w:rFonts w:asciiTheme="majorHAnsi" w:hAnsiTheme="majorHAnsi"/>
        </w:rPr>
        <w:t>bylo v daný čas</w:t>
      </w:r>
      <w:r w:rsidR="0061117A">
        <w:rPr>
          <w:rFonts w:asciiTheme="majorHAnsi" w:hAnsiTheme="majorHAnsi"/>
        </w:rPr>
        <w:t xml:space="preserve"> celkem</w:t>
      </w:r>
      <w:r w:rsidR="00AF1F51" w:rsidRPr="00663DFA">
        <w:rPr>
          <w:rFonts w:asciiTheme="majorHAnsi" w:hAnsiTheme="majorHAnsi"/>
        </w:rPr>
        <w:t xml:space="preserve"> 12, prohlásil předseda komise hlasování za zmatečné a nechal o tomto návrhu hlasovat ještě jednou.</w:t>
      </w:r>
    </w:p>
    <w:p w:rsidR="001B4567" w:rsidRPr="00663DFA" w:rsidRDefault="001B4567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</w:p>
    <w:p w:rsidR="001B4567" w:rsidRPr="00663DFA" w:rsidRDefault="001B4567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  <w:b/>
        </w:rPr>
      </w:pPr>
      <w:r w:rsidRPr="00663DFA">
        <w:rPr>
          <w:rFonts w:asciiTheme="majorHAnsi" w:hAnsiTheme="majorHAnsi"/>
          <w:b/>
        </w:rPr>
        <w:t>Hlasování o návrhu, že budou všechn</w:t>
      </w:r>
      <w:r w:rsidR="006F6A99">
        <w:rPr>
          <w:rFonts w:asciiTheme="majorHAnsi" w:hAnsiTheme="majorHAnsi"/>
          <w:b/>
        </w:rPr>
        <w:t>y</w:t>
      </w:r>
      <w:r w:rsidRPr="00663DFA">
        <w:rPr>
          <w:rFonts w:asciiTheme="majorHAnsi" w:hAnsiTheme="majorHAnsi"/>
          <w:b/>
        </w:rPr>
        <w:t xml:space="preserve"> 4 body usnesení hlasovány najednou:</w:t>
      </w:r>
    </w:p>
    <w:p w:rsidR="00663DFA" w:rsidRDefault="00976317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  <w:i/>
        </w:rPr>
      </w:pPr>
      <w:r w:rsidRPr="00596FFC">
        <w:rPr>
          <w:rFonts w:asciiTheme="majorHAnsi" w:hAnsiTheme="majorHAnsi"/>
          <w:i/>
          <w:u w:val="single"/>
        </w:rPr>
        <w:t>hlasování</w:t>
      </w:r>
      <w:r w:rsidR="00975983" w:rsidRPr="00596FFC">
        <w:rPr>
          <w:rFonts w:asciiTheme="majorHAnsi" w:hAnsiTheme="majorHAnsi"/>
          <w:i/>
        </w:rPr>
        <w:t>:</w:t>
      </w:r>
      <w:r w:rsidR="00975983" w:rsidRPr="00663DFA">
        <w:rPr>
          <w:rFonts w:asciiTheme="majorHAnsi" w:hAnsiTheme="majorHAnsi"/>
        </w:rPr>
        <w:t xml:space="preserve"> </w:t>
      </w:r>
      <w:r w:rsidR="008E0711" w:rsidRPr="00663DFA">
        <w:rPr>
          <w:rFonts w:asciiTheme="majorHAnsi" w:hAnsiTheme="majorHAnsi"/>
          <w:i/>
        </w:rPr>
        <w:t>pro – 1</w:t>
      </w:r>
      <w:r w:rsidR="008E0711">
        <w:rPr>
          <w:rFonts w:asciiTheme="majorHAnsi" w:hAnsiTheme="majorHAnsi"/>
          <w:i/>
        </w:rPr>
        <w:t>2</w:t>
      </w:r>
      <w:r w:rsidR="008E0711" w:rsidRPr="00663DFA">
        <w:rPr>
          <w:rFonts w:asciiTheme="majorHAnsi" w:hAnsiTheme="majorHAnsi"/>
          <w:i/>
        </w:rPr>
        <w:t>, proti – 0, zdržel se – 0</w:t>
      </w:r>
    </w:p>
    <w:p w:rsidR="008E0711" w:rsidRDefault="008E0711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</w:p>
    <w:p w:rsidR="00975983" w:rsidRPr="00DE0C50" w:rsidRDefault="00975983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  <w:u w:val="single"/>
        </w:rPr>
      </w:pPr>
      <w:r w:rsidRPr="00DE0C50">
        <w:rPr>
          <w:rFonts w:asciiTheme="majorHAnsi" w:hAnsiTheme="majorHAnsi"/>
          <w:u w:val="single"/>
        </w:rPr>
        <w:t>Předseda komise dal hlasovat o návrhu usnesení:</w:t>
      </w:r>
    </w:p>
    <w:p w:rsidR="00975983" w:rsidRPr="00663DFA" w:rsidRDefault="00975983" w:rsidP="005D3CFB">
      <w:pPr>
        <w:pStyle w:val="Default"/>
        <w:tabs>
          <w:tab w:val="left" w:pos="284"/>
        </w:tabs>
        <w:spacing w:after="60" w:line="276" w:lineRule="auto"/>
        <w:jc w:val="center"/>
        <w:rPr>
          <w:rFonts w:asciiTheme="majorHAnsi" w:hAnsiTheme="majorHAnsi"/>
        </w:rPr>
      </w:pPr>
      <w:r w:rsidRPr="00663DFA">
        <w:rPr>
          <w:rFonts w:asciiTheme="majorHAnsi" w:hAnsiTheme="majorHAnsi"/>
          <w:b/>
          <w:bCs/>
        </w:rPr>
        <w:t xml:space="preserve">Usnesení Komise RHMP pro oblast integrace cizinců č. 1/2020 ze dne </w:t>
      </w:r>
      <w:proofErr w:type="gramStart"/>
      <w:r w:rsidRPr="00663DFA">
        <w:rPr>
          <w:rFonts w:asciiTheme="majorHAnsi" w:hAnsiTheme="majorHAnsi"/>
          <w:b/>
          <w:bCs/>
        </w:rPr>
        <w:t>20.5.2020</w:t>
      </w:r>
      <w:proofErr w:type="gramEnd"/>
    </w:p>
    <w:p w:rsidR="00975983" w:rsidRPr="00663DFA" w:rsidRDefault="00975983" w:rsidP="005D3CFB">
      <w:pPr>
        <w:pStyle w:val="Default"/>
        <w:tabs>
          <w:tab w:val="left" w:pos="284"/>
        </w:tabs>
        <w:spacing w:after="60" w:line="276" w:lineRule="auto"/>
        <w:jc w:val="center"/>
        <w:rPr>
          <w:rFonts w:asciiTheme="majorHAnsi" w:hAnsiTheme="majorHAnsi"/>
        </w:rPr>
      </w:pPr>
      <w:r w:rsidRPr="00663DFA">
        <w:rPr>
          <w:rFonts w:asciiTheme="majorHAnsi" w:hAnsiTheme="majorHAnsi"/>
          <w:i/>
          <w:iCs/>
        </w:rPr>
        <w:t xml:space="preserve">k zjištění kapacit HMP k zapojení do iniciativy Solidarity </w:t>
      </w:r>
      <w:proofErr w:type="spellStart"/>
      <w:r w:rsidRPr="00663DFA">
        <w:rPr>
          <w:rFonts w:asciiTheme="majorHAnsi" w:hAnsiTheme="majorHAnsi"/>
          <w:i/>
          <w:iCs/>
        </w:rPr>
        <w:t>Cities</w:t>
      </w:r>
      <w:proofErr w:type="spellEnd"/>
      <w:r w:rsidRPr="00663DFA">
        <w:rPr>
          <w:rFonts w:asciiTheme="majorHAnsi" w:hAnsiTheme="majorHAnsi"/>
          <w:i/>
          <w:iCs/>
        </w:rPr>
        <w:t xml:space="preserve"> v rámci sítě EUROCITIES</w:t>
      </w:r>
    </w:p>
    <w:p w:rsidR="00975983" w:rsidRPr="00663DFA" w:rsidRDefault="00975983" w:rsidP="005D3CFB">
      <w:pPr>
        <w:pStyle w:val="Default"/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  <w:r w:rsidRPr="00663DFA">
        <w:rPr>
          <w:rFonts w:asciiTheme="majorHAnsi" w:hAnsiTheme="majorHAnsi"/>
        </w:rPr>
        <w:t>Komise RHMP pro oblast integrace cizinců žádá oddělení národnostních menšin a cizinců</w:t>
      </w:r>
      <w:r w:rsidR="007F55C6" w:rsidRPr="00663DFA">
        <w:rPr>
          <w:rFonts w:asciiTheme="majorHAnsi" w:hAnsiTheme="majorHAnsi"/>
        </w:rPr>
        <w:t xml:space="preserve"> MHMP o:</w:t>
      </w:r>
    </w:p>
    <w:p w:rsidR="00975983" w:rsidRPr="00663DFA" w:rsidRDefault="00975983" w:rsidP="005D3CFB">
      <w:pPr>
        <w:pStyle w:val="Default"/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  <w:r w:rsidRPr="00663DFA">
        <w:rPr>
          <w:rFonts w:asciiTheme="majorHAnsi" w:hAnsiTheme="majorHAnsi"/>
        </w:rPr>
        <w:t xml:space="preserve">1. seznámení radní hl. m. Prahy MgA. H. Třeštíkové s iniciativou Solidarity </w:t>
      </w:r>
      <w:proofErr w:type="spellStart"/>
      <w:r w:rsidRPr="00663DFA">
        <w:rPr>
          <w:rFonts w:asciiTheme="majorHAnsi" w:hAnsiTheme="majorHAnsi"/>
        </w:rPr>
        <w:t>Cities</w:t>
      </w:r>
      <w:proofErr w:type="spellEnd"/>
      <w:r w:rsidRPr="00663DFA">
        <w:rPr>
          <w:rFonts w:asciiTheme="majorHAnsi" w:hAnsiTheme="majorHAnsi"/>
        </w:rPr>
        <w:t xml:space="preserve"> </w:t>
      </w:r>
    </w:p>
    <w:p w:rsidR="00975983" w:rsidRPr="00663DFA" w:rsidRDefault="00975983" w:rsidP="005D3CFB">
      <w:pPr>
        <w:pStyle w:val="Default"/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  <w:r w:rsidRPr="00663DFA">
        <w:rPr>
          <w:rFonts w:asciiTheme="majorHAnsi" w:hAnsiTheme="majorHAnsi"/>
        </w:rPr>
        <w:t>2. zmapování procesů a kapacit hl. m. Prahy při zajištění ubytování pro</w:t>
      </w:r>
      <w:r w:rsidR="00AE3A0F">
        <w:rPr>
          <w:rFonts w:asciiTheme="majorHAnsi" w:hAnsiTheme="majorHAnsi"/>
        </w:rPr>
        <w:t xml:space="preserve"> dětské uprchlíky bez doprovodu</w:t>
      </w:r>
    </w:p>
    <w:p w:rsidR="00975983" w:rsidRPr="00663DFA" w:rsidRDefault="00975983" w:rsidP="005D3CFB">
      <w:pPr>
        <w:pStyle w:val="Default"/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  <w:r w:rsidRPr="00663DFA">
        <w:rPr>
          <w:rFonts w:asciiTheme="majorHAnsi" w:hAnsiTheme="majorHAnsi"/>
        </w:rPr>
        <w:t xml:space="preserve">3. identifikaci klíčových subjektů relevantních pro zajištění komplexní podpory pro dětské uprchlíky bez doprovodu </w:t>
      </w:r>
    </w:p>
    <w:p w:rsidR="00975983" w:rsidRDefault="00975983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  <w:r w:rsidRPr="00663DFA">
        <w:rPr>
          <w:rFonts w:asciiTheme="majorHAnsi" w:hAnsiTheme="majorHAnsi"/>
        </w:rPr>
        <w:t>4. identifikaci možných finančních zdrojů k zajištění přijetí a následné podpory pro dětské uprchlíky bez doprovodu</w:t>
      </w:r>
    </w:p>
    <w:p w:rsidR="006270EF" w:rsidRDefault="00976317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  <w:i/>
        </w:rPr>
      </w:pPr>
      <w:bookmarkStart w:id="0" w:name="_GoBack"/>
      <w:bookmarkEnd w:id="0"/>
      <w:r w:rsidRPr="00596FFC">
        <w:rPr>
          <w:rFonts w:asciiTheme="majorHAnsi" w:hAnsiTheme="majorHAnsi"/>
          <w:i/>
          <w:u w:val="single"/>
        </w:rPr>
        <w:t>hlasování</w:t>
      </w:r>
      <w:r w:rsidRPr="00596FFC">
        <w:rPr>
          <w:rFonts w:asciiTheme="majorHAnsi" w:hAnsiTheme="majorHAnsi"/>
          <w:i/>
        </w:rPr>
        <w:t>:</w:t>
      </w:r>
      <w:r w:rsidRPr="006270EF">
        <w:rPr>
          <w:rFonts w:asciiTheme="majorHAnsi" w:hAnsiTheme="majorHAnsi"/>
        </w:rPr>
        <w:t xml:space="preserve"> </w:t>
      </w:r>
      <w:r w:rsidR="006270EF" w:rsidRPr="00663DFA">
        <w:rPr>
          <w:rFonts w:asciiTheme="majorHAnsi" w:hAnsiTheme="majorHAnsi"/>
          <w:i/>
        </w:rPr>
        <w:t>pro – 1</w:t>
      </w:r>
      <w:r w:rsidR="006270EF">
        <w:rPr>
          <w:rFonts w:asciiTheme="majorHAnsi" w:hAnsiTheme="majorHAnsi"/>
          <w:i/>
        </w:rPr>
        <w:t>2</w:t>
      </w:r>
      <w:r w:rsidR="006270EF" w:rsidRPr="00663DFA">
        <w:rPr>
          <w:rFonts w:asciiTheme="majorHAnsi" w:hAnsiTheme="majorHAnsi"/>
          <w:i/>
        </w:rPr>
        <w:t>, proti – 0, zdržel se – 0</w:t>
      </w:r>
    </w:p>
    <w:p w:rsidR="001D06B2" w:rsidRPr="001D06B2" w:rsidRDefault="001D06B2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  <w:i/>
        </w:rPr>
      </w:pPr>
      <w:r w:rsidRPr="001D06B2">
        <w:rPr>
          <w:rFonts w:asciiTheme="majorHAnsi" w:hAnsiTheme="majorHAnsi"/>
          <w:i/>
        </w:rPr>
        <w:t>Usnesení bylo přijato</w:t>
      </w:r>
    </w:p>
    <w:p w:rsidR="001D06B2" w:rsidRDefault="001D06B2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</w:p>
    <w:p w:rsidR="001D06B2" w:rsidRPr="001D06B2" w:rsidRDefault="001D06B2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  <w:r w:rsidRPr="00A32015">
        <w:rPr>
          <w:rFonts w:asciiTheme="majorHAnsi" w:hAnsiTheme="majorHAnsi"/>
          <w:b/>
        </w:rPr>
        <w:t>7.</w:t>
      </w:r>
      <w:r>
        <w:rPr>
          <w:rFonts w:asciiTheme="majorHAnsi" w:hAnsiTheme="majorHAnsi"/>
        </w:rPr>
        <w:t xml:space="preserve"> </w:t>
      </w:r>
      <w:r w:rsidRPr="001D06B2">
        <w:rPr>
          <w:rFonts w:asciiTheme="majorHAnsi" w:hAnsiTheme="majorHAnsi"/>
          <w:b/>
        </w:rPr>
        <w:t>Různé</w:t>
      </w:r>
    </w:p>
    <w:p w:rsidR="00976317" w:rsidRDefault="005D3CFB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1D06B2">
        <w:rPr>
          <w:rFonts w:asciiTheme="majorHAnsi" w:hAnsiTheme="majorHAnsi"/>
        </w:rPr>
        <w:t>Předseda komi</w:t>
      </w:r>
      <w:r w:rsidR="00C40A33">
        <w:rPr>
          <w:rFonts w:asciiTheme="majorHAnsi" w:hAnsiTheme="majorHAnsi"/>
        </w:rPr>
        <w:t>se sdělil, že z minulého jednání komise stále trvá zadání z komise k</w:t>
      </w:r>
      <w:r w:rsidR="00E147EF">
        <w:rPr>
          <w:rFonts w:asciiTheme="majorHAnsi" w:hAnsiTheme="majorHAnsi"/>
        </w:rPr>
        <w:t xml:space="preserve"> </w:t>
      </w:r>
      <w:r w:rsidR="009E3951">
        <w:rPr>
          <w:rFonts w:asciiTheme="majorHAnsi" w:hAnsiTheme="majorHAnsi"/>
        </w:rPr>
        <w:t>organizaci</w:t>
      </w:r>
      <w:r w:rsidR="00E147EF">
        <w:rPr>
          <w:rFonts w:asciiTheme="majorHAnsi" w:hAnsiTheme="majorHAnsi"/>
        </w:rPr>
        <w:t xml:space="preserve"> jednání </w:t>
      </w:r>
      <w:r w:rsidR="008F1D46">
        <w:rPr>
          <w:rFonts w:asciiTheme="majorHAnsi" w:hAnsiTheme="majorHAnsi"/>
        </w:rPr>
        <w:t xml:space="preserve">neziskových organizací působících v oblasti integrace cizinců </w:t>
      </w:r>
      <w:r w:rsidR="00E147EF">
        <w:rPr>
          <w:rFonts w:asciiTheme="majorHAnsi" w:hAnsiTheme="majorHAnsi"/>
        </w:rPr>
        <w:t>s </w:t>
      </w:r>
      <w:proofErr w:type="spellStart"/>
      <w:r w:rsidR="00E147EF">
        <w:rPr>
          <w:rFonts w:asciiTheme="majorHAnsi" w:hAnsiTheme="majorHAnsi"/>
        </w:rPr>
        <w:t>Expat</w:t>
      </w:r>
      <w:proofErr w:type="spellEnd"/>
      <w:r w:rsidR="00E147EF">
        <w:rPr>
          <w:rFonts w:asciiTheme="majorHAnsi" w:hAnsiTheme="majorHAnsi"/>
        </w:rPr>
        <w:t xml:space="preserve"> </w:t>
      </w:r>
      <w:r w:rsidR="006C58DF">
        <w:rPr>
          <w:rFonts w:asciiTheme="majorHAnsi" w:hAnsiTheme="majorHAnsi"/>
        </w:rPr>
        <w:t>centrem Praha, které zhatilo vyhlášení nouzového stavu ve spojitosti</w:t>
      </w:r>
      <w:r w:rsidR="008F1D46">
        <w:rPr>
          <w:rFonts w:asciiTheme="majorHAnsi" w:hAnsiTheme="majorHAnsi"/>
        </w:rPr>
        <w:t xml:space="preserve"> s šířením nemoci COVID-19.</w:t>
      </w:r>
      <w:r w:rsidR="00CB5313">
        <w:rPr>
          <w:rFonts w:asciiTheme="majorHAnsi" w:hAnsiTheme="majorHAnsi"/>
        </w:rPr>
        <w:t xml:space="preserve"> </w:t>
      </w:r>
      <w:r w:rsidR="00DB0E6C">
        <w:rPr>
          <w:rFonts w:asciiTheme="majorHAnsi" w:hAnsiTheme="majorHAnsi"/>
        </w:rPr>
        <w:t xml:space="preserve">Dodal, že se tato věc začne opět aktivně řešit a </w:t>
      </w:r>
      <w:r w:rsidR="00747F6A">
        <w:rPr>
          <w:rFonts w:asciiTheme="majorHAnsi" w:hAnsiTheme="majorHAnsi"/>
        </w:rPr>
        <w:t>oddělení národnostních menšin a cizinců MHMP</w:t>
      </w:r>
      <w:r w:rsidR="004F5AAC">
        <w:rPr>
          <w:rFonts w:asciiTheme="majorHAnsi" w:hAnsiTheme="majorHAnsi"/>
        </w:rPr>
        <w:t xml:space="preserve"> plánované jednání</w:t>
      </w:r>
      <w:r w:rsidR="00747F6A">
        <w:rPr>
          <w:rFonts w:asciiTheme="majorHAnsi" w:hAnsiTheme="majorHAnsi"/>
        </w:rPr>
        <w:t xml:space="preserve"> domluví</w:t>
      </w:r>
      <w:r w:rsidR="004F5AAC">
        <w:rPr>
          <w:rFonts w:asciiTheme="majorHAnsi" w:hAnsiTheme="majorHAnsi"/>
        </w:rPr>
        <w:t>.</w:t>
      </w:r>
    </w:p>
    <w:p w:rsidR="006D5F8A" w:rsidRDefault="005A6629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6D5F8A">
        <w:rPr>
          <w:rFonts w:asciiTheme="majorHAnsi" w:hAnsiTheme="majorHAnsi"/>
        </w:rPr>
        <w:t>Tajemník komise sdělil, že další jednání komise je v plánu ve středu 24.</w:t>
      </w:r>
      <w:r>
        <w:rPr>
          <w:rFonts w:asciiTheme="majorHAnsi" w:hAnsiTheme="majorHAnsi"/>
        </w:rPr>
        <w:t xml:space="preserve"> </w:t>
      </w:r>
      <w:r w:rsidR="006D5F8A">
        <w:rPr>
          <w:rFonts w:asciiTheme="majorHAnsi" w:hAnsiTheme="majorHAnsi"/>
        </w:rPr>
        <w:t>6. od 14 hodin opět v</w:t>
      </w:r>
      <w:r w:rsidR="00C95B4A">
        <w:rPr>
          <w:rFonts w:asciiTheme="majorHAnsi" w:hAnsiTheme="majorHAnsi"/>
        </w:rPr>
        <w:t>e</w:t>
      </w:r>
      <w:r w:rsidR="006D5F8A">
        <w:rPr>
          <w:rFonts w:asciiTheme="majorHAnsi" w:hAnsiTheme="majorHAnsi"/>
        </w:rPr>
        <w:t> Velkém radničním klubu na Staroměstské radnici.</w:t>
      </w:r>
    </w:p>
    <w:p w:rsidR="004A40AF" w:rsidRDefault="005D3CFB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4A40AF">
        <w:rPr>
          <w:rFonts w:asciiTheme="majorHAnsi" w:hAnsiTheme="majorHAnsi"/>
        </w:rPr>
        <w:t>H. Smolová Závorová informovala o bezplatné nabídce překladatelských a tlumočnických služeb pro školy ze strany Národního pedagogického institutu ČR (NPI ČR). Na webu NPI ČR je i mnoho již přeložených materiálů v mnoha různých jazykových mutacích</w:t>
      </w:r>
      <w:r w:rsidR="006B25A4">
        <w:rPr>
          <w:rFonts w:asciiTheme="majorHAnsi" w:hAnsiTheme="majorHAnsi"/>
        </w:rPr>
        <w:t xml:space="preserve">. S ohledem na </w:t>
      </w:r>
      <w:r w:rsidR="001F2CEA">
        <w:rPr>
          <w:rFonts w:asciiTheme="majorHAnsi" w:hAnsiTheme="majorHAnsi"/>
        </w:rPr>
        <w:t>reflexi</w:t>
      </w:r>
      <w:r w:rsidR="006B25A4">
        <w:rPr>
          <w:rFonts w:asciiTheme="majorHAnsi" w:hAnsiTheme="majorHAnsi"/>
        </w:rPr>
        <w:t xml:space="preserve"> fungování</w:t>
      </w:r>
      <w:r w:rsidR="000B45CA">
        <w:rPr>
          <w:rFonts w:asciiTheme="majorHAnsi" w:hAnsiTheme="majorHAnsi"/>
        </w:rPr>
        <w:t xml:space="preserve"> škol</w:t>
      </w:r>
      <w:r w:rsidR="006B25A4">
        <w:rPr>
          <w:rFonts w:asciiTheme="majorHAnsi" w:hAnsiTheme="majorHAnsi"/>
        </w:rPr>
        <w:t xml:space="preserve"> v době nouzového stavu přítomným sdělila, že se školám nedařilo spojovat s dětmi či rodiči ze sociálně slabších rodin a </w:t>
      </w:r>
      <w:r w:rsidR="00730F61">
        <w:rPr>
          <w:rFonts w:asciiTheme="majorHAnsi" w:hAnsiTheme="majorHAnsi"/>
        </w:rPr>
        <w:t>rovněž</w:t>
      </w:r>
      <w:r w:rsidR="00E00446">
        <w:rPr>
          <w:rFonts w:asciiTheme="majorHAnsi" w:hAnsiTheme="majorHAnsi"/>
        </w:rPr>
        <w:t xml:space="preserve"> s</w:t>
      </w:r>
      <w:r w:rsidR="00112670">
        <w:rPr>
          <w:rFonts w:asciiTheme="majorHAnsi" w:hAnsiTheme="majorHAnsi"/>
        </w:rPr>
        <w:t> </w:t>
      </w:r>
      <w:r w:rsidR="00E00446">
        <w:rPr>
          <w:rFonts w:asciiTheme="majorHAnsi" w:hAnsiTheme="majorHAnsi"/>
        </w:rPr>
        <w:t>dětmi</w:t>
      </w:r>
      <w:r w:rsidR="00112670">
        <w:rPr>
          <w:rFonts w:asciiTheme="majorHAnsi" w:hAnsiTheme="majorHAnsi"/>
        </w:rPr>
        <w:t xml:space="preserve"> a rodiči</w:t>
      </w:r>
      <w:r w:rsidR="00730F61">
        <w:rPr>
          <w:rFonts w:asciiTheme="majorHAnsi" w:hAnsiTheme="majorHAnsi"/>
        </w:rPr>
        <w:t xml:space="preserve"> </w:t>
      </w:r>
      <w:r w:rsidR="006B25A4">
        <w:rPr>
          <w:rFonts w:asciiTheme="majorHAnsi" w:hAnsiTheme="majorHAnsi"/>
        </w:rPr>
        <w:t>z </w:t>
      </w:r>
      <w:r w:rsidR="00A0718C">
        <w:rPr>
          <w:rFonts w:asciiTheme="majorHAnsi" w:hAnsiTheme="majorHAnsi"/>
        </w:rPr>
        <w:t>řad</w:t>
      </w:r>
      <w:r w:rsidR="006B25A4">
        <w:rPr>
          <w:rFonts w:asciiTheme="majorHAnsi" w:hAnsiTheme="majorHAnsi"/>
        </w:rPr>
        <w:t xml:space="preserve"> cizinců</w:t>
      </w:r>
      <w:r w:rsidR="002F4A9C">
        <w:rPr>
          <w:rFonts w:asciiTheme="majorHAnsi" w:hAnsiTheme="majorHAnsi"/>
        </w:rPr>
        <w:t>.</w:t>
      </w:r>
      <w:r w:rsidR="00674D2E">
        <w:rPr>
          <w:rFonts w:asciiTheme="majorHAnsi" w:hAnsiTheme="majorHAnsi"/>
        </w:rPr>
        <w:t xml:space="preserve"> </w:t>
      </w:r>
      <w:r w:rsidR="00262835">
        <w:rPr>
          <w:rFonts w:asciiTheme="majorHAnsi" w:hAnsiTheme="majorHAnsi"/>
        </w:rPr>
        <w:t>Do</w:t>
      </w:r>
      <w:r w:rsidR="008C539E">
        <w:rPr>
          <w:rFonts w:asciiTheme="majorHAnsi" w:hAnsiTheme="majorHAnsi"/>
        </w:rPr>
        <w:t xml:space="preserve">poručila, </w:t>
      </w:r>
      <w:r w:rsidR="00262835">
        <w:rPr>
          <w:rFonts w:asciiTheme="majorHAnsi" w:hAnsiTheme="majorHAnsi"/>
        </w:rPr>
        <w:t>ať</w:t>
      </w:r>
      <w:r w:rsidR="008C539E">
        <w:rPr>
          <w:rFonts w:asciiTheme="majorHAnsi" w:hAnsiTheme="majorHAnsi"/>
        </w:rPr>
        <w:t xml:space="preserve"> organizace pracující s </w:t>
      </w:r>
      <w:r w:rsidR="00F579F5">
        <w:rPr>
          <w:rFonts w:asciiTheme="majorHAnsi" w:hAnsiTheme="majorHAnsi"/>
        </w:rPr>
        <w:t xml:space="preserve">migranty </w:t>
      </w:r>
      <w:r w:rsidR="008C539E">
        <w:rPr>
          <w:rFonts w:asciiTheme="majorHAnsi" w:hAnsiTheme="majorHAnsi"/>
        </w:rPr>
        <w:t xml:space="preserve">informují </w:t>
      </w:r>
      <w:r w:rsidR="00B82740">
        <w:rPr>
          <w:rFonts w:asciiTheme="majorHAnsi" w:hAnsiTheme="majorHAnsi"/>
        </w:rPr>
        <w:t xml:space="preserve">klienty </w:t>
      </w:r>
      <w:r w:rsidR="008C539E">
        <w:rPr>
          <w:rFonts w:asciiTheme="majorHAnsi" w:hAnsiTheme="majorHAnsi"/>
        </w:rPr>
        <w:t>o uvedených</w:t>
      </w:r>
      <w:r w:rsidR="00463C13">
        <w:rPr>
          <w:rFonts w:asciiTheme="majorHAnsi" w:hAnsiTheme="majorHAnsi"/>
        </w:rPr>
        <w:t xml:space="preserve"> bezplatných</w:t>
      </w:r>
      <w:r w:rsidR="008C539E">
        <w:rPr>
          <w:rFonts w:asciiTheme="majorHAnsi" w:hAnsiTheme="majorHAnsi"/>
        </w:rPr>
        <w:t xml:space="preserve"> službách NPI </w:t>
      </w:r>
      <w:r w:rsidR="00A22E91">
        <w:rPr>
          <w:rFonts w:asciiTheme="majorHAnsi" w:hAnsiTheme="majorHAnsi"/>
        </w:rPr>
        <w:t>ČR</w:t>
      </w:r>
      <w:r w:rsidR="004A00E0">
        <w:rPr>
          <w:rFonts w:asciiTheme="majorHAnsi" w:hAnsiTheme="majorHAnsi"/>
        </w:rPr>
        <w:t>,</w:t>
      </w:r>
      <w:r w:rsidR="00120402">
        <w:rPr>
          <w:rFonts w:asciiTheme="majorHAnsi" w:hAnsiTheme="majorHAnsi"/>
        </w:rPr>
        <w:t xml:space="preserve"> a v</w:t>
      </w:r>
      <w:r w:rsidR="00EE1B20">
        <w:rPr>
          <w:rFonts w:asciiTheme="majorHAnsi" w:hAnsiTheme="majorHAnsi"/>
        </w:rPr>
        <w:t> </w:t>
      </w:r>
      <w:r w:rsidR="00120402">
        <w:rPr>
          <w:rFonts w:asciiTheme="majorHAnsi" w:hAnsiTheme="majorHAnsi"/>
        </w:rPr>
        <w:t>případě</w:t>
      </w:r>
      <w:r w:rsidR="00EE1B20">
        <w:rPr>
          <w:rFonts w:asciiTheme="majorHAnsi" w:hAnsiTheme="majorHAnsi"/>
        </w:rPr>
        <w:t xml:space="preserve"> problémů v komunikaci mezi školou a cizinci</w:t>
      </w:r>
      <w:r w:rsidR="00262835">
        <w:rPr>
          <w:rFonts w:asciiTheme="majorHAnsi" w:hAnsiTheme="majorHAnsi"/>
        </w:rPr>
        <w:t xml:space="preserve"> svým klientům</w:t>
      </w:r>
      <w:r w:rsidR="00EE1B20">
        <w:rPr>
          <w:rFonts w:asciiTheme="majorHAnsi" w:hAnsiTheme="majorHAnsi"/>
        </w:rPr>
        <w:t xml:space="preserve"> doporučili, aby </w:t>
      </w:r>
      <w:r w:rsidR="00616588">
        <w:rPr>
          <w:rFonts w:asciiTheme="majorHAnsi" w:hAnsiTheme="majorHAnsi"/>
        </w:rPr>
        <w:t xml:space="preserve">po škole aktivitu v komunikaci požadovali právě </w:t>
      </w:r>
      <w:r w:rsidR="00EE1B20">
        <w:rPr>
          <w:rFonts w:asciiTheme="majorHAnsi" w:hAnsiTheme="majorHAnsi"/>
        </w:rPr>
        <w:t>s ohledem na</w:t>
      </w:r>
      <w:r w:rsidR="002F1881">
        <w:rPr>
          <w:rFonts w:asciiTheme="majorHAnsi" w:hAnsiTheme="majorHAnsi"/>
        </w:rPr>
        <w:t xml:space="preserve"> možnosti </w:t>
      </w:r>
      <w:r w:rsidR="00EE1B20">
        <w:rPr>
          <w:rFonts w:asciiTheme="majorHAnsi" w:hAnsiTheme="majorHAnsi"/>
        </w:rPr>
        <w:t>školy využít</w:t>
      </w:r>
      <w:r w:rsidR="002F1881">
        <w:rPr>
          <w:rFonts w:asciiTheme="majorHAnsi" w:hAnsiTheme="majorHAnsi"/>
        </w:rPr>
        <w:t xml:space="preserve"> bezplatné</w:t>
      </w:r>
      <w:r w:rsidR="00616588">
        <w:rPr>
          <w:rFonts w:asciiTheme="majorHAnsi" w:hAnsiTheme="majorHAnsi"/>
        </w:rPr>
        <w:t xml:space="preserve"> podpory </w:t>
      </w:r>
      <w:r w:rsidR="00616588">
        <w:rPr>
          <w:rFonts w:asciiTheme="majorHAnsi" w:hAnsiTheme="majorHAnsi"/>
        </w:rPr>
        <w:lastRenderedPageBreak/>
        <w:t>ze strany NPI ČR</w:t>
      </w:r>
      <w:r w:rsidR="001647EC">
        <w:rPr>
          <w:rFonts w:asciiTheme="majorHAnsi" w:hAnsiTheme="majorHAnsi"/>
        </w:rPr>
        <w:t xml:space="preserve"> při komunikaci s</w:t>
      </w:r>
      <w:r w:rsidR="006A3E22">
        <w:rPr>
          <w:rFonts w:asciiTheme="majorHAnsi" w:hAnsiTheme="majorHAnsi"/>
        </w:rPr>
        <w:t> rodiči i dětmi z řad cizinců</w:t>
      </w:r>
      <w:r w:rsidR="00A22E91">
        <w:rPr>
          <w:rFonts w:asciiTheme="majorHAnsi" w:hAnsiTheme="majorHAnsi"/>
        </w:rPr>
        <w:t>.</w:t>
      </w:r>
      <w:r w:rsidR="00EE4F1F">
        <w:rPr>
          <w:rFonts w:asciiTheme="majorHAnsi" w:hAnsiTheme="majorHAnsi"/>
        </w:rPr>
        <w:t xml:space="preserve"> J. Janoušek sdělil, že příslušný odkaz na webové stránky NPI ČR s informacemi o těchto službách</w:t>
      </w:r>
      <w:r w:rsidR="00C22C12">
        <w:rPr>
          <w:rFonts w:asciiTheme="majorHAnsi" w:hAnsiTheme="majorHAnsi"/>
        </w:rPr>
        <w:t xml:space="preserve"> členkám a členům komise</w:t>
      </w:r>
      <w:r w:rsidR="00EE4F1F">
        <w:rPr>
          <w:rFonts w:asciiTheme="majorHAnsi" w:hAnsiTheme="majorHAnsi"/>
        </w:rPr>
        <w:t xml:space="preserve"> pošle</w:t>
      </w:r>
      <w:r w:rsidR="00C22C12">
        <w:rPr>
          <w:rFonts w:asciiTheme="majorHAnsi" w:hAnsiTheme="majorHAnsi"/>
        </w:rPr>
        <w:t xml:space="preserve"> zvlášť</w:t>
      </w:r>
      <w:r w:rsidR="00117D44">
        <w:rPr>
          <w:rFonts w:asciiTheme="majorHAnsi" w:hAnsiTheme="majorHAnsi"/>
        </w:rPr>
        <w:t xml:space="preserve"> ještě před zpracováním zápisu</w:t>
      </w:r>
      <w:r w:rsidR="00C665B1">
        <w:rPr>
          <w:rFonts w:asciiTheme="majorHAnsi" w:hAnsiTheme="majorHAnsi"/>
        </w:rPr>
        <w:t>.</w:t>
      </w:r>
    </w:p>
    <w:p w:rsidR="00EE6048" w:rsidRDefault="00EE6048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>O. Mirovský poděkoval za tuto informaci, zeptal se, zda není další příspěvek do diskuze k této či jiné záležitosti. Jelikož se do diskuze dále nikdo nepřihlásil, předseda komise poděkoval všem za účast a ukončil jednání komise.</w:t>
      </w:r>
    </w:p>
    <w:p w:rsidR="00EE6048" w:rsidRDefault="00EE6048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</w:p>
    <w:p w:rsidR="00EE6048" w:rsidRDefault="00EE6048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Přílohy:</w:t>
      </w:r>
    </w:p>
    <w:p w:rsidR="00EE6048" w:rsidRDefault="00EE6048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Příloha č. 1 k zápisu: Prezentace – Škola jako integrační partner</w:t>
      </w:r>
    </w:p>
    <w:p w:rsidR="00EE6048" w:rsidRDefault="00EE6048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Příloha č. 2 k zápisu: </w:t>
      </w:r>
      <w:r w:rsidRPr="00EE6048">
        <w:rPr>
          <w:rFonts w:asciiTheme="majorHAnsi" w:hAnsiTheme="majorHAnsi"/>
        </w:rPr>
        <w:t>Informace k bodu č. 6 programu jednání Komise RH</w:t>
      </w:r>
      <w:r>
        <w:rPr>
          <w:rFonts w:asciiTheme="majorHAnsi" w:hAnsiTheme="majorHAnsi"/>
        </w:rPr>
        <w:t>MP pro oblast integrace cizinců</w:t>
      </w:r>
    </w:p>
    <w:p w:rsidR="00EE6048" w:rsidRDefault="00EE6048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</w:p>
    <w:p w:rsidR="00EE6048" w:rsidRDefault="00EE6048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</w:p>
    <w:p w:rsidR="00EE6048" w:rsidRDefault="00EE6048" w:rsidP="005D3CFB">
      <w:pPr>
        <w:tabs>
          <w:tab w:val="left" w:pos="-5529"/>
          <w:tab w:val="left" w:pos="284"/>
        </w:tabs>
        <w:spacing w:after="60" w:line="276" w:lineRule="auto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Mgr. Ondřej Mirovský, </w:t>
      </w:r>
      <w:proofErr w:type="gramStart"/>
      <w:r>
        <w:rPr>
          <w:rFonts w:asciiTheme="majorHAnsi" w:hAnsiTheme="majorHAnsi" w:cs="Arial"/>
          <w:b/>
        </w:rPr>
        <w:t>M.EM</w:t>
      </w:r>
      <w:proofErr w:type="gramEnd"/>
    </w:p>
    <w:p w:rsidR="00EE6048" w:rsidRDefault="00EE6048" w:rsidP="005D3CFB">
      <w:pPr>
        <w:tabs>
          <w:tab w:val="left" w:pos="-5529"/>
          <w:tab w:val="left" w:pos="284"/>
        </w:tabs>
        <w:spacing w:after="60" w:line="276" w:lineRule="auto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předseda </w:t>
      </w:r>
      <w:r>
        <w:rPr>
          <w:rFonts w:asciiTheme="majorHAnsi" w:hAnsiTheme="majorHAnsi" w:cs="Arial"/>
          <w:b/>
          <w:bCs/>
        </w:rPr>
        <w:t>Komise Rady HMP pro oblast integrace cizinců</w:t>
      </w:r>
    </w:p>
    <w:p w:rsidR="00EE6048" w:rsidRDefault="00EE6048" w:rsidP="005D3CFB">
      <w:pPr>
        <w:tabs>
          <w:tab w:val="left" w:pos="-5529"/>
          <w:tab w:val="left" w:pos="284"/>
        </w:tabs>
        <w:spacing w:after="60" w:line="276" w:lineRule="auto"/>
        <w:jc w:val="center"/>
        <w:rPr>
          <w:rFonts w:asciiTheme="majorHAnsi" w:hAnsiTheme="majorHAnsi" w:cs="Arial"/>
        </w:rPr>
      </w:pPr>
    </w:p>
    <w:p w:rsidR="00EE6048" w:rsidRDefault="00EE6048" w:rsidP="005D3CFB">
      <w:pPr>
        <w:pBdr>
          <w:bottom w:val="single" w:sz="12" w:space="1" w:color="auto"/>
        </w:pBdr>
        <w:tabs>
          <w:tab w:val="left" w:pos="-5529"/>
          <w:tab w:val="left" w:pos="284"/>
        </w:tabs>
        <w:spacing w:after="60" w:line="276" w:lineRule="auto"/>
        <w:jc w:val="center"/>
        <w:rPr>
          <w:rFonts w:asciiTheme="majorHAnsi" w:hAnsiTheme="majorHAnsi" w:cs="Arial"/>
        </w:rPr>
      </w:pPr>
    </w:p>
    <w:p w:rsidR="00EE6048" w:rsidRDefault="00EE6048" w:rsidP="005D3CFB">
      <w:pPr>
        <w:tabs>
          <w:tab w:val="left" w:pos="-5529"/>
          <w:tab w:val="left" w:pos="284"/>
        </w:tabs>
        <w:spacing w:after="60" w:line="276" w:lineRule="auto"/>
        <w:jc w:val="both"/>
        <w:rPr>
          <w:rFonts w:asciiTheme="majorHAnsi" w:hAnsiTheme="majorHAnsi" w:cs="Arial"/>
        </w:rPr>
      </w:pPr>
    </w:p>
    <w:p w:rsidR="00EE6048" w:rsidRDefault="00EE6048" w:rsidP="005D3CFB">
      <w:pPr>
        <w:tabs>
          <w:tab w:val="left" w:pos="284"/>
        </w:tabs>
        <w:spacing w:after="60" w:line="276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u w:val="single"/>
        </w:rPr>
        <w:t>Zpracoval</w:t>
      </w:r>
      <w:r>
        <w:rPr>
          <w:rFonts w:asciiTheme="majorHAnsi" w:hAnsiTheme="majorHAnsi" w:cs="Arial"/>
          <w:b/>
        </w:rPr>
        <w:t>:</w:t>
      </w:r>
      <w:r>
        <w:rPr>
          <w:rFonts w:asciiTheme="majorHAnsi" w:hAnsiTheme="majorHAnsi" w:cs="Arial"/>
        </w:rPr>
        <w:t xml:space="preserve"> Mgr. Jan Janoušek</w:t>
      </w:r>
    </w:p>
    <w:p w:rsidR="00EE6048" w:rsidRDefault="00EE6048" w:rsidP="005D3CFB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  <w:i/>
        </w:rPr>
      </w:pPr>
    </w:p>
    <w:p w:rsidR="00EE0A55" w:rsidRPr="001D06B2" w:rsidRDefault="00EE0A55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</w:p>
    <w:sectPr w:rsidR="00EE0A55" w:rsidRPr="001D06B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AE" w:rsidRDefault="003628AE" w:rsidP="00644CE8">
      <w:r>
        <w:separator/>
      </w:r>
    </w:p>
  </w:endnote>
  <w:endnote w:type="continuationSeparator" w:id="0">
    <w:p w:rsidR="003628AE" w:rsidRDefault="003628AE" w:rsidP="0064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314826"/>
      <w:docPartObj>
        <w:docPartGallery w:val="Page Numbers (Bottom of Page)"/>
        <w:docPartUnique/>
      </w:docPartObj>
    </w:sdtPr>
    <w:sdtEndPr/>
    <w:sdtContent>
      <w:p w:rsidR="0017605E" w:rsidRDefault="0017605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C3C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AE" w:rsidRDefault="003628AE" w:rsidP="00644CE8">
      <w:r>
        <w:separator/>
      </w:r>
    </w:p>
  </w:footnote>
  <w:footnote w:type="continuationSeparator" w:id="0">
    <w:p w:rsidR="003628AE" w:rsidRDefault="003628AE" w:rsidP="00644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603F4"/>
    <w:multiLevelType w:val="hybridMultilevel"/>
    <w:tmpl w:val="CF6AB824"/>
    <w:lvl w:ilvl="0" w:tplc="BC6ADC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06249"/>
    <w:multiLevelType w:val="hybridMultilevel"/>
    <w:tmpl w:val="6E841782"/>
    <w:lvl w:ilvl="0" w:tplc="BC6ADC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A5505"/>
    <w:multiLevelType w:val="hybridMultilevel"/>
    <w:tmpl w:val="6E841782"/>
    <w:lvl w:ilvl="0" w:tplc="BC6ADC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42369"/>
    <w:multiLevelType w:val="hybridMultilevel"/>
    <w:tmpl w:val="6E841782"/>
    <w:lvl w:ilvl="0" w:tplc="BC6ADC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0A7F"/>
    <w:multiLevelType w:val="hybridMultilevel"/>
    <w:tmpl w:val="6E841782"/>
    <w:lvl w:ilvl="0" w:tplc="BC6ADC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A2"/>
    <w:rsid w:val="00001EDF"/>
    <w:rsid w:val="00006E29"/>
    <w:rsid w:val="00020900"/>
    <w:rsid w:val="000270E4"/>
    <w:rsid w:val="00055827"/>
    <w:rsid w:val="0005706E"/>
    <w:rsid w:val="00057309"/>
    <w:rsid w:val="0006106A"/>
    <w:rsid w:val="00063412"/>
    <w:rsid w:val="000634C1"/>
    <w:rsid w:val="00063B9F"/>
    <w:rsid w:val="0006517F"/>
    <w:rsid w:val="000705C0"/>
    <w:rsid w:val="00081D33"/>
    <w:rsid w:val="000910B9"/>
    <w:rsid w:val="0009117F"/>
    <w:rsid w:val="00091481"/>
    <w:rsid w:val="00092850"/>
    <w:rsid w:val="0009324C"/>
    <w:rsid w:val="0009593D"/>
    <w:rsid w:val="000A3229"/>
    <w:rsid w:val="000A5A76"/>
    <w:rsid w:val="000B334D"/>
    <w:rsid w:val="000B45A9"/>
    <w:rsid w:val="000B45CA"/>
    <w:rsid w:val="000B4E01"/>
    <w:rsid w:val="000C0F8D"/>
    <w:rsid w:val="000C2C7B"/>
    <w:rsid w:val="000C2FF6"/>
    <w:rsid w:val="000C325A"/>
    <w:rsid w:val="000C3B7F"/>
    <w:rsid w:val="000D1C86"/>
    <w:rsid w:val="000E7255"/>
    <w:rsid w:val="000F0CA3"/>
    <w:rsid w:val="00103748"/>
    <w:rsid w:val="00112308"/>
    <w:rsid w:val="00112464"/>
    <w:rsid w:val="00112670"/>
    <w:rsid w:val="00113295"/>
    <w:rsid w:val="00117C87"/>
    <w:rsid w:val="00117D44"/>
    <w:rsid w:val="00120402"/>
    <w:rsid w:val="001261B4"/>
    <w:rsid w:val="00127870"/>
    <w:rsid w:val="00142134"/>
    <w:rsid w:val="00145C3C"/>
    <w:rsid w:val="00150013"/>
    <w:rsid w:val="00151B57"/>
    <w:rsid w:val="00151ED0"/>
    <w:rsid w:val="00152983"/>
    <w:rsid w:val="001568E0"/>
    <w:rsid w:val="00157B2C"/>
    <w:rsid w:val="00161633"/>
    <w:rsid w:val="00161914"/>
    <w:rsid w:val="00162166"/>
    <w:rsid w:val="001639A8"/>
    <w:rsid w:val="001647EC"/>
    <w:rsid w:val="00170969"/>
    <w:rsid w:val="00175681"/>
    <w:rsid w:val="0017605E"/>
    <w:rsid w:val="00176A1A"/>
    <w:rsid w:val="001870F6"/>
    <w:rsid w:val="00193FA4"/>
    <w:rsid w:val="00194132"/>
    <w:rsid w:val="00197666"/>
    <w:rsid w:val="001A4F6B"/>
    <w:rsid w:val="001A7E6B"/>
    <w:rsid w:val="001B2444"/>
    <w:rsid w:val="001B35C7"/>
    <w:rsid w:val="001B4567"/>
    <w:rsid w:val="001B4663"/>
    <w:rsid w:val="001C13F2"/>
    <w:rsid w:val="001C5CFD"/>
    <w:rsid w:val="001D06B2"/>
    <w:rsid w:val="001D357F"/>
    <w:rsid w:val="001D583A"/>
    <w:rsid w:val="001E0CBC"/>
    <w:rsid w:val="001E3CC9"/>
    <w:rsid w:val="001F07FF"/>
    <w:rsid w:val="001F2303"/>
    <w:rsid w:val="001F2CEA"/>
    <w:rsid w:val="001F3452"/>
    <w:rsid w:val="00201B98"/>
    <w:rsid w:val="002062FB"/>
    <w:rsid w:val="00207B32"/>
    <w:rsid w:val="002174B9"/>
    <w:rsid w:val="002201E5"/>
    <w:rsid w:val="002210A8"/>
    <w:rsid w:val="00221FB9"/>
    <w:rsid w:val="00231133"/>
    <w:rsid w:val="00233E53"/>
    <w:rsid w:val="002379F8"/>
    <w:rsid w:val="00240B58"/>
    <w:rsid w:val="002422E8"/>
    <w:rsid w:val="00245482"/>
    <w:rsid w:val="002464EE"/>
    <w:rsid w:val="00253933"/>
    <w:rsid w:val="00257220"/>
    <w:rsid w:val="00261260"/>
    <w:rsid w:val="00262835"/>
    <w:rsid w:val="002646F2"/>
    <w:rsid w:val="00264A33"/>
    <w:rsid w:val="00264E96"/>
    <w:rsid w:val="00265683"/>
    <w:rsid w:val="00265C9D"/>
    <w:rsid w:val="0027113D"/>
    <w:rsid w:val="00272155"/>
    <w:rsid w:val="00274DEA"/>
    <w:rsid w:val="00284960"/>
    <w:rsid w:val="00286B80"/>
    <w:rsid w:val="002A3101"/>
    <w:rsid w:val="002A4646"/>
    <w:rsid w:val="002B2BFE"/>
    <w:rsid w:val="002B5106"/>
    <w:rsid w:val="002B5EB0"/>
    <w:rsid w:val="002C1036"/>
    <w:rsid w:val="002C182B"/>
    <w:rsid w:val="002C643D"/>
    <w:rsid w:val="002D1A73"/>
    <w:rsid w:val="002D3DA5"/>
    <w:rsid w:val="002E7517"/>
    <w:rsid w:val="002E778C"/>
    <w:rsid w:val="002F0D27"/>
    <w:rsid w:val="002F1881"/>
    <w:rsid w:val="002F2EF2"/>
    <w:rsid w:val="002F4A9C"/>
    <w:rsid w:val="002F702E"/>
    <w:rsid w:val="00301CDF"/>
    <w:rsid w:val="00304C76"/>
    <w:rsid w:val="003060DE"/>
    <w:rsid w:val="00311C3B"/>
    <w:rsid w:val="003141E7"/>
    <w:rsid w:val="003143C5"/>
    <w:rsid w:val="0031659C"/>
    <w:rsid w:val="00321427"/>
    <w:rsid w:val="003268AC"/>
    <w:rsid w:val="00331711"/>
    <w:rsid w:val="003436C9"/>
    <w:rsid w:val="00346681"/>
    <w:rsid w:val="00346D71"/>
    <w:rsid w:val="0034741A"/>
    <w:rsid w:val="003527BA"/>
    <w:rsid w:val="00360795"/>
    <w:rsid w:val="003628AE"/>
    <w:rsid w:val="00363169"/>
    <w:rsid w:val="00364AA4"/>
    <w:rsid w:val="00366B29"/>
    <w:rsid w:val="00372D15"/>
    <w:rsid w:val="0038207C"/>
    <w:rsid w:val="003850D3"/>
    <w:rsid w:val="00386476"/>
    <w:rsid w:val="003879CF"/>
    <w:rsid w:val="00391457"/>
    <w:rsid w:val="003935E4"/>
    <w:rsid w:val="0039369E"/>
    <w:rsid w:val="003A2920"/>
    <w:rsid w:val="003A49E6"/>
    <w:rsid w:val="003A60D5"/>
    <w:rsid w:val="003B1201"/>
    <w:rsid w:val="003C1149"/>
    <w:rsid w:val="003C23E6"/>
    <w:rsid w:val="003C5881"/>
    <w:rsid w:val="003D2C40"/>
    <w:rsid w:val="003E19FB"/>
    <w:rsid w:val="003E62A6"/>
    <w:rsid w:val="003F5705"/>
    <w:rsid w:val="003F73DF"/>
    <w:rsid w:val="00406044"/>
    <w:rsid w:val="0040664E"/>
    <w:rsid w:val="004071A0"/>
    <w:rsid w:val="004117B3"/>
    <w:rsid w:val="00415D6A"/>
    <w:rsid w:val="0042007A"/>
    <w:rsid w:val="00421BBB"/>
    <w:rsid w:val="00423475"/>
    <w:rsid w:val="00430E59"/>
    <w:rsid w:val="0043162F"/>
    <w:rsid w:val="00432825"/>
    <w:rsid w:val="0043510C"/>
    <w:rsid w:val="0043733C"/>
    <w:rsid w:val="0044429C"/>
    <w:rsid w:val="00450866"/>
    <w:rsid w:val="00460F6E"/>
    <w:rsid w:val="00461003"/>
    <w:rsid w:val="0046347F"/>
    <w:rsid w:val="00463C13"/>
    <w:rsid w:val="00465A52"/>
    <w:rsid w:val="00470336"/>
    <w:rsid w:val="00471B5B"/>
    <w:rsid w:val="00471FBC"/>
    <w:rsid w:val="004743B9"/>
    <w:rsid w:val="0047622A"/>
    <w:rsid w:val="004853EA"/>
    <w:rsid w:val="0049602B"/>
    <w:rsid w:val="004A00E0"/>
    <w:rsid w:val="004A40AF"/>
    <w:rsid w:val="004B088B"/>
    <w:rsid w:val="004B2287"/>
    <w:rsid w:val="004B27AF"/>
    <w:rsid w:val="004C64E1"/>
    <w:rsid w:val="004D6BF0"/>
    <w:rsid w:val="004E2653"/>
    <w:rsid w:val="004F1E8B"/>
    <w:rsid w:val="004F4560"/>
    <w:rsid w:val="004F5AAC"/>
    <w:rsid w:val="004F7084"/>
    <w:rsid w:val="005063A7"/>
    <w:rsid w:val="00510085"/>
    <w:rsid w:val="00510D57"/>
    <w:rsid w:val="005117F7"/>
    <w:rsid w:val="00512928"/>
    <w:rsid w:val="0051393D"/>
    <w:rsid w:val="00526245"/>
    <w:rsid w:val="005320C6"/>
    <w:rsid w:val="005431FF"/>
    <w:rsid w:val="00546DA1"/>
    <w:rsid w:val="0055479B"/>
    <w:rsid w:val="00557DE1"/>
    <w:rsid w:val="00565EA7"/>
    <w:rsid w:val="00567D04"/>
    <w:rsid w:val="005712D4"/>
    <w:rsid w:val="0057252C"/>
    <w:rsid w:val="0057571A"/>
    <w:rsid w:val="0057678A"/>
    <w:rsid w:val="00580757"/>
    <w:rsid w:val="00581C7A"/>
    <w:rsid w:val="0058331D"/>
    <w:rsid w:val="0058680A"/>
    <w:rsid w:val="00596FFC"/>
    <w:rsid w:val="005A06B0"/>
    <w:rsid w:val="005A6629"/>
    <w:rsid w:val="005A7AED"/>
    <w:rsid w:val="005B2511"/>
    <w:rsid w:val="005B3323"/>
    <w:rsid w:val="005B4428"/>
    <w:rsid w:val="005B6E85"/>
    <w:rsid w:val="005D046B"/>
    <w:rsid w:val="005D2E98"/>
    <w:rsid w:val="005D3CFB"/>
    <w:rsid w:val="005D4A36"/>
    <w:rsid w:val="005E115E"/>
    <w:rsid w:val="005E1966"/>
    <w:rsid w:val="00603755"/>
    <w:rsid w:val="00605C50"/>
    <w:rsid w:val="006066E1"/>
    <w:rsid w:val="00606D86"/>
    <w:rsid w:val="0061117A"/>
    <w:rsid w:val="006148CF"/>
    <w:rsid w:val="00616588"/>
    <w:rsid w:val="00621ADD"/>
    <w:rsid w:val="00622939"/>
    <w:rsid w:val="00625E78"/>
    <w:rsid w:val="00625FEA"/>
    <w:rsid w:val="006270EF"/>
    <w:rsid w:val="006276BB"/>
    <w:rsid w:val="0063161A"/>
    <w:rsid w:val="006328FE"/>
    <w:rsid w:val="00637649"/>
    <w:rsid w:val="00644CE8"/>
    <w:rsid w:val="006477E9"/>
    <w:rsid w:val="00652191"/>
    <w:rsid w:val="00652802"/>
    <w:rsid w:val="00654A5F"/>
    <w:rsid w:val="006552E9"/>
    <w:rsid w:val="00657114"/>
    <w:rsid w:val="00663DFA"/>
    <w:rsid w:val="006648F4"/>
    <w:rsid w:val="0066628C"/>
    <w:rsid w:val="00671D22"/>
    <w:rsid w:val="006740BB"/>
    <w:rsid w:val="00674D2E"/>
    <w:rsid w:val="00684F9C"/>
    <w:rsid w:val="00686D6C"/>
    <w:rsid w:val="00693695"/>
    <w:rsid w:val="006A184E"/>
    <w:rsid w:val="006A1E70"/>
    <w:rsid w:val="006A3E22"/>
    <w:rsid w:val="006A5AAA"/>
    <w:rsid w:val="006A7EB9"/>
    <w:rsid w:val="006B25A4"/>
    <w:rsid w:val="006B5279"/>
    <w:rsid w:val="006B5911"/>
    <w:rsid w:val="006C205A"/>
    <w:rsid w:val="006C46AB"/>
    <w:rsid w:val="006C58DF"/>
    <w:rsid w:val="006C590D"/>
    <w:rsid w:val="006C7FD9"/>
    <w:rsid w:val="006D4E35"/>
    <w:rsid w:val="006D5F8A"/>
    <w:rsid w:val="006E3F87"/>
    <w:rsid w:val="006F2D56"/>
    <w:rsid w:val="006F6A99"/>
    <w:rsid w:val="00704B46"/>
    <w:rsid w:val="007224C3"/>
    <w:rsid w:val="00722E9E"/>
    <w:rsid w:val="00730F61"/>
    <w:rsid w:val="00732F42"/>
    <w:rsid w:val="00741296"/>
    <w:rsid w:val="00741EBA"/>
    <w:rsid w:val="007471BB"/>
    <w:rsid w:val="00747F6A"/>
    <w:rsid w:val="00750BC9"/>
    <w:rsid w:val="0075161D"/>
    <w:rsid w:val="00752EB5"/>
    <w:rsid w:val="0075739F"/>
    <w:rsid w:val="00760181"/>
    <w:rsid w:val="00767DF1"/>
    <w:rsid w:val="00770089"/>
    <w:rsid w:val="0077209B"/>
    <w:rsid w:val="007736FC"/>
    <w:rsid w:val="007803D0"/>
    <w:rsid w:val="00782590"/>
    <w:rsid w:val="00784AEF"/>
    <w:rsid w:val="0078580B"/>
    <w:rsid w:val="00787377"/>
    <w:rsid w:val="00787AC1"/>
    <w:rsid w:val="00791BBD"/>
    <w:rsid w:val="00792247"/>
    <w:rsid w:val="00797802"/>
    <w:rsid w:val="00797CBA"/>
    <w:rsid w:val="007A393B"/>
    <w:rsid w:val="007A5615"/>
    <w:rsid w:val="007A5D0D"/>
    <w:rsid w:val="007A78B3"/>
    <w:rsid w:val="007B5809"/>
    <w:rsid w:val="007B6CBC"/>
    <w:rsid w:val="007C005D"/>
    <w:rsid w:val="007C1331"/>
    <w:rsid w:val="007C2C0A"/>
    <w:rsid w:val="007D42D0"/>
    <w:rsid w:val="007D5423"/>
    <w:rsid w:val="007D6711"/>
    <w:rsid w:val="007E1F8D"/>
    <w:rsid w:val="007E38F5"/>
    <w:rsid w:val="007E77C6"/>
    <w:rsid w:val="007F3059"/>
    <w:rsid w:val="007F55C6"/>
    <w:rsid w:val="008144E1"/>
    <w:rsid w:val="00817C8B"/>
    <w:rsid w:val="0082773A"/>
    <w:rsid w:val="00832A3F"/>
    <w:rsid w:val="00837925"/>
    <w:rsid w:val="008435FE"/>
    <w:rsid w:val="00844181"/>
    <w:rsid w:val="008515ED"/>
    <w:rsid w:val="0085448F"/>
    <w:rsid w:val="0085678B"/>
    <w:rsid w:val="00857CF1"/>
    <w:rsid w:val="00871F7F"/>
    <w:rsid w:val="008776AC"/>
    <w:rsid w:val="00881F86"/>
    <w:rsid w:val="00884269"/>
    <w:rsid w:val="008945F5"/>
    <w:rsid w:val="008960FB"/>
    <w:rsid w:val="0089612A"/>
    <w:rsid w:val="00896171"/>
    <w:rsid w:val="008A2426"/>
    <w:rsid w:val="008C18A4"/>
    <w:rsid w:val="008C3900"/>
    <w:rsid w:val="008C3DEC"/>
    <w:rsid w:val="008C539E"/>
    <w:rsid w:val="008D1404"/>
    <w:rsid w:val="008D20FC"/>
    <w:rsid w:val="008D3E95"/>
    <w:rsid w:val="008D4F79"/>
    <w:rsid w:val="008D526E"/>
    <w:rsid w:val="008E0711"/>
    <w:rsid w:val="008E1F73"/>
    <w:rsid w:val="008E46CC"/>
    <w:rsid w:val="008F1D46"/>
    <w:rsid w:val="00901280"/>
    <w:rsid w:val="00907740"/>
    <w:rsid w:val="0091270E"/>
    <w:rsid w:val="00916066"/>
    <w:rsid w:val="00916A49"/>
    <w:rsid w:val="009178F3"/>
    <w:rsid w:val="00923FA2"/>
    <w:rsid w:val="009264B8"/>
    <w:rsid w:val="009342C4"/>
    <w:rsid w:val="00934442"/>
    <w:rsid w:val="009425BA"/>
    <w:rsid w:val="00943BF9"/>
    <w:rsid w:val="00945AAE"/>
    <w:rsid w:val="009469FF"/>
    <w:rsid w:val="00950D8B"/>
    <w:rsid w:val="00956652"/>
    <w:rsid w:val="00957A1B"/>
    <w:rsid w:val="00960B8B"/>
    <w:rsid w:val="00965495"/>
    <w:rsid w:val="00965B1B"/>
    <w:rsid w:val="00972B4D"/>
    <w:rsid w:val="00975983"/>
    <w:rsid w:val="00976317"/>
    <w:rsid w:val="00981843"/>
    <w:rsid w:val="00993969"/>
    <w:rsid w:val="009A2E4A"/>
    <w:rsid w:val="009A404C"/>
    <w:rsid w:val="009B33FF"/>
    <w:rsid w:val="009C1733"/>
    <w:rsid w:val="009D4A00"/>
    <w:rsid w:val="009E3951"/>
    <w:rsid w:val="009E4B99"/>
    <w:rsid w:val="009E4F66"/>
    <w:rsid w:val="009F00FB"/>
    <w:rsid w:val="009F2B09"/>
    <w:rsid w:val="009F3288"/>
    <w:rsid w:val="009F494F"/>
    <w:rsid w:val="00A0718C"/>
    <w:rsid w:val="00A1042C"/>
    <w:rsid w:val="00A1224A"/>
    <w:rsid w:val="00A16574"/>
    <w:rsid w:val="00A1752F"/>
    <w:rsid w:val="00A2224F"/>
    <w:rsid w:val="00A22E91"/>
    <w:rsid w:val="00A24D87"/>
    <w:rsid w:val="00A30FA6"/>
    <w:rsid w:val="00A32015"/>
    <w:rsid w:val="00A35C14"/>
    <w:rsid w:val="00A36704"/>
    <w:rsid w:val="00A36E94"/>
    <w:rsid w:val="00A44B7F"/>
    <w:rsid w:val="00A4580E"/>
    <w:rsid w:val="00A51E75"/>
    <w:rsid w:val="00A563CD"/>
    <w:rsid w:val="00A62756"/>
    <w:rsid w:val="00A63C32"/>
    <w:rsid w:val="00A672CF"/>
    <w:rsid w:val="00A67AEC"/>
    <w:rsid w:val="00A67EED"/>
    <w:rsid w:val="00A71642"/>
    <w:rsid w:val="00A72121"/>
    <w:rsid w:val="00A75757"/>
    <w:rsid w:val="00A77CBF"/>
    <w:rsid w:val="00A77E05"/>
    <w:rsid w:val="00A82361"/>
    <w:rsid w:val="00A8250D"/>
    <w:rsid w:val="00A847D2"/>
    <w:rsid w:val="00A87005"/>
    <w:rsid w:val="00A87757"/>
    <w:rsid w:val="00A91A7F"/>
    <w:rsid w:val="00A92A0C"/>
    <w:rsid w:val="00A939F2"/>
    <w:rsid w:val="00A93C4A"/>
    <w:rsid w:val="00A94303"/>
    <w:rsid w:val="00A9466C"/>
    <w:rsid w:val="00AB7074"/>
    <w:rsid w:val="00AC5FE3"/>
    <w:rsid w:val="00AD76B2"/>
    <w:rsid w:val="00AE3A0F"/>
    <w:rsid w:val="00AE4550"/>
    <w:rsid w:val="00AE67B0"/>
    <w:rsid w:val="00AF1962"/>
    <w:rsid w:val="00AF1F51"/>
    <w:rsid w:val="00AF2032"/>
    <w:rsid w:val="00AF45A6"/>
    <w:rsid w:val="00B025D1"/>
    <w:rsid w:val="00B02E7B"/>
    <w:rsid w:val="00B045E7"/>
    <w:rsid w:val="00B04AAE"/>
    <w:rsid w:val="00B06242"/>
    <w:rsid w:val="00B111B2"/>
    <w:rsid w:val="00B20B5C"/>
    <w:rsid w:val="00B20CE7"/>
    <w:rsid w:val="00B260B2"/>
    <w:rsid w:val="00B27CC5"/>
    <w:rsid w:val="00B30EE4"/>
    <w:rsid w:val="00B30F2F"/>
    <w:rsid w:val="00B310BA"/>
    <w:rsid w:val="00B31BA2"/>
    <w:rsid w:val="00B4172E"/>
    <w:rsid w:val="00B47FF6"/>
    <w:rsid w:val="00B652BA"/>
    <w:rsid w:val="00B772DB"/>
    <w:rsid w:val="00B81000"/>
    <w:rsid w:val="00B8208D"/>
    <w:rsid w:val="00B82740"/>
    <w:rsid w:val="00B8361E"/>
    <w:rsid w:val="00B83964"/>
    <w:rsid w:val="00B864C0"/>
    <w:rsid w:val="00BA697C"/>
    <w:rsid w:val="00BA7C7C"/>
    <w:rsid w:val="00BC0091"/>
    <w:rsid w:val="00BD52D7"/>
    <w:rsid w:val="00BD5341"/>
    <w:rsid w:val="00BD6CB6"/>
    <w:rsid w:val="00BE1A32"/>
    <w:rsid w:val="00BE418A"/>
    <w:rsid w:val="00BE6698"/>
    <w:rsid w:val="00BF288F"/>
    <w:rsid w:val="00BF39A7"/>
    <w:rsid w:val="00BF7B09"/>
    <w:rsid w:val="00C03294"/>
    <w:rsid w:val="00C06A1A"/>
    <w:rsid w:val="00C07B4B"/>
    <w:rsid w:val="00C11B55"/>
    <w:rsid w:val="00C1737A"/>
    <w:rsid w:val="00C22C12"/>
    <w:rsid w:val="00C22D71"/>
    <w:rsid w:val="00C346B4"/>
    <w:rsid w:val="00C40A33"/>
    <w:rsid w:val="00C40C20"/>
    <w:rsid w:val="00C43C37"/>
    <w:rsid w:val="00C44F8E"/>
    <w:rsid w:val="00C50D77"/>
    <w:rsid w:val="00C511C7"/>
    <w:rsid w:val="00C521E4"/>
    <w:rsid w:val="00C538E0"/>
    <w:rsid w:val="00C561D1"/>
    <w:rsid w:val="00C619D3"/>
    <w:rsid w:val="00C65A63"/>
    <w:rsid w:val="00C665B1"/>
    <w:rsid w:val="00C6692E"/>
    <w:rsid w:val="00C70D39"/>
    <w:rsid w:val="00C723BD"/>
    <w:rsid w:val="00C739A4"/>
    <w:rsid w:val="00C73B91"/>
    <w:rsid w:val="00C742FA"/>
    <w:rsid w:val="00C85B94"/>
    <w:rsid w:val="00C95B4A"/>
    <w:rsid w:val="00C966CF"/>
    <w:rsid w:val="00CA2AE9"/>
    <w:rsid w:val="00CA2EDA"/>
    <w:rsid w:val="00CA69F3"/>
    <w:rsid w:val="00CB401F"/>
    <w:rsid w:val="00CB5313"/>
    <w:rsid w:val="00CC0566"/>
    <w:rsid w:val="00CC4479"/>
    <w:rsid w:val="00CD2F2C"/>
    <w:rsid w:val="00CE256C"/>
    <w:rsid w:val="00CE78E6"/>
    <w:rsid w:val="00CF0228"/>
    <w:rsid w:val="00CF3BD3"/>
    <w:rsid w:val="00CF5639"/>
    <w:rsid w:val="00CF62AB"/>
    <w:rsid w:val="00D07586"/>
    <w:rsid w:val="00D1356B"/>
    <w:rsid w:val="00D15AFF"/>
    <w:rsid w:val="00D16E8D"/>
    <w:rsid w:val="00D1724D"/>
    <w:rsid w:val="00D270A3"/>
    <w:rsid w:val="00D30670"/>
    <w:rsid w:val="00D3589F"/>
    <w:rsid w:val="00D411CE"/>
    <w:rsid w:val="00D411F5"/>
    <w:rsid w:val="00D41BC0"/>
    <w:rsid w:val="00D43EA8"/>
    <w:rsid w:val="00D4413B"/>
    <w:rsid w:val="00D459E4"/>
    <w:rsid w:val="00D462F0"/>
    <w:rsid w:val="00D612BF"/>
    <w:rsid w:val="00D7148C"/>
    <w:rsid w:val="00D811B2"/>
    <w:rsid w:val="00D87E04"/>
    <w:rsid w:val="00D91F63"/>
    <w:rsid w:val="00D92C9D"/>
    <w:rsid w:val="00D971DE"/>
    <w:rsid w:val="00DA130A"/>
    <w:rsid w:val="00DB0E6C"/>
    <w:rsid w:val="00DB3561"/>
    <w:rsid w:val="00DB7DD6"/>
    <w:rsid w:val="00DC04BD"/>
    <w:rsid w:val="00DD0D3C"/>
    <w:rsid w:val="00DD18A1"/>
    <w:rsid w:val="00DE049C"/>
    <w:rsid w:val="00DE0C50"/>
    <w:rsid w:val="00DF2442"/>
    <w:rsid w:val="00E00446"/>
    <w:rsid w:val="00E03913"/>
    <w:rsid w:val="00E04F8B"/>
    <w:rsid w:val="00E077FA"/>
    <w:rsid w:val="00E147EF"/>
    <w:rsid w:val="00E15246"/>
    <w:rsid w:val="00E24A97"/>
    <w:rsid w:val="00E329AA"/>
    <w:rsid w:val="00E334F6"/>
    <w:rsid w:val="00E347C3"/>
    <w:rsid w:val="00E351B7"/>
    <w:rsid w:val="00E3625D"/>
    <w:rsid w:val="00E36568"/>
    <w:rsid w:val="00E402FB"/>
    <w:rsid w:val="00E456C4"/>
    <w:rsid w:val="00E5214C"/>
    <w:rsid w:val="00E5698A"/>
    <w:rsid w:val="00E56B6F"/>
    <w:rsid w:val="00E64B1F"/>
    <w:rsid w:val="00E6519D"/>
    <w:rsid w:val="00E735B0"/>
    <w:rsid w:val="00E945C9"/>
    <w:rsid w:val="00E96FE8"/>
    <w:rsid w:val="00EA7CFB"/>
    <w:rsid w:val="00EB1E7A"/>
    <w:rsid w:val="00EB2CAB"/>
    <w:rsid w:val="00EC22A1"/>
    <w:rsid w:val="00EC5CCE"/>
    <w:rsid w:val="00EE0A55"/>
    <w:rsid w:val="00EE1B20"/>
    <w:rsid w:val="00EE40F8"/>
    <w:rsid w:val="00EE4F1F"/>
    <w:rsid w:val="00EE6048"/>
    <w:rsid w:val="00EE798F"/>
    <w:rsid w:val="00EF2F60"/>
    <w:rsid w:val="00EF5F2A"/>
    <w:rsid w:val="00EF7950"/>
    <w:rsid w:val="00F034C1"/>
    <w:rsid w:val="00F1124B"/>
    <w:rsid w:val="00F117F1"/>
    <w:rsid w:val="00F12614"/>
    <w:rsid w:val="00F1558E"/>
    <w:rsid w:val="00F216D0"/>
    <w:rsid w:val="00F218FE"/>
    <w:rsid w:val="00F246CA"/>
    <w:rsid w:val="00F35FC5"/>
    <w:rsid w:val="00F402B0"/>
    <w:rsid w:val="00F40722"/>
    <w:rsid w:val="00F42BBF"/>
    <w:rsid w:val="00F457DB"/>
    <w:rsid w:val="00F5083B"/>
    <w:rsid w:val="00F51D36"/>
    <w:rsid w:val="00F579F5"/>
    <w:rsid w:val="00F61F97"/>
    <w:rsid w:val="00F657E5"/>
    <w:rsid w:val="00F70B31"/>
    <w:rsid w:val="00F8159E"/>
    <w:rsid w:val="00F830B5"/>
    <w:rsid w:val="00F842FC"/>
    <w:rsid w:val="00F91C09"/>
    <w:rsid w:val="00F94C24"/>
    <w:rsid w:val="00FA0F66"/>
    <w:rsid w:val="00FA4595"/>
    <w:rsid w:val="00FB2180"/>
    <w:rsid w:val="00FB2FDB"/>
    <w:rsid w:val="00FC4277"/>
    <w:rsid w:val="00FC75EC"/>
    <w:rsid w:val="00FD1BD3"/>
    <w:rsid w:val="00FD205D"/>
    <w:rsid w:val="00FD2515"/>
    <w:rsid w:val="00FD433B"/>
    <w:rsid w:val="00FE07CC"/>
    <w:rsid w:val="00FE11CC"/>
    <w:rsid w:val="00FE451F"/>
    <w:rsid w:val="00FF3E5F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1BA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31B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1B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B31BA2"/>
  </w:style>
  <w:style w:type="paragraph" w:styleId="Odstavecseseznamem">
    <w:name w:val="List Paragraph"/>
    <w:basedOn w:val="Normln"/>
    <w:uiPriority w:val="34"/>
    <w:qFormat/>
    <w:rsid w:val="00B31B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1B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BA2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4C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4C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47FF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1BA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31B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1B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B31BA2"/>
  </w:style>
  <w:style w:type="paragraph" w:styleId="Odstavecseseznamem">
    <w:name w:val="List Paragraph"/>
    <w:basedOn w:val="Normln"/>
    <w:uiPriority w:val="34"/>
    <w:qFormat/>
    <w:rsid w:val="00B31B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1B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BA2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4C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4C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47FF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4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0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8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45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14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3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8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1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6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2187</TotalTime>
  <Pages>8</Pages>
  <Words>2878</Words>
  <Characters>16983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Janoušek Jan (MHMP, RED)</dc:creator>
  <cp:lastModifiedBy>Janoušek Jan (MHMP, RED)</cp:lastModifiedBy>
  <cp:revision>682</cp:revision>
  <cp:lastPrinted>2020-06-09T07:39:00Z</cp:lastPrinted>
  <dcterms:created xsi:type="dcterms:W3CDTF">2020-05-28T10:09:00Z</dcterms:created>
  <dcterms:modified xsi:type="dcterms:W3CDTF">2020-06-16T12:50:00Z</dcterms:modified>
</cp:coreProperties>
</file>