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004C4" w14:textId="77777777" w:rsidR="00557224" w:rsidRPr="00557224" w:rsidRDefault="00557224" w:rsidP="00557224">
      <w:pPr>
        <w:jc w:val="center"/>
        <w:rPr>
          <w:sz w:val="32"/>
          <w:szCs w:val="32"/>
        </w:rPr>
      </w:pPr>
      <w:r w:rsidRPr="00557224">
        <w:rPr>
          <w:sz w:val="32"/>
          <w:szCs w:val="32"/>
        </w:rPr>
        <w:t>Zápis z jednání Komise Rady hl. m. Prahy pro školství</w:t>
      </w:r>
    </w:p>
    <w:p w14:paraId="5F93C4F1" w14:textId="77777777" w:rsidR="00557224" w:rsidRDefault="00557224" w:rsidP="00557224">
      <w:pPr>
        <w:jc w:val="center"/>
      </w:pPr>
    </w:p>
    <w:p w14:paraId="42F74790" w14:textId="77777777" w:rsidR="00557224" w:rsidRDefault="00557224" w:rsidP="00557224">
      <w:r w:rsidRPr="00557224">
        <w:rPr>
          <w:b/>
        </w:rPr>
        <w:t>Datum:</w:t>
      </w:r>
      <w:r>
        <w:t xml:space="preserve"> 15.6.2021</w:t>
      </w:r>
    </w:p>
    <w:p w14:paraId="23813C60" w14:textId="77777777" w:rsidR="00557224" w:rsidRDefault="00557224" w:rsidP="00557224">
      <w:r w:rsidRPr="00557224">
        <w:rPr>
          <w:b/>
        </w:rPr>
        <w:t>Místo konání</w:t>
      </w:r>
      <w:r>
        <w:t>: budova Magistrátu hl. města Prahy, zasedací místnost č. 245</w:t>
      </w:r>
      <w:r>
        <w:tab/>
      </w:r>
    </w:p>
    <w:p w14:paraId="2FF5F948" w14:textId="77777777" w:rsidR="00557224" w:rsidRDefault="00557224" w:rsidP="00557224">
      <w:r w:rsidRPr="00557224">
        <w:rPr>
          <w:b/>
        </w:rPr>
        <w:t>Přítomní členové:</w:t>
      </w:r>
      <w:r w:rsidR="006D7470">
        <w:t xml:space="preserve"> Ing. Pavel Hájek (předseda)</w:t>
      </w:r>
      <w:r w:rsidRPr="00557224">
        <w:t>, PaedDr. Jiří Pilař</w:t>
      </w:r>
      <w:r w:rsidR="006D7470">
        <w:t xml:space="preserve"> (přítomen online)</w:t>
      </w:r>
      <w:r w:rsidRPr="00557224">
        <w:t>, PhDr. Šárka Zdeňková, RNDr. Marcela Plesníková</w:t>
      </w:r>
      <w:r w:rsidR="006D7470">
        <w:t xml:space="preserve"> (přítomna online)</w:t>
      </w:r>
      <w:r w:rsidRPr="00557224">
        <w:t>, Mgr. Jakub Stárek</w:t>
      </w:r>
      <w:r w:rsidR="006D7470">
        <w:t xml:space="preserve"> (přítomen online), Mgr. Jana Štrosová (přítomna online)</w:t>
      </w:r>
    </w:p>
    <w:p w14:paraId="0A6900CC" w14:textId="77777777" w:rsidR="00557224" w:rsidRDefault="00557224" w:rsidP="00557224">
      <w:pPr>
        <w:rPr>
          <w:b/>
        </w:rPr>
      </w:pPr>
      <w:r w:rsidRPr="00557224">
        <w:rPr>
          <w:b/>
        </w:rPr>
        <w:t xml:space="preserve">Nepřítomní členové: </w:t>
      </w:r>
      <w:r w:rsidR="006D7470" w:rsidRPr="00557224">
        <w:t>Lydie Franka Bartošová</w:t>
      </w:r>
      <w:r w:rsidR="006D7470">
        <w:t xml:space="preserve">, </w:t>
      </w:r>
      <w:r w:rsidR="006D7470" w:rsidRPr="00557224">
        <w:t>Mgr. Hana Šišková</w:t>
      </w:r>
      <w:r w:rsidR="006D7470">
        <w:t xml:space="preserve">, </w:t>
      </w:r>
      <w:r w:rsidR="006D7470" w:rsidRPr="00557224">
        <w:t>Ing. Mariana Čapková</w:t>
      </w:r>
    </w:p>
    <w:p w14:paraId="79504A14" w14:textId="77777777" w:rsidR="00557224" w:rsidRPr="00557224" w:rsidRDefault="00557224" w:rsidP="00557224">
      <w:pPr>
        <w:rPr>
          <w:b/>
        </w:rPr>
      </w:pPr>
      <w:r w:rsidRPr="00557224">
        <w:rPr>
          <w:b/>
        </w:rPr>
        <w:t xml:space="preserve">Tajemnice: </w:t>
      </w:r>
      <w:r w:rsidRPr="00557224">
        <w:t>Helena Barkmanová</w:t>
      </w:r>
    </w:p>
    <w:p w14:paraId="1836D568" w14:textId="77777777" w:rsidR="00557224" w:rsidRDefault="00557224" w:rsidP="00557224">
      <w:r w:rsidRPr="00557224">
        <w:rPr>
          <w:b/>
        </w:rPr>
        <w:t>Hosté:</w:t>
      </w:r>
      <w:r>
        <w:tab/>
        <w:t>Ing. Pavlína Gucká</w:t>
      </w:r>
      <w:r w:rsidR="006D7470">
        <w:t>, PhDr. Mgr. Vít Šimral, Ph.D. et Ph.D.</w:t>
      </w:r>
    </w:p>
    <w:p w14:paraId="0AA5BF3E" w14:textId="77777777" w:rsidR="006D7470" w:rsidRDefault="006D7470" w:rsidP="006D7470"/>
    <w:p w14:paraId="13A65371" w14:textId="77777777" w:rsidR="006D7470" w:rsidRPr="00360282" w:rsidRDefault="006D7470" w:rsidP="006D7470">
      <w:pPr>
        <w:rPr>
          <w:b/>
        </w:rPr>
      </w:pPr>
      <w:r w:rsidRPr="00360282">
        <w:rPr>
          <w:b/>
        </w:rPr>
        <w:t>Úvod</w:t>
      </w:r>
    </w:p>
    <w:p w14:paraId="6EDBC614" w14:textId="77777777" w:rsidR="00557224" w:rsidRDefault="006D7470" w:rsidP="00557224">
      <w:r>
        <w:t>Jednání Komise RHMP pro školství bylo zahájeno v 17:05. Pan předseda Ing. Pavel Hájek seznámil všechny členy Komise s navrhovaným program</w:t>
      </w:r>
      <w:r w:rsidR="00360282">
        <w:t>em</w:t>
      </w:r>
      <w:r>
        <w:t xml:space="preserve"> jednání.</w:t>
      </w:r>
    </w:p>
    <w:p w14:paraId="004AD7AB" w14:textId="77777777" w:rsidR="00557224" w:rsidRDefault="00557224" w:rsidP="00557224">
      <w:r>
        <w:t>Program jednání:</w:t>
      </w:r>
    </w:p>
    <w:p w14:paraId="52406BE6" w14:textId="77777777" w:rsidR="00557224" w:rsidRDefault="00557224" w:rsidP="00557224">
      <w:r>
        <w:t xml:space="preserve">1. Úvod </w:t>
      </w:r>
    </w:p>
    <w:p w14:paraId="0C7839EA" w14:textId="77777777" w:rsidR="00557224" w:rsidRDefault="00557224" w:rsidP="00557224">
      <w:r>
        <w:t xml:space="preserve">2. </w:t>
      </w:r>
      <w:r w:rsidR="005E0467">
        <w:t>V</w:t>
      </w:r>
      <w:r w:rsidR="005E0467" w:rsidRPr="005E0467">
        <w:t>yhlášení programu podpory vzdělávání pro rok 2022</w:t>
      </w:r>
    </w:p>
    <w:p w14:paraId="7B528252" w14:textId="77777777" w:rsidR="00557224" w:rsidRDefault="005E0467" w:rsidP="00557224">
      <w:r>
        <w:t>3</w:t>
      </w:r>
      <w:r w:rsidR="00557224">
        <w:t>. Závěr</w:t>
      </w:r>
    </w:p>
    <w:p w14:paraId="275E8C76" w14:textId="77777777" w:rsidR="006D7470" w:rsidRDefault="006D7470" w:rsidP="00557224"/>
    <w:p w14:paraId="713F4A54" w14:textId="77777777" w:rsidR="006D7470" w:rsidRDefault="006D7470" w:rsidP="00557224">
      <w:r>
        <w:t>Pan předseda Hájek nechal o navrženém programu hlasovat.</w:t>
      </w:r>
    </w:p>
    <w:p w14:paraId="241372F3" w14:textId="77777777" w:rsidR="006D7470" w:rsidRDefault="006D7470" w:rsidP="00557224">
      <w:r>
        <w:t>Hlasování:</w:t>
      </w:r>
    </w:p>
    <w:p w14:paraId="192DA6A0" w14:textId="77777777" w:rsidR="006D7470" w:rsidRDefault="006D7470" w:rsidP="00557224">
      <w:r>
        <w:t>Pro: 6</w:t>
      </w:r>
    </w:p>
    <w:p w14:paraId="075E1382" w14:textId="77777777" w:rsidR="006D7470" w:rsidRDefault="006D7470" w:rsidP="00557224">
      <w:r>
        <w:t>Proti: 0</w:t>
      </w:r>
    </w:p>
    <w:p w14:paraId="3F1F0B5D" w14:textId="77777777" w:rsidR="006D7470" w:rsidRDefault="006D7470" w:rsidP="00557224">
      <w:r>
        <w:t>Zdržel se: 0</w:t>
      </w:r>
    </w:p>
    <w:p w14:paraId="2503BDE9" w14:textId="77777777" w:rsidR="00A15318" w:rsidRDefault="006D7470" w:rsidP="00557224">
      <w:pPr>
        <w:rPr>
          <w:b/>
          <w:i/>
        </w:rPr>
      </w:pPr>
      <w:r>
        <w:t xml:space="preserve">Usnesení: </w:t>
      </w:r>
      <w:r w:rsidRPr="006D7470">
        <w:rPr>
          <w:b/>
          <w:i/>
        </w:rPr>
        <w:t>Program jednání Komise RHMP pro školství byl v navržené podobě přijat.</w:t>
      </w:r>
    </w:p>
    <w:p w14:paraId="1B99664B" w14:textId="77777777" w:rsidR="00A15318" w:rsidRDefault="00A15318" w:rsidP="00557224">
      <w:pPr>
        <w:rPr>
          <w:b/>
          <w:i/>
        </w:rPr>
      </w:pPr>
    </w:p>
    <w:p w14:paraId="66F60C22" w14:textId="77777777" w:rsidR="00A15318" w:rsidRDefault="00A15318" w:rsidP="00557224">
      <w:r w:rsidRPr="00A15318">
        <w:t>Pan předseda Hájek nechal hlasovat o ověřovateli zápisu. Navrženou ověřovatelkou zápisu byla PhDr. Šárka Zdeňková</w:t>
      </w:r>
      <w:r>
        <w:t>.</w:t>
      </w:r>
    </w:p>
    <w:p w14:paraId="083C59BC" w14:textId="77777777" w:rsidR="00A15318" w:rsidRDefault="00A15318" w:rsidP="00A15318">
      <w:r>
        <w:t>Hlasování:</w:t>
      </w:r>
    </w:p>
    <w:p w14:paraId="0E4B2B8F" w14:textId="77777777" w:rsidR="00A15318" w:rsidRDefault="00A15318" w:rsidP="00A15318">
      <w:r>
        <w:t>Pro: 6</w:t>
      </w:r>
    </w:p>
    <w:p w14:paraId="74D2D181" w14:textId="77777777" w:rsidR="00A15318" w:rsidRDefault="00A15318" w:rsidP="00A15318">
      <w:r>
        <w:t>Proti: 0</w:t>
      </w:r>
    </w:p>
    <w:p w14:paraId="56BC49C8" w14:textId="77777777" w:rsidR="00A15318" w:rsidRDefault="00A15318" w:rsidP="00A15318">
      <w:r>
        <w:t>Zdržel se: 0</w:t>
      </w:r>
    </w:p>
    <w:p w14:paraId="10676AAE" w14:textId="77777777" w:rsidR="00A15318" w:rsidRDefault="00A15318" w:rsidP="00A15318">
      <w:r>
        <w:lastRenderedPageBreak/>
        <w:t xml:space="preserve">Usnesení: </w:t>
      </w:r>
      <w:r w:rsidRPr="00A15318">
        <w:rPr>
          <w:b/>
          <w:i/>
        </w:rPr>
        <w:t>Ověřením zápisu byla pověřena paní PhDr. Šárka Zdeňková.</w:t>
      </w:r>
    </w:p>
    <w:p w14:paraId="6A7453B3" w14:textId="77777777" w:rsidR="006D7470" w:rsidRPr="00360282" w:rsidRDefault="006D7470" w:rsidP="00557224">
      <w:pPr>
        <w:rPr>
          <w:b/>
        </w:rPr>
      </w:pPr>
    </w:p>
    <w:p w14:paraId="0BBBE69A" w14:textId="77777777" w:rsidR="006D7470" w:rsidRPr="00360282" w:rsidRDefault="006D7470" w:rsidP="006D7470">
      <w:pPr>
        <w:rPr>
          <w:b/>
        </w:rPr>
      </w:pPr>
      <w:r w:rsidRPr="00360282">
        <w:rPr>
          <w:b/>
        </w:rPr>
        <w:t>Vyhlášení programu podpory vzdělávání pro rok 2022</w:t>
      </w:r>
    </w:p>
    <w:p w14:paraId="428A5CFD" w14:textId="77777777" w:rsidR="00051216" w:rsidRDefault="001E29AC" w:rsidP="001E29AC">
      <w:pPr>
        <w:pStyle w:val="Prosttext"/>
        <w:jc w:val="both"/>
      </w:pPr>
      <w:r>
        <w:t xml:space="preserve">Na žádost pana radního Šimrala Komise RHMP pro školství projednala </w:t>
      </w:r>
      <w:r w:rsidR="00A15318">
        <w:t>podporu rozšíření</w:t>
      </w:r>
      <w:r>
        <w:t xml:space="preserve"> výuky informatiky, která čeká základní školy v nejbližších letech. Podpora výuky informatiky by měla být zařazena jako Opatření č. 9 do návrhu Programu podpory vzdělávání pro rok 2022. Pan radní navrhoval toto opatření rozšířit ještě o anglický jazyk</w:t>
      </w:r>
      <w:r w:rsidR="00051216">
        <w:t xml:space="preserve">. Pan předseda Hájek udělil slovo panu radnímu </w:t>
      </w:r>
      <w:proofErr w:type="spellStart"/>
      <w:r w:rsidR="00051216">
        <w:t>Šimralovi</w:t>
      </w:r>
      <w:proofErr w:type="spellEnd"/>
      <w:r w:rsidR="00051216">
        <w:t>, který členům komise představil, proč by rád do opatření zařadil i podporu anglického jazyka.</w:t>
      </w:r>
    </w:p>
    <w:p w14:paraId="511E34D8" w14:textId="77777777" w:rsidR="00A15318" w:rsidRDefault="00A15318" w:rsidP="001E29AC">
      <w:pPr>
        <w:pStyle w:val="Prosttext"/>
        <w:jc w:val="both"/>
      </w:pPr>
    </w:p>
    <w:p w14:paraId="3E7C8132" w14:textId="77777777" w:rsidR="0009041B" w:rsidRDefault="00051216" w:rsidP="00A15318">
      <w:pPr>
        <w:pStyle w:val="Prosttext"/>
        <w:jc w:val="both"/>
        <w:rPr>
          <w:rFonts w:asciiTheme="minorHAnsi" w:hAnsiTheme="minorHAnsi" w:cstheme="minorHAnsi"/>
          <w:bCs/>
          <w:color w:val="000000" w:themeColor="text1"/>
          <w:szCs w:val="22"/>
        </w:rPr>
      </w:pPr>
      <w:r>
        <w:t>Pan předseda Hájek členy komise upozornil na fakt, že Rada hl. města Prahy odsouhlasila maximální</w:t>
      </w:r>
      <w:r w:rsidR="00A15318">
        <w:t xml:space="preserve"> počet opatření na 7</w:t>
      </w:r>
      <w:r>
        <w:t xml:space="preserve">. </w:t>
      </w:r>
      <w:r w:rsidR="00A15318">
        <w:t xml:space="preserve">Dle </w:t>
      </w:r>
      <w:r>
        <w:t>Odbor</w:t>
      </w:r>
      <w:r w:rsidR="00A15318">
        <w:t>u</w:t>
      </w:r>
      <w:r>
        <w:t xml:space="preserve"> legislativy Magistrátu hl. města Prahy </w:t>
      </w:r>
      <w:r w:rsidR="00A15318">
        <w:t>by nemělo dojít ke sloučení</w:t>
      </w:r>
      <w:r>
        <w:t xml:space="preserve"> </w:t>
      </w:r>
      <w:r w:rsidR="00AB2228">
        <w:t>program</w:t>
      </w:r>
      <w:r w:rsidR="00A15318">
        <w:t>u</w:t>
      </w:r>
      <w:r w:rsidR="00AB2228">
        <w:t xml:space="preserve"> podpory pro organizace zřizované hl. městem Prahou (Zákon č. 250/2000 Sb., </w:t>
      </w:r>
      <w:r w:rsidR="00AB2228" w:rsidRPr="00AB2228">
        <w:rPr>
          <w:rFonts w:asciiTheme="minorHAnsi" w:hAnsiTheme="minorHAnsi" w:cstheme="minorHAnsi"/>
          <w:bCs/>
          <w:color w:val="000000" w:themeColor="text1"/>
          <w:szCs w:val="22"/>
        </w:rPr>
        <w:t>§ 28</w:t>
      </w:r>
      <w:r w:rsidR="00A15318">
        <w:rPr>
          <w:rFonts w:asciiTheme="minorHAnsi" w:hAnsiTheme="minorHAnsi" w:cstheme="minorHAnsi"/>
          <w:bCs/>
          <w:color w:val="000000" w:themeColor="text1"/>
          <w:szCs w:val="22"/>
        </w:rPr>
        <w:t>) s organizacemi zřizovanými městskými částmi.</w:t>
      </w:r>
      <w:r w:rsidR="00AB2228">
        <w:rPr>
          <w:rFonts w:asciiTheme="minorHAnsi" w:hAnsiTheme="minorHAnsi" w:cstheme="minorHAnsi"/>
          <w:bCs/>
          <w:color w:val="000000" w:themeColor="text1"/>
          <w:szCs w:val="22"/>
        </w:rPr>
        <w:t xml:space="preserve"> Slov</w:t>
      </w:r>
      <w:r w:rsidR="00A15318">
        <w:rPr>
          <w:rFonts w:asciiTheme="minorHAnsi" w:hAnsiTheme="minorHAnsi" w:cstheme="minorHAnsi"/>
          <w:bCs/>
          <w:color w:val="000000" w:themeColor="text1"/>
          <w:szCs w:val="22"/>
        </w:rPr>
        <w:t xml:space="preserve">o bylo uděleno paní </w:t>
      </w:r>
      <w:proofErr w:type="spellStart"/>
      <w:r w:rsidR="00A15318">
        <w:rPr>
          <w:rFonts w:asciiTheme="minorHAnsi" w:hAnsiTheme="minorHAnsi" w:cstheme="minorHAnsi"/>
          <w:bCs/>
          <w:color w:val="000000" w:themeColor="text1"/>
          <w:szCs w:val="22"/>
        </w:rPr>
        <w:t>Gucké</w:t>
      </w:r>
      <w:proofErr w:type="spellEnd"/>
      <w:r w:rsidR="00A15318">
        <w:rPr>
          <w:rFonts w:asciiTheme="minorHAnsi" w:hAnsiTheme="minorHAnsi" w:cstheme="minorHAnsi"/>
          <w:bCs/>
          <w:color w:val="000000" w:themeColor="text1"/>
          <w:szCs w:val="22"/>
        </w:rPr>
        <w:t>, která</w:t>
      </w:r>
      <w:r w:rsidR="00AB2228">
        <w:rPr>
          <w:rFonts w:asciiTheme="minorHAnsi" w:hAnsiTheme="minorHAnsi" w:cstheme="minorHAnsi"/>
          <w:bCs/>
          <w:color w:val="000000" w:themeColor="text1"/>
          <w:szCs w:val="22"/>
        </w:rPr>
        <w:t xml:space="preserve"> všem přítomným členům komise vysvětlila, že příspěvkové organizace zřizované hl. městem Prahou by nežádaly o grant, protože by jim finance byly přiděleny rozpočtovým opatřením, stejně </w:t>
      </w:r>
      <w:r w:rsidR="00A15318">
        <w:rPr>
          <w:rFonts w:asciiTheme="minorHAnsi" w:hAnsiTheme="minorHAnsi" w:cstheme="minorHAnsi"/>
          <w:bCs/>
          <w:color w:val="000000" w:themeColor="text1"/>
          <w:szCs w:val="22"/>
        </w:rPr>
        <w:t xml:space="preserve">tak </w:t>
      </w:r>
      <w:r w:rsidR="00AB2228">
        <w:rPr>
          <w:rFonts w:asciiTheme="minorHAnsi" w:hAnsiTheme="minorHAnsi" w:cstheme="minorHAnsi"/>
          <w:bCs/>
          <w:color w:val="000000" w:themeColor="text1"/>
          <w:szCs w:val="22"/>
        </w:rPr>
        <w:t>jako doposud. Bylo by to však mimo grantové řízení. Tyto žádosti by posuzoval Odbor školství Magistrátu hl. města Prahy a neřešily by se</w:t>
      </w:r>
      <w:r w:rsidR="00A15318">
        <w:rPr>
          <w:rFonts w:asciiTheme="minorHAnsi" w:hAnsiTheme="minorHAnsi" w:cstheme="minorHAnsi"/>
          <w:bCs/>
          <w:color w:val="000000" w:themeColor="text1"/>
          <w:szCs w:val="22"/>
        </w:rPr>
        <w:t xml:space="preserve"> s</w:t>
      </w:r>
      <w:r w:rsidR="00524556">
        <w:rPr>
          <w:rFonts w:asciiTheme="minorHAnsi" w:hAnsiTheme="minorHAnsi" w:cstheme="minorHAnsi"/>
          <w:bCs/>
          <w:color w:val="000000" w:themeColor="text1"/>
          <w:szCs w:val="22"/>
        </w:rPr>
        <w:t>krze Komisi RHMP pro školství</w:t>
      </w:r>
      <w:r w:rsidR="0009041B">
        <w:rPr>
          <w:rFonts w:asciiTheme="minorHAnsi" w:hAnsiTheme="minorHAnsi" w:cstheme="minorHAnsi"/>
          <w:bCs/>
          <w:color w:val="000000" w:themeColor="text1"/>
          <w:szCs w:val="22"/>
        </w:rPr>
        <w:t>.</w:t>
      </w:r>
    </w:p>
    <w:p w14:paraId="4DA21BEB" w14:textId="77777777" w:rsidR="0009041B" w:rsidRDefault="00524556" w:rsidP="00A15318">
      <w:pPr>
        <w:pStyle w:val="Prosttext"/>
        <w:jc w:val="both"/>
        <w:rPr>
          <w:rFonts w:asciiTheme="minorHAnsi" w:hAnsiTheme="minorHAnsi" w:cstheme="minorHAnsi"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Cs w:val="22"/>
        </w:rPr>
        <w:t xml:space="preserve"> </w:t>
      </w:r>
    </w:p>
    <w:p w14:paraId="0EDE21A2" w14:textId="7366F116" w:rsidR="00855C42" w:rsidRDefault="0009041B" w:rsidP="00A15318">
      <w:pPr>
        <w:pStyle w:val="Prosttext"/>
        <w:jc w:val="both"/>
      </w:pPr>
      <w:r>
        <w:t>C</w:t>
      </w:r>
      <w:r w:rsidR="00AB2228">
        <w:rPr>
          <w:rFonts w:asciiTheme="minorHAnsi" w:hAnsiTheme="minorHAnsi" w:cstheme="minorHAnsi"/>
          <w:bCs/>
          <w:color w:val="000000" w:themeColor="text1"/>
          <w:szCs w:val="22"/>
        </w:rPr>
        <w:t>elkově by tak z návrhu Programu podpory vzdělávání pro</w:t>
      </w:r>
      <w:r w:rsidR="00A15318">
        <w:rPr>
          <w:rFonts w:asciiTheme="minorHAnsi" w:hAnsiTheme="minorHAnsi" w:cstheme="minorHAnsi"/>
          <w:bCs/>
          <w:color w:val="000000" w:themeColor="text1"/>
          <w:szCs w:val="22"/>
        </w:rPr>
        <w:t xml:space="preserve"> rok 2022 vypadlo opatření č. 3 (zahraniční výjezdy a praxe)</w:t>
      </w:r>
      <w:r>
        <w:rPr>
          <w:rFonts w:asciiTheme="minorHAnsi" w:hAnsiTheme="minorHAnsi" w:cstheme="minorHAnsi"/>
          <w:bCs/>
          <w:color w:val="000000" w:themeColor="text1"/>
          <w:szCs w:val="22"/>
        </w:rPr>
        <w:t xml:space="preserve"> </w:t>
      </w:r>
      <w:bookmarkStart w:id="0" w:name="_GoBack"/>
      <w:bookmarkEnd w:id="0"/>
      <w:r w:rsidRPr="001B0F83">
        <w:rPr>
          <w:rFonts w:asciiTheme="minorHAnsi" w:hAnsiTheme="minorHAnsi" w:cstheme="minorHAnsi"/>
          <w:bCs/>
          <w:color w:val="000000" w:themeColor="text1"/>
          <w:szCs w:val="22"/>
        </w:rPr>
        <w:t xml:space="preserve">a č. 5, tj. opatření určena pro školská zařízení zřízena hl. m. Prahou, přibyla by dvě opatření ohledně sportovních hřišť a fondu solidarity a nově opatření pro podporu informatiky a anglického jazyka. Tím </w:t>
      </w:r>
      <w:r w:rsidR="00AB2228" w:rsidRPr="001B0F83">
        <w:rPr>
          <w:rFonts w:asciiTheme="minorHAnsi" w:hAnsiTheme="minorHAnsi" w:cstheme="minorHAnsi"/>
          <w:bCs/>
          <w:color w:val="000000" w:themeColor="text1"/>
          <w:szCs w:val="22"/>
        </w:rPr>
        <w:t>by</w:t>
      </w:r>
      <w:r w:rsidR="00AB2228">
        <w:rPr>
          <w:rFonts w:asciiTheme="minorHAnsi" w:hAnsiTheme="minorHAnsi" w:cstheme="minorHAnsi"/>
          <w:bCs/>
          <w:color w:val="000000" w:themeColor="text1"/>
          <w:szCs w:val="22"/>
        </w:rPr>
        <w:t xml:space="preserve"> se splnila podmínka Odboru legislativy, aby Program podpory </w:t>
      </w:r>
      <w:r w:rsidR="00A15318">
        <w:rPr>
          <w:rFonts w:asciiTheme="minorHAnsi" w:hAnsiTheme="minorHAnsi" w:cstheme="minorHAnsi"/>
          <w:bCs/>
          <w:color w:val="000000" w:themeColor="text1"/>
          <w:szCs w:val="22"/>
        </w:rPr>
        <w:t xml:space="preserve">obsahoval 7 opatření. Tato opatření by byla přečíslována. </w:t>
      </w:r>
      <w:r w:rsidR="00855C42">
        <w:t>Paní Guc</w:t>
      </w:r>
      <w:r w:rsidR="00A15318">
        <w:t>ká slíbila zaslat podklady Progr</w:t>
      </w:r>
      <w:r w:rsidR="00855C42">
        <w:t>amu podpory k připomínkování.</w:t>
      </w:r>
    </w:p>
    <w:p w14:paraId="7ABCEB30" w14:textId="77777777" w:rsidR="00A15318" w:rsidRPr="00A15318" w:rsidRDefault="00A15318" w:rsidP="00A15318">
      <w:pPr>
        <w:pStyle w:val="Prosttext"/>
        <w:jc w:val="both"/>
        <w:rPr>
          <w:rFonts w:asciiTheme="minorHAnsi" w:hAnsiTheme="minorHAnsi" w:cstheme="minorHAnsi"/>
          <w:bCs/>
          <w:color w:val="000000" w:themeColor="text1"/>
          <w:szCs w:val="22"/>
        </w:rPr>
      </w:pPr>
    </w:p>
    <w:p w14:paraId="3C977824" w14:textId="77777777" w:rsidR="00855C42" w:rsidRDefault="00823866" w:rsidP="00557224">
      <w:r>
        <w:t>Dále členové komise diskutovali o návrhu opatření pro podporu výuky informatiky. Opatření bylo navrženo v následujícím znění:</w:t>
      </w:r>
    </w:p>
    <w:p w14:paraId="19E8BF8B" w14:textId="77777777" w:rsidR="00855C42" w:rsidRDefault="00855C42" w:rsidP="00855C42">
      <w:pPr>
        <w:pStyle w:val="Prosttext"/>
      </w:pPr>
      <w:r>
        <w:t>------------------------------------------------- Návrh opatření: ------------------------------</w:t>
      </w:r>
      <w:r w:rsidR="00EF0C04">
        <w:t>---------------------------</w:t>
      </w:r>
    </w:p>
    <w:p w14:paraId="1108EF65" w14:textId="77777777" w:rsidR="00855C42" w:rsidRDefault="00855C42" w:rsidP="00855C42">
      <w:pPr>
        <w:pStyle w:val="Prosttext"/>
      </w:pPr>
    </w:p>
    <w:p w14:paraId="1ED4BC80" w14:textId="77777777" w:rsidR="00855C42" w:rsidRDefault="00855C42" w:rsidP="00EF0C04">
      <w:pPr>
        <w:pStyle w:val="Prosttext"/>
        <w:rPr>
          <w:i/>
        </w:rPr>
      </w:pPr>
      <w:r w:rsidRPr="00823866">
        <w:rPr>
          <w:i/>
        </w:rPr>
        <w:t>Článek A – účel: Podpora výuky informatiky, podpora nasazení otevřeného softwaru, zajištění provozu a správy počítačových sítí, webových stránek a školních informačních systémů provozovaných základními školami (dále jen „ZŠ“) zřizovanými městskými částmi (dále jen „MČ“). MČ si sama určí, jaké podklady a přílohy bude po ZŠ požadovat. Za uznatelné náklady (výdaje) se považuje: školení a výukové kurzy pedagogických pracovníků zajišťujících výuku informatiky a pracovníků škol zajišťujících provoz a správu počítačových sítí, webových stránek a školních informačních systémů. Dotaci nelze čerpat na hardwarové a softwarové vybavení (např. nákup počítačového vybavení a úhradu licenčních poplatků k programům a aplikacím).</w:t>
      </w:r>
    </w:p>
    <w:p w14:paraId="625046ED" w14:textId="77777777" w:rsidR="00EF0C04" w:rsidRPr="00EF0C04" w:rsidRDefault="00EF0C04" w:rsidP="00EF0C04">
      <w:pPr>
        <w:pStyle w:val="Prosttext"/>
        <w:rPr>
          <w:i/>
        </w:rPr>
      </w:pPr>
    </w:p>
    <w:p w14:paraId="3CBDD66D" w14:textId="77777777" w:rsidR="00855C42" w:rsidRPr="00EF0C04" w:rsidRDefault="00855C42" w:rsidP="00855C42">
      <w:pPr>
        <w:pStyle w:val="Prosttext"/>
        <w:rPr>
          <w:i/>
        </w:rPr>
      </w:pPr>
      <w:r w:rsidRPr="00EF0C04">
        <w:rPr>
          <w:i/>
        </w:rPr>
        <w:t>Článek B – důvody: Zvyšování kvalifikace a zaškolení nových pracovníků IT v základním školství.</w:t>
      </w:r>
    </w:p>
    <w:p w14:paraId="59D7F5C1" w14:textId="77777777" w:rsidR="00855C42" w:rsidRPr="00EF0C04" w:rsidRDefault="00855C42" w:rsidP="00855C42">
      <w:pPr>
        <w:pStyle w:val="Prosttext"/>
        <w:rPr>
          <w:i/>
        </w:rPr>
      </w:pPr>
    </w:p>
    <w:p w14:paraId="4CFBC501" w14:textId="77777777" w:rsidR="00855C42" w:rsidRPr="00EF0C04" w:rsidRDefault="00855C42" w:rsidP="00855C42">
      <w:pPr>
        <w:pStyle w:val="Prosttext"/>
        <w:rPr>
          <w:i/>
        </w:rPr>
      </w:pPr>
      <w:r w:rsidRPr="00EF0C04">
        <w:rPr>
          <w:i/>
        </w:rPr>
        <w:t>Článek C – objem prostředků: 2 mil. Kč</w:t>
      </w:r>
    </w:p>
    <w:p w14:paraId="71C193AC" w14:textId="77777777" w:rsidR="00855C42" w:rsidRPr="00EF0C04" w:rsidRDefault="00855C42" w:rsidP="00855C42">
      <w:pPr>
        <w:pStyle w:val="Prosttext"/>
        <w:rPr>
          <w:i/>
        </w:rPr>
      </w:pPr>
    </w:p>
    <w:p w14:paraId="2A4B254C" w14:textId="77777777" w:rsidR="00855C42" w:rsidRPr="00EF0C04" w:rsidRDefault="00855C42" w:rsidP="00855C42">
      <w:pPr>
        <w:pStyle w:val="Prosttext"/>
        <w:rPr>
          <w:i/>
        </w:rPr>
      </w:pPr>
      <w:r w:rsidRPr="00EF0C04">
        <w:rPr>
          <w:i/>
        </w:rPr>
        <w:t xml:space="preserve">Článek D – maximální výše dotace: 100% žádosti, maximálně 40 tis. Kč na jednu ZŠ </w:t>
      </w:r>
    </w:p>
    <w:p w14:paraId="1FE2992C" w14:textId="77777777" w:rsidR="00855C42" w:rsidRPr="00EF0C04" w:rsidRDefault="00855C42" w:rsidP="00855C42">
      <w:pPr>
        <w:pStyle w:val="Prosttext"/>
        <w:rPr>
          <w:i/>
        </w:rPr>
      </w:pPr>
    </w:p>
    <w:p w14:paraId="531AE82D" w14:textId="77777777" w:rsidR="00855C42" w:rsidRPr="00EF0C04" w:rsidRDefault="00855C42" w:rsidP="00855C42">
      <w:pPr>
        <w:pStyle w:val="Prosttext"/>
        <w:rPr>
          <w:i/>
        </w:rPr>
      </w:pPr>
      <w:r w:rsidRPr="00EF0C04">
        <w:rPr>
          <w:i/>
        </w:rPr>
        <w:t xml:space="preserve">Článek E – žadatelé: O Dotaci v rámci Opatření č. 9 mohou žádat pouze MČ HMP. </w:t>
      </w:r>
    </w:p>
    <w:p w14:paraId="4A49F338" w14:textId="77777777" w:rsidR="00EF0C04" w:rsidRDefault="00EF0C04" w:rsidP="00855C42">
      <w:pPr>
        <w:pStyle w:val="Prosttext"/>
      </w:pPr>
    </w:p>
    <w:p w14:paraId="12048244" w14:textId="77777777" w:rsidR="00EF0C04" w:rsidRDefault="00EF0C04" w:rsidP="00EF0C04"/>
    <w:p w14:paraId="520612CA" w14:textId="1CF404C6" w:rsidR="00EF0C04" w:rsidRDefault="00EF0C04" w:rsidP="00EF0C04">
      <w:r>
        <w:t>Pan předseda Hájek sdělil, že žádost by podávala MČ za všechny</w:t>
      </w:r>
      <w:r w:rsidR="00A712D7">
        <w:t xml:space="preserve"> </w:t>
      </w:r>
      <w:r w:rsidR="00A712D7" w:rsidRPr="001B0F83">
        <w:t>ZŠ</w:t>
      </w:r>
      <w:r w:rsidRPr="001B0F83">
        <w:t>.</w:t>
      </w:r>
    </w:p>
    <w:p w14:paraId="4E0BB00A" w14:textId="77777777" w:rsidR="00EF0C04" w:rsidRDefault="00EF0C04" w:rsidP="00855C42">
      <w:pPr>
        <w:pStyle w:val="Prosttext"/>
      </w:pPr>
    </w:p>
    <w:p w14:paraId="316D559D" w14:textId="77777777" w:rsidR="00855C42" w:rsidRDefault="00855C42" w:rsidP="00557224"/>
    <w:p w14:paraId="4A7A23AE" w14:textId="77777777" w:rsidR="00855C42" w:rsidRDefault="00EF0C04" w:rsidP="00524556">
      <w:pPr>
        <w:jc w:val="both"/>
      </w:pPr>
      <w:r>
        <w:t xml:space="preserve">Nejdražší kurzy v rámci zvyšování kvalifikace pedagogů na výuku </w:t>
      </w:r>
      <w:r w:rsidR="00855C42">
        <w:t>vycházely kolem 35 tis.</w:t>
      </w:r>
      <w:r>
        <w:t xml:space="preserve"> Kč</w:t>
      </w:r>
      <w:r w:rsidR="00855C42">
        <w:t xml:space="preserve"> za rok.</w:t>
      </w:r>
      <w:r w:rsidR="00524556">
        <w:t xml:space="preserve"> Proto by pan předseda Hájek cílil maximální hodnotu žádosti na školu stanovit na 40 tis. Kč. Cena se liší na základě toho, jaký software škola zvolí</w:t>
      </w:r>
      <w:r w:rsidR="00855C42">
        <w:t>. Maximální výše d</w:t>
      </w:r>
      <w:r w:rsidR="00524556">
        <w:t>otace byla navržena na 95</w:t>
      </w:r>
      <w:r w:rsidR="00426535">
        <w:t xml:space="preserve"> </w:t>
      </w:r>
      <w:r w:rsidR="00524556">
        <w:t>%,</w:t>
      </w:r>
      <w:r w:rsidR="00855C42">
        <w:t xml:space="preserve"> škola musí vnést náklad </w:t>
      </w:r>
      <w:r w:rsidR="00524556">
        <w:t xml:space="preserve">už </w:t>
      </w:r>
      <w:r w:rsidR="00855C42">
        <w:t xml:space="preserve">např. tím, </w:t>
      </w:r>
      <w:r w:rsidR="00524556">
        <w:t xml:space="preserve">že musí uvolnit profesora na školení atp. Dotace na všechny školy by byla </w:t>
      </w:r>
      <w:r w:rsidR="00855C42">
        <w:t xml:space="preserve">maximálně 2 mil. Kč. </w:t>
      </w:r>
    </w:p>
    <w:p w14:paraId="4AB7942A" w14:textId="77777777" w:rsidR="00E15545" w:rsidRDefault="00524556" w:rsidP="00D22AD5">
      <w:pPr>
        <w:jc w:val="both"/>
      </w:pPr>
      <w:r>
        <w:t>U anglického jazyka</w:t>
      </w:r>
      <w:r w:rsidR="00E15545">
        <w:t xml:space="preserve"> by</w:t>
      </w:r>
      <w:r>
        <w:t xml:space="preserve"> měl být </w:t>
      </w:r>
      <w:r w:rsidR="00E15545">
        <w:t>stejný postup jako u informatiky, pedagogickým pracovníkům by se přispívalo na jazykové kurzy (cíleno čistě na pedagogy)</w:t>
      </w:r>
      <w:r w:rsidR="00D22AD5">
        <w:t>.</w:t>
      </w:r>
      <w:r>
        <w:t xml:space="preserve"> U informatiky</w:t>
      </w:r>
      <w:r w:rsidR="00E15545">
        <w:t xml:space="preserve"> je jistota zájmu, u angličtiny to není jisté</w:t>
      </w:r>
      <w:r w:rsidR="00D22AD5">
        <w:t>, proto členové komise diskutovali, zda-</w:t>
      </w:r>
      <w:proofErr w:type="spellStart"/>
      <w:r w:rsidR="00D22AD5">
        <w:t>li</w:t>
      </w:r>
      <w:proofErr w:type="spellEnd"/>
      <w:r>
        <w:t xml:space="preserve"> do návrhu Programu podpory alokovat pro tyto účely pilotních 500 000 </w:t>
      </w:r>
      <w:r w:rsidR="00D22AD5">
        <w:t>Kč, nebo zda-</w:t>
      </w:r>
      <w:proofErr w:type="spellStart"/>
      <w:r w:rsidR="00D22AD5">
        <w:t>li</w:t>
      </w:r>
      <w:proofErr w:type="spellEnd"/>
      <w:r w:rsidR="00D22AD5">
        <w:t xml:space="preserve"> ponechat</w:t>
      </w:r>
      <w:r w:rsidR="00E15545">
        <w:t xml:space="preserve"> 2 miliony </w:t>
      </w:r>
      <w:r w:rsidR="00D22AD5">
        <w:t xml:space="preserve">Kč </w:t>
      </w:r>
      <w:r w:rsidR="00360282">
        <w:t xml:space="preserve">na anglický jazyk i informatiku </w:t>
      </w:r>
      <w:r w:rsidR="00D22AD5">
        <w:t>s tím, že po letošním roce vyhlášení programu bude do budoucna zřejmé, o co bude větší zájem.</w:t>
      </w:r>
      <w:r w:rsidR="00360282">
        <w:t xml:space="preserve"> </w:t>
      </w:r>
      <w:r w:rsidR="00426535">
        <w:t xml:space="preserve">Pan předseda Hájek slíbil opatření naformulovat a zaslat členů komise emailem k odsouhlasení, celková podpora bude 2 miliony Kč. </w:t>
      </w:r>
      <w:r w:rsidR="00D22AD5">
        <w:t>V</w:t>
      </w:r>
      <w:r w:rsidR="00E15545">
        <w:t> příp</w:t>
      </w:r>
      <w:r w:rsidR="00D22AD5">
        <w:t xml:space="preserve">adě </w:t>
      </w:r>
      <w:r w:rsidR="00360282">
        <w:t xml:space="preserve">zájmu o podporu anglického jazyka i </w:t>
      </w:r>
      <w:r w:rsidR="00D22AD5">
        <w:t>informatiky by v rámci jedné školy byl finanční strop 50 000 Kč</w:t>
      </w:r>
      <w:r w:rsidR="00E15545">
        <w:t>.</w:t>
      </w:r>
      <w:r w:rsidR="00D22AD5">
        <w:t xml:space="preserve"> </w:t>
      </w:r>
      <w:r w:rsidR="00360282">
        <w:t>Alokované peníze lze na základě usnesení Rady přesouvat pouze v rámci opatření.</w:t>
      </w:r>
      <w:r w:rsidR="00E15545">
        <w:t xml:space="preserve"> </w:t>
      </w:r>
    </w:p>
    <w:p w14:paraId="7FBBF3CF" w14:textId="77777777" w:rsidR="002E0E3D" w:rsidRDefault="00360282" w:rsidP="00557224">
      <w:r>
        <w:t xml:space="preserve">Návrh: </w:t>
      </w:r>
      <w:r w:rsidR="002E0E3D">
        <w:t>Komise RHMP pro škols</w:t>
      </w:r>
      <w:r>
        <w:t>tví navrhuje schválit rozšíření s</w:t>
      </w:r>
      <w:r w:rsidR="002E0E3D">
        <w:t>oučasné</w:t>
      </w:r>
      <w:r>
        <w:t>ho</w:t>
      </w:r>
      <w:r w:rsidR="002E0E3D">
        <w:t xml:space="preserve"> opatření o podporu výuky informatiky a anglického jazyka na základních školách. </w:t>
      </w:r>
    </w:p>
    <w:p w14:paraId="68854342" w14:textId="77777777" w:rsidR="00360282" w:rsidRDefault="00360282" w:rsidP="00360282">
      <w:r>
        <w:t>Hlasování:</w:t>
      </w:r>
    </w:p>
    <w:p w14:paraId="5B722CF1" w14:textId="77777777" w:rsidR="00360282" w:rsidRDefault="00360282" w:rsidP="00360282">
      <w:r>
        <w:t>Pro: 6</w:t>
      </w:r>
    </w:p>
    <w:p w14:paraId="4632FDF4" w14:textId="77777777" w:rsidR="00360282" w:rsidRDefault="00360282" w:rsidP="00360282">
      <w:r>
        <w:t>Proti: 0</w:t>
      </w:r>
    </w:p>
    <w:p w14:paraId="2D4562C4" w14:textId="77777777" w:rsidR="00360282" w:rsidRDefault="00360282" w:rsidP="00360282">
      <w:r>
        <w:t>Zdržel se: 0</w:t>
      </w:r>
    </w:p>
    <w:p w14:paraId="59EACCF9" w14:textId="77777777" w:rsidR="00360282" w:rsidRDefault="00360282" w:rsidP="00557224">
      <w:pPr>
        <w:rPr>
          <w:b/>
          <w:i/>
        </w:rPr>
      </w:pPr>
      <w:r>
        <w:t xml:space="preserve">Usnesení: </w:t>
      </w:r>
      <w:r w:rsidRPr="00360282">
        <w:rPr>
          <w:b/>
          <w:i/>
        </w:rPr>
        <w:t xml:space="preserve">Komise RHMP pro školství schválila návrh </w:t>
      </w:r>
      <w:r w:rsidR="003A42BE">
        <w:rPr>
          <w:b/>
          <w:i/>
        </w:rPr>
        <w:t>na rozšíření Programu podpory</w:t>
      </w:r>
      <w:r w:rsidRPr="00360282">
        <w:rPr>
          <w:b/>
          <w:i/>
        </w:rPr>
        <w:t xml:space="preserve"> o podporu anglického jazyka a informatiky na základních školách.</w:t>
      </w:r>
    </w:p>
    <w:p w14:paraId="1FC64925" w14:textId="77777777" w:rsidR="00360282" w:rsidRDefault="00360282" w:rsidP="00557224"/>
    <w:p w14:paraId="14F0DE5F" w14:textId="77777777" w:rsidR="00360282" w:rsidRPr="00360282" w:rsidRDefault="00360282" w:rsidP="00557224">
      <w:pPr>
        <w:rPr>
          <w:b/>
        </w:rPr>
      </w:pPr>
      <w:r w:rsidRPr="00360282">
        <w:rPr>
          <w:b/>
        </w:rPr>
        <w:t>Závěr</w:t>
      </w:r>
    </w:p>
    <w:p w14:paraId="778F9263" w14:textId="77777777" w:rsidR="00360282" w:rsidRDefault="00360282" w:rsidP="00557224">
      <w:r>
        <w:t>Výsledný tisk bude rozeslán všem členům komise ke kontrole a k odsouhlasení.</w:t>
      </w:r>
    </w:p>
    <w:p w14:paraId="59EFE2CA" w14:textId="77777777" w:rsidR="00831BBB" w:rsidRDefault="00831BBB" w:rsidP="00557224">
      <w:r>
        <w:t>Jednání bylo ukončeno v 17:31 hod.</w:t>
      </w:r>
    </w:p>
    <w:p w14:paraId="62DC3EEA" w14:textId="77777777" w:rsidR="00360282" w:rsidRDefault="00360282" w:rsidP="00360282"/>
    <w:p w14:paraId="3666878D" w14:textId="77777777" w:rsidR="00360282" w:rsidRDefault="00360282" w:rsidP="00360282"/>
    <w:p w14:paraId="166AFF52" w14:textId="77777777" w:rsidR="00360282" w:rsidRDefault="00360282" w:rsidP="00360282">
      <w:r>
        <w:t xml:space="preserve">Předseda komise: Ing. Pavel Hájek          </w:t>
      </w:r>
    </w:p>
    <w:p w14:paraId="21D1B120" w14:textId="77777777" w:rsidR="00360282" w:rsidRDefault="00360282" w:rsidP="00360282"/>
    <w:p w14:paraId="0484E548" w14:textId="77777777" w:rsidR="00557224" w:rsidRDefault="00557224" w:rsidP="00557224"/>
    <w:p w14:paraId="795CA7A9" w14:textId="77777777" w:rsidR="00557224" w:rsidRDefault="00557224" w:rsidP="00557224">
      <w:r>
        <w:t xml:space="preserve">Ověřovatelka zápisu: </w:t>
      </w:r>
      <w:r w:rsidR="00360282" w:rsidRPr="00557224">
        <w:t xml:space="preserve">PhDr. Šárka </w:t>
      </w:r>
      <w:r w:rsidR="00360282">
        <w:t>Zdeňková</w:t>
      </w:r>
    </w:p>
    <w:p w14:paraId="7298FA8C" w14:textId="77777777" w:rsidR="00360282" w:rsidRDefault="00360282" w:rsidP="00557224"/>
    <w:p w14:paraId="71D0CC4F" w14:textId="77777777" w:rsidR="00360282" w:rsidRDefault="00360282" w:rsidP="00557224"/>
    <w:p w14:paraId="723AF1DA" w14:textId="77777777" w:rsidR="00685D65" w:rsidRDefault="00360282" w:rsidP="00557224">
      <w:r>
        <w:lastRenderedPageBreak/>
        <w:t>Zapsala tajemnice komise: Helena Barkmanová</w:t>
      </w:r>
      <w:r w:rsidR="00557224">
        <w:t xml:space="preserve"> </w:t>
      </w:r>
    </w:p>
    <w:sectPr w:rsidR="0068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09C"/>
    <w:multiLevelType w:val="hybridMultilevel"/>
    <w:tmpl w:val="DCA065F4"/>
    <w:lvl w:ilvl="0" w:tplc="956CF9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24"/>
    <w:rsid w:val="00051216"/>
    <w:rsid w:val="0009041B"/>
    <w:rsid w:val="001B0F83"/>
    <w:rsid w:val="001E29AC"/>
    <w:rsid w:val="002E0E3D"/>
    <w:rsid w:val="00360282"/>
    <w:rsid w:val="003A42BE"/>
    <w:rsid w:val="00426535"/>
    <w:rsid w:val="00524556"/>
    <w:rsid w:val="00557224"/>
    <w:rsid w:val="005E0467"/>
    <w:rsid w:val="00685D65"/>
    <w:rsid w:val="006D7470"/>
    <w:rsid w:val="007D2355"/>
    <w:rsid w:val="00823866"/>
    <w:rsid w:val="00831BBB"/>
    <w:rsid w:val="00855C42"/>
    <w:rsid w:val="00A15318"/>
    <w:rsid w:val="00A712D7"/>
    <w:rsid w:val="00A95B95"/>
    <w:rsid w:val="00AB2228"/>
    <w:rsid w:val="00AB63CB"/>
    <w:rsid w:val="00BB3CE3"/>
    <w:rsid w:val="00D22AD5"/>
    <w:rsid w:val="00E15545"/>
    <w:rsid w:val="00E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E4B9"/>
  <w15:chartTrackingRefBased/>
  <w15:docId w15:val="{8D4D5789-5304-4F91-85D0-6D88C5AD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2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D7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55C4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55C42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6D74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D74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B2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Barkmanová Helena (MHMP, SE6)</dc:creator>
  <cp:keywords/>
  <dc:description/>
  <cp:lastModifiedBy>Barkmanová Helena (MHMP, SE6)</cp:lastModifiedBy>
  <cp:revision>2</cp:revision>
  <dcterms:created xsi:type="dcterms:W3CDTF">2021-06-25T09:29:00Z</dcterms:created>
  <dcterms:modified xsi:type="dcterms:W3CDTF">2021-06-25T09:29:00Z</dcterms:modified>
</cp:coreProperties>
</file>