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53" w:rsidRPr="00D55004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 w:val="32"/>
          <w:szCs w:val="28"/>
        </w:rPr>
      </w:pPr>
      <w:bookmarkStart w:id="0" w:name="_GoBack"/>
      <w:bookmarkEnd w:id="0"/>
      <w:r w:rsidRPr="00D55004">
        <w:rPr>
          <w:rFonts w:ascii="UnitPro-Light" w:hAnsi="UnitPro-Light" w:cs="UnitPro-Light"/>
          <w:b/>
          <w:sz w:val="32"/>
          <w:szCs w:val="28"/>
        </w:rPr>
        <w:t xml:space="preserve">Zápis z </w:t>
      </w:r>
      <w:r w:rsidR="003A366F">
        <w:rPr>
          <w:rFonts w:ascii="UnitPro-Light" w:hAnsi="UnitPro-Light" w:cs="UnitPro-Light"/>
          <w:b/>
          <w:sz w:val="32"/>
          <w:szCs w:val="28"/>
        </w:rPr>
        <w:t>2</w:t>
      </w:r>
      <w:r w:rsidRPr="00D55004">
        <w:rPr>
          <w:rFonts w:ascii="UnitPro-Light" w:hAnsi="UnitPro-Light" w:cs="UnitPro-Light"/>
          <w:b/>
          <w:sz w:val="32"/>
          <w:szCs w:val="28"/>
        </w:rPr>
        <w:t xml:space="preserve">. řádného jednání </w:t>
      </w:r>
    </w:p>
    <w:p w:rsidR="00D55004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 w:val="32"/>
          <w:szCs w:val="28"/>
        </w:rPr>
      </w:pPr>
      <w:r w:rsidRPr="00D55004">
        <w:rPr>
          <w:rFonts w:ascii="UnitPro-Light" w:hAnsi="UnitPro-Light" w:cs="UnitPro-Light"/>
          <w:b/>
          <w:sz w:val="32"/>
          <w:szCs w:val="28"/>
        </w:rPr>
        <w:t xml:space="preserve">Komise Rady hlavního města Prahy </w:t>
      </w:r>
    </w:p>
    <w:p w:rsidR="00091553" w:rsidRPr="00D55004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 w:val="32"/>
          <w:szCs w:val="28"/>
        </w:rPr>
      </w:pPr>
      <w:r w:rsidRPr="00D55004">
        <w:rPr>
          <w:rFonts w:ascii="UnitPro-Light" w:hAnsi="UnitPro-Light" w:cs="UnitPro-Light"/>
          <w:b/>
          <w:sz w:val="32"/>
          <w:szCs w:val="28"/>
        </w:rPr>
        <w:t>pro dohled nad přípravou Metropolitního plánu</w:t>
      </w:r>
    </w:p>
    <w:p w:rsidR="00091553" w:rsidRPr="00D55004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Cs w:val="28"/>
        </w:rPr>
      </w:pPr>
      <w:r w:rsidRPr="00D55004">
        <w:rPr>
          <w:rFonts w:ascii="UnitPro-Light" w:hAnsi="UnitPro-Light" w:cs="UnitPro-Light"/>
          <w:b/>
          <w:szCs w:val="28"/>
        </w:rPr>
        <w:t xml:space="preserve">konaného dne </w:t>
      </w:r>
      <w:r w:rsidR="003A366F">
        <w:rPr>
          <w:rFonts w:ascii="UnitPro-Light" w:hAnsi="UnitPro-Light" w:cs="UnitPro-Light"/>
          <w:b/>
          <w:szCs w:val="28"/>
        </w:rPr>
        <w:t>14</w:t>
      </w:r>
      <w:r w:rsidRPr="00D55004">
        <w:rPr>
          <w:rFonts w:ascii="UnitPro-Light" w:hAnsi="UnitPro-Light" w:cs="UnitPro-Light"/>
          <w:b/>
          <w:szCs w:val="28"/>
        </w:rPr>
        <w:t xml:space="preserve">. </w:t>
      </w:r>
      <w:r w:rsidR="003A366F">
        <w:rPr>
          <w:rFonts w:ascii="UnitPro-Light" w:hAnsi="UnitPro-Light" w:cs="UnitPro-Light"/>
          <w:b/>
          <w:szCs w:val="28"/>
        </w:rPr>
        <w:t>května</w:t>
      </w:r>
      <w:r w:rsidRPr="00D55004">
        <w:rPr>
          <w:rFonts w:ascii="UnitPro-Light" w:hAnsi="UnitPro-Light" w:cs="UnitPro-Light"/>
          <w:b/>
          <w:szCs w:val="28"/>
        </w:rPr>
        <w:t xml:space="preserve"> 2015 ve Velkém sále IPR Praha od 1500.</w:t>
      </w:r>
    </w:p>
    <w:p w:rsidR="00091553" w:rsidRPr="00BA43E5" w:rsidRDefault="00BA43E5" w:rsidP="00BA43E5">
      <w:pPr>
        <w:spacing w:line="264" w:lineRule="auto"/>
        <w:jc w:val="right"/>
        <w:rPr>
          <w:rFonts w:ascii="UnitPro-Light" w:hAnsi="UnitPro-Light" w:cs="UnitPro-Light"/>
          <w:i/>
          <w:sz w:val="22"/>
          <w:szCs w:val="28"/>
        </w:rPr>
      </w:pPr>
      <w:r w:rsidRPr="000B508A">
        <w:rPr>
          <w:rFonts w:ascii="UnitPro-Light" w:hAnsi="UnitPro-Light" w:cs="UnitPro-Light"/>
          <w:i/>
          <w:sz w:val="22"/>
          <w:szCs w:val="28"/>
        </w:rPr>
        <w:t xml:space="preserve">počet stran </w:t>
      </w:r>
      <w:r w:rsidR="00A76E96" w:rsidRPr="000B508A">
        <w:rPr>
          <w:rFonts w:ascii="UnitPro-Light" w:hAnsi="UnitPro-Light" w:cs="UnitPro-Light"/>
          <w:i/>
          <w:sz w:val="22"/>
          <w:szCs w:val="28"/>
        </w:rPr>
        <w:t>4</w:t>
      </w:r>
    </w:p>
    <w:p w:rsidR="00BA43E5" w:rsidRDefault="00BA43E5" w:rsidP="00091553">
      <w:pPr>
        <w:spacing w:line="264" w:lineRule="auto"/>
        <w:jc w:val="center"/>
        <w:rPr>
          <w:rFonts w:ascii="UnitPro-Light" w:hAnsi="UnitPro-Light" w:cs="UnitPro-Light"/>
          <w:b/>
          <w:sz w:val="28"/>
          <w:szCs w:val="28"/>
        </w:rPr>
      </w:pPr>
    </w:p>
    <w:p w:rsidR="00091553" w:rsidRPr="00D55004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 w:val="28"/>
          <w:szCs w:val="28"/>
        </w:rPr>
      </w:pPr>
      <w:r w:rsidRPr="00D55004">
        <w:rPr>
          <w:rFonts w:ascii="UnitPro-Light" w:hAnsi="UnitPro-Light" w:cs="UnitPro-Light"/>
          <w:b/>
          <w:sz w:val="28"/>
          <w:szCs w:val="28"/>
        </w:rPr>
        <w:t>Přítomni:</w:t>
      </w:r>
    </w:p>
    <w:p w:rsidR="000C749F" w:rsidRDefault="000C749F" w:rsidP="00091553">
      <w:pPr>
        <w:spacing w:line="264" w:lineRule="auto"/>
        <w:ind w:left="1410" w:hanging="1410"/>
        <w:jc w:val="both"/>
        <w:rPr>
          <w:rFonts w:ascii="UnitPro-Light" w:hAnsi="UnitPro-Light" w:cs="UnitPro-Light"/>
          <w:b/>
        </w:rPr>
      </w:pPr>
      <w:r>
        <w:rPr>
          <w:rFonts w:ascii="UnitPro-Light" w:hAnsi="UnitPro-Light" w:cs="UnitPro-Light"/>
          <w:b/>
        </w:rPr>
        <w:t>Přítomní č</w:t>
      </w:r>
      <w:r w:rsidR="00091553" w:rsidRPr="00D55004">
        <w:rPr>
          <w:rFonts w:ascii="UnitPro-Light" w:hAnsi="UnitPro-Light" w:cs="UnitPro-Light"/>
          <w:b/>
        </w:rPr>
        <w:t>lenové:</w:t>
      </w:r>
      <w:r>
        <w:rPr>
          <w:rFonts w:ascii="UnitPro-Light" w:hAnsi="UnitPro-Light" w:cs="UnitPro-Light"/>
          <w:b/>
        </w:rPr>
        <w:t xml:space="preserve"> 1</w:t>
      </w:r>
      <w:r w:rsidR="003A366F">
        <w:rPr>
          <w:rFonts w:ascii="UnitPro-Light" w:hAnsi="UnitPro-Light" w:cs="UnitPro-Light"/>
          <w:b/>
        </w:rPr>
        <w:t>3</w:t>
      </w:r>
      <w:r>
        <w:rPr>
          <w:rFonts w:ascii="UnitPro-Light" w:hAnsi="UnitPro-Light" w:cs="UnitPro-Light"/>
          <w:b/>
        </w:rPr>
        <w:t xml:space="preserve"> </w:t>
      </w:r>
    </w:p>
    <w:p w:rsidR="00091553" w:rsidRPr="00D55004" w:rsidRDefault="00091553" w:rsidP="000C749F">
      <w:pPr>
        <w:spacing w:line="264" w:lineRule="auto"/>
        <w:ind w:left="567"/>
        <w:jc w:val="both"/>
        <w:rPr>
          <w:rFonts w:ascii="UnitPro-Light" w:hAnsi="UnitPro-Light" w:cs="UnitPro-Light"/>
          <w:color w:val="000000"/>
          <w:sz w:val="22"/>
          <w:szCs w:val="22"/>
        </w:rPr>
      </w:pPr>
      <w:r w:rsidRPr="00D55004">
        <w:rPr>
          <w:rFonts w:ascii="UnitPro-Light" w:hAnsi="UnitPro-Light" w:cs="UnitPro-Light"/>
          <w:color w:val="000000"/>
          <w:sz w:val="22"/>
          <w:szCs w:val="22"/>
        </w:rPr>
        <w:t>PhD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>r. Matěj Stropnický – předseda</w:t>
      </w:r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Petr Hlaváček,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Pavel Hnilička,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Jan Jehlík, Mgr. František Korbel, PhD., 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Doc.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Roman Koucký,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Jaroslav Novák CSc., RNDr. Jana Plamínková,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Martin Polách, Mgr. Jiří Skalický, </w:t>
      </w:r>
      <w:r w:rsidR="00C26D93" w:rsidRPr="00D93EE3">
        <w:rPr>
          <w:rFonts w:ascii="UnitPro-Light" w:hAnsi="UnitPro-Light" w:cs="UnitPro-Light"/>
          <w:color w:val="000000"/>
          <w:sz w:val="22"/>
          <w:szCs w:val="22"/>
        </w:rPr>
        <w:t>Jan Slezák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. Ondřej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Šefců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 xml:space="preserve">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>.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 </w:t>
      </w:r>
      <w:r w:rsidRPr="00D55004">
        <w:rPr>
          <w:rFonts w:ascii="UnitPro-Light" w:hAnsi="UnitPro-Light" w:cs="UnitPro-Light"/>
          <w:color w:val="000000"/>
          <w:sz w:val="22"/>
          <w:szCs w:val="22"/>
        </w:rPr>
        <w:t>Lukáš Vacek</w:t>
      </w:r>
    </w:p>
    <w:p w:rsidR="000C749F" w:rsidRDefault="00D55004" w:rsidP="00D93EE3">
      <w:pPr>
        <w:autoSpaceDE w:val="0"/>
        <w:autoSpaceDN w:val="0"/>
        <w:adjustRightInd w:val="0"/>
        <w:spacing w:before="120" w:line="264" w:lineRule="auto"/>
        <w:rPr>
          <w:rFonts w:ascii="UnitPro-Light" w:hAnsi="UnitPro-Light" w:cs="UnitPro-Light"/>
        </w:rPr>
      </w:pPr>
      <w:r w:rsidRPr="00D55004">
        <w:rPr>
          <w:rFonts w:ascii="UnitPro-Light" w:hAnsi="UnitPro-Light" w:cs="UnitPro-Light"/>
          <w:b/>
        </w:rPr>
        <w:t>Omluven</w:t>
      </w:r>
      <w:r w:rsidR="000B508A">
        <w:rPr>
          <w:rFonts w:ascii="UnitPro-Light" w:hAnsi="UnitPro-Light" w:cs="UnitPro-Light"/>
          <w:b/>
        </w:rPr>
        <w:t>í členové</w:t>
      </w:r>
      <w:r w:rsidRPr="00D55004">
        <w:rPr>
          <w:rFonts w:ascii="UnitPro-Light" w:hAnsi="UnitPro-Light" w:cs="UnitPro-Light"/>
          <w:b/>
        </w:rPr>
        <w:t>:</w:t>
      </w:r>
      <w:r w:rsidR="000C749F">
        <w:rPr>
          <w:rFonts w:ascii="UnitPro-Light" w:hAnsi="UnitPro-Light" w:cs="UnitPro-Light"/>
          <w:b/>
        </w:rPr>
        <w:t xml:space="preserve"> </w:t>
      </w:r>
      <w:r w:rsidR="003A366F">
        <w:rPr>
          <w:rFonts w:ascii="UnitPro-Light" w:hAnsi="UnitPro-Light" w:cs="UnitPro-Light"/>
          <w:b/>
        </w:rPr>
        <w:t>2</w:t>
      </w:r>
      <w:r w:rsidRPr="00D55004">
        <w:rPr>
          <w:rFonts w:ascii="UnitPro-Light" w:hAnsi="UnitPro-Light" w:cs="UnitPro-Light"/>
        </w:rPr>
        <w:tab/>
      </w:r>
    </w:p>
    <w:p w:rsidR="00D55004" w:rsidRPr="00D93EE3" w:rsidRDefault="00C26D93" w:rsidP="002E5B47">
      <w:pPr>
        <w:autoSpaceDE w:val="0"/>
        <w:autoSpaceDN w:val="0"/>
        <w:adjustRightInd w:val="0"/>
        <w:spacing w:line="264" w:lineRule="auto"/>
        <w:ind w:left="567"/>
        <w:rPr>
          <w:rFonts w:ascii="UnitPro-Light" w:hAnsi="UnitPro-Light" w:cs="UnitPro-Light"/>
          <w:color w:val="000000"/>
          <w:sz w:val="22"/>
          <w:szCs w:val="22"/>
        </w:rPr>
      </w:pPr>
      <w:r w:rsidRPr="00D55004">
        <w:rPr>
          <w:rFonts w:ascii="UnitPro-Light" w:hAnsi="UnitPro-Light" w:cs="UnitPro-Light"/>
          <w:color w:val="000000"/>
          <w:sz w:val="22"/>
          <w:szCs w:val="22"/>
        </w:rPr>
        <w:t>Ing. arch. Jana Blažíčková</w:t>
      </w:r>
      <w:r>
        <w:rPr>
          <w:rFonts w:ascii="UnitPro-Light" w:hAnsi="UnitPro-Light" w:cs="UnitPro-Light"/>
          <w:color w:val="000000"/>
          <w:sz w:val="22"/>
          <w:szCs w:val="22"/>
        </w:rPr>
        <w:t xml:space="preserve">, </w:t>
      </w:r>
      <w:proofErr w:type="spellStart"/>
      <w:r w:rsidRPr="00D55004">
        <w:rPr>
          <w:rFonts w:ascii="UnitPro-Light" w:hAnsi="UnitPro-Light" w:cs="UnitPro-Light"/>
          <w:color w:val="000000"/>
          <w:sz w:val="22"/>
          <w:szCs w:val="22"/>
        </w:rPr>
        <w:t>Ing.arch</w:t>
      </w:r>
      <w:proofErr w:type="spellEnd"/>
      <w:r w:rsidRPr="00D55004">
        <w:rPr>
          <w:rFonts w:ascii="UnitPro-Light" w:hAnsi="UnitPro-Light" w:cs="UnitPro-Light"/>
          <w:color w:val="000000"/>
          <w:sz w:val="22"/>
          <w:szCs w:val="22"/>
        </w:rPr>
        <w:t>. Petr Durdík</w:t>
      </w:r>
    </w:p>
    <w:p w:rsidR="002E5B47" w:rsidRDefault="00D55004" w:rsidP="00D93EE3">
      <w:pPr>
        <w:spacing w:before="120" w:line="264" w:lineRule="auto"/>
        <w:ind w:left="1410" w:hanging="1410"/>
        <w:jc w:val="both"/>
        <w:rPr>
          <w:rFonts w:ascii="UnitPro-Light" w:hAnsi="UnitPro-Light" w:cs="UnitPro-Light"/>
        </w:rPr>
      </w:pPr>
      <w:r w:rsidRPr="00D55004">
        <w:rPr>
          <w:rFonts w:ascii="UnitPro-Light" w:hAnsi="UnitPro-Light" w:cs="UnitPro-Light"/>
          <w:b/>
        </w:rPr>
        <w:t>Hosté:</w:t>
      </w:r>
      <w:r w:rsidRPr="00D55004">
        <w:rPr>
          <w:rFonts w:ascii="UnitPro-Light" w:hAnsi="UnitPro-Light" w:cs="UnitPro-Light"/>
        </w:rPr>
        <w:t xml:space="preserve"> </w:t>
      </w:r>
      <w:r w:rsidR="003A366F">
        <w:rPr>
          <w:rFonts w:ascii="UnitPro-Light" w:hAnsi="UnitPro-Light" w:cs="UnitPro-Light"/>
          <w:b/>
        </w:rPr>
        <w:t>3</w:t>
      </w:r>
    </w:p>
    <w:p w:rsidR="00D55004" w:rsidRPr="008A4DD8" w:rsidRDefault="00C26D93" w:rsidP="002E5B47">
      <w:pPr>
        <w:spacing w:line="264" w:lineRule="auto"/>
        <w:ind w:left="567"/>
        <w:jc w:val="both"/>
        <w:rPr>
          <w:rFonts w:ascii="UnitPro-Light" w:hAnsi="UnitPro-Light" w:cs="UnitPro-Light"/>
          <w:sz w:val="22"/>
        </w:rPr>
      </w:pPr>
      <w:r>
        <w:rPr>
          <w:rFonts w:ascii="UnitPro-Light" w:hAnsi="UnitPro-Light" w:cs="UnitPro-Light"/>
          <w:sz w:val="22"/>
        </w:rPr>
        <w:t xml:space="preserve">Ing. Martin </w:t>
      </w:r>
      <w:proofErr w:type="spellStart"/>
      <w:r>
        <w:rPr>
          <w:rFonts w:ascii="UnitPro-Light" w:hAnsi="UnitPro-Light" w:cs="UnitPro-Light"/>
          <w:sz w:val="22"/>
        </w:rPr>
        <w:t>Čemus</w:t>
      </w:r>
      <w:proofErr w:type="spellEnd"/>
      <w:r>
        <w:rPr>
          <w:rFonts w:ascii="UnitPro-Light" w:hAnsi="UnitPro-Light" w:cs="UnitPro-Light"/>
          <w:sz w:val="22"/>
        </w:rPr>
        <w:t xml:space="preserve">, </w:t>
      </w:r>
      <w:proofErr w:type="spellStart"/>
      <w:r w:rsidR="00D55004" w:rsidRPr="008A4DD8">
        <w:rPr>
          <w:rFonts w:ascii="UnitPro-Light" w:hAnsi="UnitPro-Light" w:cs="UnitPro-Light"/>
          <w:sz w:val="22"/>
        </w:rPr>
        <w:t>MgA</w:t>
      </w:r>
      <w:proofErr w:type="spellEnd"/>
      <w:r w:rsidR="00D55004" w:rsidRPr="008A4DD8">
        <w:rPr>
          <w:rFonts w:ascii="UnitPro-Light" w:hAnsi="UnitPro-Light" w:cs="UnitPro-Light"/>
          <w:sz w:val="22"/>
        </w:rPr>
        <w:t>. Jakub Filip Novák</w:t>
      </w:r>
      <w:r w:rsidR="00D93EE3" w:rsidRPr="008A4DD8">
        <w:rPr>
          <w:rFonts w:ascii="UnitPro-Light" w:hAnsi="UnitPro-Light" w:cs="UnitPro-Light"/>
          <w:sz w:val="22"/>
        </w:rPr>
        <w:t xml:space="preserve"> (IPR Praha), Ing. arch. Jaromír </w:t>
      </w:r>
      <w:proofErr w:type="spellStart"/>
      <w:r w:rsidR="00D93EE3" w:rsidRPr="008A4DD8">
        <w:rPr>
          <w:rFonts w:ascii="UnitPro-Light" w:hAnsi="UnitPro-Light" w:cs="UnitPro-Light"/>
          <w:sz w:val="22"/>
        </w:rPr>
        <w:t>Hainc</w:t>
      </w:r>
      <w:proofErr w:type="spellEnd"/>
      <w:r w:rsidR="00D93EE3" w:rsidRPr="008A4DD8">
        <w:rPr>
          <w:rFonts w:ascii="UnitPro-Light" w:hAnsi="UnitPro-Light" w:cs="UnitPro-Light"/>
          <w:sz w:val="22"/>
        </w:rPr>
        <w:t xml:space="preserve"> (IPR Praha)</w:t>
      </w:r>
    </w:p>
    <w:p w:rsidR="00B234EB" w:rsidRDefault="002E5B47" w:rsidP="002E5B47">
      <w:pPr>
        <w:spacing w:before="120" w:line="264" w:lineRule="auto"/>
        <w:ind w:left="1410" w:hanging="1410"/>
        <w:jc w:val="both"/>
        <w:rPr>
          <w:rFonts w:ascii="UnitPro-Light" w:hAnsi="UnitPro-Light" w:cs="UnitPro-Light"/>
        </w:rPr>
      </w:pPr>
      <w:r w:rsidRPr="00D55004">
        <w:rPr>
          <w:rFonts w:ascii="UnitPro-Light" w:hAnsi="UnitPro-Light" w:cs="UnitPro-Light"/>
          <w:b/>
        </w:rPr>
        <w:t>Tajemník:</w:t>
      </w:r>
      <w:r>
        <w:rPr>
          <w:rFonts w:ascii="UnitPro-Light" w:hAnsi="UnitPro-Light" w:cs="UnitPro-Light"/>
        </w:rPr>
        <w:t xml:space="preserve"> </w:t>
      </w:r>
    </w:p>
    <w:p w:rsidR="002E5B47" w:rsidRPr="00D55004" w:rsidRDefault="002E5B47" w:rsidP="004523D4">
      <w:pPr>
        <w:spacing w:line="264" w:lineRule="auto"/>
        <w:ind w:left="567"/>
        <w:jc w:val="both"/>
        <w:rPr>
          <w:rFonts w:ascii="UnitPro-Light" w:hAnsi="UnitPro-Light" w:cs="UnitPro-Light"/>
        </w:rPr>
      </w:pPr>
      <w:r w:rsidRPr="00D55004">
        <w:rPr>
          <w:rFonts w:ascii="UnitPro-Light" w:hAnsi="UnitPro-Light" w:cs="UnitPro-Light"/>
          <w:color w:val="000000"/>
          <w:sz w:val="22"/>
          <w:szCs w:val="22"/>
        </w:rPr>
        <w:t>Ing. arch. Kamil Kubiš</w:t>
      </w:r>
    </w:p>
    <w:p w:rsidR="00091553" w:rsidRPr="00091553" w:rsidRDefault="00091553" w:rsidP="00B234EB">
      <w:pPr>
        <w:pBdr>
          <w:top w:val="single" w:sz="4" w:space="1" w:color="auto"/>
        </w:pBdr>
        <w:spacing w:line="264" w:lineRule="auto"/>
        <w:ind w:left="1410" w:hanging="1410"/>
        <w:jc w:val="both"/>
        <w:rPr>
          <w:rFonts w:ascii="UnitPro-Light" w:hAnsi="UnitPro-Light" w:cs="UnitPro-Light"/>
          <w:sz w:val="10"/>
          <w:szCs w:val="10"/>
          <w:highlight w:val="yellow"/>
        </w:rPr>
      </w:pPr>
    </w:p>
    <w:p w:rsidR="00A74E39" w:rsidRPr="00A74E39" w:rsidRDefault="00A74E39" w:rsidP="00A74E39">
      <w:pPr>
        <w:overflowPunct w:val="0"/>
        <w:autoSpaceDE w:val="0"/>
        <w:autoSpaceDN w:val="0"/>
        <w:adjustRightInd w:val="0"/>
        <w:jc w:val="both"/>
        <w:rPr>
          <w:rFonts w:ascii="UnitPro-Light" w:hAnsi="UnitPro-Light" w:cs="UnitPro-Light"/>
        </w:rPr>
      </w:pPr>
      <w:r w:rsidRPr="00A74E39">
        <w:rPr>
          <w:rFonts w:ascii="UnitPro-Light" w:hAnsi="UnitPro-Light" w:cs="UnitPro-Light"/>
          <w:b/>
          <w:bCs/>
          <w:u w:val="single"/>
        </w:rPr>
        <w:t xml:space="preserve">Program: </w:t>
      </w:r>
      <w:r w:rsidRPr="00A74E39">
        <w:rPr>
          <w:rFonts w:ascii="UnitPro-Light" w:hAnsi="UnitPro-Light" w:cs="UnitPro-Light"/>
          <w:b/>
          <w:bCs/>
        </w:rPr>
        <w:t xml:space="preserve"> </w:t>
      </w:r>
    </w:p>
    <w:p w:rsidR="00A74E39" w:rsidRPr="00A76E96" w:rsidRDefault="00A74E39" w:rsidP="00A74E39">
      <w:pPr>
        <w:numPr>
          <w:ilvl w:val="0"/>
          <w:numId w:val="20"/>
        </w:numPr>
        <w:spacing w:before="120" w:line="264" w:lineRule="auto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 xml:space="preserve">obsah tištěného </w:t>
      </w:r>
      <w:proofErr w:type="spellStart"/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paré</w:t>
      </w:r>
      <w:proofErr w:type="spellEnd"/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 xml:space="preserve"> MPP</w:t>
      </w:r>
      <w:r w:rsidR="00624E83" w:rsidRPr="00A76E96">
        <w:rPr>
          <w:rStyle w:val="Znakapoznpodarou"/>
          <w:rFonts w:ascii="UnitPro-Light" w:eastAsia="Calibri" w:hAnsi="UnitPro-Light" w:cs="UnitPro-Light"/>
          <w:sz w:val="22"/>
          <w:szCs w:val="22"/>
          <w:lang w:eastAsia="en-US"/>
        </w:rPr>
        <w:footnoteReference w:id="1"/>
      </w: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 xml:space="preserve">, soupis témat MPP (systém výkresů / vrstev) </w:t>
      </w:r>
    </w:p>
    <w:p w:rsidR="00A74E39" w:rsidRPr="00A76E96" w:rsidRDefault="00A74E39" w:rsidP="00A74E39">
      <w:pPr>
        <w:numPr>
          <w:ilvl w:val="0"/>
          <w:numId w:val="20"/>
        </w:numPr>
        <w:spacing w:before="120" w:line="264" w:lineRule="auto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předběžný harmonogram zpracování MPP a harmonogram prezentace částí MPP Komisi</w:t>
      </w:r>
    </w:p>
    <w:p w:rsidR="00A74E39" w:rsidRPr="00A76E96" w:rsidRDefault="00A74E39" w:rsidP="00A74E39">
      <w:pPr>
        <w:numPr>
          <w:ilvl w:val="0"/>
          <w:numId w:val="20"/>
        </w:numPr>
        <w:spacing w:before="80" w:line="264" w:lineRule="auto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informace o aktuálním stavu prací na MPP</w:t>
      </w:r>
    </w:p>
    <w:p w:rsidR="00A74E39" w:rsidRPr="00A76E96" w:rsidRDefault="00A74E39" w:rsidP="00A74E39">
      <w:pPr>
        <w:numPr>
          <w:ilvl w:val="0"/>
          <w:numId w:val="20"/>
        </w:numPr>
        <w:spacing w:before="80" w:line="264" w:lineRule="auto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informace pořizovatele k možnosti zveřejnění (prezentace) rozpracovaného Návrhu MPP na žádost pořizovatele</w:t>
      </w:r>
    </w:p>
    <w:p w:rsidR="00A74E39" w:rsidRPr="00A76E96" w:rsidRDefault="00A74E39" w:rsidP="00A74E39">
      <w:pPr>
        <w:numPr>
          <w:ilvl w:val="0"/>
          <w:numId w:val="20"/>
        </w:numPr>
        <w:spacing w:before="80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prezentace rozpracovaných výkresů MPP:</w:t>
      </w:r>
    </w:p>
    <w:p w:rsidR="00A74E39" w:rsidRPr="00A76E96" w:rsidRDefault="00A74E39" w:rsidP="00A74E39">
      <w:pPr>
        <w:numPr>
          <w:ilvl w:val="1"/>
          <w:numId w:val="20"/>
        </w:numPr>
        <w:ind w:left="143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hlavní výkres</w:t>
      </w:r>
    </w:p>
    <w:p w:rsidR="00A74E39" w:rsidRPr="00A76E96" w:rsidRDefault="00A74E39" w:rsidP="00A74E39">
      <w:pPr>
        <w:numPr>
          <w:ilvl w:val="1"/>
          <w:numId w:val="20"/>
        </w:numPr>
        <w:ind w:left="143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výkres základního členění území</w:t>
      </w:r>
    </w:p>
    <w:p w:rsidR="00A74E39" w:rsidRPr="00A76E96" w:rsidRDefault="00A74E39" w:rsidP="00A74E39">
      <w:pPr>
        <w:numPr>
          <w:ilvl w:val="0"/>
          <w:numId w:val="20"/>
        </w:numPr>
        <w:spacing w:before="80" w:line="264" w:lineRule="auto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prezentace vybraných lokalit MPP</w:t>
      </w:r>
    </w:p>
    <w:p w:rsidR="00A74E39" w:rsidRPr="00A76E96" w:rsidRDefault="00A74E39" w:rsidP="00A74E39">
      <w:pPr>
        <w:numPr>
          <w:ilvl w:val="0"/>
          <w:numId w:val="20"/>
        </w:numPr>
        <w:spacing w:before="80" w:line="264" w:lineRule="auto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informace o semináři pro městské části a stavu konzultací s MČ</w:t>
      </w:r>
    </w:p>
    <w:p w:rsidR="00A74E39" w:rsidRPr="00A76E96" w:rsidRDefault="00A74E39" w:rsidP="00A74E39">
      <w:pPr>
        <w:numPr>
          <w:ilvl w:val="0"/>
          <w:numId w:val="20"/>
        </w:numPr>
        <w:spacing w:before="80" w:line="264" w:lineRule="auto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diskuse k informacím a prezentacím (ad body 1-7)</w:t>
      </w:r>
    </w:p>
    <w:p w:rsidR="00A74E39" w:rsidRPr="00A76E96" w:rsidRDefault="00A74E39" w:rsidP="00A74E39">
      <w:pPr>
        <w:numPr>
          <w:ilvl w:val="0"/>
          <w:numId w:val="20"/>
        </w:numPr>
        <w:spacing w:before="80" w:line="264" w:lineRule="auto"/>
        <w:ind w:left="714" w:hanging="357"/>
        <w:jc w:val="both"/>
        <w:rPr>
          <w:rFonts w:ascii="UnitPro-Light" w:eastAsia="Calibr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="Calibri" w:hAnsi="UnitPro-Light" w:cs="UnitPro-Light"/>
          <w:sz w:val="22"/>
          <w:szCs w:val="22"/>
          <w:lang w:eastAsia="en-US"/>
        </w:rPr>
        <w:t>program následujících jednání</w:t>
      </w:r>
    </w:p>
    <w:p w:rsidR="00B234EB" w:rsidRPr="00091553" w:rsidRDefault="00B234EB" w:rsidP="00B234EB">
      <w:pPr>
        <w:spacing w:line="264" w:lineRule="auto"/>
        <w:ind w:left="1410" w:hanging="1410"/>
        <w:jc w:val="both"/>
        <w:rPr>
          <w:rFonts w:ascii="UnitPro-Light" w:hAnsi="UnitPro-Light" w:cs="UnitPro-Light"/>
          <w:highlight w:val="yellow"/>
        </w:rPr>
      </w:pPr>
    </w:p>
    <w:p w:rsidR="00B234EB" w:rsidRDefault="00B234EB" w:rsidP="00B234EB">
      <w:pPr>
        <w:autoSpaceDE w:val="0"/>
        <w:autoSpaceDN w:val="0"/>
        <w:adjustRightInd w:val="0"/>
        <w:spacing w:line="264" w:lineRule="auto"/>
        <w:rPr>
          <w:rFonts w:ascii="Calibri" w:hAnsi="Calibri" w:cs="Calibri"/>
          <w:color w:val="000000"/>
          <w:sz w:val="22"/>
          <w:szCs w:val="22"/>
        </w:rPr>
      </w:pPr>
    </w:p>
    <w:p w:rsidR="00091553" w:rsidRPr="007902B6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 w:val="40"/>
          <w:szCs w:val="36"/>
        </w:rPr>
      </w:pPr>
      <w:r w:rsidRPr="007902B6">
        <w:rPr>
          <w:rFonts w:ascii="UnitPro-Light" w:hAnsi="UnitPro-Light" w:cs="UnitPro-Light"/>
          <w:b/>
          <w:sz w:val="40"/>
          <w:szCs w:val="36"/>
        </w:rPr>
        <w:t>Průběh jednání</w:t>
      </w:r>
    </w:p>
    <w:p w:rsidR="00091553" w:rsidRPr="00067968" w:rsidRDefault="00091553" w:rsidP="00091553">
      <w:pPr>
        <w:spacing w:line="264" w:lineRule="auto"/>
        <w:jc w:val="center"/>
        <w:rPr>
          <w:rFonts w:ascii="UnitPro-Light" w:hAnsi="UnitPro-Light" w:cs="UnitPro-Light"/>
          <w:b/>
          <w:sz w:val="4"/>
          <w:szCs w:val="4"/>
        </w:rPr>
      </w:pPr>
    </w:p>
    <w:p w:rsidR="00091553" w:rsidRPr="003A366F" w:rsidRDefault="00091553" w:rsidP="003A366F">
      <w:pPr>
        <w:spacing w:line="264" w:lineRule="auto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 xml:space="preserve">Zahájení </w:t>
      </w:r>
    </w:p>
    <w:p w:rsidR="003A366F" w:rsidRDefault="003A366F" w:rsidP="00A76E96">
      <w:pPr>
        <w:spacing w:after="120" w:line="264" w:lineRule="auto"/>
        <w:ind w:left="567"/>
        <w:jc w:val="both"/>
        <w:rPr>
          <w:rFonts w:ascii="UnitPro-Light" w:hAnsi="UnitPro-Light" w:cs="UnitPro-Light"/>
          <w:color w:val="000000"/>
          <w:sz w:val="22"/>
          <w:szCs w:val="22"/>
        </w:rPr>
      </w:pPr>
      <w:r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Předseda </w:t>
      </w:r>
      <w:r w:rsidR="00D93EE3" w:rsidRPr="00067968">
        <w:rPr>
          <w:rFonts w:ascii="UnitPro-Light" w:eastAsiaTheme="minorHAnsi" w:hAnsi="UnitPro-Light" w:cs="UnitPro-Light"/>
          <w:sz w:val="22"/>
          <w:szCs w:val="22"/>
          <w:lang w:eastAsia="en-US"/>
        </w:rPr>
        <w:t>M. Stropnický p</w:t>
      </w:r>
      <w:r w:rsidR="001F519E">
        <w:rPr>
          <w:rFonts w:ascii="UnitPro-Light" w:eastAsiaTheme="minorHAnsi" w:hAnsi="UnitPro-Light" w:cs="UnitPro-Light"/>
          <w:sz w:val="22"/>
          <w:szCs w:val="22"/>
          <w:lang w:eastAsia="en-US"/>
        </w:rPr>
        <w:t>řivítal členy K</w:t>
      </w:r>
      <w:r w:rsidR="00067968">
        <w:rPr>
          <w:rFonts w:ascii="UnitPro-Light" w:eastAsiaTheme="minorHAnsi" w:hAnsi="UnitPro-Light" w:cs="UnitPro-Light"/>
          <w:sz w:val="22"/>
          <w:szCs w:val="22"/>
          <w:lang w:eastAsia="en-US"/>
        </w:rPr>
        <w:t>omise</w:t>
      </w:r>
      <w:r w:rsidR="001F519E">
        <w:rPr>
          <w:rStyle w:val="Znakapoznpodarou"/>
          <w:rFonts w:ascii="UnitPro-Light" w:eastAsiaTheme="minorHAnsi" w:hAnsi="UnitPro-Light" w:cs="UnitPro-Light"/>
          <w:sz w:val="22"/>
          <w:szCs w:val="22"/>
          <w:lang w:eastAsia="en-US"/>
        </w:rPr>
        <w:footnoteReference w:id="2"/>
      </w:r>
      <w:r w:rsidR="001F519E" w:rsidRPr="00067968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</w:t>
      </w:r>
      <w:r w:rsidR="00067968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a </w:t>
      </w:r>
      <w:r w:rsidR="00C26D93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podal návrh doplnění navrženého programu o bod rezignace 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Doc. </w:t>
      </w:r>
      <w:r w:rsidR="00C26D93" w:rsidRPr="00D55004">
        <w:rPr>
          <w:rFonts w:ascii="UnitPro-Light" w:hAnsi="UnitPro-Light" w:cs="UnitPro-Light"/>
          <w:color w:val="000000"/>
          <w:sz w:val="22"/>
          <w:szCs w:val="22"/>
        </w:rPr>
        <w:t>Ing.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 </w:t>
      </w:r>
      <w:r w:rsidR="00C26D93" w:rsidRPr="00D55004">
        <w:rPr>
          <w:rFonts w:ascii="UnitPro-Light" w:hAnsi="UnitPro-Light" w:cs="UnitPro-Light"/>
          <w:color w:val="000000"/>
          <w:sz w:val="22"/>
          <w:szCs w:val="22"/>
        </w:rPr>
        <w:t>arch. Roman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>a</w:t>
      </w:r>
      <w:r w:rsidR="00C26D93" w:rsidRPr="00D55004">
        <w:rPr>
          <w:rFonts w:ascii="UnitPro-Light" w:hAnsi="UnitPro-Light" w:cs="UnitPro-Light"/>
          <w:color w:val="000000"/>
          <w:sz w:val="22"/>
          <w:szCs w:val="22"/>
        </w:rPr>
        <w:t xml:space="preserve"> Kouck</w:t>
      </w:r>
      <w:r w:rsidR="009F7561">
        <w:rPr>
          <w:rFonts w:ascii="UnitPro-Light" w:hAnsi="UnitPro-Light" w:cs="UnitPro-Light"/>
          <w:color w:val="000000"/>
          <w:sz w:val="22"/>
          <w:szCs w:val="22"/>
        </w:rPr>
        <w:t>ého na členství v Komisi.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 </w:t>
      </w:r>
    </w:p>
    <w:p w:rsidR="00C26D93" w:rsidRPr="008A4DD8" w:rsidRDefault="009F7561" w:rsidP="00A76E96">
      <w:pPr>
        <w:spacing w:after="120" w:line="264" w:lineRule="auto"/>
        <w:ind w:left="567"/>
        <w:jc w:val="both"/>
        <w:rPr>
          <w:rFonts w:ascii="UnitPro-Light" w:hAnsi="UnitPro-Light" w:cs="UnitPro-Light"/>
          <w:sz w:val="22"/>
        </w:rPr>
      </w:pPr>
      <w:r>
        <w:rPr>
          <w:rFonts w:ascii="UnitPro-Light" w:hAnsi="UnitPro-Light" w:cs="UnitPro-Light"/>
          <w:color w:val="000000"/>
          <w:sz w:val="22"/>
          <w:szCs w:val="22"/>
        </w:rPr>
        <w:t>P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>rogram byl schválen (8:0:0</w:t>
      </w:r>
      <w:r w:rsidR="003A366F">
        <w:rPr>
          <w:rStyle w:val="Znakapoznpodarou"/>
          <w:rFonts w:ascii="UnitPro-Light" w:hAnsi="UnitPro-Light" w:cs="UnitPro-Light"/>
          <w:color w:val="000000"/>
          <w:sz w:val="22"/>
          <w:szCs w:val="22"/>
        </w:rPr>
        <w:footnoteReference w:id="3"/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), zároveň byl schválen návrh, aby se Doc. </w:t>
      </w:r>
      <w:r w:rsidR="00C26D93" w:rsidRPr="00D55004">
        <w:rPr>
          <w:rFonts w:ascii="UnitPro-Light" w:hAnsi="UnitPro-Light" w:cs="UnitPro-Light"/>
          <w:color w:val="000000"/>
          <w:sz w:val="22"/>
          <w:szCs w:val="22"/>
        </w:rPr>
        <w:t>Ing.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 </w:t>
      </w:r>
      <w:r w:rsidR="00C26D93" w:rsidRPr="00D55004">
        <w:rPr>
          <w:rFonts w:ascii="UnitPro-Light" w:hAnsi="UnitPro-Light" w:cs="UnitPro-Light"/>
          <w:color w:val="000000"/>
          <w:sz w:val="22"/>
          <w:szCs w:val="22"/>
        </w:rPr>
        <w:t>arch. Roman Koucký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 tohoto a dalších jednání komise zúčastnil jako host (8:0:0). Následně byla schválena účast Ing. 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lastRenderedPageBreak/>
        <w:t xml:space="preserve">Martina </w:t>
      </w:r>
      <w:proofErr w:type="spellStart"/>
      <w:r w:rsidR="00C26D93">
        <w:rPr>
          <w:rFonts w:ascii="UnitPro-Light" w:hAnsi="UnitPro-Light" w:cs="UnitPro-Light"/>
          <w:color w:val="000000"/>
          <w:sz w:val="22"/>
          <w:szCs w:val="22"/>
        </w:rPr>
        <w:t>Čemuse</w:t>
      </w:r>
      <w:proofErr w:type="spellEnd"/>
      <w:r w:rsidR="003A366F">
        <w:rPr>
          <w:rFonts w:ascii="UnitPro-Light" w:hAnsi="UnitPro-Light" w:cs="UnitPro-Light"/>
          <w:color w:val="000000"/>
          <w:sz w:val="22"/>
          <w:szCs w:val="22"/>
        </w:rPr>
        <w:t xml:space="preserve"> UZR MHMP </w:t>
      </w:r>
      <w:r w:rsidR="00C26D93">
        <w:rPr>
          <w:rFonts w:ascii="UnitPro-Light" w:hAnsi="UnitPro-Light" w:cs="UnitPro-Light"/>
          <w:color w:val="000000"/>
          <w:sz w:val="22"/>
          <w:szCs w:val="22"/>
        </w:rPr>
        <w:t xml:space="preserve">(8:0:0) jako hosta za omluvenou Ing. arch. Blažíčkovou a účast </w:t>
      </w:r>
      <w:proofErr w:type="spellStart"/>
      <w:r w:rsidR="00C26D93" w:rsidRPr="008A4DD8">
        <w:rPr>
          <w:rFonts w:ascii="UnitPro-Light" w:hAnsi="UnitPro-Light" w:cs="UnitPro-Light"/>
          <w:sz w:val="22"/>
        </w:rPr>
        <w:t>MgA</w:t>
      </w:r>
      <w:proofErr w:type="spellEnd"/>
      <w:r w:rsidR="00C26D93" w:rsidRPr="008A4DD8">
        <w:rPr>
          <w:rFonts w:ascii="UnitPro-Light" w:hAnsi="UnitPro-Light" w:cs="UnitPro-Light"/>
          <w:sz w:val="22"/>
        </w:rPr>
        <w:t>. Jakub</w:t>
      </w:r>
      <w:r w:rsidR="00C26D93">
        <w:rPr>
          <w:rFonts w:ascii="UnitPro-Light" w:hAnsi="UnitPro-Light" w:cs="UnitPro-Light"/>
          <w:sz w:val="22"/>
        </w:rPr>
        <w:t>a</w:t>
      </w:r>
      <w:r w:rsidR="00C26D93" w:rsidRPr="008A4DD8">
        <w:rPr>
          <w:rFonts w:ascii="UnitPro-Light" w:hAnsi="UnitPro-Light" w:cs="UnitPro-Light"/>
          <w:sz w:val="22"/>
        </w:rPr>
        <w:t xml:space="preserve"> Filip</w:t>
      </w:r>
      <w:r w:rsidR="00C26D93">
        <w:rPr>
          <w:rFonts w:ascii="UnitPro-Light" w:hAnsi="UnitPro-Light" w:cs="UnitPro-Light"/>
          <w:sz w:val="22"/>
        </w:rPr>
        <w:t>a</w:t>
      </w:r>
      <w:r w:rsidR="00C26D93" w:rsidRPr="008A4DD8">
        <w:rPr>
          <w:rFonts w:ascii="UnitPro-Light" w:hAnsi="UnitPro-Light" w:cs="UnitPro-Light"/>
          <w:sz w:val="22"/>
        </w:rPr>
        <w:t xml:space="preserve"> Novák</w:t>
      </w:r>
      <w:r w:rsidR="00C26D93">
        <w:rPr>
          <w:rFonts w:ascii="UnitPro-Light" w:hAnsi="UnitPro-Light" w:cs="UnitPro-Light"/>
          <w:sz w:val="22"/>
        </w:rPr>
        <w:t>a</w:t>
      </w:r>
      <w:r w:rsidR="003A366F">
        <w:rPr>
          <w:rFonts w:ascii="UnitPro-Light" w:hAnsi="UnitPro-Light" w:cs="UnitPro-Light"/>
          <w:sz w:val="22"/>
        </w:rPr>
        <w:t xml:space="preserve">, </w:t>
      </w:r>
      <w:r w:rsidR="00C26D93" w:rsidRPr="008A4DD8">
        <w:rPr>
          <w:rFonts w:ascii="UnitPro-Light" w:hAnsi="UnitPro-Light" w:cs="UnitPro-Light"/>
          <w:sz w:val="22"/>
        </w:rPr>
        <w:t>IPR Praha, Ing. arch. Jaromír</w:t>
      </w:r>
      <w:r w:rsidR="00C26D93">
        <w:rPr>
          <w:rFonts w:ascii="UnitPro-Light" w:hAnsi="UnitPro-Light" w:cs="UnitPro-Light"/>
          <w:sz w:val="22"/>
        </w:rPr>
        <w:t xml:space="preserve">a </w:t>
      </w:r>
      <w:proofErr w:type="spellStart"/>
      <w:r w:rsidR="00C26D93">
        <w:rPr>
          <w:rFonts w:ascii="UnitPro-Light" w:hAnsi="UnitPro-Light" w:cs="UnitPro-Light"/>
          <w:sz w:val="22"/>
        </w:rPr>
        <w:t>Haince</w:t>
      </w:r>
      <w:proofErr w:type="spellEnd"/>
      <w:r w:rsidR="003A366F">
        <w:rPr>
          <w:rFonts w:ascii="UnitPro-Light" w:hAnsi="UnitPro-Light" w:cs="UnitPro-Light"/>
          <w:sz w:val="22"/>
        </w:rPr>
        <w:t>,</w:t>
      </w:r>
      <w:r w:rsidR="00C26D93">
        <w:rPr>
          <w:rFonts w:ascii="UnitPro-Light" w:hAnsi="UnitPro-Light" w:cs="UnitPro-Light"/>
          <w:sz w:val="22"/>
        </w:rPr>
        <w:t xml:space="preserve"> </w:t>
      </w:r>
      <w:r w:rsidR="00C26D93" w:rsidRPr="008A4DD8">
        <w:rPr>
          <w:rFonts w:ascii="UnitPro-Light" w:hAnsi="UnitPro-Light" w:cs="UnitPro-Light"/>
          <w:sz w:val="22"/>
        </w:rPr>
        <w:t>IPR Praha</w:t>
      </w:r>
      <w:r w:rsidR="00C26D93">
        <w:rPr>
          <w:rFonts w:ascii="UnitPro-Light" w:hAnsi="UnitPro-Light" w:cs="UnitPro-Light"/>
          <w:sz w:val="22"/>
        </w:rPr>
        <w:t xml:space="preserve"> (8:0:0)</w:t>
      </w:r>
    </w:p>
    <w:p w:rsidR="00BA43E5" w:rsidRDefault="00BA43E5" w:rsidP="00A76E96">
      <w:pPr>
        <w:spacing w:after="120" w:line="264" w:lineRule="auto"/>
        <w:ind w:left="360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</w:p>
    <w:p w:rsidR="00C26D93" w:rsidRPr="003A366F" w:rsidRDefault="00742B82" w:rsidP="00A76E96">
      <w:pPr>
        <w:pStyle w:val="Odstavecseseznamem"/>
        <w:numPr>
          <w:ilvl w:val="0"/>
          <w:numId w:val="8"/>
        </w:numPr>
        <w:spacing w:after="120" w:line="264" w:lineRule="auto"/>
        <w:ind w:left="284" w:hanging="284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 xml:space="preserve">Obsah tištěného </w:t>
      </w:r>
      <w:proofErr w:type="spellStart"/>
      <w:r w:rsidRPr="003A366F">
        <w:rPr>
          <w:rFonts w:ascii="UnitPro-Light" w:hAnsi="UnitPro-Light" w:cs="UnitPro-Light"/>
          <w:b/>
          <w:sz w:val="32"/>
          <w:szCs w:val="32"/>
        </w:rPr>
        <w:t>paré</w:t>
      </w:r>
      <w:proofErr w:type="spellEnd"/>
      <w:r w:rsidRPr="003A366F">
        <w:rPr>
          <w:rFonts w:ascii="UnitPro-Light" w:hAnsi="UnitPro-Light" w:cs="UnitPro-Light"/>
          <w:b/>
          <w:sz w:val="32"/>
          <w:szCs w:val="32"/>
        </w:rPr>
        <w:t xml:space="preserve"> MPP, soupis témat MPP (systém výkresů/vrstev)</w:t>
      </w:r>
    </w:p>
    <w:p w:rsidR="00742B82" w:rsidRPr="00A76E96" w:rsidRDefault="00742B82" w:rsidP="00A76E96">
      <w:pPr>
        <w:spacing w:after="120" w:line="264" w:lineRule="auto"/>
        <w:ind w:left="567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M. Stropnický konstatoval, že jeho představou bylo předložení 20-30 témat k</w:t>
      </w:r>
      <w:r w:rsidR="008474E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 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prostudování</w:t>
      </w:r>
      <w:r w:rsidR="008474E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a 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soupis témat MPP v této formě nebyl M. Stropnickému zpracovatelem předložen</w:t>
      </w:r>
      <w:r w:rsidR="008474E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, tedy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úkol nadále trvá. R. Koucký trvá na tom, že všechny výkresy a témata jsou rozpracovány a jsou členům komise a všem ostatním k dispozici na zdech velkého sálu budovy A Institutu. P. Hlaváček uvedl, že IPR Praha pochopil zadání tohoto bodu jinak.</w:t>
      </w:r>
      <w:r w:rsidR="008474E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J. Jehlík vyslovil názor, že témata musí být vymyšlena na komisi. M. Stropnický uvádí paralelu k </w:t>
      </w:r>
      <w:r w:rsidR="00624E8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tematickým</w:t>
      </w:r>
      <w:r w:rsidR="008474E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sešitům, aby mohla být na Komisi diskutována jednotlivá témata, musí být o věcech diskutováno odděleně. R. Koucký trvá na tom, že všechny podklady jsou pro Komisi připraveny a </w:t>
      </w:r>
      <w:r w:rsidR="00DA09F5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v tomto smyslu se ohradil proti nesplnění úkolu</w:t>
      </w:r>
      <w:r w:rsidR="008474E3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.</w:t>
      </w:r>
    </w:p>
    <w:p w:rsidR="008474E3" w:rsidRPr="00A76E96" w:rsidRDefault="008474E3" w:rsidP="00A76E96">
      <w:pPr>
        <w:spacing w:after="120" w:line="264" w:lineRule="auto"/>
        <w:ind w:left="567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J. Slezák vznesl dotaz na funkci Komise, předpokládal, že její role je dohled nad plněním MPP v</w:t>
      </w:r>
      <w:r w:rsidR="00A74E39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 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čase</w:t>
      </w:r>
      <w:r w:rsidR="00A74E39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, očekává informace o stavu a postupu prací na MPP 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a neshledává účelným diskutovat o tématech jednotlivě. Zárove</w:t>
      </w:r>
      <w:r w:rsidR="00A74E39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ň vznesl dotaz na stav rozpracovanosti, domnívá se, že cca 75%.</w:t>
      </w:r>
    </w:p>
    <w:p w:rsidR="00CE54FC" w:rsidRPr="00A74E39" w:rsidRDefault="00CE54FC" w:rsidP="00A76E96">
      <w:pPr>
        <w:spacing w:line="264" w:lineRule="auto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A74E39">
        <w:rPr>
          <w:rFonts w:ascii="UnitPro-Light" w:hAnsi="UnitPro-Light" w:cs="UnitPro-Light"/>
          <w:sz w:val="22"/>
          <w:szCs w:val="22"/>
        </w:rPr>
        <w:t>IPR Praha prezentoval 8 základních témat v 95% stavu dokončení: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 w:rsidRPr="00A74E39"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100 Krajina (struktura)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 w:rsidRPr="00A74E39"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200 Město (struktura)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 w:rsidRPr="00A74E39"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300 Využití území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 w:rsidRPr="00A74E39"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400 Potenciál</w:t>
      </w:r>
      <w:r w:rsidR="00AD5887">
        <w:rPr>
          <w:rFonts w:ascii="UnitPro-Light" w:hAnsi="UnitPro-Light" w:cs="UnitPro-Light"/>
          <w:sz w:val="22"/>
          <w:szCs w:val="22"/>
        </w:rPr>
        <w:t xml:space="preserve"> a priority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500 Krajinná infrastruktura (ÚSES)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600 Dopravní infrastruktura</w:t>
      </w:r>
    </w:p>
    <w:p w:rsidR="00CE54FC" w:rsidRPr="00A74E39" w:rsidRDefault="00CE54FC" w:rsidP="00CE54FC">
      <w:pPr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700 Technická infrastruktura</w:t>
      </w:r>
    </w:p>
    <w:p w:rsidR="00CE54FC" w:rsidRDefault="00CE54FC" w:rsidP="00CE54FC">
      <w:pPr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ab/>
      </w:r>
      <w:r w:rsidR="00A76E96">
        <w:rPr>
          <w:rFonts w:ascii="UnitPro-Light" w:hAnsi="UnitPro-Light" w:cs="UnitPro-Light"/>
          <w:sz w:val="22"/>
          <w:szCs w:val="22"/>
        </w:rPr>
        <w:tab/>
      </w:r>
      <w:r w:rsidRPr="00A74E39">
        <w:rPr>
          <w:rFonts w:ascii="UnitPro-Light" w:hAnsi="UnitPro-Light" w:cs="UnitPro-Light"/>
          <w:sz w:val="22"/>
          <w:szCs w:val="22"/>
        </w:rPr>
        <w:t>800 Vybavenost města</w:t>
      </w:r>
    </w:p>
    <w:p w:rsidR="00CE54FC" w:rsidRPr="00A76E96" w:rsidRDefault="00CE54FC" w:rsidP="00CE54FC">
      <w:pPr>
        <w:rPr>
          <w:rFonts w:ascii="UnitPro-Light" w:hAnsi="UnitPro-Light" w:cs="UnitPro-Light"/>
          <w:sz w:val="16"/>
          <w:szCs w:val="22"/>
        </w:rPr>
      </w:pPr>
    </w:p>
    <w:p w:rsidR="00CE54FC" w:rsidRPr="00A76E96" w:rsidRDefault="00CE54FC" w:rsidP="00A76E96">
      <w:pPr>
        <w:spacing w:after="120" w:line="264" w:lineRule="auto"/>
        <w:ind w:left="567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Následovala diskuze nad řešením témat - zda dohromady nebo po částech. P. Hlaváček se ptá, co je předmětem diskuze, zda tato struktura nebo témata? Co kromě těchto uvedených 8 základních témat?</w:t>
      </w:r>
    </w:p>
    <w:p w:rsidR="00CE54FC" w:rsidRPr="00A76E96" w:rsidRDefault="00CE54FC" w:rsidP="00A76E96">
      <w:pPr>
        <w:spacing w:after="120" w:line="264" w:lineRule="auto"/>
        <w:ind w:left="567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J. Skalický vznesl dotaz, zda má zpracovatel MPP speciální požadavek na prioritu při projednávání 8 témat? KMP prioritu k projednávání jednotlivých témat nemá.</w:t>
      </w:r>
    </w:p>
    <w:p w:rsidR="00CE54FC" w:rsidRDefault="00DF13E2" w:rsidP="00A76E96">
      <w:pPr>
        <w:spacing w:after="120" w:line="264" w:lineRule="auto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9F7561">
        <w:rPr>
          <w:rFonts w:ascii="UnitPro-Light" w:hAnsi="UnitPro-Light" w:cs="UnitPro-Light"/>
          <w:sz w:val="22"/>
          <w:szCs w:val="22"/>
          <w:highlight w:val="cyan"/>
        </w:rPr>
        <w:t>Systém výkresů/vrstev bude projednán na příštím jednání Komise spolu s jednotlivými územími.</w:t>
      </w:r>
      <w:r>
        <w:rPr>
          <w:rFonts w:ascii="UnitPro-Light" w:hAnsi="UnitPro-Light" w:cs="UnitPro-Light"/>
          <w:sz w:val="22"/>
          <w:szCs w:val="22"/>
        </w:rPr>
        <w:t xml:space="preserve"> </w:t>
      </w:r>
    </w:p>
    <w:p w:rsidR="00DF13E2" w:rsidRDefault="00DF13E2" w:rsidP="00A76E96">
      <w:pPr>
        <w:spacing w:line="264" w:lineRule="auto"/>
        <w:ind w:left="567"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J. Jehlík žádá úvodní informaci – 10 minutovou prezentaci. R. Koucký stručně </w:t>
      </w:r>
      <w:r w:rsidR="009F7561">
        <w:rPr>
          <w:rFonts w:ascii="UnitPro-Light" w:hAnsi="UnitPro-Light" w:cs="UnitPro-Light"/>
          <w:sz w:val="22"/>
          <w:szCs w:val="22"/>
        </w:rPr>
        <w:t>informoval</w:t>
      </w:r>
      <w:r>
        <w:rPr>
          <w:rFonts w:ascii="UnitPro-Light" w:hAnsi="UnitPro-Light" w:cs="UnitPro-Light"/>
          <w:sz w:val="22"/>
          <w:szCs w:val="22"/>
        </w:rPr>
        <w:t xml:space="preserve"> </w:t>
      </w:r>
      <w:r w:rsidR="009F7561">
        <w:rPr>
          <w:rFonts w:ascii="UnitPro-Light" w:hAnsi="UnitPro-Light" w:cs="UnitPro-Light"/>
          <w:sz w:val="22"/>
          <w:szCs w:val="22"/>
        </w:rPr>
        <w:t>o</w:t>
      </w:r>
      <w:r>
        <w:rPr>
          <w:rFonts w:ascii="UnitPro-Light" w:hAnsi="UnitPro-Light" w:cs="UnitPro-Light"/>
          <w:sz w:val="22"/>
          <w:szCs w:val="22"/>
        </w:rPr>
        <w:t xml:space="preserve"> čtyř</w:t>
      </w:r>
      <w:r w:rsidR="009F7561">
        <w:rPr>
          <w:rFonts w:ascii="UnitPro-Light" w:hAnsi="UnitPro-Light" w:cs="UnitPro-Light"/>
          <w:sz w:val="22"/>
          <w:szCs w:val="22"/>
        </w:rPr>
        <w:t>ech</w:t>
      </w:r>
      <w:r>
        <w:rPr>
          <w:rFonts w:ascii="UnitPro-Light" w:hAnsi="UnitPro-Light" w:cs="UnitPro-Light"/>
          <w:sz w:val="22"/>
          <w:szCs w:val="22"/>
        </w:rPr>
        <w:t xml:space="preserve"> základní</w:t>
      </w:r>
      <w:r w:rsidR="009F7561">
        <w:rPr>
          <w:rFonts w:ascii="UnitPro-Light" w:hAnsi="UnitPro-Light" w:cs="UnitPro-Light"/>
          <w:sz w:val="22"/>
          <w:szCs w:val="22"/>
        </w:rPr>
        <w:t>ch</w:t>
      </w:r>
      <w:r>
        <w:rPr>
          <w:rFonts w:ascii="UnitPro-Light" w:hAnsi="UnitPro-Light" w:cs="UnitPro-Light"/>
          <w:sz w:val="22"/>
          <w:szCs w:val="22"/>
        </w:rPr>
        <w:t xml:space="preserve"> výkres</w:t>
      </w:r>
      <w:r w:rsidR="009F7561">
        <w:rPr>
          <w:rFonts w:ascii="UnitPro-Light" w:hAnsi="UnitPro-Light" w:cs="UnitPro-Light"/>
          <w:sz w:val="22"/>
          <w:szCs w:val="22"/>
        </w:rPr>
        <w:t>ech</w:t>
      </w:r>
      <w:r w:rsidR="00AD5887">
        <w:rPr>
          <w:rFonts w:ascii="UnitPro-Light" w:hAnsi="UnitPro-Light" w:cs="UnitPro-Light"/>
          <w:sz w:val="22"/>
          <w:szCs w:val="22"/>
        </w:rPr>
        <w:t xml:space="preserve"> MPP</w:t>
      </w:r>
      <w:r>
        <w:rPr>
          <w:rFonts w:ascii="UnitPro-Light" w:hAnsi="UnitPro-Light" w:cs="UnitPro-Light"/>
          <w:sz w:val="22"/>
          <w:szCs w:val="22"/>
        </w:rPr>
        <w:t xml:space="preserve">: </w:t>
      </w:r>
    </w:p>
    <w:p w:rsidR="00DF13E2" w:rsidRDefault="00DF13E2" w:rsidP="00A76E96">
      <w:pPr>
        <w:ind w:left="426" w:firstLine="709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1. výkres základního členění </w:t>
      </w:r>
      <w:r w:rsidR="00AD5887">
        <w:rPr>
          <w:rFonts w:ascii="UnitPro-Light" w:hAnsi="UnitPro-Light" w:cs="UnitPro-Light"/>
          <w:sz w:val="22"/>
          <w:szCs w:val="22"/>
        </w:rPr>
        <w:t xml:space="preserve">území </w:t>
      </w:r>
      <w:r>
        <w:rPr>
          <w:rFonts w:ascii="UnitPro-Light" w:hAnsi="UnitPro-Light" w:cs="UnitPro-Light"/>
          <w:sz w:val="22"/>
          <w:szCs w:val="22"/>
        </w:rPr>
        <w:t xml:space="preserve">(obsah témat 3+4), </w:t>
      </w:r>
    </w:p>
    <w:p w:rsidR="00DF13E2" w:rsidRDefault="00DF13E2" w:rsidP="00A76E96">
      <w:pPr>
        <w:ind w:left="426" w:firstLine="709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2. </w:t>
      </w:r>
      <w:r w:rsidR="00AD5887">
        <w:rPr>
          <w:rFonts w:ascii="UnitPro-Light" w:hAnsi="UnitPro-Light" w:cs="UnitPro-Light"/>
          <w:sz w:val="22"/>
          <w:szCs w:val="22"/>
        </w:rPr>
        <w:t xml:space="preserve">soutisk </w:t>
      </w:r>
      <w:r>
        <w:rPr>
          <w:rFonts w:ascii="UnitPro-Light" w:hAnsi="UnitPro-Light" w:cs="UnitPro-Light"/>
          <w:sz w:val="22"/>
          <w:szCs w:val="22"/>
        </w:rPr>
        <w:t>hlavní</w:t>
      </w:r>
      <w:r w:rsidR="00AD5887">
        <w:rPr>
          <w:rFonts w:ascii="UnitPro-Light" w:hAnsi="UnitPro-Light" w:cs="UnitPro-Light"/>
          <w:sz w:val="22"/>
          <w:szCs w:val="22"/>
        </w:rPr>
        <w:t>ch</w:t>
      </w:r>
      <w:r>
        <w:rPr>
          <w:rFonts w:ascii="UnitPro-Light" w:hAnsi="UnitPro-Light" w:cs="UnitPro-Light"/>
          <w:sz w:val="22"/>
          <w:szCs w:val="22"/>
        </w:rPr>
        <w:t xml:space="preserve"> výkres</w:t>
      </w:r>
      <w:r w:rsidR="00AD5887">
        <w:rPr>
          <w:rFonts w:ascii="UnitPro-Light" w:hAnsi="UnitPro-Light" w:cs="UnitPro-Light"/>
          <w:sz w:val="22"/>
          <w:szCs w:val="22"/>
        </w:rPr>
        <w:t>ů</w:t>
      </w:r>
      <w:r>
        <w:rPr>
          <w:rFonts w:ascii="UnitPro-Light" w:hAnsi="UnitPro-Light" w:cs="UnitPro-Light"/>
          <w:sz w:val="22"/>
          <w:szCs w:val="22"/>
        </w:rPr>
        <w:t xml:space="preserve"> (obsah témat 1-8), </w:t>
      </w:r>
    </w:p>
    <w:p w:rsidR="00DF13E2" w:rsidRDefault="00DF13E2" w:rsidP="00A76E96">
      <w:pPr>
        <w:ind w:left="426" w:firstLine="709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3. hlavní výkres Struktury města (obsah témat 1+2) </w:t>
      </w:r>
      <w:r w:rsidR="00AD5887">
        <w:rPr>
          <w:rFonts w:ascii="UnitPro-Light" w:hAnsi="UnitPro-Light" w:cs="UnitPro-Light"/>
          <w:sz w:val="22"/>
          <w:szCs w:val="22"/>
        </w:rPr>
        <w:t xml:space="preserve">a hlavní výkres </w:t>
      </w:r>
      <w:r>
        <w:rPr>
          <w:rFonts w:ascii="UnitPro-Light" w:hAnsi="UnitPro-Light" w:cs="UnitPro-Light"/>
          <w:sz w:val="22"/>
          <w:szCs w:val="22"/>
        </w:rPr>
        <w:t xml:space="preserve">infrastruktury (obsah témat 5-8), </w:t>
      </w:r>
    </w:p>
    <w:p w:rsidR="00DF13E2" w:rsidRPr="00A74E39" w:rsidRDefault="00DF13E2" w:rsidP="00A76E96">
      <w:pPr>
        <w:spacing w:after="120"/>
        <w:ind w:left="425" w:firstLine="709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4. </w:t>
      </w:r>
      <w:r w:rsidR="00AD5887">
        <w:rPr>
          <w:rFonts w:ascii="UnitPro-Light" w:hAnsi="UnitPro-Light" w:cs="UnitPro-Light"/>
          <w:sz w:val="22"/>
          <w:szCs w:val="22"/>
        </w:rPr>
        <w:t>výkres veřejně prospěšných staveb a opatření (v</w:t>
      </w:r>
      <w:r>
        <w:rPr>
          <w:rFonts w:ascii="UnitPro-Light" w:hAnsi="UnitPro-Light" w:cs="UnitPro-Light"/>
          <w:sz w:val="22"/>
          <w:szCs w:val="22"/>
        </w:rPr>
        <w:t>eřejný zájem</w:t>
      </w:r>
      <w:r w:rsidR="00AD5887">
        <w:rPr>
          <w:rFonts w:ascii="UnitPro-Light" w:hAnsi="UnitPro-Light" w:cs="UnitPro-Light"/>
          <w:sz w:val="22"/>
          <w:szCs w:val="22"/>
        </w:rPr>
        <w:t>)</w:t>
      </w:r>
    </w:p>
    <w:p w:rsidR="00DF13E2" w:rsidRPr="00A76E96" w:rsidRDefault="00DF13E2" w:rsidP="00A76E96">
      <w:pPr>
        <w:spacing w:after="120" w:line="264" w:lineRule="auto"/>
        <w:ind w:left="567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Město je v MPP rozděleno na lokality, každá lokalita bude mít krycí list. MPP je zpracován jako první digitální plán v historii města</w:t>
      </w:r>
      <w:r w:rsidR="00AD5887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, po vzoru </w:t>
      </w:r>
      <w:proofErr w:type="spellStart"/>
      <w:r w:rsidR="00AD5887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Geoportá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lu</w:t>
      </w:r>
      <w:proofErr w:type="spellEnd"/>
      <w:r w:rsidR="009F7561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Praha </w:t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bude možné vše převést do počítačové aplikace. Je třeba dohodnout, co bude v Komisi diskutováno, KMP</w:t>
      </w:r>
      <w:r w:rsidRPr="00A76E96">
        <w:rPr>
          <w:rFonts w:eastAsiaTheme="minorHAnsi"/>
          <w:lang w:eastAsia="en-US"/>
        </w:rPr>
        <w:footnoteReference w:id="4"/>
      </w: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 xml:space="preserve"> má připraveny dílčí podklady k jednání. Je nutné si říct, zda bude Komise diskutovat o dopravě, jak se to dělalo dosud anebo o struktuře města.</w:t>
      </w:r>
    </w:p>
    <w:p w:rsidR="00CE54FC" w:rsidRPr="00A76E96" w:rsidRDefault="00DF13E2" w:rsidP="00A76E96">
      <w:pPr>
        <w:spacing w:after="120" w:line="264" w:lineRule="auto"/>
        <w:ind w:left="567"/>
        <w:jc w:val="both"/>
        <w:rPr>
          <w:rFonts w:ascii="UnitPro-Light" w:eastAsiaTheme="minorHAnsi" w:hAnsi="UnitPro-Light" w:cs="UnitPro-Light"/>
          <w:sz w:val="22"/>
          <w:szCs w:val="22"/>
          <w:lang w:eastAsia="en-US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Dotaz M. Stropnického na fázi rozpracovanosti jednotlivých výkresů, odpověď, že výkresy jsou v cca 50% stádiu</w:t>
      </w:r>
      <w:r w:rsidR="00CE54FC"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t>.</w:t>
      </w:r>
    </w:p>
    <w:p w:rsidR="00CE54FC" w:rsidRDefault="00CE54FC" w:rsidP="00A76E96">
      <w:pPr>
        <w:spacing w:after="120" w:line="264" w:lineRule="auto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A76E96">
        <w:rPr>
          <w:rFonts w:ascii="UnitPro-Light" w:eastAsiaTheme="minorHAnsi" w:hAnsi="UnitPro-Light" w:cs="UnitPro-Light"/>
          <w:sz w:val="22"/>
          <w:szCs w:val="22"/>
          <w:lang w:eastAsia="en-US"/>
        </w:rPr>
        <w:lastRenderedPageBreak/>
        <w:t>Dotaz M. Stropnického, zda je Komise schopna za 2 jednání prodiskutovat 4 kapitoly, R. Koucký toto nedokáže posoudit, protože každá kapitola má jiný rozsah. Např. struktura a rozvojové plochy zaberou více času,</w:t>
      </w:r>
      <w:r>
        <w:rPr>
          <w:rFonts w:ascii="UnitPro-Light" w:hAnsi="UnitPro-Light" w:cs="UnitPro-Light"/>
          <w:sz w:val="22"/>
          <w:szCs w:val="22"/>
        </w:rPr>
        <w:t xml:space="preserve"> infrastruktura méně. M. Stropnický žádá na každé jednání Komise dvě témata, jedno nosné a složitější, druhé méně komplikované k diskuzi.</w:t>
      </w:r>
    </w:p>
    <w:p w:rsidR="00CE54FC" w:rsidRDefault="00CE54FC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 w:rsidRPr="00DF13E2">
        <w:rPr>
          <w:rFonts w:ascii="UnitPro-Light" w:hAnsi="UnitPro-Light" w:cs="UnitPro-Light"/>
          <w:sz w:val="22"/>
          <w:szCs w:val="22"/>
          <w:highlight w:val="cyan"/>
        </w:rPr>
        <w:t>P. Hlaváček navrhuje na příštím jednání projednat téma „ Potenciál, priority a flexibilita“ které je hotovo ze 100%.</w:t>
      </w:r>
      <w:r>
        <w:rPr>
          <w:rFonts w:ascii="UnitPro-Light" w:hAnsi="UnitPro-Light" w:cs="UnitPro-Light"/>
          <w:sz w:val="22"/>
          <w:szCs w:val="22"/>
        </w:rPr>
        <w:t xml:space="preserve"> K Potenciálu je třeba číst první sešit, protože Potenciál je jeho dodatek</w:t>
      </w:r>
      <w:r w:rsidR="00AD5887">
        <w:rPr>
          <w:rFonts w:ascii="UnitPro-Light" w:hAnsi="UnitPro-Light" w:cs="UnitPro-Light"/>
          <w:sz w:val="22"/>
          <w:szCs w:val="22"/>
        </w:rPr>
        <w:t>.</w:t>
      </w:r>
    </w:p>
    <w:p w:rsidR="00CE54FC" w:rsidRDefault="00CE54FC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J. Jehlík vznesl dotaz na klíčová témata, která vyplynula z konzultací s MČ. </w:t>
      </w:r>
      <w:r w:rsidRPr="00DF13E2">
        <w:rPr>
          <w:rFonts w:ascii="UnitPro-Light" w:hAnsi="UnitPro-Light" w:cs="UnitPro-Light"/>
          <w:sz w:val="22"/>
          <w:szCs w:val="22"/>
          <w:highlight w:val="cyan"/>
        </w:rPr>
        <w:t>Na příští jedná</w:t>
      </w:r>
      <w:r w:rsidR="00AD5887">
        <w:rPr>
          <w:rFonts w:ascii="UnitPro-Light" w:hAnsi="UnitPro-Light" w:cs="UnitPro-Light"/>
          <w:sz w:val="22"/>
          <w:szCs w:val="22"/>
          <w:highlight w:val="cyan"/>
        </w:rPr>
        <w:t>ní Komise bude připraven soupis</w:t>
      </w:r>
      <w:r w:rsidRPr="00DF13E2">
        <w:rPr>
          <w:rFonts w:ascii="UnitPro-Light" w:hAnsi="UnitPro-Light" w:cs="UnitPro-Light"/>
          <w:sz w:val="22"/>
          <w:szCs w:val="22"/>
          <w:highlight w:val="cyan"/>
        </w:rPr>
        <w:t xml:space="preserve"> klíčových témat, která vyplynula z konzultací s MČ</w:t>
      </w:r>
    </w:p>
    <w:p w:rsidR="00CE54FC" w:rsidRDefault="00CE54FC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>P. Hnilička pochválil zpracování výkresů a vyjádřil obavu, zda je myšlenkově správné si vybírat témata a každý měsíc řešit samostatně jiné téma, protože to není možné objektivně stanovit.</w:t>
      </w:r>
    </w:p>
    <w:p w:rsidR="00CE54FC" w:rsidRDefault="00CE54FC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>R. Koucký požádal o nepoužívání fáze rozpracovanosti v procentech.</w:t>
      </w:r>
    </w:p>
    <w:p w:rsidR="00DF13E2" w:rsidRDefault="00DF13E2" w:rsidP="00A76E96">
      <w:pPr>
        <w:spacing w:after="120" w:line="264" w:lineRule="auto"/>
        <w:ind w:left="288"/>
        <w:jc w:val="both"/>
        <w:rPr>
          <w:rFonts w:ascii="UnitPro-Light" w:hAnsi="UnitPro-Light" w:cs="UnitPro-Light"/>
          <w:sz w:val="22"/>
          <w:szCs w:val="22"/>
        </w:rPr>
      </w:pPr>
    </w:p>
    <w:p w:rsidR="00A74E39" w:rsidRPr="003A366F" w:rsidRDefault="00A74E39" w:rsidP="003A366F">
      <w:pPr>
        <w:pStyle w:val="Odstavecseseznamem"/>
        <w:numPr>
          <w:ilvl w:val="0"/>
          <w:numId w:val="8"/>
        </w:numPr>
        <w:spacing w:before="240" w:line="264" w:lineRule="auto"/>
        <w:ind w:left="284" w:hanging="284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>předběžný harmonogram zpracování MPP a harmonogram prezentace částí MPP Komisi</w:t>
      </w:r>
    </w:p>
    <w:p w:rsidR="00C26D93" w:rsidRDefault="00DF6B6F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>J. Plamínková se ptá, kdy budou zpracovány připomínky MČ</w:t>
      </w:r>
      <w:r w:rsidR="00AD5887">
        <w:rPr>
          <w:rFonts w:ascii="UnitPro-Light" w:hAnsi="UnitPro-Light" w:cs="UnitPro-Light"/>
          <w:sz w:val="22"/>
          <w:szCs w:val="22"/>
        </w:rPr>
        <w:t xml:space="preserve"> z konzultací</w:t>
      </w:r>
      <w:r>
        <w:rPr>
          <w:rFonts w:ascii="UnitPro-Light" w:hAnsi="UnitPro-Light" w:cs="UnitPro-Light"/>
          <w:sz w:val="22"/>
          <w:szCs w:val="22"/>
        </w:rPr>
        <w:t xml:space="preserve">. Odpověď KMP je </w:t>
      </w:r>
      <w:r w:rsidR="00624E83">
        <w:rPr>
          <w:rFonts w:ascii="UnitPro-Light" w:hAnsi="UnitPro-Light" w:cs="UnitPro-Light"/>
          <w:sz w:val="22"/>
          <w:szCs w:val="22"/>
        </w:rPr>
        <w:t>do konce června</w:t>
      </w:r>
      <w:r>
        <w:rPr>
          <w:rFonts w:ascii="UnitPro-Light" w:hAnsi="UnitPro-Light" w:cs="UnitPro-Light"/>
          <w:sz w:val="22"/>
          <w:szCs w:val="22"/>
        </w:rPr>
        <w:t xml:space="preserve"> 2015.</w:t>
      </w:r>
    </w:p>
    <w:p w:rsidR="002E6C31" w:rsidRDefault="00CE54FC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  <w:highlight w:val="cyan"/>
        </w:rPr>
        <w:t>H</w:t>
      </w:r>
      <w:r w:rsidR="003A58CF" w:rsidRPr="00DF13E2">
        <w:rPr>
          <w:rFonts w:ascii="UnitPro-Light" w:hAnsi="UnitPro-Light" w:cs="UnitPro-Light"/>
          <w:sz w:val="22"/>
          <w:szCs w:val="22"/>
          <w:highlight w:val="cyan"/>
        </w:rPr>
        <w:t>armonogram</w:t>
      </w:r>
      <w:r>
        <w:rPr>
          <w:rFonts w:ascii="UnitPro-Light" w:hAnsi="UnitPro-Light" w:cs="UnitPro-Light"/>
          <w:sz w:val="22"/>
          <w:szCs w:val="22"/>
          <w:highlight w:val="cyan"/>
        </w:rPr>
        <w:t xml:space="preserve"> činnosti Komise v návaznosti na stav prací n </w:t>
      </w:r>
      <w:proofErr w:type="spellStart"/>
      <w:r>
        <w:rPr>
          <w:rFonts w:ascii="UnitPro-Light" w:hAnsi="UnitPro-Light" w:cs="UnitPro-Light"/>
          <w:sz w:val="22"/>
          <w:szCs w:val="22"/>
          <w:highlight w:val="cyan"/>
        </w:rPr>
        <w:t>aMPP</w:t>
      </w:r>
      <w:proofErr w:type="spellEnd"/>
      <w:r w:rsidR="003A58CF" w:rsidRPr="00DF13E2">
        <w:rPr>
          <w:rFonts w:ascii="UnitPro-Light" w:hAnsi="UnitPro-Light" w:cs="UnitPro-Light"/>
          <w:sz w:val="22"/>
          <w:szCs w:val="22"/>
          <w:highlight w:val="cyan"/>
        </w:rPr>
        <w:t xml:space="preserve"> vznikne po dohodě M. Stropnického, tajemníka a zpracovatele.</w:t>
      </w:r>
    </w:p>
    <w:p w:rsidR="00FC7D66" w:rsidRDefault="00FC7D66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>M. Stropnický vznesl dotaz k harmonogramu na červenec a srpen 2015, dle R. Kouckého budou probíhat práce na výkresech, jejich doplňování, aby v září mohly být zkompletovány. M. Stropnický žádal o doplnění harmonogramu v tomto smyslu.</w:t>
      </w:r>
    </w:p>
    <w:p w:rsidR="00FC7D66" w:rsidRDefault="00FC7D66" w:rsidP="00A76E96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M. </w:t>
      </w:r>
      <w:proofErr w:type="spellStart"/>
      <w:r>
        <w:rPr>
          <w:rFonts w:ascii="UnitPro-Light" w:hAnsi="UnitPro-Light" w:cs="UnitPro-Light"/>
          <w:sz w:val="22"/>
          <w:szCs w:val="22"/>
        </w:rPr>
        <w:t>Čemus</w:t>
      </w:r>
      <w:proofErr w:type="spellEnd"/>
      <w:r>
        <w:rPr>
          <w:rFonts w:ascii="UnitPro-Light" w:hAnsi="UnitPro-Light" w:cs="UnitPro-Light"/>
          <w:sz w:val="22"/>
          <w:szCs w:val="22"/>
        </w:rPr>
        <w:t xml:space="preserve">, zástupce pořizovatele, okomentoval podklad k jednání. Ke zpracování SEA i po VŘ nyní běží odvolání. SEA ke změnám ÚP trvá 3-4 měsíce. </w:t>
      </w:r>
      <w:r w:rsidRPr="00DF13E2">
        <w:rPr>
          <w:rFonts w:ascii="UnitPro-Light" w:hAnsi="UnitPro-Light" w:cs="UnitPro-Light"/>
          <w:sz w:val="22"/>
          <w:szCs w:val="22"/>
          <w:highlight w:val="cyan"/>
        </w:rPr>
        <w:t>Na příštím jednání Komise IPR Praha předloží informaci o aktuálním stavu výběru zpracovatele SEA.</w:t>
      </w:r>
    </w:p>
    <w:p w:rsidR="00FC7D66" w:rsidRPr="00FC7D66" w:rsidRDefault="00FC7D66" w:rsidP="00FC7D66">
      <w:pPr>
        <w:rPr>
          <w:rFonts w:ascii="UnitPro-Light" w:hAnsi="UnitPro-Light" w:cs="UnitPro-Light"/>
          <w:b/>
          <w:sz w:val="22"/>
          <w:szCs w:val="22"/>
        </w:rPr>
      </w:pPr>
    </w:p>
    <w:p w:rsidR="00FC7D66" w:rsidRPr="003A366F" w:rsidRDefault="00FC7D66" w:rsidP="003A366F">
      <w:pPr>
        <w:pStyle w:val="Odstavecseseznamem"/>
        <w:numPr>
          <w:ilvl w:val="0"/>
          <w:numId w:val="8"/>
        </w:numPr>
        <w:spacing w:before="240" w:line="264" w:lineRule="auto"/>
        <w:ind w:left="284" w:hanging="284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>informace o aktuálním stavu prací na MPP</w:t>
      </w:r>
    </w:p>
    <w:p w:rsidR="002E6C31" w:rsidRPr="00FC7D66" w:rsidRDefault="00FC7D66" w:rsidP="000B508A">
      <w:pPr>
        <w:spacing w:line="264" w:lineRule="auto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FC7D66">
        <w:rPr>
          <w:rFonts w:ascii="UnitPro-Light" w:hAnsi="UnitPro-Light" w:cs="UnitPro-Light"/>
          <w:sz w:val="22"/>
          <w:szCs w:val="22"/>
        </w:rPr>
        <w:t>diskutováno v bodě programu č.1</w:t>
      </w:r>
    </w:p>
    <w:p w:rsidR="002E6C31" w:rsidRPr="00A76E96" w:rsidRDefault="002E6C31" w:rsidP="000B508A">
      <w:pPr>
        <w:ind w:left="567"/>
        <w:rPr>
          <w:rFonts w:ascii="UnitPro-Light" w:hAnsi="UnitPro-Light" w:cs="UnitPro-Light"/>
          <w:sz w:val="14"/>
          <w:szCs w:val="22"/>
        </w:rPr>
      </w:pPr>
    </w:p>
    <w:p w:rsidR="00BB3294" w:rsidRDefault="00BB3294" w:rsidP="000B508A">
      <w:pPr>
        <w:ind w:left="567"/>
        <w:contextualSpacing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M. Stropnický vznesl dotaz na </w:t>
      </w:r>
      <w:r w:rsidRPr="00BB3294">
        <w:rPr>
          <w:rFonts w:ascii="UnitPro-Light" w:hAnsi="UnitPro-Light" w:cs="UnitPro-Light"/>
          <w:sz w:val="22"/>
          <w:szCs w:val="22"/>
        </w:rPr>
        <w:t>zveřejnění rozpracovaného Návrhu MPP na žádost pořizovatele</w:t>
      </w:r>
      <w:r>
        <w:rPr>
          <w:rFonts w:ascii="UnitPro-Light" w:hAnsi="UnitPro-Light" w:cs="UnitPro-Light"/>
          <w:sz w:val="22"/>
          <w:szCs w:val="22"/>
        </w:rPr>
        <w:t>, z</w:t>
      </w:r>
      <w:r w:rsidRPr="00BB3294">
        <w:rPr>
          <w:rFonts w:ascii="UnitPro-Light" w:hAnsi="UnitPro-Light" w:cs="UnitPro-Light"/>
          <w:sz w:val="22"/>
          <w:szCs w:val="22"/>
        </w:rPr>
        <w:t>da je možné čás</w:t>
      </w:r>
      <w:r>
        <w:rPr>
          <w:rFonts w:ascii="UnitPro-Light" w:hAnsi="UnitPro-Light" w:cs="UnitPro-Light"/>
          <w:sz w:val="22"/>
          <w:szCs w:val="22"/>
        </w:rPr>
        <w:t xml:space="preserve">ti zveřejňovat městským částem. Dle M. </w:t>
      </w:r>
      <w:proofErr w:type="spellStart"/>
      <w:r w:rsidRPr="00BB3294">
        <w:rPr>
          <w:rFonts w:ascii="UnitPro-Light" w:hAnsi="UnitPro-Light" w:cs="UnitPro-Light"/>
          <w:sz w:val="22"/>
          <w:szCs w:val="22"/>
        </w:rPr>
        <w:t>Čemus</w:t>
      </w:r>
      <w:r>
        <w:rPr>
          <w:rFonts w:ascii="UnitPro-Light" w:hAnsi="UnitPro-Light" w:cs="UnitPro-Light"/>
          <w:sz w:val="22"/>
          <w:szCs w:val="22"/>
        </w:rPr>
        <w:t>e</w:t>
      </w:r>
      <w:proofErr w:type="spellEnd"/>
      <w:r w:rsidRPr="00BB3294">
        <w:rPr>
          <w:rFonts w:ascii="UnitPro-Light" w:hAnsi="UnitPro-Light" w:cs="UnitPro-Light"/>
          <w:sz w:val="22"/>
          <w:szCs w:val="22"/>
        </w:rPr>
        <w:t xml:space="preserve">  </w:t>
      </w:r>
      <w:r>
        <w:rPr>
          <w:rFonts w:ascii="UnitPro-Light" w:hAnsi="UnitPro-Light" w:cs="UnitPro-Light"/>
          <w:sz w:val="22"/>
          <w:szCs w:val="22"/>
        </w:rPr>
        <w:t xml:space="preserve">záleží na postupu zpracovatele, zákon </w:t>
      </w:r>
      <w:r w:rsidRPr="00BB3294">
        <w:rPr>
          <w:rFonts w:ascii="UnitPro-Light" w:hAnsi="UnitPro-Light" w:cs="UnitPro-Light"/>
          <w:sz w:val="22"/>
          <w:szCs w:val="22"/>
        </w:rPr>
        <w:t xml:space="preserve">zpracovateli </w:t>
      </w:r>
      <w:r>
        <w:rPr>
          <w:rFonts w:ascii="UnitPro-Light" w:hAnsi="UnitPro-Light" w:cs="UnitPro-Light"/>
          <w:sz w:val="22"/>
          <w:szCs w:val="22"/>
        </w:rPr>
        <w:t xml:space="preserve">neukládá </w:t>
      </w:r>
      <w:r w:rsidRPr="00BB3294">
        <w:rPr>
          <w:rFonts w:ascii="UnitPro-Light" w:hAnsi="UnitPro-Light" w:cs="UnitPro-Light"/>
          <w:sz w:val="22"/>
          <w:szCs w:val="22"/>
        </w:rPr>
        <w:t>povinnost je zveřejňovat,</w:t>
      </w:r>
      <w:r>
        <w:rPr>
          <w:rFonts w:ascii="UnitPro-Light" w:hAnsi="UnitPro-Light" w:cs="UnitPro-Light"/>
          <w:sz w:val="22"/>
          <w:szCs w:val="22"/>
        </w:rPr>
        <w:t xml:space="preserve"> přestože</w:t>
      </w:r>
      <w:r w:rsidRPr="00BB3294">
        <w:rPr>
          <w:rFonts w:ascii="UnitPro-Light" w:hAnsi="UnitPro-Light" w:cs="UnitPro-Light"/>
          <w:sz w:val="22"/>
          <w:szCs w:val="22"/>
        </w:rPr>
        <w:t xml:space="preserve"> MMR </w:t>
      </w:r>
      <w:r>
        <w:rPr>
          <w:rFonts w:ascii="UnitPro-Light" w:hAnsi="UnitPro-Light" w:cs="UnitPro-Light"/>
          <w:sz w:val="22"/>
          <w:szCs w:val="22"/>
        </w:rPr>
        <w:t xml:space="preserve">se domnívá, že je žádoucí </w:t>
      </w:r>
      <w:r w:rsidR="00AD5887">
        <w:rPr>
          <w:rFonts w:ascii="UnitPro-Light" w:hAnsi="UnitPro-Light" w:cs="UnitPro-Light"/>
          <w:sz w:val="22"/>
          <w:szCs w:val="22"/>
        </w:rPr>
        <w:t>konzultovat a</w:t>
      </w:r>
      <w:r>
        <w:rPr>
          <w:rFonts w:ascii="UnitPro-Light" w:hAnsi="UnitPro-Light" w:cs="UnitPro-Light"/>
          <w:sz w:val="22"/>
          <w:szCs w:val="22"/>
        </w:rPr>
        <w:t xml:space="preserve"> zveřejňovat. </w:t>
      </w:r>
      <w:r w:rsidR="00DA09F5">
        <w:rPr>
          <w:rFonts w:ascii="UnitPro-Light" w:hAnsi="UnitPro-Light" w:cs="UnitPro-Light"/>
          <w:sz w:val="22"/>
          <w:szCs w:val="22"/>
        </w:rPr>
        <w:t xml:space="preserve">P. Hlaváček informoval, že je k dispozici několik nejednoznačných písemných informací (MMR, právníci, ředitelka MHMP). IPR Praha po dohodě s Ing. Sklenářem z MMR požádá MMR o stanovisko či metodický pokyn k této věci. </w:t>
      </w:r>
      <w:r w:rsidR="00A76E96">
        <w:rPr>
          <w:rFonts w:ascii="UnitPro-Light" w:hAnsi="UnitPro-Light" w:cs="UnitPro-Light"/>
          <w:sz w:val="22"/>
          <w:szCs w:val="22"/>
        </w:rPr>
        <w:t>J</w:t>
      </w:r>
      <w:r>
        <w:rPr>
          <w:rFonts w:ascii="UnitPro-Light" w:hAnsi="UnitPro-Light" w:cs="UnitPro-Light"/>
          <w:sz w:val="22"/>
          <w:szCs w:val="22"/>
        </w:rPr>
        <w:t xml:space="preserve">e </w:t>
      </w:r>
      <w:r w:rsidR="00A76E96">
        <w:rPr>
          <w:rFonts w:ascii="UnitPro-Light" w:hAnsi="UnitPro-Light" w:cs="UnitPro-Light"/>
          <w:sz w:val="22"/>
          <w:szCs w:val="22"/>
        </w:rPr>
        <w:t xml:space="preserve">procesní </w:t>
      </w:r>
      <w:r w:rsidRPr="00BB3294">
        <w:rPr>
          <w:rFonts w:ascii="UnitPro-Light" w:hAnsi="UnitPro-Light" w:cs="UnitPro-Light"/>
          <w:sz w:val="22"/>
          <w:szCs w:val="22"/>
        </w:rPr>
        <w:t xml:space="preserve">rozdíl </w:t>
      </w:r>
      <w:r>
        <w:rPr>
          <w:rFonts w:ascii="UnitPro-Light" w:hAnsi="UnitPro-Light" w:cs="UnitPro-Light"/>
          <w:sz w:val="22"/>
          <w:szCs w:val="22"/>
        </w:rPr>
        <w:t>mezi konzultacemi</w:t>
      </w:r>
      <w:r w:rsidRPr="00BB3294">
        <w:rPr>
          <w:rFonts w:ascii="UnitPro-Light" w:hAnsi="UnitPro-Light" w:cs="UnitPro-Light"/>
          <w:sz w:val="22"/>
          <w:szCs w:val="22"/>
        </w:rPr>
        <w:t xml:space="preserve"> </w:t>
      </w:r>
      <w:r>
        <w:rPr>
          <w:rFonts w:ascii="UnitPro-Light" w:hAnsi="UnitPro-Light" w:cs="UnitPro-Light"/>
          <w:sz w:val="22"/>
          <w:szCs w:val="22"/>
        </w:rPr>
        <w:t xml:space="preserve">s </w:t>
      </w:r>
      <w:r w:rsidRPr="00BB3294">
        <w:rPr>
          <w:rFonts w:ascii="UnitPro-Light" w:hAnsi="UnitPro-Light" w:cs="UnitPro-Light"/>
          <w:sz w:val="22"/>
          <w:szCs w:val="22"/>
        </w:rPr>
        <w:t xml:space="preserve">MČ a </w:t>
      </w:r>
      <w:r w:rsidRPr="00DF13E2">
        <w:rPr>
          <w:rFonts w:ascii="UnitPro-Light" w:hAnsi="UnitPro-Light" w:cs="UnitPro-Light"/>
          <w:sz w:val="22"/>
          <w:szCs w:val="22"/>
          <w:highlight w:val="cyan"/>
        </w:rPr>
        <w:t>veřejností – úkol P. Hlaváček – komunikace s MMR.</w:t>
      </w:r>
    </w:p>
    <w:p w:rsidR="00BB3294" w:rsidRDefault="00BB3294" w:rsidP="00BB3294">
      <w:pPr>
        <w:contextualSpacing/>
        <w:jc w:val="both"/>
        <w:rPr>
          <w:rFonts w:ascii="UnitPro-Light" w:hAnsi="UnitPro-Light" w:cs="UnitPro-Light"/>
          <w:sz w:val="22"/>
          <w:szCs w:val="22"/>
        </w:rPr>
      </w:pPr>
    </w:p>
    <w:p w:rsidR="00BB3294" w:rsidRPr="003A366F" w:rsidRDefault="00BB3294" w:rsidP="003A366F">
      <w:pPr>
        <w:pStyle w:val="Odstavecseseznamem"/>
        <w:numPr>
          <w:ilvl w:val="0"/>
          <w:numId w:val="8"/>
        </w:numPr>
        <w:spacing w:before="240" w:line="264" w:lineRule="auto"/>
        <w:ind w:left="284" w:hanging="284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>informace pořizovatele k možnosti zveřejnění (prezentace) rozpracovaného Návrhu MPP na žádost pořizovatele</w:t>
      </w:r>
    </w:p>
    <w:p w:rsidR="00CE54FC" w:rsidRDefault="00445B0F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M. Stropnický se ptá, proč se územní plán nezpracovává na parcely, dle R. </w:t>
      </w:r>
      <w:r w:rsidR="00CE54FC">
        <w:rPr>
          <w:rFonts w:ascii="UnitPro-Light" w:hAnsi="UnitPro-Light" w:cs="UnitPro-Light"/>
          <w:sz w:val="22"/>
          <w:szCs w:val="22"/>
        </w:rPr>
        <w:t>Kouckého územní</w:t>
      </w:r>
      <w:r>
        <w:rPr>
          <w:rFonts w:ascii="UnitPro-Light" w:hAnsi="UnitPro-Light" w:cs="UnitPro-Light"/>
          <w:sz w:val="22"/>
          <w:szCs w:val="22"/>
        </w:rPr>
        <w:t xml:space="preserve"> plán nelze zpracovat na parcely. </w:t>
      </w:r>
    </w:p>
    <w:p w:rsidR="00CE54FC" w:rsidRPr="00BB3294" w:rsidRDefault="00CE54FC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>J. Jehlík souhlasí s R. Kouckým, že územní plán dle zákona nelze dělit na parcely, a otevírá debatu nad tématem využití území, kdy definice slova zátěž je nástrojem ke stanovení způsobu a zejména míry využití území a ne finální způsob regulace. Jde o jeden z limitů, rozdíl MPP oproti předchozímu plánu je v tom, že používá lokalitu jako vztažnou jednotku proti obvyklé zóně. P. Hnilička žádá o vysvětlení zátěže na konkrétním příkladu.</w:t>
      </w:r>
    </w:p>
    <w:p w:rsidR="00445B0F" w:rsidRDefault="00445B0F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CE54FC">
        <w:rPr>
          <w:rFonts w:ascii="UnitPro-Light" w:hAnsi="UnitPro-Light" w:cs="UnitPro-Light"/>
          <w:sz w:val="22"/>
          <w:szCs w:val="22"/>
          <w:highlight w:val="cyan"/>
        </w:rPr>
        <w:lastRenderedPageBreak/>
        <w:t>M. Stropnický žádá o vysvětlení vztahů funkce a zátěže v MPP, P. Hlaváček navrhuje zařazení tohoto bodu na příští jednání Komise.</w:t>
      </w:r>
    </w:p>
    <w:p w:rsidR="00E813F7" w:rsidRPr="00E813F7" w:rsidRDefault="00CE54FC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R. 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Koucký poznamenal, že princip nejvyšší míry zátěže - sousedství vyvolává takové vášně, že se </w:t>
      </w:r>
      <w:r>
        <w:rPr>
          <w:rFonts w:ascii="UnitPro-Light" w:hAnsi="UnitPro-Light" w:cs="UnitPro-Light"/>
          <w:sz w:val="22"/>
          <w:szCs w:val="22"/>
        </w:rPr>
        <w:t>zpracovatel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 domluvil s</w:t>
      </w:r>
      <w:r>
        <w:rPr>
          <w:rFonts w:ascii="UnitPro-Light" w:hAnsi="UnitPro-Light" w:cs="UnitPro-Light"/>
          <w:sz w:val="22"/>
          <w:szCs w:val="22"/>
        </w:rPr>
        <w:t> </w:t>
      </w:r>
      <w:r w:rsidR="00E813F7" w:rsidRPr="00E813F7">
        <w:rPr>
          <w:rFonts w:ascii="UnitPro-Light" w:hAnsi="UnitPro-Light" w:cs="UnitPro-Light"/>
          <w:sz w:val="22"/>
          <w:szCs w:val="22"/>
        </w:rPr>
        <w:t>MM</w:t>
      </w:r>
      <w:r>
        <w:rPr>
          <w:rFonts w:ascii="UnitPro-Light" w:hAnsi="UnitPro-Light" w:cs="UnitPro-Light"/>
          <w:sz w:val="22"/>
          <w:szCs w:val="22"/>
        </w:rPr>
        <w:t xml:space="preserve">R 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(Ing. Sklenářem), že nebude </w:t>
      </w:r>
      <w:r w:rsidR="00AD5887">
        <w:rPr>
          <w:rFonts w:ascii="UnitPro-Light" w:hAnsi="UnitPro-Light" w:cs="UnitPro-Light"/>
          <w:sz w:val="22"/>
          <w:szCs w:val="22"/>
        </w:rPr>
        <w:t xml:space="preserve">termín zátěž </w:t>
      </w:r>
      <w:r w:rsidR="00E813F7" w:rsidRPr="00E813F7">
        <w:rPr>
          <w:rFonts w:ascii="UnitPro-Light" w:hAnsi="UnitPro-Light" w:cs="UnitPro-Light"/>
          <w:sz w:val="22"/>
          <w:szCs w:val="22"/>
        </w:rPr>
        <w:t>v MPP používat</w:t>
      </w:r>
      <w:r w:rsidR="00AD5887">
        <w:rPr>
          <w:rFonts w:ascii="UnitPro-Light" w:hAnsi="UnitPro-Light" w:cs="UnitPro-Light"/>
          <w:sz w:val="22"/>
          <w:szCs w:val="22"/>
        </w:rPr>
        <w:t xml:space="preserve"> a zůstane srozumitelnější termín využití území</w:t>
      </w:r>
      <w:r>
        <w:rPr>
          <w:rFonts w:ascii="UnitPro-Light" w:hAnsi="UnitPro-Light" w:cs="UnitPro-Light"/>
          <w:sz w:val="22"/>
          <w:szCs w:val="22"/>
        </w:rPr>
        <w:t>.</w:t>
      </w:r>
    </w:p>
    <w:p w:rsidR="00E813F7" w:rsidRPr="00E813F7" w:rsidRDefault="00E813F7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E813F7">
        <w:rPr>
          <w:rFonts w:ascii="UnitPro-Light" w:hAnsi="UnitPro-Light" w:cs="UnitPro-Light"/>
          <w:sz w:val="22"/>
          <w:szCs w:val="22"/>
        </w:rPr>
        <w:t xml:space="preserve">J. F. Novák vysvětlil, </w:t>
      </w:r>
      <w:r w:rsidR="00CE54FC" w:rsidRPr="00E813F7">
        <w:rPr>
          <w:rFonts w:ascii="UnitPro-Light" w:hAnsi="UnitPro-Light" w:cs="UnitPro-Light"/>
          <w:sz w:val="22"/>
          <w:szCs w:val="22"/>
        </w:rPr>
        <w:t>že právě</w:t>
      </w:r>
      <w:r w:rsidRPr="00E813F7">
        <w:rPr>
          <w:rFonts w:ascii="UnitPro-Light" w:hAnsi="UnitPro-Light" w:cs="UnitPro-Light"/>
          <w:sz w:val="22"/>
          <w:szCs w:val="22"/>
        </w:rPr>
        <w:t xml:space="preserve"> z tohoto důvodu byl </w:t>
      </w:r>
      <w:r w:rsidR="00CE54FC" w:rsidRPr="00E813F7">
        <w:rPr>
          <w:rFonts w:ascii="UnitPro-Light" w:hAnsi="UnitPro-Light" w:cs="UnitPro-Light"/>
          <w:sz w:val="22"/>
          <w:szCs w:val="22"/>
        </w:rPr>
        <w:t>publikován</w:t>
      </w:r>
      <w:r w:rsidR="00CE54FC">
        <w:rPr>
          <w:rFonts w:ascii="UnitPro-Light" w:hAnsi="UnitPro-Light" w:cs="UnitPro-Light"/>
          <w:sz w:val="22"/>
          <w:szCs w:val="22"/>
        </w:rPr>
        <w:t xml:space="preserve"> a diskutován</w:t>
      </w:r>
      <w:r w:rsidR="00CE54FC" w:rsidRPr="00E813F7">
        <w:rPr>
          <w:rFonts w:ascii="UnitPro-Light" w:hAnsi="UnitPro-Light" w:cs="UnitPro-Light"/>
          <w:sz w:val="22"/>
          <w:szCs w:val="22"/>
        </w:rPr>
        <w:t xml:space="preserve"> </w:t>
      </w:r>
      <w:r w:rsidRPr="00E813F7">
        <w:rPr>
          <w:rFonts w:ascii="UnitPro-Light" w:hAnsi="UnitPro-Light" w:cs="UnitPro-Light"/>
          <w:sz w:val="22"/>
          <w:szCs w:val="22"/>
        </w:rPr>
        <w:t>Koncept</w:t>
      </w:r>
      <w:r w:rsidR="00CE54FC">
        <w:rPr>
          <w:rFonts w:ascii="UnitPro-Light" w:hAnsi="UnitPro-Light" w:cs="UnitPro-Light"/>
          <w:sz w:val="22"/>
          <w:szCs w:val="22"/>
        </w:rPr>
        <w:t xml:space="preserve"> odůvodnění, po diskusi došlo </w:t>
      </w:r>
      <w:r w:rsidR="00CE54FC" w:rsidRPr="00E813F7">
        <w:rPr>
          <w:rFonts w:ascii="UnitPro-Light" w:hAnsi="UnitPro-Light" w:cs="UnitPro-Light"/>
          <w:sz w:val="22"/>
          <w:szCs w:val="22"/>
        </w:rPr>
        <w:t>k posunu</w:t>
      </w:r>
      <w:r w:rsidRPr="00E813F7">
        <w:rPr>
          <w:rFonts w:ascii="UnitPro-Light" w:hAnsi="UnitPro-Light" w:cs="UnitPro-Light"/>
          <w:sz w:val="22"/>
          <w:szCs w:val="22"/>
        </w:rPr>
        <w:t xml:space="preserve"> v</w:t>
      </w:r>
      <w:r w:rsidR="00CE54FC">
        <w:rPr>
          <w:rFonts w:ascii="UnitPro-Light" w:hAnsi="UnitPro-Light" w:cs="UnitPro-Light"/>
          <w:sz w:val="22"/>
          <w:szCs w:val="22"/>
        </w:rPr>
        <w:t> </w:t>
      </w:r>
      <w:r w:rsidRPr="00E813F7">
        <w:rPr>
          <w:rFonts w:ascii="UnitPro-Light" w:hAnsi="UnitPro-Light" w:cs="UnitPro-Light"/>
          <w:sz w:val="22"/>
          <w:szCs w:val="22"/>
        </w:rPr>
        <w:t>názoru</w:t>
      </w:r>
      <w:r w:rsidR="00CE54FC">
        <w:rPr>
          <w:rFonts w:ascii="UnitPro-Light" w:hAnsi="UnitPro-Light" w:cs="UnitPro-Light"/>
          <w:sz w:val="22"/>
          <w:szCs w:val="22"/>
        </w:rPr>
        <w:t xml:space="preserve"> zpracovatele</w:t>
      </w:r>
      <w:r w:rsidR="00AD5887">
        <w:rPr>
          <w:rFonts w:ascii="UnitPro-Light" w:hAnsi="UnitPro-Light" w:cs="UnitPro-Light"/>
          <w:sz w:val="22"/>
          <w:szCs w:val="22"/>
        </w:rPr>
        <w:t xml:space="preserve"> ohledně principu „jemnější v hrubším“, tedy že by v území s produkčním využitím bylo možné automaticky umísťovat méně náročnou stavební typologii jako školky a bydlení</w:t>
      </w:r>
      <w:r w:rsidR="00AD5887" w:rsidRPr="00E813F7">
        <w:rPr>
          <w:rFonts w:ascii="UnitPro-Light" w:hAnsi="UnitPro-Light" w:cs="UnitPro-Light"/>
          <w:sz w:val="22"/>
          <w:szCs w:val="22"/>
        </w:rPr>
        <w:t>.</w:t>
      </w:r>
      <w:r w:rsidR="00AD5887">
        <w:rPr>
          <w:rFonts w:ascii="UnitPro-Light" w:hAnsi="UnitPro-Light" w:cs="UnitPro-Light"/>
          <w:sz w:val="22"/>
          <w:szCs w:val="22"/>
        </w:rPr>
        <w:t xml:space="preserve"> Toto umístění bude v územích s produkčním využitím v MPP přípustné pouze podmíněně.</w:t>
      </w:r>
    </w:p>
    <w:p w:rsidR="00E813F7" w:rsidRPr="00E813F7" w:rsidRDefault="00E813F7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E813F7">
        <w:rPr>
          <w:rFonts w:ascii="UnitPro-Light" w:hAnsi="UnitPro-Light" w:cs="UnitPro-Light"/>
          <w:sz w:val="22"/>
          <w:szCs w:val="22"/>
        </w:rPr>
        <w:t xml:space="preserve">P. Hnilička vznesl </w:t>
      </w:r>
      <w:r w:rsidR="00CE54FC" w:rsidRPr="00E813F7">
        <w:rPr>
          <w:rFonts w:ascii="UnitPro-Light" w:hAnsi="UnitPro-Light" w:cs="UnitPro-Light"/>
          <w:sz w:val="22"/>
          <w:szCs w:val="22"/>
        </w:rPr>
        <w:t>dotaz, zda</w:t>
      </w:r>
      <w:r w:rsidRPr="00E813F7">
        <w:rPr>
          <w:rFonts w:ascii="UnitPro-Light" w:hAnsi="UnitPro-Light" w:cs="UnitPro-Light"/>
          <w:sz w:val="22"/>
          <w:szCs w:val="22"/>
        </w:rPr>
        <w:t xml:space="preserve"> </w:t>
      </w:r>
      <w:r w:rsidR="00CE54FC">
        <w:rPr>
          <w:rFonts w:ascii="UnitPro-Light" w:hAnsi="UnitPro-Light" w:cs="UnitPro-Light"/>
          <w:sz w:val="22"/>
          <w:szCs w:val="22"/>
        </w:rPr>
        <w:t>se v ploše</w:t>
      </w:r>
      <w:r w:rsidRPr="00E813F7">
        <w:rPr>
          <w:rFonts w:ascii="UnitPro-Light" w:hAnsi="UnitPro-Light" w:cs="UnitPro-Light"/>
          <w:sz w:val="22"/>
          <w:szCs w:val="22"/>
        </w:rPr>
        <w:t xml:space="preserve"> pro produkci, smí dělat jen produkce nebo se tam smí postavit i školka?  Dle R. Kouckého jsou základní principiální popisy obecného charakteru pro celé město, proto má Praha 800 lokalit, každá lokalita má svůj individuální popis, aby bylo možné strukturu Prahy </w:t>
      </w:r>
      <w:r w:rsidR="00CE54FC">
        <w:rPr>
          <w:rFonts w:ascii="UnitPro-Light" w:hAnsi="UnitPro-Light" w:cs="UnitPro-Light"/>
          <w:sz w:val="22"/>
          <w:szCs w:val="22"/>
        </w:rPr>
        <w:t xml:space="preserve">a možnosti jednotlivých ploch </w:t>
      </w:r>
      <w:r w:rsidRPr="00E813F7">
        <w:rPr>
          <w:rFonts w:ascii="UnitPro-Light" w:hAnsi="UnitPro-Light" w:cs="UnitPro-Light"/>
          <w:sz w:val="22"/>
          <w:szCs w:val="22"/>
        </w:rPr>
        <w:t>popsat co nejflexibilněji.</w:t>
      </w:r>
    </w:p>
    <w:p w:rsidR="00E813F7" w:rsidRPr="00E813F7" w:rsidRDefault="00CE54FC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J. 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Jehlík žádá </w:t>
      </w:r>
      <w:r w:rsidRPr="00E813F7">
        <w:rPr>
          <w:rFonts w:ascii="UnitPro-Light" w:hAnsi="UnitPro-Light" w:cs="UnitPro-Light"/>
          <w:sz w:val="22"/>
          <w:szCs w:val="22"/>
        </w:rPr>
        <w:t xml:space="preserve">M. Stropnického </w:t>
      </w:r>
      <w:r w:rsidR="00E813F7" w:rsidRPr="00E813F7">
        <w:rPr>
          <w:rFonts w:ascii="UnitPro-Light" w:hAnsi="UnitPro-Light" w:cs="UnitPro-Light"/>
          <w:sz w:val="22"/>
          <w:szCs w:val="22"/>
        </w:rPr>
        <w:t>o vysvětlení poznámky, že starý plán popisoval tyto detaily lépe než současný.</w:t>
      </w:r>
    </w:p>
    <w:p w:rsidR="00E813F7" w:rsidRDefault="00E813F7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proofErr w:type="spellStart"/>
      <w:r w:rsidRPr="00E813F7">
        <w:rPr>
          <w:rFonts w:ascii="UnitPro-Light" w:hAnsi="UnitPro-Light" w:cs="UnitPro-Light"/>
          <w:sz w:val="22"/>
          <w:szCs w:val="22"/>
        </w:rPr>
        <w:t>J.Hainc</w:t>
      </w:r>
      <w:proofErr w:type="spellEnd"/>
      <w:r w:rsidRPr="00E813F7">
        <w:rPr>
          <w:rFonts w:ascii="UnitPro-Light" w:hAnsi="UnitPro-Light" w:cs="UnitPro-Light"/>
          <w:sz w:val="22"/>
          <w:szCs w:val="22"/>
        </w:rPr>
        <w:t xml:space="preserve"> doplnil, že při konzultacích s MČ se IPR Praha ptá na osud a ochranu produkčních ploch na </w:t>
      </w:r>
      <w:r w:rsidR="00CE54FC">
        <w:rPr>
          <w:rFonts w:ascii="UnitPro-Light" w:hAnsi="UnitPro-Light" w:cs="UnitPro-Light"/>
          <w:sz w:val="22"/>
          <w:szCs w:val="22"/>
        </w:rPr>
        <w:t xml:space="preserve">jejich </w:t>
      </w:r>
      <w:r w:rsidRPr="00E813F7">
        <w:rPr>
          <w:rFonts w:ascii="UnitPro-Light" w:hAnsi="UnitPro-Light" w:cs="UnitPro-Light"/>
          <w:sz w:val="22"/>
          <w:szCs w:val="22"/>
        </w:rPr>
        <w:t>území.</w:t>
      </w:r>
    </w:p>
    <w:p w:rsidR="00E813F7" w:rsidRDefault="00E813F7" w:rsidP="00E813F7">
      <w:pPr>
        <w:jc w:val="both"/>
        <w:rPr>
          <w:rFonts w:ascii="UnitPro-Light" w:hAnsi="UnitPro-Light" w:cs="UnitPro-Light"/>
          <w:sz w:val="22"/>
          <w:szCs w:val="22"/>
        </w:rPr>
      </w:pPr>
    </w:p>
    <w:p w:rsidR="00E813F7" w:rsidRPr="003A366F" w:rsidRDefault="00E813F7" w:rsidP="003A366F">
      <w:pPr>
        <w:pStyle w:val="Odstavecseseznamem"/>
        <w:numPr>
          <w:ilvl w:val="0"/>
          <w:numId w:val="8"/>
        </w:numPr>
        <w:spacing w:before="240" w:line="264" w:lineRule="auto"/>
        <w:ind w:left="284" w:hanging="284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>informace o semináři pro městské části a stavu konzultací s MČ</w:t>
      </w:r>
    </w:p>
    <w:p w:rsidR="00E813F7" w:rsidRDefault="00CE54FC" w:rsidP="00C90114">
      <w:pPr>
        <w:spacing w:after="120" w:line="264" w:lineRule="auto"/>
        <w:ind w:left="289"/>
        <w:jc w:val="both"/>
        <w:rPr>
          <w:rFonts w:ascii="UnitPro-Light" w:hAnsi="UnitPro-Light" w:cs="UnitPro-Light"/>
          <w:sz w:val="22"/>
          <w:szCs w:val="22"/>
        </w:rPr>
      </w:pPr>
      <w:r>
        <w:rPr>
          <w:rFonts w:ascii="UnitPro-Light" w:hAnsi="UnitPro-Light" w:cs="UnitPro-Light"/>
          <w:sz w:val="22"/>
          <w:szCs w:val="22"/>
        </w:rPr>
        <w:t xml:space="preserve">Před jednáním Komise byla zpracovatelem rozdána informace o aktuálním stavu konzultací. Konzultací se zúčastnilo </w:t>
      </w:r>
      <w:r w:rsidR="00E813F7" w:rsidRPr="00E813F7">
        <w:rPr>
          <w:rFonts w:ascii="UnitPro-Light" w:hAnsi="UnitPro-Light" w:cs="UnitPro-Light"/>
          <w:sz w:val="22"/>
          <w:szCs w:val="22"/>
        </w:rPr>
        <w:t>již 40 MČ z 56 MČ (jediná MČ, která nereaguje, jsou Koloděje</w:t>
      </w:r>
      <w:r w:rsidR="00E813F7" w:rsidRPr="002E2E63">
        <w:rPr>
          <w:rFonts w:ascii="UnitPro-Light" w:hAnsi="UnitPro-Light" w:cs="UnitPro-Light"/>
          <w:sz w:val="22"/>
          <w:szCs w:val="22"/>
          <w:highlight w:val="cyan"/>
        </w:rPr>
        <w:t>), před dalším jednáním Komise bude připravena zpráva, která bude identifikovat nejvážnější problémy (viz výše)</w:t>
      </w:r>
      <w:r w:rsidR="002E2E63">
        <w:rPr>
          <w:rFonts w:ascii="UnitPro-Light" w:hAnsi="UnitPro-Light" w:cs="UnitPro-Light"/>
          <w:sz w:val="22"/>
          <w:szCs w:val="22"/>
        </w:rPr>
        <w:t>.</w:t>
      </w:r>
    </w:p>
    <w:p w:rsidR="001661BD" w:rsidRPr="001661BD" w:rsidRDefault="001661BD" w:rsidP="003A366F">
      <w:pPr>
        <w:spacing w:line="264" w:lineRule="auto"/>
        <w:ind w:left="289"/>
        <w:jc w:val="both"/>
        <w:rPr>
          <w:rFonts w:ascii="UnitPro-Light" w:hAnsi="UnitPro-Light" w:cs="UnitPro-Light"/>
          <w:i/>
          <w:sz w:val="22"/>
          <w:szCs w:val="22"/>
        </w:rPr>
      </w:pPr>
      <w:r>
        <w:rPr>
          <w:rFonts w:ascii="UnitPro-Light" w:hAnsi="UnitPro-Light" w:cs="UnitPro-Light"/>
          <w:i/>
          <w:sz w:val="22"/>
          <w:szCs w:val="22"/>
        </w:rPr>
        <w:t xml:space="preserve">Pozn. KMP: konzultace s MČ Koloděje proběhla 22. </w:t>
      </w:r>
      <w:r w:rsidR="00C90114">
        <w:rPr>
          <w:rFonts w:ascii="UnitPro-Light" w:hAnsi="UnitPro-Light" w:cs="UnitPro-Light"/>
          <w:i/>
          <w:sz w:val="22"/>
          <w:szCs w:val="22"/>
        </w:rPr>
        <w:t>května.</w:t>
      </w:r>
    </w:p>
    <w:p w:rsidR="00E813F7" w:rsidRPr="00E813F7" w:rsidRDefault="00E813F7" w:rsidP="00E813F7">
      <w:pPr>
        <w:ind w:left="360"/>
        <w:jc w:val="both"/>
        <w:rPr>
          <w:rFonts w:ascii="UnitPro-Light" w:hAnsi="UnitPro-Light" w:cs="UnitPro-Light"/>
          <w:sz w:val="22"/>
          <w:szCs w:val="22"/>
        </w:rPr>
      </w:pPr>
    </w:p>
    <w:p w:rsidR="00E813F7" w:rsidRPr="003A366F" w:rsidRDefault="00E813F7" w:rsidP="003A366F">
      <w:pPr>
        <w:pStyle w:val="Odstavecseseznamem"/>
        <w:numPr>
          <w:ilvl w:val="0"/>
          <w:numId w:val="8"/>
        </w:numPr>
        <w:spacing w:before="240" w:line="264" w:lineRule="auto"/>
        <w:ind w:left="284" w:hanging="284"/>
        <w:jc w:val="both"/>
        <w:rPr>
          <w:rFonts w:ascii="UnitPro-Light" w:hAnsi="UnitPro-Light" w:cs="UnitPro-Light"/>
          <w:b/>
          <w:sz w:val="32"/>
          <w:szCs w:val="32"/>
        </w:rPr>
      </w:pPr>
      <w:r w:rsidRPr="003A366F">
        <w:rPr>
          <w:rFonts w:ascii="UnitPro-Light" w:hAnsi="UnitPro-Light" w:cs="UnitPro-Light"/>
          <w:b/>
          <w:sz w:val="32"/>
          <w:szCs w:val="32"/>
        </w:rPr>
        <w:t>různé:</w:t>
      </w:r>
    </w:p>
    <w:p w:rsidR="00E813F7" w:rsidRPr="00E813F7" w:rsidRDefault="00E813F7" w:rsidP="00D41A1B">
      <w:pPr>
        <w:jc w:val="both"/>
        <w:rPr>
          <w:rFonts w:ascii="UnitPro-Light" w:hAnsi="UnitPro-Light" w:cs="UnitPro-Light"/>
        </w:rPr>
      </w:pPr>
    </w:p>
    <w:p w:rsidR="00C62BA8" w:rsidRPr="003A366F" w:rsidRDefault="00C62BA8" w:rsidP="000B508A">
      <w:pPr>
        <w:spacing w:after="120" w:line="264" w:lineRule="auto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3A366F">
        <w:rPr>
          <w:rFonts w:ascii="UnitPro-Light" w:hAnsi="UnitPro-Light" w:cs="UnitPro-Light"/>
          <w:sz w:val="22"/>
          <w:szCs w:val="22"/>
        </w:rPr>
        <w:t xml:space="preserve">M. </w:t>
      </w:r>
      <w:r w:rsidR="002E2E63" w:rsidRPr="003A366F">
        <w:rPr>
          <w:rFonts w:ascii="UnitPro-Light" w:hAnsi="UnitPro-Light" w:cs="UnitPro-Light"/>
          <w:sz w:val="22"/>
          <w:szCs w:val="22"/>
        </w:rPr>
        <w:t>Stropnický by</w:t>
      </w:r>
      <w:r w:rsidRPr="003A366F">
        <w:rPr>
          <w:rFonts w:ascii="UnitPro-Light" w:hAnsi="UnitPro-Light" w:cs="UnitPro-Light"/>
          <w:sz w:val="22"/>
          <w:szCs w:val="22"/>
        </w:rPr>
        <w:t xml:space="preserve"> si přál, aby měl k dispozici</w:t>
      </w:r>
      <w:r w:rsidR="00E813F7" w:rsidRPr="003A366F">
        <w:rPr>
          <w:rFonts w:ascii="UnitPro-Light" w:hAnsi="UnitPro-Light" w:cs="UnitPro-Light"/>
          <w:sz w:val="22"/>
          <w:szCs w:val="22"/>
        </w:rPr>
        <w:t xml:space="preserve"> </w:t>
      </w:r>
      <w:r w:rsidRPr="003A366F">
        <w:rPr>
          <w:rFonts w:ascii="UnitPro-Light" w:hAnsi="UnitPro-Light" w:cs="UnitPro-Light"/>
          <w:sz w:val="22"/>
          <w:szCs w:val="22"/>
        </w:rPr>
        <w:t>připomínky, které přišly ke K</w:t>
      </w:r>
      <w:r w:rsidR="00E813F7" w:rsidRPr="003A366F">
        <w:rPr>
          <w:rFonts w:ascii="UnitPro-Light" w:hAnsi="UnitPro-Light" w:cs="UnitPro-Light"/>
          <w:sz w:val="22"/>
          <w:szCs w:val="22"/>
        </w:rPr>
        <w:t>onceptu</w:t>
      </w:r>
      <w:r w:rsidRPr="003A366F">
        <w:rPr>
          <w:rFonts w:ascii="UnitPro-Light" w:hAnsi="UnitPro-Light" w:cs="UnitPro-Light"/>
          <w:sz w:val="22"/>
          <w:szCs w:val="22"/>
        </w:rPr>
        <w:t xml:space="preserve">, </w:t>
      </w:r>
      <w:r w:rsidR="00E813F7" w:rsidRPr="003A366F">
        <w:rPr>
          <w:rFonts w:ascii="UnitPro-Light" w:hAnsi="UnitPro-Light" w:cs="UnitPro-Light"/>
          <w:sz w:val="22"/>
          <w:szCs w:val="22"/>
        </w:rPr>
        <w:t>aby až</w:t>
      </w:r>
      <w:r w:rsidRPr="003A366F">
        <w:rPr>
          <w:rFonts w:ascii="UnitPro-Light" w:hAnsi="UnitPro-Light" w:cs="UnitPro-Light"/>
          <w:sz w:val="22"/>
          <w:szCs w:val="22"/>
        </w:rPr>
        <w:t xml:space="preserve"> bude představen veřejnosti návrh</w:t>
      </w:r>
      <w:r w:rsidR="00E813F7" w:rsidRPr="003A366F">
        <w:rPr>
          <w:rFonts w:ascii="UnitPro-Light" w:hAnsi="UnitPro-Light" w:cs="UnitPro-Light"/>
          <w:sz w:val="22"/>
          <w:szCs w:val="22"/>
        </w:rPr>
        <w:t xml:space="preserve"> MPP, </w:t>
      </w:r>
      <w:r w:rsidRPr="003A366F">
        <w:rPr>
          <w:rFonts w:ascii="UnitPro-Light" w:hAnsi="UnitPro-Light" w:cs="UnitPro-Light"/>
          <w:sz w:val="22"/>
          <w:szCs w:val="22"/>
        </w:rPr>
        <w:t>aby bylo možné říct</w:t>
      </w:r>
      <w:r w:rsidR="00E813F7" w:rsidRPr="003A366F">
        <w:rPr>
          <w:rFonts w:ascii="UnitPro-Light" w:hAnsi="UnitPro-Light" w:cs="UnitPro-Light"/>
          <w:sz w:val="22"/>
          <w:szCs w:val="22"/>
        </w:rPr>
        <w:t>, že př</w:t>
      </w:r>
      <w:r w:rsidRPr="003A366F">
        <w:rPr>
          <w:rFonts w:ascii="UnitPro-Light" w:hAnsi="UnitPro-Light" w:cs="UnitPro-Light"/>
          <w:sz w:val="22"/>
          <w:szCs w:val="22"/>
        </w:rPr>
        <w:t>ipomínky jsou zapracovány.</w:t>
      </w:r>
    </w:p>
    <w:p w:rsidR="00E813F7" w:rsidRPr="00E813F7" w:rsidRDefault="00C62BA8" w:rsidP="000B508A">
      <w:pPr>
        <w:spacing w:after="120"/>
        <w:ind w:left="567"/>
        <w:jc w:val="both"/>
        <w:rPr>
          <w:rFonts w:ascii="UnitPro-Light" w:hAnsi="UnitPro-Light" w:cs="UnitPro-Light"/>
        </w:rPr>
      </w:pPr>
      <w:r w:rsidRPr="00C62BA8">
        <w:rPr>
          <w:rFonts w:ascii="UnitPro-Light" w:hAnsi="UnitPro-Light" w:cs="UnitPro-Light"/>
        </w:rPr>
        <w:t xml:space="preserve">J. </w:t>
      </w:r>
      <w:proofErr w:type="spellStart"/>
      <w:r w:rsidRPr="00C62BA8">
        <w:rPr>
          <w:rFonts w:ascii="UnitPro-Light" w:hAnsi="UnitPro-Light" w:cs="UnitPro-Light"/>
        </w:rPr>
        <w:t>Hainc</w:t>
      </w:r>
      <w:proofErr w:type="spellEnd"/>
      <w:r w:rsidRPr="00C62BA8">
        <w:rPr>
          <w:rFonts w:ascii="UnitPro-Light" w:hAnsi="UnitPro-Light" w:cs="UnitPro-Light"/>
        </w:rPr>
        <w:t xml:space="preserve"> upozornil, že při přípravě n</w:t>
      </w:r>
      <w:r w:rsidR="00E813F7" w:rsidRPr="00E813F7">
        <w:rPr>
          <w:rFonts w:ascii="UnitPro-Light" w:hAnsi="UnitPro-Light" w:cs="UnitPro-Light"/>
        </w:rPr>
        <w:t xml:space="preserve">ávrhu </w:t>
      </w:r>
      <w:r w:rsidRPr="00C62BA8">
        <w:rPr>
          <w:rFonts w:ascii="UnitPro-Light" w:hAnsi="UnitPro-Light" w:cs="UnitPro-Light"/>
        </w:rPr>
        <w:t>bylo nahlíženo</w:t>
      </w:r>
      <w:r w:rsidR="00E813F7" w:rsidRPr="00E813F7">
        <w:rPr>
          <w:rFonts w:ascii="UnitPro-Light" w:hAnsi="UnitPro-Light" w:cs="UnitPro-Light"/>
        </w:rPr>
        <w:t xml:space="preserve"> do Konceptu 2009 i do vyjádření, jak bylo na kterou připomínku reagováno</w:t>
      </w:r>
      <w:r w:rsidRPr="00C62BA8">
        <w:rPr>
          <w:rFonts w:ascii="UnitPro-Light" w:hAnsi="UnitPro-Light" w:cs="UnitPro-Light"/>
        </w:rPr>
        <w:t>.</w:t>
      </w:r>
      <w:r w:rsidR="00A76E96">
        <w:rPr>
          <w:rFonts w:ascii="UnitPro-Light" w:hAnsi="UnitPro-Light" w:cs="UnitPro-Light"/>
        </w:rPr>
        <w:t xml:space="preserve"> </w:t>
      </w:r>
      <w:r w:rsidRPr="00C62BA8">
        <w:rPr>
          <w:rFonts w:ascii="UnitPro-Light" w:hAnsi="UnitPro-Light" w:cs="UnitPro-Light"/>
        </w:rPr>
        <w:t xml:space="preserve">J. F. Novák poznamenal, že MČ tento </w:t>
      </w:r>
      <w:r w:rsidR="002E2E63" w:rsidRPr="00C62BA8">
        <w:rPr>
          <w:rFonts w:ascii="UnitPro-Light" w:hAnsi="UnitPro-Light" w:cs="UnitPro-Light"/>
        </w:rPr>
        <w:t xml:space="preserve">postup </w:t>
      </w:r>
      <w:r w:rsidR="002E2E63" w:rsidRPr="00E813F7">
        <w:rPr>
          <w:rFonts w:ascii="UnitPro-Light" w:hAnsi="UnitPro-Light" w:cs="UnitPro-Light"/>
        </w:rPr>
        <w:t>zaznamenaly</w:t>
      </w:r>
      <w:r w:rsidR="00E813F7" w:rsidRPr="00E813F7">
        <w:rPr>
          <w:rFonts w:ascii="UnitPro-Light" w:hAnsi="UnitPro-Light" w:cs="UnitPro-Light"/>
        </w:rPr>
        <w:t xml:space="preserve"> a přivítaly</w:t>
      </w:r>
      <w:r w:rsidRPr="00C62BA8">
        <w:rPr>
          <w:rFonts w:ascii="UnitPro-Light" w:hAnsi="UnitPro-Light" w:cs="UnitPro-Light"/>
        </w:rPr>
        <w:t>.</w:t>
      </w:r>
    </w:p>
    <w:p w:rsidR="00E813F7" w:rsidRPr="00E813F7" w:rsidRDefault="00C62BA8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C62BA8">
        <w:rPr>
          <w:rFonts w:ascii="UnitPro-Light" w:hAnsi="UnitPro-Light" w:cs="UnitPro-Light"/>
        </w:rPr>
        <w:t xml:space="preserve">M. Stropnický přemýšlí nad </w:t>
      </w:r>
      <w:r w:rsidR="002E2E63" w:rsidRPr="00C62BA8">
        <w:rPr>
          <w:rFonts w:ascii="UnitPro-Light" w:hAnsi="UnitPro-Light" w:cs="UnitPro-Light"/>
        </w:rPr>
        <w:t>postupem, jak</w:t>
      </w:r>
      <w:r w:rsidRPr="00C62BA8">
        <w:rPr>
          <w:rFonts w:ascii="UnitPro-Light" w:hAnsi="UnitPro-Light" w:cs="UnitPro-Light"/>
        </w:rPr>
        <w:t xml:space="preserve"> veřejnosti </w:t>
      </w:r>
      <w:r w:rsidR="00E813F7" w:rsidRPr="00E813F7">
        <w:rPr>
          <w:rFonts w:ascii="UnitPro-Light" w:hAnsi="UnitPro-Light" w:cs="UnitPro-Light"/>
        </w:rPr>
        <w:t>prokázat, že změna nast</w:t>
      </w:r>
      <w:r w:rsidRPr="00C62BA8">
        <w:rPr>
          <w:rFonts w:ascii="UnitPro-Light" w:hAnsi="UnitPro-Light" w:cs="UnitPro-Light"/>
        </w:rPr>
        <w:t xml:space="preserve">ala na základě jejich </w:t>
      </w:r>
      <w:r w:rsidRPr="00D41A1B">
        <w:rPr>
          <w:rFonts w:ascii="UnitPro-Light" w:hAnsi="UnitPro-Light" w:cs="UnitPro-Light"/>
          <w:sz w:val="22"/>
          <w:szCs w:val="22"/>
        </w:rPr>
        <w:t>připomínek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, </w:t>
      </w:r>
      <w:r w:rsidRPr="00D41A1B">
        <w:rPr>
          <w:rFonts w:ascii="UnitPro-Light" w:hAnsi="UnitPro-Light" w:cs="UnitPro-Light"/>
          <w:sz w:val="22"/>
          <w:szCs w:val="22"/>
        </w:rPr>
        <w:t>dle R. Kouckého a M.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 </w:t>
      </w:r>
      <w:proofErr w:type="spellStart"/>
      <w:r w:rsidR="00E813F7" w:rsidRPr="00E813F7">
        <w:rPr>
          <w:rFonts w:ascii="UnitPro-Light" w:hAnsi="UnitPro-Light" w:cs="UnitPro-Light"/>
          <w:sz w:val="22"/>
          <w:szCs w:val="22"/>
        </w:rPr>
        <w:t>Čemus</w:t>
      </w:r>
      <w:r w:rsidRPr="00D41A1B">
        <w:rPr>
          <w:rFonts w:ascii="UnitPro-Light" w:hAnsi="UnitPro-Light" w:cs="UnitPro-Light"/>
          <w:sz w:val="22"/>
          <w:szCs w:val="22"/>
        </w:rPr>
        <w:t>e</w:t>
      </w:r>
      <w:proofErr w:type="spellEnd"/>
      <w:r w:rsidRPr="00D41A1B">
        <w:rPr>
          <w:rFonts w:ascii="UnitPro-Light" w:hAnsi="UnitPro-Light" w:cs="UnitPro-Light"/>
          <w:sz w:val="22"/>
          <w:szCs w:val="22"/>
        </w:rPr>
        <w:t xml:space="preserve"> toto nelze </w:t>
      </w:r>
      <w:r w:rsidR="00E813F7" w:rsidRPr="00E813F7">
        <w:rPr>
          <w:rFonts w:ascii="UnitPro-Light" w:hAnsi="UnitPro-Light" w:cs="UnitPro-Light"/>
          <w:sz w:val="22"/>
          <w:szCs w:val="22"/>
        </w:rPr>
        <w:t>stihnout v</w:t>
      </w:r>
      <w:r w:rsidR="002E2E63">
        <w:rPr>
          <w:rFonts w:ascii="UnitPro-Light" w:hAnsi="UnitPro-Light" w:cs="UnitPro-Light"/>
          <w:sz w:val="22"/>
          <w:szCs w:val="22"/>
        </w:rPr>
        <w:t> </w:t>
      </w:r>
      <w:r w:rsidR="00E813F7" w:rsidRPr="00E813F7">
        <w:rPr>
          <w:rFonts w:ascii="UnitPro-Light" w:hAnsi="UnitPro-Light" w:cs="UnitPro-Light"/>
          <w:sz w:val="22"/>
          <w:szCs w:val="22"/>
        </w:rPr>
        <w:t>čase</w:t>
      </w:r>
      <w:r w:rsidR="002E2E63">
        <w:rPr>
          <w:rFonts w:ascii="UnitPro-Light" w:hAnsi="UnitPro-Light" w:cs="UnitPro-Light"/>
          <w:sz w:val="22"/>
          <w:szCs w:val="22"/>
        </w:rPr>
        <w:t>, který je k dispozici</w:t>
      </w:r>
      <w:r w:rsidRPr="00D41A1B">
        <w:rPr>
          <w:rFonts w:ascii="UnitPro-Light" w:hAnsi="UnitPro-Light" w:cs="UnitPro-Light"/>
          <w:sz w:val="22"/>
          <w:szCs w:val="22"/>
        </w:rPr>
        <w:t>, je to mimo časové a kapacitní možnosti IPR Praha</w:t>
      </w:r>
      <w:r w:rsidR="002E2E63">
        <w:rPr>
          <w:rFonts w:ascii="UnitPro-Light" w:hAnsi="UnitPro-Light" w:cs="UnitPro-Light"/>
          <w:sz w:val="22"/>
          <w:szCs w:val="22"/>
        </w:rPr>
        <w:t xml:space="preserve"> a pořizovatele a znamenalo by výrazné prodloužení doby zpracování MPP</w:t>
      </w:r>
      <w:r w:rsidRPr="00D41A1B">
        <w:rPr>
          <w:rFonts w:ascii="UnitPro-Light" w:hAnsi="UnitPro-Light" w:cs="UnitPro-Light"/>
          <w:sz w:val="22"/>
          <w:szCs w:val="22"/>
        </w:rPr>
        <w:t>.</w:t>
      </w:r>
    </w:p>
    <w:p w:rsidR="00E813F7" w:rsidRPr="00E813F7" w:rsidRDefault="00C62BA8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D41A1B">
        <w:rPr>
          <w:rFonts w:ascii="UnitPro-Light" w:hAnsi="UnitPro-Light" w:cs="UnitPro-Light"/>
          <w:sz w:val="22"/>
          <w:szCs w:val="22"/>
        </w:rPr>
        <w:t>Dle P. Hlaváčka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 lze </w:t>
      </w:r>
      <w:r w:rsidRPr="00D41A1B">
        <w:rPr>
          <w:rFonts w:ascii="UnitPro-Light" w:hAnsi="UnitPro-Light" w:cs="UnitPro-Light"/>
          <w:sz w:val="22"/>
          <w:szCs w:val="22"/>
        </w:rPr>
        <w:t>vytvořit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 </w:t>
      </w:r>
      <w:r w:rsidR="002E2E63">
        <w:rPr>
          <w:rFonts w:ascii="UnitPro-Light" w:hAnsi="UnitPro-Light" w:cs="UnitPro-Light"/>
          <w:sz w:val="22"/>
          <w:szCs w:val="22"/>
        </w:rPr>
        <w:t>rámcový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 </w:t>
      </w:r>
      <w:r w:rsidRPr="00D41A1B">
        <w:rPr>
          <w:rFonts w:ascii="UnitPro-Light" w:hAnsi="UnitPro-Light" w:cs="UnitPro-Light"/>
          <w:sz w:val="22"/>
          <w:szCs w:val="22"/>
        </w:rPr>
        <w:t>přehled</w:t>
      </w:r>
      <w:r w:rsidR="002E2E63">
        <w:rPr>
          <w:rFonts w:ascii="UnitPro-Light" w:hAnsi="UnitPro-Light" w:cs="UnitPro-Light"/>
          <w:sz w:val="22"/>
          <w:szCs w:val="22"/>
        </w:rPr>
        <w:t xml:space="preserve"> </w:t>
      </w:r>
      <w:r w:rsidR="00E813F7" w:rsidRPr="00E813F7">
        <w:rPr>
          <w:rFonts w:ascii="UnitPro-Light" w:hAnsi="UnitPro-Light" w:cs="UnitPro-Light"/>
          <w:sz w:val="22"/>
          <w:szCs w:val="22"/>
        </w:rPr>
        <w:t xml:space="preserve">a popis </w:t>
      </w:r>
      <w:r w:rsidR="002E2E63">
        <w:rPr>
          <w:rFonts w:ascii="UnitPro-Light" w:hAnsi="UnitPro-Light" w:cs="UnitPro-Light"/>
          <w:sz w:val="22"/>
          <w:szCs w:val="22"/>
        </w:rPr>
        <w:t>akceptovaných připomínek</w:t>
      </w:r>
      <w:r w:rsidRPr="00D41A1B">
        <w:rPr>
          <w:rFonts w:ascii="UnitPro-Light" w:hAnsi="UnitPro-Light" w:cs="UnitPro-Light"/>
          <w:sz w:val="22"/>
          <w:szCs w:val="22"/>
        </w:rPr>
        <w:t>.</w:t>
      </w:r>
    </w:p>
    <w:p w:rsidR="00E813F7" w:rsidRPr="00E813F7" w:rsidRDefault="00C62BA8" w:rsidP="000B508A">
      <w:pPr>
        <w:spacing w:after="120"/>
        <w:ind w:left="567"/>
        <w:jc w:val="both"/>
        <w:rPr>
          <w:rFonts w:ascii="UnitPro-Light" w:hAnsi="UnitPro-Light" w:cs="UnitPro-Light"/>
          <w:sz w:val="22"/>
          <w:szCs w:val="22"/>
        </w:rPr>
      </w:pPr>
      <w:r w:rsidRPr="002E2E63">
        <w:rPr>
          <w:rFonts w:ascii="UnitPro-Light" w:hAnsi="UnitPro-Light" w:cs="UnitPro-Light"/>
          <w:sz w:val="22"/>
          <w:szCs w:val="22"/>
          <w:highlight w:val="cyan"/>
        </w:rPr>
        <w:t>M. Stropnický žádá a vypracování návrhu postupu.</w:t>
      </w:r>
    </w:p>
    <w:p w:rsidR="00E813F7" w:rsidRPr="00E813F7" w:rsidRDefault="00C62BA8" w:rsidP="000B508A">
      <w:pPr>
        <w:spacing w:after="120"/>
        <w:ind w:left="567"/>
        <w:rPr>
          <w:rFonts w:ascii="UnitPro-Light" w:hAnsi="UnitPro-Light" w:cs="UnitPro-Light"/>
          <w:sz w:val="22"/>
          <w:szCs w:val="22"/>
        </w:rPr>
      </w:pPr>
      <w:r w:rsidRPr="00D41A1B">
        <w:rPr>
          <w:rFonts w:ascii="UnitPro-Light" w:hAnsi="UnitPro-Light" w:cs="UnitPro-Light"/>
          <w:sz w:val="22"/>
          <w:szCs w:val="22"/>
        </w:rPr>
        <w:t xml:space="preserve">O. </w:t>
      </w:r>
      <w:proofErr w:type="spellStart"/>
      <w:r w:rsidRPr="00D41A1B">
        <w:rPr>
          <w:rFonts w:ascii="UnitPro-Light" w:hAnsi="UnitPro-Light" w:cs="UnitPro-Light"/>
          <w:sz w:val="22"/>
          <w:szCs w:val="22"/>
        </w:rPr>
        <w:t>Šefců</w:t>
      </w:r>
      <w:proofErr w:type="spellEnd"/>
      <w:r w:rsidRPr="00D41A1B">
        <w:rPr>
          <w:rFonts w:ascii="UnitPro-Light" w:hAnsi="UnitPro-Light" w:cs="UnitPro-Light"/>
          <w:sz w:val="22"/>
          <w:szCs w:val="22"/>
        </w:rPr>
        <w:t xml:space="preserve"> žádá o </w:t>
      </w:r>
      <w:r w:rsidR="002E2E63">
        <w:rPr>
          <w:rFonts w:ascii="UnitPro-Light" w:hAnsi="UnitPro-Light" w:cs="UnitPro-Light"/>
          <w:sz w:val="22"/>
          <w:szCs w:val="22"/>
        </w:rPr>
        <w:t>možnost, aby se</w:t>
      </w:r>
      <w:r w:rsidRPr="00D41A1B">
        <w:rPr>
          <w:rFonts w:ascii="UnitPro-Light" w:hAnsi="UnitPro-Light" w:cs="UnitPro-Light"/>
          <w:sz w:val="22"/>
          <w:szCs w:val="22"/>
        </w:rPr>
        <w:t xml:space="preserve"> jeho spolupracovníci</w:t>
      </w:r>
      <w:r w:rsidR="002E2E63">
        <w:rPr>
          <w:rFonts w:ascii="UnitPro-Light" w:hAnsi="UnitPro-Light" w:cs="UnitPro-Light"/>
          <w:sz w:val="22"/>
          <w:szCs w:val="22"/>
        </w:rPr>
        <w:t xml:space="preserve"> mohli</w:t>
      </w:r>
      <w:r w:rsidRPr="00D41A1B">
        <w:rPr>
          <w:rFonts w:ascii="UnitPro-Light" w:hAnsi="UnitPro-Light" w:cs="UnitPro-Light"/>
          <w:sz w:val="22"/>
          <w:szCs w:val="22"/>
        </w:rPr>
        <w:t xml:space="preserve"> </w:t>
      </w:r>
      <w:r w:rsidR="002E2E63">
        <w:rPr>
          <w:rFonts w:ascii="UnitPro-Light" w:hAnsi="UnitPro-Light" w:cs="UnitPro-Light"/>
          <w:sz w:val="22"/>
          <w:szCs w:val="22"/>
        </w:rPr>
        <w:t xml:space="preserve">s </w:t>
      </w:r>
      <w:r w:rsidRPr="00D41A1B">
        <w:rPr>
          <w:rFonts w:ascii="UnitPro-Light" w:hAnsi="UnitPro-Light" w:cs="UnitPro-Light"/>
          <w:sz w:val="22"/>
          <w:szCs w:val="22"/>
        </w:rPr>
        <w:t xml:space="preserve">plány </w:t>
      </w:r>
      <w:r w:rsidR="002E2E63">
        <w:rPr>
          <w:rFonts w:ascii="UnitPro-Light" w:hAnsi="UnitPro-Light" w:cs="UnitPro-Light"/>
          <w:sz w:val="22"/>
          <w:szCs w:val="22"/>
        </w:rPr>
        <w:t>seznámit</w:t>
      </w:r>
      <w:r w:rsidRPr="00D41A1B">
        <w:rPr>
          <w:rFonts w:ascii="UnitPro-Light" w:hAnsi="UnitPro-Light" w:cs="UnitPro-Light"/>
          <w:sz w:val="22"/>
          <w:szCs w:val="22"/>
        </w:rPr>
        <w:t xml:space="preserve">. </w:t>
      </w:r>
      <w:r w:rsidR="002E2E63">
        <w:rPr>
          <w:rFonts w:ascii="UnitPro-Light" w:hAnsi="UnitPro-Light" w:cs="UnitPro-Light"/>
          <w:sz w:val="22"/>
          <w:szCs w:val="22"/>
        </w:rPr>
        <w:t xml:space="preserve">KMP </w:t>
      </w:r>
      <w:r w:rsidR="00A76E96">
        <w:rPr>
          <w:rFonts w:ascii="UnitPro-Light" w:hAnsi="UnitPro-Light" w:cs="UnitPro-Light"/>
          <w:sz w:val="22"/>
          <w:szCs w:val="22"/>
        </w:rPr>
        <w:t>bude k dispozici po uzavření konzultací s MČ tj. po 22. květnu 2015</w:t>
      </w:r>
      <w:r w:rsidR="002E2E63">
        <w:rPr>
          <w:rFonts w:ascii="UnitPro-Light" w:hAnsi="UnitPro-Light" w:cs="UnitPro-Light"/>
          <w:sz w:val="22"/>
          <w:szCs w:val="22"/>
        </w:rPr>
        <w:t>.</w:t>
      </w:r>
    </w:p>
    <w:p w:rsidR="000C749F" w:rsidRDefault="000C749F" w:rsidP="00091553">
      <w:pPr>
        <w:spacing w:after="160" w:line="26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C749F" w:rsidRPr="00841B31" w:rsidRDefault="000C749F" w:rsidP="00091553">
      <w:pPr>
        <w:spacing w:after="160" w:line="26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41B31" w:rsidRPr="00596331" w:rsidRDefault="00841B31" w:rsidP="00091553">
      <w:pPr>
        <w:tabs>
          <w:tab w:val="left" w:pos="1134"/>
        </w:tabs>
        <w:spacing w:line="264" w:lineRule="auto"/>
        <w:jc w:val="both"/>
        <w:rPr>
          <w:rFonts w:ascii="UnitPro-Light" w:eastAsiaTheme="minorHAnsi" w:hAnsi="UnitPro-Light" w:cs="UnitPro-Light"/>
          <w:i/>
          <w:sz w:val="20"/>
          <w:lang w:eastAsia="en-US"/>
        </w:rPr>
      </w:pPr>
      <w:r w:rsidRPr="00596331">
        <w:rPr>
          <w:rFonts w:ascii="UnitPro-Light" w:eastAsiaTheme="minorHAnsi" w:hAnsi="UnitPro-Light" w:cs="UnitPro-Light"/>
          <w:i/>
          <w:sz w:val="20"/>
          <w:lang w:eastAsia="en-US"/>
        </w:rPr>
        <w:t>Zapsal</w:t>
      </w:r>
      <w:r w:rsidR="0088228C" w:rsidRPr="00596331">
        <w:rPr>
          <w:rFonts w:ascii="UnitPro-Light" w:eastAsiaTheme="minorHAnsi" w:hAnsi="UnitPro-Light" w:cs="UnitPro-Light"/>
          <w:i/>
          <w:sz w:val="20"/>
          <w:lang w:eastAsia="en-US"/>
        </w:rPr>
        <w:t>a</w:t>
      </w:r>
      <w:r w:rsidRPr="00596331">
        <w:rPr>
          <w:rFonts w:ascii="UnitPro-Light" w:eastAsiaTheme="minorHAnsi" w:hAnsi="UnitPro-Light" w:cs="UnitPro-Light"/>
          <w:i/>
          <w:sz w:val="20"/>
          <w:lang w:eastAsia="en-US"/>
        </w:rPr>
        <w:t xml:space="preserve">: </w:t>
      </w:r>
      <w:r w:rsidR="00780AEC">
        <w:rPr>
          <w:rFonts w:ascii="UnitPro-Light" w:eastAsiaTheme="minorHAnsi" w:hAnsi="UnitPro-Light" w:cs="UnitPro-Light"/>
          <w:i/>
          <w:sz w:val="20"/>
          <w:lang w:eastAsia="en-US"/>
        </w:rPr>
        <w:tab/>
      </w:r>
      <w:r w:rsidR="00780AEC">
        <w:rPr>
          <w:rFonts w:ascii="UnitPro-Light" w:eastAsiaTheme="minorHAnsi" w:hAnsi="UnitPro-Light" w:cs="UnitPro-Light"/>
          <w:i/>
          <w:sz w:val="20"/>
          <w:lang w:eastAsia="en-US"/>
        </w:rPr>
        <w:tab/>
      </w:r>
      <w:r w:rsidRPr="00596331">
        <w:rPr>
          <w:rFonts w:ascii="UnitPro-Light" w:eastAsiaTheme="minorHAnsi" w:hAnsi="UnitPro-Light" w:cs="UnitPro-Light"/>
          <w:i/>
          <w:sz w:val="20"/>
          <w:lang w:eastAsia="en-US"/>
        </w:rPr>
        <w:t>Kateřina Hegerová</w:t>
      </w:r>
    </w:p>
    <w:p w:rsidR="00841B31" w:rsidRPr="00596331" w:rsidRDefault="00780AEC" w:rsidP="00091553">
      <w:pPr>
        <w:spacing w:line="264" w:lineRule="auto"/>
        <w:jc w:val="both"/>
        <w:rPr>
          <w:rFonts w:ascii="UnitPro-Light" w:eastAsiaTheme="minorHAnsi" w:hAnsi="UnitPro-Light" w:cs="UnitPro-Light"/>
          <w:i/>
          <w:sz w:val="20"/>
          <w:lang w:eastAsia="en-US"/>
        </w:rPr>
      </w:pPr>
      <w:r w:rsidRPr="00596331">
        <w:rPr>
          <w:rFonts w:ascii="UnitPro-Light" w:eastAsiaTheme="minorHAnsi" w:hAnsi="UnitPro-Light" w:cs="UnitPro-Light"/>
          <w:i/>
          <w:sz w:val="20"/>
          <w:lang w:eastAsia="en-US"/>
        </w:rPr>
        <w:t>Za správnost:</w:t>
      </w:r>
      <w:r>
        <w:rPr>
          <w:rFonts w:ascii="UnitPro-Light" w:eastAsiaTheme="minorHAnsi" w:hAnsi="UnitPro-Light" w:cs="UnitPro-Light"/>
          <w:i/>
          <w:sz w:val="20"/>
          <w:lang w:eastAsia="en-US"/>
        </w:rPr>
        <w:tab/>
      </w:r>
      <w:r w:rsidR="00841B31" w:rsidRPr="00596331">
        <w:rPr>
          <w:rFonts w:ascii="UnitPro-Light" w:eastAsiaTheme="minorHAnsi" w:hAnsi="UnitPro-Light" w:cs="UnitPro-Light"/>
          <w:i/>
          <w:sz w:val="20"/>
          <w:lang w:eastAsia="en-US"/>
        </w:rPr>
        <w:t>Ing. arch. Kamil Kubiš, tajemník komise</w:t>
      </w:r>
    </w:p>
    <w:p w:rsidR="00841B31" w:rsidRPr="000B508A" w:rsidRDefault="00780AEC" w:rsidP="000B508A">
      <w:pPr>
        <w:spacing w:line="264" w:lineRule="auto"/>
        <w:jc w:val="both"/>
        <w:rPr>
          <w:rFonts w:ascii="UnitPro-Light" w:eastAsiaTheme="minorHAnsi" w:hAnsi="UnitPro-Light" w:cs="UnitPro-Light"/>
          <w:i/>
          <w:sz w:val="20"/>
          <w:lang w:eastAsia="en-US"/>
        </w:rPr>
      </w:pPr>
      <w:r w:rsidRPr="00596331">
        <w:rPr>
          <w:rFonts w:ascii="UnitPro-Light" w:eastAsiaTheme="minorHAnsi" w:hAnsi="UnitPro-Light" w:cs="UnitPro-Light"/>
          <w:i/>
          <w:sz w:val="20"/>
          <w:lang w:eastAsia="en-US"/>
        </w:rPr>
        <w:t xml:space="preserve">Ověřil: </w:t>
      </w:r>
      <w:r w:rsidR="000F398D">
        <w:rPr>
          <w:rFonts w:ascii="UnitPro-Light" w:eastAsiaTheme="minorHAnsi" w:hAnsi="UnitPro-Light" w:cs="UnitPro-Light"/>
          <w:i/>
          <w:sz w:val="20"/>
          <w:lang w:eastAsia="en-US"/>
        </w:rPr>
        <w:tab/>
      </w:r>
      <w:r w:rsidR="000F398D">
        <w:rPr>
          <w:rFonts w:ascii="UnitPro-Light" w:eastAsiaTheme="minorHAnsi" w:hAnsi="UnitPro-Light" w:cs="UnitPro-Light"/>
          <w:i/>
          <w:sz w:val="20"/>
          <w:lang w:eastAsia="en-US"/>
        </w:rPr>
        <w:tab/>
      </w:r>
      <w:r w:rsidR="0088228C" w:rsidRPr="00596331">
        <w:rPr>
          <w:rFonts w:ascii="UnitPro-Light" w:eastAsiaTheme="minorHAnsi" w:hAnsi="UnitPro-Light" w:cs="UnitPro-Light"/>
          <w:i/>
          <w:sz w:val="20"/>
          <w:lang w:eastAsia="en-US"/>
        </w:rPr>
        <w:t>PhDr.</w:t>
      </w:r>
      <w:r w:rsidR="000F398D">
        <w:rPr>
          <w:rFonts w:ascii="UnitPro-Light" w:eastAsiaTheme="minorHAnsi" w:hAnsi="UnitPro-Light" w:cs="UnitPro-Light"/>
          <w:i/>
          <w:sz w:val="20"/>
          <w:lang w:eastAsia="en-US"/>
        </w:rPr>
        <w:t xml:space="preserve"> </w:t>
      </w:r>
      <w:r w:rsidR="0088228C" w:rsidRPr="00596331">
        <w:rPr>
          <w:rFonts w:ascii="UnitPro-Light" w:eastAsiaTheme="minorHAnsi" w:hAnsi="UnitPro-Light" w:cs="UnitPro-Light"/>
          <w:i/>
          <w:sz w:val="20"/>
          <w:lang w:eastAsia="en-US"/>
        </w:rPr>
        <w:t>Matěj Stropnický</w:t>
      </w:r>
      <w:r w:rsidR="000F398D">
        <w:rPr>
          <w:rFonts w:ascii="UnitPro-Light" w:eastAsiaTheme="minorHAnsi" w:hAnsi="UnitPro-Light" w:cs="UnitPro-Light"/>
          <w:i/>
          <w:sz w:val="20"/>
          <w:lang w:eastAsia="en-US"/>
        </w:rPr>
        <w:t>, předseda komise</w:t>
      </w:r>
    </w:p>
    <w:p w:rsidR="00DA6EE0" w:rsidRDefault="00DA6EE0" w:rsidP="00091553">
      <w:pPr>
        <w:pStyle w:val="Zkladntextodsazen"/>
        <w:tabs>
          <w:tab w:val="left" w:pos="0"/>
        </w:tabs>
        <w:spacing w:before="0" w:line="264" w:lineRule="auto"/>
        <w:ind w:left="720"/>
      </w:pPr>
    </w:p>
    <w:sectPr w:rsidR="00DA6EE0" w:rsidSect="0009155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7" w:right="680" w:bottom="851" w:left="102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55" w:rsidRDefault="00787F55">
      <w:r>
        <w:separator/>
      </w:r>
    </w:p>
  </w:endnote>
  <w:endnote w:type="continuationSeparator" w:id="0">
    <w:p w:rsidR="00787F55" w:rsidRDefault="0078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tPro-Light">
    <w:altName w:val="Arial"/>
    <w:panose1 w:val="00000000000000000000"/>
    <w:charset w:val="00"/>
    <w:family w:val="swiss"/>
    <w:notTrueType/>
    <w:pitch w:val="variable"/>
    <w:sig w:usb0="00000001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E5" w:rsidRPr="00BA43E5" w:rsidRDefault="00BA43E5" w:rsidP="00BA43E5">
    <w:pPr>
      <w:pStyle w:val="Zpat"/>
      <w:ind w:right="282"/>
      <w:jc w:val="right"/>
      <w:rPr>
        <w:rFonts w:ascii="UnitPro-Light" w:hAnsi="UnitPro-Light" w:cs="UnitPro-Light"/>
        <w:i/>
        <w:sz w:val="22"/>
        <w:szCs w:val="22"/>
      </w:rPr>
    </w:pPr>
    <w:r>
      <w:rPr>
        <w:rFonts w:ascii="Myriad Pro" w:hAnsi="Myriad Pro"/>
        <w:sz w:val="22"/>
        <w:szCs w:val="22"/>
      </w:rPr>
      <w:t xml:space="preserve"> </w:t>
    </w:r>
    <w:r>
      <w:rPr>
        <w:rFonts w:ascii="UnitPro-Light" w:hAnsi="UnitPro-Light" w:cs="UnitPro-Light"/>
        <w:i/>
        <w:sz w:val="18"/>
        <w:szCs w:val="22"/>
      </w:rPr>
      <w:t>s</w:t>
    </w:r>
    <w:r w:rsidRPr="00BA43E5">
      <w:rPr>
        <w:rFonts w:ascii="UnitPro-Light" w:hAnsi="UnitPro-Light" w:cs="UnitPro-Light"/>
        <w:i/>
        <w:sz w:val="18"/>
        <w:szCs w:val="22"/>
      </w:rPr>
      <w:t xml:space="preserve">trana </w:t>
    </w:r>
    <w:r w:rsidRPr="00BA43E5">
      <w:rPr>
        <w:rFonts w:ascii="UnitPro-Light" w:hAnsi="UnitPro-Light" w:cs="UnitPro-Light"/>
        <w:i/>
        <w:sz w:val="18"/>
        <w:szCs w:val="22"/>
      </w:rPr>
      <w:fldChar w:fldCharType="begin"/>
    </w:r>
    <w:r w:rsidRPr="00BA43E5">
      <w:rPr>
        <w:rFonts w:ascii="UnitPro-Light" w:hAnsi="UnitPro-Light" w:cs="UnitPro-Light"/>
        <w:i/>
        <w:sz w:val="18"/>
        <w:szCs w:val="22"/>
      </w:rPr>
      <w:instrText>PAGE   \* MERGEFORMAT</w:instrText>
    </w:r>
    <w:r w:rsidRPr="00BA43E5">
      <w:rPr>
        <w:rFonts w:ascii="UnitPro-Light" w:hAnsi="UnitPro-Light" w:cs="UnitPro-Light"/>
        <w:i/>
        <w:sz w:val="18"/>
        <w:szCs w:val="22"/>
      </w:rPr>
      <w:fldChar w:fldCharType="separate"/>
    </w:r>
    <w:r w:rsidR="00AF35F2">
      <w:rPr>
        <w:rFonts w:ascii="UnitPro-Light" w:hAnsi="UnitPro-Light" w:cs="UnitPro-Light"/>
        <w:i/>
        <w:noProof/>
        <w:sz w:val="18"/>
        <w:szCs w:val="22"/>
      </w:rPr>
      <w:t>1</w:t>
    </w:r>
    <w:r w:rsidRPr="00BA43E5">
      <w:rPr>
        <w:rFonts w:ascii="UnitPro-Light" w:hAnsi="UnitPro-Light" w:cs="UnitPro-Light"/>
        <w:i/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63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A6D031" wp14:editId="3E8DD9D8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63" w:rsidRPr="00537624" w:rsidRDefault="00BF4363" w:rsidP="00D83B1D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A6D03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495pt;margin-top:-18.9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TH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" filled="f" stroked="f">
              <v:textbox>
                <w:txbxContent>
                  <w:p w:rsidR="00BF4363" w:rsidRPr="00537624" w:rsidRDefault="00BF4363" w:rsidP="00D83B1D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EAF8A0" wp14:editId="6B510510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63" w:rsidRPr="00537624" w:rsidRDefault="00BF4363" w:rsidP="009E79A1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2EAF8A0" id="Text Box 20" o:spid="_x0000_s1030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xrtw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" filled="f" stroked="f">
              <v:textbox>
                <w:txbxContent>
                  <w:p w:rsidR="00BF4363" w:rsidRPr="00537624" w:rsidRDefault="00BF4363" w:rsidP="009E79A1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C2915" wp14:editId="0500BE42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63" w:rsidRPr="00537624" w:rsidRDefault="00BF4363" w:rsidP="009E79A1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E3C2915" id="Text Box 21" o:spid="_x0000_s1031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FD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9jdnwGG1k9goCVBIGB&#10;FmHswaKR6jtGA4yQDOtvO6oYRu17AY8gCQmxM8dtyGwRwUadWzbnFipKgMqwwWharsw0p3a94tsG&#10;Ik3PTsgbeDg1d6K2L2zKChjZDYwJx+0w0uwcOt87r6fBu/wF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pYBQ7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F4363" w:rsidRPr="00537624" w:rsidRDefault="00BF4363" w:rsidP="009E79A1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F4363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F4363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F4363" w:rsidRPr="00770164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F4363" w:rsidRPr="00770164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BF4363" w:rsidRPr="004F6991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BF4363" w:rsidRPr="00D83B1D" w:rsidRDefault="00BF4363" w:rsidP="00B3055D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55" w:rsidRDefault="00787F55">
      <w:r>
        <w:separator/>
      </w:r>
    </w:p>
  </w:footnote>
  <w:footnote w:type="continuationSeparator" w:id="0">
    <w:p w:rsidR="00787F55" w:rsidRDefault="00787F55">
      <w:r>
        <w:continuationSeparator/>
      </w:r>
    </w:p>
  </w:footnote>
  <w:footnote w:id="1">
    <w:p w:rsidR="00624E83" w:rsidRPr="00624E83" w:rsidRDefault="00624E83">
      <w:pPr>
        <w:pStyle w:val="Textpoznpodarou"/>
        <w:rPr>
          <w:rFonts w:ascii="UnitPro-Light" w:hAnsi="UnitPro-Light" w:cs="UnitPro-Light"/>
          <w:i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1F519E">
        <w:rPr>
          <w:rFonts w:ascii="UnitPro-Light" w:hAnsi="UnitPro-Light" w:cs="UnitPro-Light"/>
          <w:b/>
          <w:i/>
          <w:sz w:val="18"/>
        </w:rPr>
        <w:t>MPP</w:t>
      </w:r>
      <w:r w:rsidRPr="001F519E">
        <w:rPr>
          <w:rFonts w:ascii="UnitPro-Light" w:hAnsi="UnitPro-Light" w:cs="UnitPro-Light"/>
          <w:i/>
          <w:sz w:val="18"/>
        </w:rPr>
        <w:t xml:space="preserve"> – Územní plán hl. m. Prahy (Metropolitní plán)</w:t>
      </w:r>
    </w:p>
  </w:footnote>
  <w:footnote w:id="2">
    <w:p w:rsidR="001F519E" w:rsidRPr="001F519E" w:rsidRDefault="001F519E" w:rsidP="001F519E">
      <w:pPr>
        <w:spacing w:line="264" w:lineRule="auto"/>
        <w:rPr>
          <w:rFonts w:ascii="UnitPro-Light" w:hAnsi="UnitPro-Light" w:cs="UnitPro-Light"/>
          <w:i/>
          <w:sz w:val="18"/>
          <w:szCs w:val="18"/>
        </w:rPr>
      </w:pPr>
      <w:r w:rsidRPr="001F519E">
        <w:rPr>
          <w:rStyle w:val="Znakapoznpodarou"/>
          <w:rFonts w:ascii="UnitPro-Light" w:hAnsi="UnitPro-Light" w:cs="UnitPro-Light"/>
          <w:i/>
          <w:sz w:val="18"/>
          <w:szCs w:val="18"/>
        </w:rPr>
        <w:footnoteRef/>
      </w:r>
      <w:r w:rsidRPr="001F519E">
        <w:rPr>
          <w:rFonts w:ascii="UnitPro-Light" w:hAnsi="UnitPro-Light" w:cs="UnitPro-Light"/>
          <w:i/>
          <w:sz w:val="18"/>
          <w:szCs w:val="18"/>
        </w:rPr>
        <w:t xml:space="preserve"> </w:t>
      </w:r>
      <w:r w:rsidRPr="001F519E">
        <w:rPr>
          <w:rFonts w:ascii="UnitPro-Light" w:hAnsi="UnitPro-Light" w:cs="UnitPro-Light"/>
          <w:b/>
          <w:i/>
          <w:sz w:val="18"/>
          <w:szCs w:val="18"/>
        </w:rPr>
        <w:t>Komise</w:t>
      </w:r>
      <w:r w:rsidRPr="001F519E">
        <w:rPr>
          <w:rFonts w:ascii="UnitPro-Light" w:hAnsi="UnitPro-Light" w:cs="UnitPro-Light"/>
          <w:i/>
          <w:sz w:val="18"/>
          <w:szCs w:val="18"/>
        </w:rPr>
        <w:t xml:space="preserve"> –Komise Rady hlavního města Prahy </w:t>
      </w:r>
      <w:r w:rsidRPr="007902B6">
        <w:rPr>
          <w:rFonts w:ascii="UnitPro-Light" w:hAnsi="UnitPro-Light" w:cs="UnitPro-Light"/>
          <w:i/>
          <w:sz w:val="18"/>
          <w:szCs w:val="18"/>
        </w:rPr>
        <w:t>pro dohled nad přípravou Metropolitního plánu</w:t>
      </w:r>
    </w:p>
  </w:footnote>
  <w:footnote w:id="3">
    <w:p w:rsidR="003A366F" w:rsidRPr="003A366F" w:rsidRDefault="003A366F" w:rsidP="003A366F">
      <w:pPr>
        <w:spacing w:line="264" w:lineRule="auto"/>
        <w:rPr>
          <w:rFonts w:ascii="UnitPro-Light" w:hAnsi="UnitPro-Light" w:cs="UnitPro-Light"/>
          <w:i/>
          <w:sz w:val="18"/>
          <w:szCs w:val="18"/>
        </w:rPr>
      </w:pPr>
      <w:r w:rsidRPr="003A366F">
        <w:rPr>
          <w:rFonts w:ascii="UnitPro-Light" w:hAnsi="UnitPro-Light" w:cs="UnitPro-Light"/>
          <w:i/>
          <w:sz w:val="18"/>
          <w:szCs w:val="18"/>
          <w:vertAlign w:val="superscript"/>
        </w:rPr>
        <w:footnoteRef/>
      </w:r>
      <w:r w:rsidRPr="003A366F">
        <w:rPr>
          <w:rFonts w:ascii="UnitPro-Light" w:hAnsi="UnitPro-Light" w:cs="UnitPro-Light"/>
          <w:i/>
          <w:sz w:val="18"/>
          <w:szCs w:val="18"/>
        </w:rPr>
        <w:t xml:space="preserve"> Hlasování PRO </w:t>
      </w:r>
      <w:r>
        <w:rPr>
          <w:rFonts w:ascii="UnitPro-Light" w:hAnsi="UnitPro-Light" w:cs="UnitPro-Light"/>
          <w:i/>
          <w:sz w:val="18"/>
          <w:szCs w:val="18"/>
        </w:rPr>
        <w:t xml:space="preserve">: </w:t>
      </w:r>
      <w:r w:rsidRPr="003A366F">
        <w:rPr>
          <w:rFonts w:ascii="UnitPro-Light" w:hAnsi="UnitPro-Light" w:cs="UnitPro-Light"/>
          <w:i/>
          <w:sz w:val="18"/>
          <w:szCs w:val="18"/>
        </w:rPr>
        <w:t xml:space="preserve">PROTI </w:t>
      </w:r>
      <w:r>
        <w:rPr>
          <w:rFonts w:ascii="UnitPro-Light" w:hAnsi="UnitPro-Light" w:cs="UnitPro-Light"/>
          <w:i/>
          <w:sz w:val="18"/>
          <w:szCs w:val="18"/>
        </w:rPr>
        <w:t>:</w:t>
      </w:r>
      <w:r w:rsidRPr="003A366F">
        <w:rPr>
          <w:rFonts w:ascii="UnitPro-Light" w:hAnsi="UnitPro-Light" w:cs="UnitPro-Light"/>
          <w:i/>
          <w:sz w:val="18"/>
          <w:szCs w:val="18"/>
        </w:rPr>
        <w:t xml:space="preserve"> ZDRŽEL</w:t>
      </w:r>
      <w:r>
        <w:rPr>
          <w:rFonts w:ascii="UnitPro-Light" w:hAnsi="UnitPro-Light" w:cs="UnitPro-Light"/>
          <w:i/>
          <w:sz w:val="18"/>
          <w:szCs w:val="18"/>
        </w:rPr>
        <w:t xml:space="preserve"> SE</w:t>
      </w:r>
    </w:p>
  </w:footnote>
  <w:footnote w:id="4">
    <w:p w:rsidR="00DF13E2" w:rsidRPr="00624E83" w:rsidRDefault="00DF13E2" w:rsidP="00DF13E2">
      <w:pPr>
        <w:pStyle w:val="Textpoznpodarou"/>
        <w:rPr>
          <w:rFonts w:ascii="UnitPro-Light" w:hAnsi="UnitPro-Light" w:cs="UnitPro-Light"/>
          <w:i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624E83">
        <w:rPr>
          <w:rFonts w:ascii="UnitPro-Light" w:hAnsi="UnitPro-Light" w:cs="UnitPro-Light"/>
          <w:b/>
          <w:i/>
          <w:sz w:val="18"/>
        </w:rPr>
        <w:t>KMP</w:t>
      </w:r>
      <w:r w:rsidRPr="00624E83">
        <w:rPr>
          <w:rFonts w:ascii="UnitPro-Light" w:hAnsi="UnitPro-Light" w:cs="UnitPro-Light"/>
          <w:i/>
          <w:sz w:val="18"/>
        </w:rPr>
        <w:t xml:space="preserve"> – Kancelář metropolitního plánu  IPR Praha</w:t>
      </w:r>
      <w:r w:rsidR="00CE54FC">
        <w:rPr>
          <w:rFonts w:ascii="UnitPro-Light" w:hAnsi="UnitPro-Light" w:cs="UnitPro-Light"/>
          <w:i/>
          <w:sz w:val="18"/>
        </w:rPr>
        <w:t>, zpracovatel MPP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63" w:rsidRPr="00091553" w:rsidRDefault="00BF4363" w:rsidP="00091553">
    <w:pPr>
      <w:pStyle w:val="Zhlav"/>
      <w:ind w:left="-184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63" w:rsidRDefault="00BF4363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789B13" wp14:editId="45E217FF">
              <wp:simplePos x="0" y="0"/>
              <wp:positionH relativeFrom="column">
                <wp:posOffset>4686300</wp:posOffset>
              </wp:positionH>
              <wp:positionV relativeFrom="paragraph">
                <wp:posOffset>6985</wp:posOffset>
              </wp:positionV>
              <wp:extent cx="1943100" cy="571500"/>
              <wp:effectExtent l="0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63" w:rsidRDefault="00BF4363">
                          <w:pPr>
                            <w:pStyle w:val="Nadpis2"/>
                            <w:spacing w:before="0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</w:rPr>
                            <w:t>Zápis z jednání</w:t>
                          </w:r>
                        </w:p>
                        <w:p w:rsidR="00BF4363" w:rsidRDefault="00BF4363"/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789B1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69pt;margin-top:.55pt;width:153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" filled="f" stroked="f">
              <v:textbox inset="7.5pt,3.75pt,7.5pt,3.75pt">
                <w:txbxContent>
                  <w:p w:rsidR="00BF4363" w:rsidRDefault="00BF4363">
                    <w:pPr>
                      <w:pStyle w:val="Nadpis2"/>
                      <w:spacing w:before="0"/>
                      <w:rPr>
                        <w:rFonts w:ascii="Arial" w:hAnsi="Arial" w:cs="Arial"/>
                        <w:color w:val="808080"/>
                      </w:rPr>
                    </w:pPr>
                    <w:r>
                      <w:rPr>
                        <w:rFonts w:ascii="Arial" w:hAnsi="Arial" w:cs="Arial"/>
                        <w:color w:val="808080"/>
                      </w:rPr>
                      <w:t>Zápis z jednání</w:t>
                    </w:r>
                  </w:p>
                  <w:p w:rsidR="00BF4363" w:rsidRDefault="00BF436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BF614A" wp14:editId="02040A96">
              <wp:simplePos x="0" y="0"/>
              <wp:positionH relativeFrom="column">
                <wp:posOffset>0</wp:posOffset>
              </wp:positionH>
              <wp:positionV relativeFrom="paragraph">
                <wp:posOffset>-38735</wp:posOffset>
              </wp:positionV>
              <wp:extent cx="3657600" cy="96012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63" w:rsidRDefault="00BF4363">
                          <w:pPr>
                            <w:spacing w:before="150"/>
                            <w:ind w:left="144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HLAVNÍ MĚSTO PRAHA</w:t>
                          </w:r>
                        </w:p>
                        <w:p w:rsidR="00BF4363" w:rsidRDefault="00BF4363">
                          <w:pPr>
                            <w:spacing w:before="60"/>
                            <w:ind w:left="144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ÚTVAR ROZVOJE HL. M. PRAHY</w:t>
                          </w:r>
                        </w:p>
                        <w:p w:rsidR="00BF4363" w:rsidRDefault="00BF4363">
                          <w:pPr>
                            <w:spacing w:before="60"/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DBF614A" id="Text Box 11" o:spid="_x0000_s1027" type="#_x0000_t202" style="position:absolute;left:0;text-align:left;margin-left:0;margin-top:-3.05pt;width:4in;height:7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" filled="f" stroked="f">
              <v:textbox inset="7.5pt,3.75pt,7.5pt,3.75pt">
                <w:txbxContent>
                  <w:p w:rsidR="00BF4363" w:rsidRDefault="00BF4363">
                    <w:pPr>
                      <w:spacing w:before="150"/>
                      <w:ind w:left="144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HLAVNÍ MĚSTO PRAHA</w:t>
                    </w:r>
                  </w:p>
                  <w:p w:rsidR="00BF4363" w:rsidRDefault="00BF4363">
                    <w:pPr>
                      <w:spacing w:before="60"/>
                      <w:ind w:left="144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ÚTVAR ROZVOJE HL. M. PRAHY</w:t>
                    </w:r>
                  </w:p>
                  <w:p w:rsidR="00BF4363" w:rsidRDefault="00BF4363">
                    <w:pPr>
                      <w:spacing w:before="6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16C088" wp14:editId="33E50969">
              <wp:simplePos x="0" y="0"/>
              <wp:positionH relativeFrom="column">
                <wp:posOffset>-104775</wp:posOffset>
              </wp:positionH>
              <wp:positionV relativeFrom="paragraph">
                <wp:posOffset>-28575</wp:posOffset>
              </wp:positionV>
              <wp:extent cx="1028700" cy="11430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63" w:rsidRDefault="00BF4363">
                          <w:pPr>
                            <w:spacing w:before="45"/>
                          </w:pPr>
                          <w:r w:rsidRPr="00E855F2">
                            <w:rPr>
                              <w:noProof/>
                            </w:rPr>
                            <w:drawing>
                              <wp:inline distT="0" distB="0" distL="0" distR="0" wp14:anchorId="79EB9782" wp14:editId="5E205BD2">
                                <wp:extent cx="839470" cy="839470"/>
                                <wp:effectExtent l="0" t="0" r="0" b="0"/>
                                <wp:docPr id="3" name="obrázek 1" descr="Praha_logo50cmCB_70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Praha_logo50cmCB_70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9470" cy="839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016C088" id="Text Box 13" o:spid="_x0000_s1028" type="#_x0000_t202" style="position:absolute;left:0;text-align:left;margin-left:-8.25pt;margin-top:-2.25pt;width:81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" filled="f" stroked="f">
              <v:textbox inset="7.5pt,3.75pt,7.5pt,3.75pt">
                <w:txbxContent>
                  <w:p w:rsidR="00BF4363" w:rsidRDefault="00BF4363">
                    <w:pPr>
                      <w:spacing w:before="45"/>
                    </w:pPr>
                    <w:r w:rsidRPr="00E855F2">
                      <w:rPr>
                        <w:noProof/>
                      </w:rPr>
                      <w:drawing>
                        <wp:inline distT="0" distB="0" distL="0" distR="0" wp14:anchorId="79EB9782" wp14:editId="5E205BD2">
                          <wp:extent cx="839470" cy="839470"/>
                          <wp:effectExtent l="0" t="0" r="0" b="0"/>
                          <wp:docPr id="3" name="obrázek 1" descr="Praha_logo50cmCB_70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Praha_logo50cmCB_70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470" cy="839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CF6"/>
    <w:multiLevelType w:val="hybridMultilevel"/>
    <w:tmpl w:val="09460834"/>
    <w:lvl w:ilvl="0" w:tplc="D246491C">
      <w:start w:val="1"/>
      <w:numFmt w:val="decimal"/>
      <w:suff w:val="space"/>
      <w:lvlText w:val="%1."/>
      <w:lvlJc w:val="left"/>
      <w:pPr>
        <w:ind w:left="720" w:hanging="1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962E3"/>
    <w:multiLevelType w:val="hybridMultilevel"/>
    <w:tmpl w:val="C2E42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7A662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E0F6D"/>
    <w:multiLevelType w:val="hybridMultilevel"/>
    <w:tmpl w:val="C2E42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7A662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A1440"/>
    <w:multiLevelType w:val="hybridMultilevel"/>
    <w:tmpl w:val="C2E42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7A662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4455E"/>
    <w:multiLevelType w:val="hybridMultilevel"/>
    <w:tmpl w:val="C2E42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7A662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34D9D"/>
    <w:multiLevelType w:val="hybridMultilevel"/>
    <w:tmpl w:val="F5208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95A3C"/>
    <w:multiLevelType w:val="hybridMultilevel"/>
    <w:tmpl w:val="4012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F21E9"/>
    <w:multiLevelType w:val="hybridMultilevel"/>
    <w:tmpl w:val="72129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67ED6"/>
    <w:multiLevelType w:val="hybridMultilevel"/>
    <w:tmpl w:val="72129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D37DD"/>
    <w:multiLevelType w:val="hybridMultilevel"/>
    <w:tmpl w:val="C2E42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7A662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AC8"/>
    <w:multiLevelType w:val="hybridMultilevel"/>
    <w:tmpl w:val="5D502548"/>
    <w:lvl w:ilvl="0" w:tplc="FCBECF96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>
    <w:nsid w:val="471069BB"/>
    <w:multiLevelType w:val="hybridMultilevel"/>
    <w:tmpl w:val="72129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6B7AB7"/>
    <w:multiLevelType w:val="multilevel"/>
    <w:tmpl w:val="17D803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FC8679A"/>
    <w:multiLevelType w:val="hybridMultilevel"/>
    <w:tmpl w:val="5756E030"/>
    <w:lvl w:ilvl="0" w:tplc="DADA7802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5053D"/>
    <w:multiLevelType w:val="hybridMultilevel"/>
    <w:tmpl w:val="FE94FBFA"/>
    <w:lvl w:ilvl="0" w:tplc="27820892">
      <w:start w:val="1"/>
      <w:numFmt w:val="decimal"/>
      <w:lvlText w:val="%1/"/>
      <w:lvlJc w:val="left"/>
      <w:pPr>
        <w:tabs>
          <w:tab w:val="num" w:pos="284"/>
        </w:tabs>
        <w:ind w:left="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556910"/>
    <w:multiLevelType w:val="hybridMultilevel"/>
    <w:tmpl w:val="3BBE433E"/>
    <w:lvl w:ilvl="0" w:tplc="FFE81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4565C"/>
    <w:multiLevelType w:val="hybridMultilevel"/>
    <w:tmpl w:val="721297A6"/>
    <w:lvl w:ilvl="0" w:tplc="0405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67EE5108"/>
    <w:multiLevelType w:val="hybridMultilevel"/>
    <w:tmpl w:val="C360C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C72F2"/>
    <w:multiLevelType w:val="multilevel"/>
    <w:tmpl w:val="14206E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E780FE2"/>
    <w:multiLevelType w:val="hybridMultilevel"/>
    <w:tmpl w:val="3A4602F4"/>
    <w:lvl w:ilvl="0" w:tplc="DDFE0424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"/>
  </w:num>
  <w:num w:numId="5">
    <w:abstractNumId w:val="12"/>
  </w:num>
  <w:num w:numId="6">
    <w:abstractNumId w:val="18"/>
  </w:num>
  <w:num w:numId="7">
    <w:abstractNumId w:val="7"/>
  </w:num>
  <w:num w:numId="8">
    <w:abstractNumId w:val="20"/>
  </w:num>
  <w:num w:numId="9">
    <w:abstractNumId w:val="8"/>
  </w:num>
  <w:num w:numId="10">
    <w:abstractNumId w:val="15"/>
  </w:num>
  <w:num w:numId="11">
    <w:abstractNumId w:val="21"/>
  </w:num>
  <w:num w:numId="12">
    <w:abstractNumId w:val="16"/>
  </w:num>
  <w:num w:numId="13">
    <w:abstractNumId w:val="10"/>
  </w:num>
  <w:num w:numId="14">
    <w:abstractNumId w:val="9"/>
  </w:num>
  <w:num w:numId="15">
    <w:abstractNumId w:val="13"/>
  </w:num>
  <w:num w:numId="16">
    <w:abstractNumId w:val="19"/>
  </w:num>
  <w:num w:numId="17">
    <w:abstractNumId w:val="16"/>
    <w:lvlOverride w:ilvl="0">
      <w:lvl w:ilvl="0" w:tplc="DADA7802">
        <w:start w:val="1"/>
        <w:numFmt w:val="decimal"/>
        <w:lvlText w:val="%1."/>
        <w:lvlJc w:val="left"/>
        <w:pPr>
          <w:ind w:left="720" w:hanging="153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0"/>
  </w:num>
  <w:num w:numId="19">
    <w:abstractNumId w:val="22"/>
  </w:num>
  <w:num w:numId="20">
    <w:abstractNumId w:val="3"/>
  </w:num>
  <w:num w:numId="21">
    <w:abstractNumId w:val="5"/>
  </w:num>
  <w:num w:numId="22">
    <w:abstractNumId w:val="11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E0"/>
    <w:rsid w:val="0005742F"/>
    <w:rsid w:val="00067968"/>
    <w:rsid w:val="000727A8"/>
    <w:rsid w:val="0007353A"/>
    <w:rsid w:val="0007456F"/>
    <w:rsid w:val="00091553"/>
    <w:rsid w:val="00093B9D"/>
    <w:rsid w:val="000B508A"/>
    <w:rsid w:val="000B70F9"/>
    <w:rsid w:val="000C749F"/>
    <w:rsid w:val="000D2A55"/>
    <w:rsid w:val="000E3397"/>
    <w:rsid w:val="000F1879"/>
    <w:rsid w:val="000F398D"/>
    <w:rsid w:val="00121D82"/>
    <w:rsid w:val="00152501"/>
    <w:rsid w:val="0015472D"/>
    <w:rsid w:val="001661BD"/>
    <w:rsid w:val="00177BE0"/>
    <w:rsid w:val="001E3E9B"/>
    <w:rsid w:val="001F519E"/>
    <w:rsid w:val="00252F12"/>
    <w:rsid w:val="002564B8"/>
    <w:rsid w:val="002A49BF"/>
    <w:rsid w:val="002A7612"/>
    <w:rsid w:val="002E2E63"/>
    <w:rsid w:val="002E5B47"/>
    <w:rsid w:val="002E6C31"/>
    <w:rsid w:val="00312529"/>
    <w:rsid w:val="00345305"/>
    <w:rsid w:val="00350965"/>
    <w:rsid w:val="003541E9"/>
    <w:rsid w:val="00356152"/>
    <w:rsid w:val="00375EB2"/>
    <w:rsid w:val="003A366F"/>
    <w:rsid w:val="003A58CF"/>
    <w:rsid w:val="003E62DC"/>
    <w:rsid w:val="0041360F"/>
    <w:rsid w:val="004164F1"/>
    <w:rsid w:val="0043436E"/>
    <w:rsid w:val="00445B0F"/>
    <w:rsid w:val="004523D4"/>
    <w:rsid w:val="0046021C"/>
    <w:rsid w:val="0046358C"/>
    <w:rsid w:val="00463AD6"/>
    <w:rsid w:val="004C33EC"/>
    <w:rsid w:val="004D2287"/>
    <w:rsid w:val="00514A8C"/>
    <w:rsid w:val="005171B2"/>
    <w:rsid w:val="0052090A"/>
    <w:rsid w:val="00536F3B"/>
    <w:rsid w:val="0055411C"/>
    <w:rsid w:val="00555A56"/>
    <w:rsid w:val="00572CED"/>
    <w:rsid w:val="00596331"/>
    <w:rsid w:val="00596420"/>
    <w:rsid w:val="005A66A6"/>
    <w:rsid w:val="005D0595"/>
    <w:rsid w:val="00624E83"/>
    <w:rsid w:val="00634E2C"/>
    <w:rsid w:val="00655BD9"/>
    <w:rsid w:val="006A79F0"/>
    <w:rsid w:val="00726572"/>
    <w:rsid w:val="007371B1"/>
    <w:rsid w:val="00740580"/>
    <w:rsid w:val="00742B82"/>
    <w:rsid w:val="007771C8"/>
    <w:rsid w:val="00780AEC"/>
    <w:rsid w:val="00787F55"/>
    <w:rsid w:val="007902B6"/>
    <w:rsid w:val="00841B31"/>
    <w:rsid w:val="008474E3"/>
    <w:rsid w:val="00847954"/>
    <w:rsid w:val="00854A06"/>
    <w:rsid w:val="00865E5B"/>
    <w:rsid w:val="00873A59"/>
    <w:rsid w:val="0088228C"/>
    <w:rsid w:val="00882561"/>
    <w:rsid w:val="008A2EAA"/>
    <w:rsid w:val="008A4DD8"/>
    <w:rsid w:val="009377B0"/>
    <w:rsid w:val="00950707"/>
    <w:rsid w:val="009709B6"/>
    <w:rsid w:val="009903E0"/>
    <w:rsid w:val="00992B8C"/>
    <w:rsid w:val="009B648A"/>
    <w:rsid w:val="009C15F5"/>
    <w:rsid w:val="009C2B8E"/>
    <w:rsid w:val="009E36EE"/>
    <w:rsid w:val="009E79A1"/>
    <w:rsid w:val="009F7561"/>
    <w:rsid w:val="00A03075"/>
    <w:rsid w:val="00A74E39"/>
    <w:rsid w:val="00A76E96"/>
    <w:rsid w:val="00A926B7"/>
    <w:rsid w:val="00AB360A"/>
    <w:rsid w:val="00AD5887"/>
    <w:rsid w:val="00AF35F2"/>
    <w:rsid w:val="00B1764E"/>
    <w:rsid w:val="00B234EB"/>
    <w:rsid w:val="00B3055D"/>
    <w:rsid w:val="00B545CF"/>
    <w:rsid w:val="00B60FFF"/>
    <w:rsid w:val="00BA43E5"/>
    <w:rsid w:val="00BB3294"/>
    <w:rsid w:val="00BD1DB7"/>
    <w:rsid w:val="00BF4363"/>
    <w:rsid w:val="00C26D93"/>
    <w:rsid w:val="00C40550"/>
    <w:rsid w:val="00C418C0"/>
    <w:rsid w:val="00C55812"/>
    <w:rsid w:val="00C61C99"/>
    <w:rsid w:val="00C62BA8"/>
    <w:rsid w:val="00C74D09"/>
    <w:rsid w:val="00C90114"/>
    <w:rsid w:val="00C921FF"/>
    <w:rsid w:val="00C929F6"/>
    <w:rsid w:val="00CC209D"/>
    <w:rsid w:val="00CE54FC"/>
    <w:rsid w:val="00D41A1B"/>
    <w:rsid w:val="00D55004"/>
    <w:rsid w:val="00D55AAB"/>
    <w:rsid w:val="00D55C49"/>
    <w:rsid w:val="00D612BC"/>
    <w:rsid w:val="00D62297"/>
    <w:rsid w:val="00D70541"/>
    <w:rsid w:val="00D81CED"/>
    <w:rsid w:val="00D83B1D"/>
    <w:rsid w:val="00D93EE3"/>
    <w:rsid w:val="00DA09F5"/>
    <w:rsid w:val="00DA6EE0"/>
    <w:rsid w:val="00DA738E"/>
    <w:rsid w:val="00DB2588"/>
    <w:rsid w:val="00DF13E2"/>
    <w:rsid w:val="00DF6B6F"/>
    <w:rsid w:val="00E22A31"/>
    <w:rsid w:val="00E305AB"/>
    <w:rsid w:val="00E509F1"/>
    <w:rsid w:val="00E66637"/>
    <w:rsid w:val="00E708F6"/>
    <w:rsid w:val="00E813F7"/>
    <w:rsid w:val="00E86F34"/>
    <w:rsid w:val="00EE1401"/>
    <w:rsid w:val="00EF30BC"/>
    <w:rsid w:val="00EF35F5"/>
    <w:rsid w:val="00EF3875"/>
    <w:rsid w:val="00EF73ED"/>
    <w:rsid w:val="00F8157C"/>
    <w:rsid w:val="00F85EBB"/>
    <w:rsid w:val="00FC3E49"/>
    <w:rsid w:val="00FC5859"/>
    <w:rsid w:val="00FC7D66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spacing w:line="480" w:lineRule="auto"/>
      <w:ind w:left="162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1E3E9B"/>
  </w:style>
  <w:style w:type="character" w:customStyle="1" w:styleId="ZpatChar">
    <w:name w:val="Zápatí Char"/>
    <w:link w:val="Zpat"/>
    <w:uiPriority w:val="99"/>
    <w:rsid w:val="00992B8C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E30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305A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727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27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27A8"/>
  </w:style>
  <w:style w:type="paragraph" w:styleId="Pedmtkomente">
    <w:name w:val="annotation subject"/>
    <w:basedOn w:val="Textkomente"/>
    <w:next w:val="Textkomente"/>
    <w:link w:val="PedmtkomenteChar"/>
    <w:rsid w:val="00072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27A8"/>
    <w:rPr>
      <w:b/>
      <w:bCs/>
    </w:rPr>
  </w:style>
  <w:style w:type="paragraph" w:styleId="Odstavecseseznamem">
    <w:name w:val="List Paragraph"/>
    <w:basedOn w:val="Normln"/>
    <w:uiPriority w:val="34"/>
    <w:qFormat/>
    <w:rsid w:val="00841B31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BA43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43E5"/>
  </w:style>
  <w:style w:type="character" w:styleId="Znakapoznpodarou">
    <w:name w:val="footnote reference"/>
    <w:basedOn w:val="Standardnpsmoodstavce"/>
    <w:rsid w:val="00BA43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spacing w:line="480" w:lineRule="auto"/>
      <w:ind w:left="162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1E3E9B"/>
  </w:style>
  <w:style w:type="character" w:customStyle="1" w:styleId="ZpatChar">
    <w:name w:val="Zápatí Char"/>
    <w:link w:val="Zpat"/>
    <w:uiPriority w:val="99"/>
    <w:rsid w:val="00992B8C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E30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305A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727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27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27A8"/>
  </w:style>
  <w:style w:type="paragraph" w:styleId="Pedmtkomente">
    <w:name w:val="annotation subject"/>
    <w:basedOn w:val="Textkomente"/>
    <w:next w:val="Textkomente"/>
    <w:link w:val="PedmtkomenteChar"/>
    <w:rsid w:val="000727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27A8"/>
    <w:rPr>
      <w:b/>
      <w:bCs/>
    </w:rPr>
  </w:style>
  <w:style w:type="paragraph" w:styleId="Odstavecseseznamem">
    <w:name w:val="List Paragraph"/>
    <w:basedOn w:val="Normln"/>
    <w:uiPriority w:val="34"/>
    <w:qFormat/>
    <w:rsid w:val="00841B31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BA43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43E5"/>
  </w:style>
  <w:style w:type="character" w:styleId="Znakapoznpodarou">
    <w:name w:val="footnote reference"/>
    <w:basedOn w:val="Standardnpsmoodstavce"/>
    <w:rsid w:val="00BA4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E1CB-CAF7-4E2A-99DA-F151E0E4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1533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Šormová Dagmar Ing.arch. (ÚRM/KR)</dc:creator>
  <cp:keywords/>
  <cp:lastModifiedBy>INF</cp:lastModifiedBy>
  <cp:revision>2</cp:revision>
  <cp:lastPrinted>2015-05-22T07:29:00Z</cp:lastPrinted>
  <dcterms:created xsi:type="dcterms:W3CDTF">2016-05-10T10:51:00Z</dcterms:created>
  <dcterms:modified xsi:type="dcterms:W3CDTF">2016-05-10T10:51:00Z</dcterms:modified>
</cp:coreProperties>
</file>