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553" w:rsidRPr="00D55004" w:rsidRDefault="00091553" w:rsidP="00091553">
      <w:pPr>
        <w:spacing w:line="264" w:lineRule="auto"/>
        <w:jc w:val="center"/>
        <w:rPr>
          <w:rFonts w:ascii="UnitPro-Light" w:hAnsi="UnitPro-Light" w:cs="UnitPro-Light"/>
          <w:b/>
          <w:sz w:val="32"/>
          <w:szCs w:val="28"/>
        </w:rPr>
      </w:pPr>
      <w:bookmarkStart w:id="0" w:name="_GoBack"/>
      <w:bookmarkEnd w:id="0"/>
      <w:r w:rsidRPr="00D55004">
        <w:rPr>
          <w:rFonts w:ascii="UnitPro-Light" w:hAnsi="UnitPro-Light" w:cs="UnitPro-Light"/>
          <w:b/>
          <w:sz w:val="32"/>
          <w:szCs w:val="28"/>
        </w:rPr>
        <w:t xml:space="preserve">Zápis z </w:t>
      </w:r>
      <w:r w:rsidR="003A366F">
        <w:rPr>
          <w:rFonts w:ascii="UnitPro-Light" w:hAnsi="UnitPro-Light" w:cs="UnitPro-Light"/>
          <w:b/>
          <w:sz w:val="32"/>
          <w:szCs w:val="28"/>
        </w:rPr>
        <w:t>2</w:t>
      </w:r>
      <w:r w:rsidRPr="00D55004">
        <w:rPr>
          <w:rFonts w:ascii="UnitPro-Light" w:hAnsi="UnitPro-Light" w:cs="UnitPro-Light"/>
          <w:b/>
          <w:sz w:val="32"/>
          <w:szCs w:val="28"/>
        </w:rPr>
        <w:t xml:space="preserve">. řádného jednání </w:t>
      </w:r>
    </w:p>
    <w:p w:rsidR="00D55004" w:rsidRDefault="00091553" w:rsidP="00091553">
      <w:pPr>
        <w:spacing w:line="264" w:lineRule="auto"/>
        <w:jc w:val="center"/>
        <w:rPr>
          <w:rFonts w:ascii="UnitPro-Light" w:hAnsi="UnitPro-Light" w:cs="UnitPro-Light"/>
          <w:b/>
          <w:sz w:val="32"/>
          <w:szCs w:val="28"/>
        </w:rPr>
      </w:pPr>
      <w:r w:rsidRPr="00D55004">
        <w:rPr>
          <w:rFonts w:ascii="UnitPro-Light" w:hAnsi="UnitPro-Light" w:cs="UnitPro-Light"/>
          <w:b/>
          <w:sz w:val="32"/>
          <w:szCs w:val="28"/>
        </w:rPr>
        <w:t xml:space="preserve">Komise Rady hlavního města Prahy </w:t>
      </w:r>
    </w:p>
    <w:p w:rsidR="00091553" w:rsidRPr="00D55004" w:rsidRDefault="00091553" w:rsidP="00091553">
      <w:pPr>
        <w:spacing w:line="264" w:lineRule="auto"/>
        <w:jc w:val="center"/>
        <w:rPr>
          <w:rFonts w:ascii="UnitPro-Light" w:hAnsi="UnitPro-Light" w:cs="UnitPro-Light"/>
          <w:b/>
          <w:sz w:val="32"/>
          <w:szCs w:val="28"/>
        </w:rPr>
      </w:pPr>
      <w:r w:rsidRPr="00D55004">
        <w:rPr>
          <w:rFonts w:ascii="UnitPro-Light" w:hAnsi="UnitPro-Light" w:cs="UnitPro-Light"/>
          <w:b/>
          <w:sz w:val="32"/>
          <w:szCs w:val="28"/>
        </w:rPr>
        <w:t>pro dohled nad přípravou Metropolitního plánu</w:t>
      </w:r>
    </w:p>
    <w:p w:rsidR="00091553" w:rsidRPr="00D55004" w:rsidRDefault="00091553" w:rsidP="00091553">
      <w:pPr>
        <w:spacing w:line="264" w:lineRule="auto"/>
        <w:jc w:val="center"/>
        <w:rPr>
          <w:rFonts w:ascii="UnitPro-Light" w:hAnsi="UnitPro-Light" w:cs="UnitPro-Light"/>
          <w:b/>
          <w:szCs w:val="28"/>
        </w:rPr>
      </w:pPr>
      <w:r w:rsidRPr="00D55004">
        <w:rPr>
          <w:rFonts w:ascii="UnitPro-Light" w:hAnsi="UnitPro-Light" w:cs="UnitPro-Light"/>
          <w:b/>
          <w:szCs w:val="28"/>
        </w:rPr>
        <w:t xml:space="preserve">konaného dne </w:t>
      </w:r>
      <w:r w:rsidR="003A366F">
        <w:rPr>
          <w:rFonts w:ascii="UnitPro-Light" w:hAnsi="UnitPro-Light" w:cs="UnitPro-Light"/>
          <w:b/>
          <w:szCs w:val="28"/>
        </w:rPr>
        <w:t>14</w:t>
      </w:r>
      <w:r w:rsidRPr="00D55004">
        <w:rPr>
          <w:rFonts w:ascii="UnitPro-Light" w:hAnsi="UnitPro-Light" w:cs="UnitPro-Light"/>
          <w:b/>
          <w:szCs w:val="28"/>
        </w:rPr>
        <w:t xml:space="preserve">. </w:t>
      </w:r>
      <w:r w:rsidR="003A366F">
        <w:rPr>
          <w:rFonts w:ascii="UnitPro-Light" w:hAnsi="UnitPro-Light" w:cs="UnitPro-Light"/>
          <w:b/>
          <w:szCs w:val="28"/>
        </w:rPr>
        <w:t>května</w:t>
      </w:r>
      <w:r w:rsidRPr="00D55004">
        <w:rPr>
          <w:rFonts w:ascii="UnitPro-Light" w:hAnsi="UnitPro-Light" w:cs="UnitPro-Light"/>
          <w:b/>
          <w:szCs w:val="28"/>
        </w:rPr>
        <w:t xml:space="preserve"> 2015 ve Velkém sále IPR Praha od 1500.</w:t>
      </w:r>
    </w:p>
    <w:p w:rsidR="00091553" w:rsidRPr="00BA43E5" w:rsidRDefault="00BA43E5" w:rsidP="00BA43E5">
      <w:pPr>
        <w:spacing w:line="264" w:lineRule="auto"/>
        <w:jc w:val="right"/>
        <w:rPr>
          <w:rFonts w:ascii="UnitPro-Light" w:hAnsi="UnitPro-Light" w:cs="UnitPro-Light"/>
          <w:i/>
          <w:sz w:val="22"/>
          <w:szCs w:val="28"/>
        </w:rPr>
      </w:pPr>
      <w:r w:rsidRPr="000B508A">
        <w:rPr>
          <w:rFonts w:ascii="UnitPro-Light" w:hAnsi="UnitPro-Light" w:cs="UnitPro-Light"/>
          <w:i/>
          <w:sz w:val="22"/>
          <w:szCs w:val="28"/>
        </w:rPr>
        <w:t xml:space="preserve">počet stran </w:t>
      </w:r>
      <w:r w:rsidR="00A76E96" w:rsidRPr="000B508A">
        <w:rPr>
          <w:rFonts w:ascii="UnitPro-Light" w:hAnsi="UnitPro-Light" w:cs="UnitPro-Light"/>
          <w:i/>
          <w:sz w:val="22"/>
          <w:szCs w:val="28"/>
        </w:rPr>
        <w:t>4</w:t>
      </w:r>
    </w:p>
    <w:p w:rsidR="00BA43E5" w:rsidRDefault="00BA43E5" w:rsidP="00091553">
      <w:pPr>
        <w:spacing w:line="264" w:lineRule="auto"/>
        <w:jc w:val="center"/>
        <w:rPr>
          <w:rFonts w:ascii="UnitPro-Light" w:hAnsi="UnitPro-Light" w:cs="UnitPro-Light"/>
          <w:b/>
          <w:sz w:val="28"/>
          <w:szCs w:val="28"/>
        </w:rPr>
      </w:pPr>
    </w:p>
    <w:p w:rsidR="00091553" w:rsidRPr="00D55004" w:rsidRDefault="00091553" w:rsidP="00091553">
      <w:pPr>
        <w:spacing w:line="264" w:lineRule="auto"/>
        <w:jc w:val="center"/>
        <w:rPr>
          <w:rFonts w:ascii="UnitPro-Light" w:hAnsi="UnitPro-Light" w:cs="UnitPro-Light"/>
          <w:b/>
          <w:sz w:val="28"/>
          <w:szCs w:val="28"/>
        </w:rPr>
      </w:pPr>
      <w:r w:rsidRPr="00D55004">
        <w:rPr>
          <w:rFonts w:ascii="UnitPro-Light" w:hAnsi="UnitPro-Light" w:cs="UnitPro-Light"/>
          <w:b/>
          <w:sz w:val="28"/>
          <w:szCs w:val="28"/>
        </w:rPr>
        <w:t>Přítomni:</w:t>
      </w:r>
    </w:p>
    <w:p w:rsidR="000C749F" w:rsidRDefault="000C749F" w:rsidP="00091553">
      <w:pPr>
        <w:spacing w:line="264" w:lineRule="auto"/>
        <w:ind w:left="1410" w:hanging="1410"/>
        <w:jc w:val="both"/>
        <w:rPr>
          <w:rFonts w:ascii="UnitPro-Light" w:hAnsi="UnitPro-Light" w:cs="UnitPro-Light"/>
          <w:b/>
        </w:rPr>
      </w:pPr>
      <w:r>
        <w:rPr>
          <w:rFonts w:ascii="UnitPro-Light" w:hAnsi="UnitPro-Light" w:cs="UnitPro-Light"/>
          <w:b/>
        </w:rPr>
        <w:t>Přítomní č</w:t>
      </w:r>
      <w:r w:rsidR="00091553" w:rsidRPr="00D55004">
        <w:rPr>
          <w:rFonts w:ascii="UnitPro-Light" w:hAnsi="UnitPro-Light" w:cs="UnitPro-Light"/>
          <w:b/>
        </w:rPr>
        <w:t>lenové:</w:t>
      </w:r>
      <w:r>
        <w:rPr>
          <w:rFonts w:ascii="UnitPro-Light" w:hAnsi="UnitPro-Light" w:cs="UnitPro-Light"/>
          <w:b/>
        </w:rPr>
        <w:t xml:space="preserve"> 1</w:t>
      </w:r>
      <w:r w:rsidR="003A366F">
        <w:rPr>
          <w:rFonts w:ascii="UnitPro-Light" w:hAnsi="UnitPro-Light" w:cs="UnitPro-Light"/>
          <w:b/>
        </w:rPr>
        <w:t>3</w:t>
      </w:r>
      <w:r>
        <w:rPr>
          <w:rFonts w:ascii="UnitPro-Light" w:hAnsi="UnitPro-Light" w:cs="UnitPro-Light"/>
          <w:b/>
        </w:rPr>
        <w:t xml:space="preserve"> </w:t>
      </w:r>
    </w:p>
    <w:p w:rsidR="00091553" w:rsidRPr="00D55004" w:rsidRDefault="00091553" w:rsidP="000C749F">
      <w:pPr>
        <w:spacing w:line="264" w:lineRule="auto"/>
        <w:ind w:left="567"/>
        <w:jc w:val="both"/>
        <w:rPr>
          <w:rFonts w:ascii="UnitPro-Light" w:hAnsi="UnitPro-Light" w:cs="UnitPro-Light"/>
          <w:color w:val="000000"/>
          <w:sz w:val="22"/>
          <w:szCs w:val="22"/>
        </w:rPr>
      </w:pPr>
      <w:r w:rsidRPr="00D55004">
        <w:rPr>
          <w:rFonts w:ascii="UnitPro-Light" w:hAnsi="UnitPro-Light" w:cs="UnitPro-Light"/>
          <w:color w:val="000000"/>
          <w:sz w:val="22"/>
          <w:szCs w:val="22"/>
        </w:rPr>
        <w:t>PhD</w:t>
      </w:r>
      <w:r w:rsidR="00C26D93">
        <w:rPr>
          <w:rFonts w:ascii="UnitPro-Light" w:hAnsi="UnitPro-Light" w:cs="UnitPro-Light"/>
          <w:color w:val="000000"/>
          <w:sz w:val="22"/>
          <w:szCs w:val="22"/>
        </w:rPr>
        <w:t>r. Matěj Stropnický – předseda</w:t>
      </w:r>
      <w:r w:rsidRPr="00D55004">
        <w:rPr>
          <w:rFonts w:ascii="UnitPro-Light" w:hAnsi="UnitPro-Light" w:cs="UnitPro-Light"/>
          <w:color w:val="000000"/>
          <w:sz w:val="22"/>
          <w:szCs w:val="22"/>
        </w:rPr>
        <w:t xml:space="preserve">, </w:t>
      </w:r>
      <w:proofErr w:type="spellStart"/>
      <w:r w:rsidRPr="00D55004">
        <w:rPr>
          <w:rFonts w:ascii="UnitPro-Light" w:hAnsi="UnitPro-Light" w:cs="UnitPro-Light"/>
          <w:color w:val="000000"/>
          <w:sz w:val="22"/>
          <w:szCs w:val="22"/>
        </w:rPr>
        <w:t>Ing.arch</w:t>
      </w:r>
      <w:proofErr w:type="spellEnd"/>
      <w:r w:rsidRPr="00D55004">
        <w:rPr>
          <w:rFonts w:ascii="UnitPro-Light" w:hAnsi="UnitPro-Light" w:cs="UnitPro-Light"/>
          <w:color w:val="000000"/>
          <w:sz w:val="22"/>
          <w:szCs w:val="22"/>
        </w:rPr>
        <w:t xml:space="preserve">. Petr Hlaváček, </w:t>
      </w:r>
      <w:proofErr w:type="spellStart"/>
      <w:r w:rsidRPr="00D55004">
        <w:rPr>
          <w:rFonts w:ascii="UnitPro-Light" w:hAnsi="UnitPro-Light" w:cs="UnitPro-Light"/>
          <w:color w:val="000000"/>
          <w:sz w:val="22"/>
          <w:szCs w:val="22"/>
        </w:rPr>
        <w:t>Ing.arch</w:t>
      </w:r>
      <w:proofErr w:type="spellEnd"/>
      <w:r w:rsidRPr="00D55004">
        <w:rPr>
          <w:rFonts w:ascii="UnitPro-Light" w:hAnsi="UnitPro-Light" w:cs="UnitPro-Light"/>
          <w:color w:val="000000"/>
          <w:sz w:val="22"/>
          <w:szCs w:val="22"/>
        </w:rPr>
        <w:t xml:space="preserve">. Pavel Hnilička, </w:t>
      </w:r>
      <w:proofErr w:type="spellStart"/>
      <w:r w:rsidRPr="00D55004">
        <w:rPr>
          <w:rFonts w:ascii="UnitPro-Light" w:hAnsi="UnitPro-Light" w:cs="UnitPro-Light"/>
          <w:color w:val="000000"/>
          <w:sz w:val="22"/>
          <w:szCs w:val="22"/>
        </w:rPr>
        <w:t>Ing.arch</w:t>
      </w:r>
      <w:proofErr w:type="spellEnd"/>
      <w:r w:rsidRPr="00D55004">
        <w:rPr>
          <w:rFonts w:ascii="UnitPro-Light" w:hAnsi="UnitPro-Light" w:cs="UnitPro-Light"/>
          <w:color w:val="000000"/>
          <w:sz w:val="22"/>
          <w:szCs w:val="22"/>
        </w:rPr>
        <w:t xml:space="preserve">. Jan Jehlík, Mgr. František Korbel, PhD., </w:t>
      </w:r>
      <w:r w:rsidR="00C26D93">
        <w:rPr>
          <w:rFonts w:ascii="UnitPro-Light" w:hAnsi="UnitPro-Light" w:cs="UnitPro-Light"/>
          <w:color w:val="000000"/>
          <w:sz w:val="22"/>
          <w:szCs w:val="22"/>
        </w:rPr>
        <w:t xml:space="preserve">Doc. </w:t>
      </w:r>
      <w:proofErr w:type="spellStart"/>
      <w:r w:rsidRPr="00D55004">
        <w:rPr>
          <w:rFonts w:ascii="UnitPro-Light" w:hAnsi="UnitPro-Light" w:cs="UnitPro-Light"/>
          <w:color w:val="000000"/>
          <w:sz w:val="22"/>
          <w:szCs w:val="22"/>
        </w:rPr>
        <w:t>Ing.arch</w:t>
      </w:r>
      <w:proofErr w:type="spellEnd"/>
      <w:r w:rsidRPr="00D55004">
        <w:rPr>
          <w:rFonts w:ascii="UnitPro-Light" w:hAnsi="UnitPro-Light" w:cs="UnitPro-Light"/>
          <w:color w:val="000000"/>
          <w:sz w:val="22"/>
          <w:szCs w:val="22"/>
        </w:rPr>
        <w:t xml:space="preserve">. Roman Koucký, </w:t>
      </w:r>
      <w:proofErr w:type="spellStart"/>
      <w:r w:rsidRPr="00D55004">
        <w:rPr>
          <w:rFonts w:ascii="UnitPro-Light" w:hAnsi="UnitPro-Light" w:cs="UnitPro-Light"/>
          <w:color w:val="000000"/>
          <w:sz w:val="22"/>
          <w:szCs w:val="22"/>
        </w:rPr>
        <w:t>Ing.arch</w:t>
      </w:r>
      <w:proofErr w:type="spellEnd"/>
      <w:r w:rsidRPr="00D55004">
        <w:rPr>
          <w:rFonts w:ascii="UnitPro-Light" w:hAnsi="UnitPro-Light" w:cs="UnitPro-Light"/>
          <w:color w:val="000000"/>
          <w:sz w:val="22"/>
          <w:szCs w:val="22"/>
        </w:rPr>
        <w:t xml:space="preserve">. Jaroslav Novák CSc., RNDr. Jana Plamínková, </w:t>
      </w:r>
      <w:proofErr w:type="spellStart"/>
      <w:r w:rsidRPr="00D55004">
        <w:rPr>
          <w:rFonts w:ascii="UnitPro-Light" w:hAnsi="UnitPro-Light" w:cs="UnitPro-Light"/>
          <w:color w:val="000000"/>
          <w:sz w:val="22"/>
          <w:szCs w:val="22"/>
        </w:rPr>
        <w:t>Ing.arch</w:t>
      </w:r>
      <w:proofErr w:type="spellEnd"/>
      <w:r w:rsidRPr="00D55004">
        <w:rPr>
          <w:rFonts w:ascii="UnitPro-Light" w:hAnsi="UnitPro-Light" w:cs="UnitPro-Light"/>
          <w:color w:val="000000"/>
          <w:sz w:val="22"/>
          <w:szCs w:val="22"/>
        </w:rPr>
        <w:t xml:space="preserve">. Martin Polách, Mgr. Jiří Skalický, </w:t>
      </w:r>
      <w:r w:rsidR="00C26D93" w:rsidRPr="00D93EE3">
        <w:rPr>
          <w:rFonts w:ascii="UnitPro-Light" w:hAnsi="UnitPro-Light" w:cs="UnitPro-Light"/>
          <w:color w:val="000000"/>
          <w:sz w:val="22"/>
          <w:szCs w:val="22"/>
        </w:rPr>
        <w:t>Jan Slezák</w:t>
      </w:r>
      <w:r w:rsidR="00C26D93">
        <w:rPr>
          <w:rFonts w:ascii="UnitPro-Light" w:hAnsi="UnitPro-Light" w:cs="UnitPro-Light"/>
          <w:color w:val="000000"/>
          <w:sz w:val="22"/>
          <w:szCs w:val="22"/>
        </w:rPr>
        <w:t xml:space="preserve">, </w:t>
      </w:r>
      <w:proofErr w:type="spellStart"/>
      <w:r w:rsidRPr="00D55004">
        <w:rPr>
          <w:rFonts w:ascii="UnitPro-Light" w:hAnsi="UnitPro-Light" w:cs="UnitPro-Light"/>
          <w:color w:val="000000"/>
          <w:sz w:val="22"/>
          <w:szCs w:val="22"/>
        </w:rPr>
        <w:t>Ing.arch</w:t>
      </w:r>
      <w:proofErr w:type="spellEnd"/>
      <w:r w:rsidRPr="00D55004">
        <w:rPr>
          <w:rFonts w:ascii="UnitPro-Light" w:hAnsi="UnitPro-Light" w:cs="UnitPro-Light"/>
          <w:color w:val="000000"/>
          <w:sz w:val="22"/>
          <w:szCs w:val="22"/>
        </w:rPr>
        <w:t xml:space="preserve">. Ondřej </w:t>
      </w:r>
      <w:proofErr w:type="spellStart"/>
      <w:r w:rsidRPr="00D55004">
        <w:rPr>
          <w:rFonts w:ascii="UnitPro-Light" w:hAnsi="UnitPro-Light" w:cs="UnitPro-Light"/>
          <w:color w:val="000000"/>
          <w:sz w:val="22"/>
          <w:szCs w:val="22"/>
        </w:rPr>
        <w:t>Šefců</w:t>
      </w:r>
      <w:proofErr w:type="spellEnd"/>
      <w:r w:rsidRPr="00D55004">
        <w:rPr>
          <w:rFonts w:ascii="UnitPro-Light" w:hAnsi="UnitPro-Light" w:cs="UnitPro-Light"/>
          <w:color w:val="000000"/>
          <w:sz w:val="22"/>
          <w:szCs w:val="22"/>
        </w:rPr>
        <w:t xml:space="preserve">, </w:t>
      </w:r>
      <w:proofErr w:type="spellStart"/>
      <w:r w:rsidRPr="00D55004">
        <w:rPr>
          <w:rFonts w:ascii="UnitPro-Light" w:hAnsi="UnitPro-Light" w:cs="UnitPro-Light"/>
          <w:color w:val="000000"/>
          <w:sz w:val="22"/>
          <w:szCs w:val="22"/>
        </w:rPr>
        <w:t>Ing.arch</w:t>
      </w:r>
      <w:proofErr w:type="spellEnd"/>
      <w:r w:rsidRPr="00D55004">
        <w:rPr>
          <w:rFonts w:ascii="UnitPro-Light" w:hAnsi="UnitPro-Light" w:cs="UnitPro-Light"/>
          <w:color w:val="000000"/>
          <w:sz w:val="22"/>
          <w:szCs w:val="22"/>
        </w:rPr>
        <w:t>.</w:t>
      </w:r>
      <w:r w:rsidR="00C26D93">
        <w:rPr>
          <w:rFonts w:ascii="UnitPro-Light" w:hAnsi="UnitPro-Light" w:cs="UnitPro-Light"/>
          <w:color w:val="000000"/>
          <w:sz w:val="22"/>
          <w:szCs w:val="22"/>
        </w:rPr>
        <w:t xml:space="preserve"> </w:t>
      </w:r>
      <w:r w:rsidRPr="00D55004">
        <w:rPr>
          <w:rFonts w:ascii="UnitPro-Light" w:hAnsi="UnitPro-Light" w:cs="UnitPro-Light"/>
          <w:color w:val="000000"/>
          <w:sz w:val="22"/>
          <w:szCs w:val="22"/>
        </w:rPr>
        <w:t>Lukáš Vacek</w:t>
      </w:r>
    </w:p>
    <w:p w:rsidR="000C749F" w:rsidRDefault="00D55004" w:rsidP="00D93EE3">
      <w:pPr>
        <w:autoSpaceDE w:val="0"/>
        <w:autoSpaceDN w:val="0"/>
        <w:adjustRightInd w:val="0"/>
        <w:spacing w:before="120" w:line="264" w:lineRule="auto"/>
        <w:rPr>
          <w:rFonts w:ascii="UnitPro-Light" w:hAnsi="UnitPro-Light" w:cs="UnitPro-Light"/>
        </w:rPr>
      </w:pPr>
      <w:r w:rsidRPr="00D55004">
        <w:rPr>
          <w:rFonts w:ascii="UnitPro-Light" w:hAnsi="UnitPro-Light" w:cs="UnitPro-Light"/>
          <w:b/>
        </w:rPr>
        <w:t>Omluven</w:t>
      </w:r>
      <w:r w:rsidR="000B508A">
        <w:rPr>
          <w:rFonts w:ascii="UnitPro-Light" w:hAnsi="UnitPro-Light" w:cs="UnitPro-Light"/>
          <w:b/>
        </w:rPr>
        <w:t>í členové</w:t>
      </w:r>
      <w:r w:rsidRPr="00D55004">
        <w:rPr>
          <w:rFonts w:ascii="UnitPro-Light" w:hAnsi="UnitPro-Light" w:cs="UnitPro-Light"/>
          <w:b/>
        </w:rPr>
        <w:t>:</w:t>
      </w:r>
      <w:r w:rsidR="000C749F">
        <w:rPr>
          <w:rFonts w:ascii="UnitPro-Light" w:hAnsi="UnitPro-Light" w:cs="UnitPro-Light"/>
          <w:b/>
        </w:rPr>
        <w:t xml:space="preserve"> </w:t>
      </w:r>
      <w:r w:rsidR="003A366F">
        <w:rPr>
          <w:rFonts w:ascii="UnitPro-Light" w:hAnsi="UnitPro-Light" w:cs="UnitPro-Light"/>
          <w:b/>
        </w:rPr>
        <w:t>2</w:t>
      </w:r>
      <w:r w:rsidRPr="00D55004">
        <w:rPr>
          <w:rFonts w:ascii="UnitPro-Light" w:hAnsi="UnitPro-Light" w:cs="UnitPro-Light"/>
        </w:rPr>
        <w:tab/>
      </w:r>
    </w:p>
    <w:p w:rsidR="00D55004" w:rsidRPr="00D93EE3" w:rsidRDefault="00C26D93" w:rsidP="002E5B47">
      <w:pPr>
        <w:autoSpaceDE w:val="0"/>
        <w:autoSpaceDN w:val="0"/>
        <w:adjustRightInd w:val="0"/>
        <w:spacing w:line="264" w:lineRule="auto"/>
        <w:ind w:left="567"/>
        <w:rPr>
          <w:rFonts w:ascii="UnitPro-Light" w:hAnsi="UnitPro-Light" w:cs="UnitPro-Light"/>
          <w:color w:val="000000"/>
          <w:sz w:val="22"/>
          <w:szCs w:val="22"/>
        </w:rPr>
      </w:pPr>
      <w:r w:rsidRPr="00D55004">
        <w:rPr>
          <w:rFonts w:ascii="UnitPro-Light" w:hAnsi="UnitPro-Light" w:cs="UnitPro-Light"/>
          <w:color w:val="000000"/>
          <w:sz w:val="22"/>
          <w:szCs w:val="22"/>
        </w:rPr>
        <w:t>Ing. arch. Jana Blažíčková</w:t>
      </w:r>
      <w:r>
        <w:rPr>
          <w:rFonts w:ascii="UnitPro-Light" w:hAnsi="UnitPro-Light" w:cs="UnitPro-Light"/>
          <w:color w:val="000000"/>
          <w:sz w:val="22"/>
          <w:szCs w:val="22"/>
        </w:rPr>
        <w:t xml:space="preserve">, </w:t>
      </w:r>
      <w:proofErr w:type="spellStart"/>
      <w:r w:rsidRPr="00D55004">
        <w:rPr>
          <w:rFonts w:ascii="UnitPro-Light" w:hAnsi="UnitPro-Light" w:cs="UnitPro-Light"/>
          <w:color w:val="000000"/>
          <w:sz w:val="22"/>
          <w:szCs w:val="22"/>
        </w:rPr>
        <w:t>Ing.arch</w:t>
      </w:r>
      <w:proofErr w:type="spellEnd"/>
      <w:r w:rsidRPr="00D55004">
        <w:rPr>
          <w:rFonts w:ascii="UnitPro-Light" w:hAnsi="UnitPro-Light" w:cs="UnitPro-Light"/>
          <w:color w:val="000000"/>
          <w:sz w:val="22"/>
          <w:szCs w:val="22"/>
        </w:rPr>
        <w:t>. Petr Durdík</w:t>
      </w:r>
    </w:p>
    <w:p w:rsidR="002E5B47" w:rsidRDefault="00D55004" w:rsidP="00D93EE3">
      <w:pPr>
        <w:spacing w:before="120" w:line="264" w:lineRule="auto"/>
        <w:ind w:left="1410" w:hanging="1410"/>
        <w:jc w:val="both"/>
        <w:rPr>
          <w:rFonts w:ascii="UnitPro-Light" w:hAnsi="UnitPro-Light" w:cs="UnitPro-Light"/>
        </w:rPr>
      </w:pPr>
      <w:r w:rsidRPr="00D55004">
        <w:rPr>
          <w:rFonts w:ascii="UnitPro-Light" w:hAnsi="UnitPro-Light" w:cs="UnitPro-Light"/>
          <w:b/>
        </w:rPr>
        <w:t>Hosté:</w:t>
      </w:r>
      <w:r w:rsidRPr="00D55004">
        <w:rPr>
          <w:rFonts w:ascii="UnitPro-Light" w:hAnsi="UnitPro-Light" w:cs="UnitPro-Light"/>
        </w:rPr>
        <w:t xml:space="preserve"> </w:t>
      </w:r>
      <w:r w:rsidR="003A366F">
        <w:rPr>
          <w:rFonts w:ascii="UnitPro-Light" w:hAnsi="UnitPro-Light" w:cs="UnitPro-Light"/>
          <w:b/>
        </w:rPr>
        <w:t>3</w:t>
      </w:r>
    </w:p>
    <w:p w:rsidR="00D55004" w:rsidRPr="008A4DD8" w:rsidRDefault="00C26D93" w:rsidP="002E5B47">
      <w:pPr>
        <w:spacing w:line="264" w:lineRule="auto"/>
        <w:ind w:left="567"/>
        <w:jc w:val="both"/>
        <w:rPr>
          <w:rFonts w:ascii="UnitPro-Light" w:hAnsi="UnitPro-Light" w:cs="UnitPro-Light"/>
          <w:sz w:val="22"/>
        </w:rPr>
      </w:pPr>
      <w:r>
        <w:rPr>
          <w:rFonts w:ascii="UnitPro-Light" w:hAnsi="UnitPro-Light" w:cs="UnitPro-Light"/>
          <w:sz w:val="22"/>
        </w:rPr>
        <w:t xml:space="preserve">Ing. Martin </w:t>
      </w:r>
      <w:proofErr w:type="spellStart"/>
      <w:r>
        <w:rPr>
          <w:rFonts w:ascii="UnitPro-Light" w:hAnsi="UnitPro-Light" w:cs="UnitPro-Light"/>
          <w:sz w:val="22"/>
        </w:rPr>
        <w:t>Čemus</w:t>
      </w:r>
      <w:proofErr w:type="spellEnd"/>
      <w:r>
        <w:rPr>
          <w:rFonts w:ascii="UnitPro-Light" w:hAnsi="UnitPro-Light" w:cs="UnitPro-Light"/>
          <w:sz w:val="22"/>
        </w:rPr>
        <w:t xml:space="preserve">, </w:t>
      </w:r>
      <w:proofErr w:type="spellStart"/>
      <w:r w:rsidR="00D55004" w:rsidRPr="008A4DD8">
        <w:rPr>
          <w:rFonts w:ascii="UnitPro-Light" w:hAnsi="UnitPro-Light" w:cs="UnitPro-Light"/>
          <w:sz w:val="22"/>
        </w:rPr>
        <w:t>MgA</w:t>
      </w:r>
      <w:proofErr w:type="spellEnd"/>
      <w:r w:rsidR="00D55004" w:rsidRPr="008A4DD8">
        <w:rPr>
          <w:rFonts w:ascii="UnitPro-Light" w:hAnsi="UnitPro-Light" w:cs="UnitPro-Light"/>
          <w:sz w:val="22"/>
        </w:rPr>
        <w:t>. Jakub Filip Novák</w:t>
      </w:r>
      <w:r w:rsidR="00D93EE3" w:rsidRPr="008A4DD8">
        <w:rPr>
          <w:rFonts w:ascii="UnitPro-Light" w:hAnsi="UnitPro-Light" w:cs="UnitPro-Light"/>
          <w:sz w:val="22"/>
        </w:rPr>
        <w:t xml:space="preserve"> (IPR Praha), Ing. arch. Jaromír </w:t>
      </w:r>
      <w:proofErr w:type="spellStart"/>
      <w:r w:rsidR="00D93EE3" w:rsidRPr="008A4DD8">
        <w:rPr>
          <w:rFonts w:ascii="UnitPro-Light" w:hAnsi="UnitPro-Light" w:cs="UnitPro-Light"/>
          <w:sz w:val="22"/>
        </w:rPr>
        <w:t>Hainc</w:t>
      </w:r>
      <w:proofErr w:type="spellEnd"/>
      <w:r w:rsidR="00D93EE3" w:rsidRPr="008A4DD8">
        <w:rPr>
          <w:rFonts w:ascii="UnitPro-Light" w:hAnsi="UnitPro-Light" w:cs="UnitPro-Light"/>
          <w:sz w:val="22"/>
        </w:rPr>
        <w:t xml:space="preserve"> (IPR Praha)</w:t>
      </w:r>
    </w:p>
    <w:p w:rsidR="00B234EB" w:rsidRDefault="002E5B47" w:rsidP="002E5B47">
      <w:pPr>
        <w:spacing w:before="120" w:line="264" w:lineRule="auto"/>
        <w:ind w:left="1410" w:hanging="1410"/>
        <w:jc w:val="both"/>
        <w:rPr>
          <w:rFonts w:ascii="UnitPro-Light" w:hAnsi="UnitPro-Light" w:cs="UnitPro-Light"/>
        </w:rPr>
      </w:pPr>
      <w:r w:rsidRPr="00D55004">
        <w:rPr>
          <w:rFonts w:ascii="UnitPro-Light" w:hAnsi="UnitPro-Light" w:cs="UnitPro-Light"/>
          <w:b/>
        </w:rPr>
        <w:t>Tajemník:</w:t>
      </w:r>
      <w:r>
        <w:rPr>
          <w:rFonts w:ascii="UnitPro-Light" w:hAnsi="UnitPro-Light" w:cs="UnitPro-Light"/>
        </w:rPr>
        <w:t xml:space="preserve"> </w:t>
      </w:r>
    </w:p>
    <w:p w:rsidR="002E5B47" w:rsidRPr="00D55004" w:rsidRDefault="002E5B47" w:rsidP="004523D4">
      <w:pPr>
        <w:spacing w:line="264" w:lineRule="auto"/>
        <w:ind w:left="567"/>
        <w:jc w:val="both"/>
        <w:rPr>
          <w:rFonts w:ascii="UnitPro-Light" w:hAnsi="UnitPro-Light" w:cs="UnitPro-Light"/>
        </w:rPr>
      </w:pPr>
      <w:r w:rsidRPr="00D55004">
        <w:rPr>
          <w:rFonts w:ascii="UnitPro-Light" w:hAnsi="UnitPro-Light" w:cs="UnitPro-Light"/>
          <w:color w:val="000000"/>
          <w:sz w:val="22"/>
          <w:szCs w:val="22"/>
        </w:rPr>
        <w:t>Ing. arch. Kamil Kubiš</w:t>
      </w:r>
    </w:p>
    <w:p w:rsidR="00091553" w:rsidRPr="00091553" w:rsidRDefault="00091553" w:rsidP="00B234EB">
      <w:pPr>
        <w:pBdr>
          <w:top w:val="single" w:sz="4" w:space="1" w:color="auto"/>
        </w:pBdr>
        <w:spacing w:line="264" w:lineRule="auto"/>
        <w:ind w:left="1410" w:hanging="1410"/>
        <w:jc w:val="both"/>
        <w:rPr>
          <w:rFonts w:ascii="UnitPro-Light" w:hAnsi="UnitPro-Light" w:cs="UnitPro-Light"/>
          <w:sz w:val="10"/>
          <w:szCs w:val="10"/>
          <w:highlight w:val="yellow"/>
        </w:rPr>
      </w:pPr>
    </w:p>
    <w:p w:rsidR="00A74E39" w:rsidRPr="00A74E39" w:rsidRDefault="00A74E39" w:rsidP="00A74E39">
      <w:pPr>
        <w:overflowPunct w:val="0"/>
        <w:autoSpaceDE w:val="0"/>
        <w:autoSpaceDN w:val="0"/>
        <w:adjustRightInd w:val="0"/>
        <w:jc w:val="both"/>
        <w:rPr>
          <w:rFonts w:ascii="UnitPro-Light" w:hAnsi="UnitPro-Light" w:cs="UnitPro-Light"/>
        </w:rPr>
      </w:pPr>
      <w:r w:rsidRPr="00A74E39">
        <w:rPr>
          <w:rFonts w:ascii="UnitPro-Light" w:hAnsi="UnitPro-Light" w:cs="UnitPro-Light"/>
          <w:b/>
          <w:bCs/>
          <w:u w:val="single"/>
        </w:rPr>
        <w:t xml:space="preserve">Program: </w:t>
      </w:r>
      <w:r w:rsidRPr="00A74E39">
        <w:rPr>
          <w:rFonts w:ascii="UnitPro-Light" w:hAnsi="UnitPro-Light" w:cs="UnitPro-Light"/>
          <w:b/>
          <w:bCs/>
        </w:rPr>
        <w:t xml:space="preserve"> </w:t>
      </w:r>
    </w:p>
    <w:p w:rsidR="00A74E39" w:rsidRPr="00A76E96" w:rsidRDefault="00A74E39" w:rsidP="00A74E39">
      <w:pPr>
        <w:numPr>
          <w:ilvl w:val="0"/>
          <w:numId w:val="20"/>
        </w:numPr>
        <w:spacing w:before="120" w:line="264" w:lineRule="auto"/>
        <w:jc w:val="both"/>
        <w:rPr>
          <w:rFonts w:ascii="UnitPro-Light" w:eastAsia="Calibri" w:hAnsi="UnitPro-Light" w:cs="UnitPro-Light"/>
          <w:sz w:val="22"/>
          <w:szCs w:val="22"/>
          <w:lang w:eastAsia="en-US"/>
        </w:rPr>
      </w:pPr>
      <w:r w:rsidRPr="00A76E96">
        <w:rPr>
          <w:rFonts w:ascii="UnitPro-Light" w:eastAsia="Calibri" w:hAnsi="UnitPro-Light" w:cs="UnitPro-Light"/>
          <w:sz w:val="22"/>
          <w:szCs w:val="22"/>
          <w:lang w:eastAsia="en-US"/>
        </w:rPr>
        <w:t xml:space="preserve">obsah tištěného </w:t>
      </w:r>
      <w:proofErr w:type="spellStart"/>
      <w:r w:rsidRPr="00A76E96">
        <w:rPr>
          <w:rFonts w:ascii="UnitPro-Light" w:eastAsia="Calibri" w:hAnsi="UnitPro-Light" w:cs="UnitPro-Light"/>
          <w:sz w:val="22"/>
          <w:szCs w:val="22"/>
          <w:lang w:eastAsia="en-US"/>
        </w:rPr>
        <w:t>paré</w:t>
      </w:r>
      <w:proofErr w:type="spellEnd"/>
      <w:r w:rsidRPr="00A76E96">
        <w:rPr>
          <w:rFonts w:ascii="UnitPro-Light" w:eastAsia="Calibri" w:hAnsi="UnitPro-Light" w:cs="UnitPro-Light"/>
          <w:sz w:val="22"/>
          <w:szCs w:val="22"/>
          <w:lang w:eastAsia="en-US"/>
        </w:rPr>
        <w:t xml:space="preserve"> MPP</w:t>
      </w:r>
      <w:r w:rsidR="00624E83" w:rsidRPr="00A76E96">
        <w:rPr>
          <w:rStyle w:val="Znakapoznpodarou"/>
          <w:rFonts w:ascii="UnitPro-Light" w:eastAsia="Calibri" w:hAnsi="UnitPro-Light" w:cs="UnitPro-Light"/>
          <w:sz w:val="22"/>
          <w:szCs w:val="22"/>
          <w:lang w:eastAsia="en-US"/>
        </w:rPr>
        <w:footnoteReference w:id="1"/>
      </w:r>
      <w:r w:rsidRPr="00A76E96">
        <w:rPr>
          <w:rFonts w:ascii="UnitPro-Light" w:eastAsia="Calibri" w:hAnsi="UnitPro-Light" w:cs="UnitPro-Light"/>
          <w:sz w:val="22"/>
          <w:szCs w:val="22"/>
          <w:lang w:eastAsia="en-US"/>
        </w:rPr>
        <w:t xml:space="preserve">, soupis témat MPP (systém výkresů / vrstev) </w:t>
      </w:r>
    </w:p>
    <w:p w:rsidR="00A74E39" w:rsidRPr="00A76E96" w:rsidRDefault="00A74E39" w:rsidP="00A74E39">
      <w:pPr>
        <w:numPr>
          <w:ilvl w:val="0"/>
          <w:numId w:val="20"/>
        </w:numPr>
        <w:spacing w:before="120" w:line="264" w:lineRule="auto"/>
        <w:jc w:val="both"/>
        <w:rPr>
          <w:rFonts w:ascii="UnitPro-Light" w:eastAsia="Calibri" w:hAnsi="UnitPro-Light" w:cs="UnitPro-Light"/>
          <w:sz w:val="22"/>
          <w:szCs w:val="22"/>
          <w:lang w:eastAsia="en-US"/>
        </w:rPr>
      </w:pPr>
      <w:r w:rsidRPr="00A76E96">
        <w:rPr>
          <w:rFonts w:ascii="UnitPro-Light" w:eastAsia="Calibri" w:hAnsi="UnitPro-Light" w:cs="UnitPro-Light"/>
          <w:sz w:val="22"/>
          <w:szCs w:val="22"/>
          <w:lang w:eastAsia="en-US"/>
        </w:rPr>
        <w:t>předběžný harmonogram zpracování MPP a harmonogram prezentace částí MPP Komisi</w:t>
      </w:r>
    </w:p>
    <w:p w:rsidR="00A74E39" w:rsidRPr="00A76E96" w:rsidRDefault="00A74E39" w:rsidP="00A74E39">
      <w:pPr>
        <w:numPr>
          <w:ilvl w:val="0"/>
          <w:numId w:val="20"/>
        </w:numPr>
        <w:spacing w:before="80" w:line="264" w:lineRule="auto"/>
        <w:ind w:left="714" w:hanging="357"/>
        <w:jc w:val="both"/>
        <w:rPr>
          <w:rFonts w:ascii="UnitPro-Light" w:eastAsia="Calibri" w:hAnsi="UnitPro-Light" w:cs="UnitPro-Light"/>
          <w:sz w:val="22"/>
          <w:szCs w:val="22"/>
          <w:lang w:eastAsia="en-US"/>
        </w:rPr>
      </w:pPr>
      <w:r w:rsidRPr="00A76E96">
        <w:rPr>
          <w:rFonts w:ascii="UnitPro-Light" w:eastAsia="Calibri" w:hAnsi="UnitPro-Light" w:cs="UnitPro-Light"/>
          <w:sz w:val="22"/>
          <w:szCs w:val="22"/>
          <w:lang w:eastAsia="en-US"/>
        </w:rPr>
        <w:t>informace o aktuálním stavu prací na MPP</w:t>
      </w:r>
    </w:p>
    <w:p w:rsidR="00A74E39" w:rsidRPr="00A76E96" w:rsidRDefault="00A74E39" w:rsidP="00A74E39">
      <w:pPr>
        <w:numPr>
          <w:ilvl w:val="0"/>
          <w:numId w:val="20"/>
        </w:numPr>
        <w:spacing w:before="80" w:line="264" w:lineRule="auto"/>
        <w:ind w:left="714" w:hanging="357"/>
        <w:jc w:val="both"/>
        <w:rPr>
          <w:rFonts w:ascii="UnitPro-Light" w:eastAsia="Calibri" w:hAnsi="UnitPro-Light" w:cs="UnitPro-Light"/>
          <w:sz w:val="22"/>
          <w:szCs w:val="22"/>
          <w:lang w:eastAsia="en-US"/>
        </w:rPr>
      </w:pPr>
      <w:r w:rsidRPr="00A76E96">
        <w:rPr>
          <w:rFonts w:ascii="UnitPro-Light" w:eastAsia="Calibri" w:hAnsi="UnitPro-Light" w:cs="UnitPro-Light"/>
          <w:sz w:val="22"/>
          <w:szCs w:val="22"/>
          <w:lang w:eastAsia="en-US"/>
        </w:rPr>
        <w:t>informace pořizovatele k možnosti zveřejnění (prezentace) rozpracovaného Návrhu MPP na žádost pořizovatele</w:t>
      </w:r>
    </w:p>
    <w:p w:rsidR="00A74E39" w:rsidRPr="00A76E96" w:rsidRDefault="00A74E39" w:rsidP="00A74E39">
      <w:pPr>
        <w:numPr>
          <w:ilvl w:val="0"/>
          <w:numId w:val="20"/>
        </w:numPr>
        <w:spacing w:before="80"/>
        <w:ind w:left="714" w:hanging="357"/>
        <w:jc w:val="both"/>
        <w:rPr>
          <w:rFonts w:ascii="UnitPro-Light" w:eastAsia="Calibri" w:hAnsi="UnitPro-Light" w:cs="UnitPro-Light"/>
          <w:sz w:val="22"/>
          <w:szCs w:val="22"/>
          <w:lang w:eastAsia="en-US"/>
        </w:rPr>
      </w:pPr>
      <w:r w:rsidRPr="00A76E96">
        <w:rPr>
          <w:rFonts w:ascii="UnitPro-Light" w:eastAsia="Calibri" w:hAnsi="UnitPro-Light" w:cs="UnitPro-Light"/>
          <w:sz w:val="22"/>
          <w:szCs w:val="22"/>
          <w:lang w:eastAsia="en-US"/>
        </w:rPr>
        <w:t>prezentace rozpracovaných výkresů MPP:</w:t>
      </w:r>
    </w:p>
    <w:p w:rsidR="00A74E39" w:rsidRPr="00A76E96" w:rsidRDefault="00A74E39" w:rsidP="00A74E39">
      <w:pPr>
        <w:numPr>
          <w:ilvl w:val="1"/>
          <w:numId w:val="20"/>
        </w:numPr>
        <w:ind w:left="1434" w:hanging="357"/>
        <w:jc w:val="both"/>
        <w:rPr>
          <w:rFonts w:ascii="UnitPro-Light" w:eastAsia="Calibri" w:hAnsi="UnitPro-Light" w:cs="UnitPro-Light"/>
          <w:sz w:val="22"/>
          <w:szCs w:val="22"/>
          <w:lang w:eastAsia="en-US"/>
        </w:rPr>
      </w:pPr>
      <w:r w:rsidRPr="00A76E96">
        <w:rPr>
          <w:rFonts w:ascii="UnitPro-Light" w:eastAsia="Calibri" w:hAnsi="UnitPro-Light" w:cs="UnitPro-Light"/>
          <w:sz w:val="22"/>
          <w:szCs w:val="22"/>
          <w:lang w:eastAsia="en-US"/>
        </w:rPr>
        <w:t>hlavní výkres</w:t>
      </w:r>
    </w:p>
    <w:p w:rsidR="00A74E39" w:rsidRPr="00A76E96" w:rsidRDefault="00A74E39" w:rsidP="00A74E39">
      <w:pPr>
        <w:numPr>
          <w:ilvl w:val="1"/>
          <w:numId w:val="20"/>
        </w:numPr>
        <w:ind w:left="1434" w:hanging="357"/>
        <w:jc w:val="both"/>
        <w:rPr>
          <w:rFonts w:ascii="UnitPro-Light" w:eastAsia="Calibri" w:hAnsi="UnitPro-Light" w:cs="UnitPro-Light"/>
          <w:sz w:val="22"/>
          <w:szCs w:val="22"/>
          <w:lang w:eastAsia="en-US"/>
        </w:rPr>
      </w:pPr>
      <w:r w:rsidRPr="00A76E96">
        <w:rPr>
          <w:rFonts w:ascii="UnitPro-Light" w:eastAsia="Calibri" w:hAnsi="UnitPro-Light" w:cs="UnitPro-Light"/>
          <w:sz w:val="22"/>
          <w:szCs w:val="22"/>
          <w:lang w:eastAsia="en-US"/>
        </w:rPr>
        <w:t>výkres základního členění území</w:t>
      </w:r>
    </w:p>
    <w:p w:rsidR="00A74E39" w:rsidRPr="00A76E96" w:rsidRDefault="00A74E39" w:rsidP="00A74E39">
      <w:pPr>
        <w:numPr>
          <w:ilvl w:val="0"/>
          <w:numId w:val="20"/>
        </w:numPr>
        <w:spacing w:before="80" w:line="264" w:lineRule="auto"/>
        <w:ind w:left="714" w:hanging="357"/>
        <w:jc w:val="both"/>
        <w:rPr>
          <w:rFonts w:ascii="UnitPro-Light" w:eastAsia="Calibri" w:hAnsi="UnitPro-Light" w:cs="UnitPro-Light"/>
          <w:sz w:val="22"/>
          <w:szCs w:val="22"/>
          <w:lang w:eastAsia="en-US"/>
        </w:rPr>
      </w:pPr>
      <w:r w:rsidRPr="00A76E96">
        <w:rPr>
          <w:rFonts w:ascii="UnitPro-Light" w:eastAsia="Calibri" w:hAnsi="UnitPro-Light" w:cs="UnitPro-Light"/>
          <w:sz w:val="22"/>
          <w:szCs w:val="22"/>
          <w:lang w:eastAsia="en-US"/>
        </w:rPr>
        <w:t>prezentace vybraných lokalit MPP</w:t>
      </w:r>
    </w:p>
    <w:p w:rsidR="00A74E39" w:rsidRPr="00A76E96" w:rsidRDefault="00A74E39" w:rsidP="00A74E39">
      <w:pPr>
        <w:numPr>
          <w:ilvl w:val="0"/>
          <w:numId w:val="20"/>
        </w:numPr>
        <w:spacing w:before="80" w:line="264" w:lineRule="auto"/>
        <w:ind w:left="714" w:hanging="357"/>
        <w:jc w:val="both"/>
        <w:rPr>
          <w:rFonts w:ascii="UnitPro-Light" w:eastAsia="Calibri" w:hAnsi="UnitPro-Light" w:cs="UnitPro-Light"/>
          <w:sz w:val="22"/>
          <w:szCs w:val="22"/>
          <w:lang w:eastAsia="en-US"/>
        </w:rPr>
      </w:pPr>
      <w:r w:rsidRPr="00A76E96">
        <w:rPr>
          <w:rFonts w:ascii="UnitPro-Light" w:eastAsia="Calibri" w:hAnsi="UnitPro-Light" w:cs="UnitPro-Light"/>
          <w:sz w:val="22"/>
          <w:szCs w:val="22"/>
          <w:lang w:eastAsia="en-US"/>
        </w:rPr>
        <w:t>informace o semináři pro městské části a stavu konzultací s MČ</w:t>
      </w:r>
    </w:p>
    <w:p w:rsidR="00A74E39" w:rsidRPr="00A76E96" w:rsidRDefault="00A74E39" w:rsidP="00A74E39">
      <w:pPr>
        <w:numPr>
          <w:ilvl w:val="0"/>
          <w:numId w:val="20"/>
        </w:numPr>
        <w:spacing w:before="80" w:line="264" w:lineRule="auto"/>
        <w:ind w:left="714" w:hanging="357"/>
        <w:jc w:val="both"/>
        <w:rPr>
          <w:rFonts w:ascii="UnitPro-Light" w:eastAsia="Calibri" w:hAnsi="UnitPro-Light" w:cs="UnitPro-Light"/>
          <w:sz w:val="22"/>
          <w:szCs w:val="22"/>
          <w:lang w:eastAsia="en-US"/>
        </w:rPr>
      </w:pPr>
      <w:r w:rsidRPr="00A76E96">
        <w:rPr>
          <w:rFonts w:ascii="UnitPro-Light" w:eastAsia="Calibri" w:hAnsi="UnitPro-Light" w:cs="UnitPro-Light"/>
          <w:sz w:val="22"/>
          <w:szCs w:val="22"/>
          <w:lang w:eastAsia="en-US"/>
        </w:rPr>
        <w:t>diskuse k informacím a prezentacím (ad body 1-7)</w:t>
      </w:r>
    </w:p>
    <w:p w:rsidR="00A74E39" w:rsidRPr="00A76E96" w:rsidRDefault="00A74E39" w:rsidP="00A74E39">
      <w:pPr>
        <w:numPr>
          <w:ilvl w:val="0"/>
          <w:numId w:val="20"/>
        </w:numPr>
        <w:spacing w:before="80" w:line="264" w:lineRule="auto"/>
        <w:ind w:left="714" w:hanging="357"/>
        <w:jc w:val="both"/>
        <w:rPr>
          <w:rFonts w:ascii="UnitPro-Light" w:eastAsia="Calibri" w:hAnsi="UnitPro-Light" w:cs="UnitPro-Light"/>
          <w:sz w:val="22"/>
          <w:szCs w:val="22"/>
          <w:lang w:eastAsia="en-US"/>
        </w:rPr>
      </w:pPr>
      <w:r w:rsidRPr="00A76E96">
        <w:rPr>
          <w:rFonts w:ascii="UnitPro-Light" w:eastAsia="Calibri" w:hAnsi="UnitPro-Light" w:cs="UnitPro-Light"/>
          <w:sz w:val="22"/>
          <w:szCs w:val="22"/>
          <w:lang w:eastAsia="en-US"/>
        </w:rPr>
        <w:t>program následujících jednání</w:t>
      </w:r>
    </w:p>
    <w:p w:rsidR="00B234EB" w:rsidRPr="00091553" w:rsidRDefault="00B234EB" w:rsidP="00B234EB">
      <w:pPr>
        <w:spacing w:line="264" w:lineRule="auto"/>
        <w:ind w:left="1410" w:hanging="1410"/>
        <w:jc w:val="both"/>
        <w:rPr>
          <w:rFonts w:ascii="UnitPro-Light" w:hAnsi="UnitPro-Light" w:cs="UnitPro-Light"/>
          <w:highlight w:val="yellow"/>
        </w:rPr>
      </w:pPr>
    </w:p>
    <w:p w:rsidR="00B234EB" w:rsidRDefault="00B234EB" w:rsidP="00B234EB">
      <w:pPr>
        <w:autoSpaceDE w:val="0"/>
        <w:autoSpaceDN w:val="0"/>
        <w:adjustRightInd w:val="0"/>
        <w:spacing w:line="264" w:lineRule="auto"/>
        <w:rPr>
          <w:rFonts w:ascii="Calibri" w:hAnsi="Calibri" w:cs="Calibri"/>
          <w:color w:val="000000"/>
          <w:sz w:val="22"/>
          <w:szCs w:val="22"/>
        </w:rPr>
      </w:pPr>
    </w:p>
    <w:p w:rsidR="00091553" w:rsidRPr="007902B6" w:rsidRDefault="00091553" w:rsidP="00091553">
      <w:pPr>
        <w:spacing w:line="264" w:lineRule="auto"/>
        <w:jc w:val="center"/>
        <w:rPr>
          <w:rFonts w:ascii="UnitPro-Light" w:hAnsi="UnitPro-Light" w:cs="UnitPro-Light"/>
          <w:b/>
          <w:sz w:val="40"/>
          <w:szCs w:val="36"/>
        </w:rPr>
      </w:pPr>
      <w:r w:rsidRPr="007902B6">
        <w:rPr>
          <w:rFonts w:ascii="UnitPro-Light" w:hAnsi="UnitPro-Light" w:cs="UnitPro-Light"/>
          <w:b/>
          <w:sz w:val="40"/>
          <w:szCs w:val="36"/>
        </w:rPr>
        <w:t>Průběh jednání</w:t>
      </w:r>
    </w:p>
    <w:p w:rsidR="00091553" w:rsidRPr="00067968" w:rsidRDefault="00091553" w:rsidP="00091553">
      <w:pPr>
        <w:spacing w:line="264" w:lineRule="auto"/>
        <w:jc w:val="center"/>
        <w:rPr>
          <w:rFonts w:ascii="UnitPro-Light" w:hAnsi="UnitPro-Light" w:cs="UnitPro-Light"/>
          <w:b/>
          <w:sz w:val="4"/>
          <w:szCs w:val="4"/>
        </w:rPr>
      </w:pPr>
    </w:p>
    <w:p w:rsidR="00091553" w:rsidRPr="003A366F" w:rsidRDefault="00091553" w:rsidP="003A366F">
      <w:pPr>
        <w:spacing w:line="264" w:lineRule="auto"/>
        <w:jc w:val="both"/>
        <w:rPr>
          <w:rFonts w:ascii="UnitPro-Light" w:hAnsi="UnitPro-Light" w:cs="UnitPro-Light"/>
          <w:b/>
          <w:sz w:val="32"/>
          <w:szCs w:val="32"/>
        </w:rPr>
      </w:pPr>
      <w:r w:rsidRPr="003A366F">
        <w:rPr>
          <w:rFonts w:ascii="UnitPro-Light" w:hAnsi="UnitPro-Light" w:cs="UnitPro-Light"/>
          <w:b/>
          <w:sz w:val="32"/>
          <w:szCs w:val="32"/>
        </w:rPr>
        <w:t xml:space="preserve">Zahájení </w:t>
      </w:r>
    </w:p>
    <w:p w:rsidR="003A366F" w:rsidRDefault="003A366F" w:rsidP="00A76E96">
      <w:pPr>
        <w:spacing w:after="120" w:line="264" w:lineRule="auto"/>
        <w:ind w:left="567"/>
        <w:jc w:val="both"/>
        <w:rPr>
          <w:rFonts w:ascii="UnitPro-Light" w:hAnsi="UnitPro-Light" w:cs="UnitPro-Light"/>
          <w:color w:val="000000"/>
          <w:sz w:val="22"/>
          <w:szCs w:val="22"/>
        </w:rPr>
      </w:pPr>
      <w:r>
        <w:rPr>
          <w:rFonts w:ascii="UnitPro-Light" w:eastAsiaTheme="minorHAnsi" w:hAnsi="UnitPro-Light" w:cs="UnitPro-Light"/>
          <w:sz w:val="22"/>
          <w:szCs w:val="22"/>
          <w:lang w:eastAsia="en-US"/>
        </w:rPr>
        <w:t xml:space="preserve">Předseda </w:t>
      </w:r>
      <w:r w:rsidR="00D93EE3" w:rsidRPr="00067968">
        <w:rPr>
          <w:rFonts w:ascii="UnitPro-Light" w:eastAsiaTheme="minorHAnsi" w:hAnsi="UnitPro-Light" w:cs="UnitPro-Light"/>
          <w:sz w:val="22"/>
          <w:szCs w:val="22"/>
          <w:lang w:eastAsia="en-US"/>
        </w:rPr>
        <w:t>M. Stropnický p</w:t>
      </w:r>
      <w:r w:rsidR="001F519E">
        <w:rPr>
          <w:rFonts w:ascii="UnitPro-Light" w:eastAsiaTheme="minorHAnsi" w:hAnsi="UnitPro-Light" w:cs="UnitPro-Light"/>
          <w:sz w:val="22"/>
          <w:szCs w:val="22"/>
          <w:lang w:eastAsia="en-US"/>
        </w:rPr>
        <w:t>řivítal členy K</w:t>
      </w:r>
      <w:r w:rsidR="00067968">
        <w:rPr>
          <w:rFonts w:ascii="UnitPro-Light" w:eastAsiaTheme="minorHAnsi" w:hAnsi="UnitPro-Light" w:cs="UnitPro-Light"/>
          <w:sz w:val="22"/>
          <w:szCs w:val="22"/>
          <w:lang w:eastAsia="en-US"/>
        </w:rPr>
        <w:t>omise</w:t>
      </w:r>
      <w:r w:rsidR="001F519E">
        <w:rPr>
          <w:rStyle w:val="Znakapoznpodarou"/>
          <w:rFonts w:ascii="UnitPro-Light" w:eastAsiaTheme="minorHAnsi" w:hAnsi="UnitPro-Light" w:cs="UnitPro-Light"/>
          <w:sz w:val="22"/>
          <w:szCs w:val="22"/>
          <w:lang w:eastAsia="en-US"/>
        </w:rPr>
        <w:footnoteReference w:id="2"/>
      </w:r>
      <w:r w:rsidR="001F519E" w:rsidRPr="00067968">
        <w:rPr>
          <w:rFonts w:ascii="UnitPro-Light" w:eastAsiaTheme="minorHAnsi" w:hAnsi="UnitPro-Light" w:cs="UnitPro-Light"/>
          <w:sz w:val="22"/>
          <w:szCs w:val="22"/>
          <w:lang w:eastAsia="en-US"/>
        </w:rPr>
        <w:t xml:space="preserve"> </w:t>
      </w:r>
      <w:r w:rsidR="00067968">
        <w:rPr>
          <w:rFonts w:ascii="UnitPro-Light" w:eastAsiaTheme="minorHAnsi" w:hAnsi="UnitPro-Light" w:cs="UnitPro-Light"/>
          <w:sz w:val="22"/>
          <w:szCs w:val="22"/>
          <w:lang w:eastAsia="en-US"/>
        </w:rPr>
        <w:t xml:space="preserve"> a </w:t>
      </w:r>
      <w:r w:rsidR="00C26D93">
        <w:rPr>
          <w:rFonts w:ascii="UnitPro-Light" w:eastAsiaTheme="minorHAnsi" w:hAnsi="UnitPro-Light" w:cs="UnitPro-Light"/>
          <w:sz w:val="22"/>
          <w:szCs w:val="22"/>
          <w:lang w:eastAsia="en-US"/>
        </w:rPr>
        <w:t xml:space="preserve">podal návrh doplnění navrženého programu o bod rezignace </w:t>
      </w:r>
      <w:r w:rsidR="00C26D93">
        <w:rPr>
          <w:rFonts w:ascii="UnitPro-Light" w:hAnsi="UnitPro-Light" w:cs="UnitPro-Light"/>
          <w:color w:val="000000"/>
          <w:sz w:val="22"/>
          <w:szCs w:val="22"/>
        </w:rPr>
        <w:t xml:space="preserve">Doc. </w:t>
      </w:r>
      <w:r w:rsidR="00C26D93" w:rsidRPr="00D55004">
        <w:rPr>
          <w:rFonts w:ascii="UnitPro-Light" w:hAnsi="UnitPro-Light" w:cs="UnitPro-Light"/>
          <w:color w:val="000000"/>
          <w:sz w:val="22"/>
          <w:szCs w:val="22"/>
        </w:rPr>
        <w:t>Ing.</w:t>
      </w:r>
      <w:r w:rsidR="00C26D93">
        <w:rPr>
          <w:rFonts w:ascii="UnitPro-Light" w:hAnsi="UnitPro-Light" w:cs="UnitPro-Light"/>
          <w:color w:val="000000"/>
          <w:sz w:val="22"/>
          <w:szCs w:val="22"/>
        </w:rPr>
        <w:t xml:space="preserve"> </w:t>
      </w:r>
      <w:r w:rsidR="00C26D93" w:rsidRPr="00D55004">
        <w:rPr>
          <w:rFonts w:ascii="UnitPro-Light" w:hAnsi="UnitPro-Light" w:cs="UnitPro-Light"/>
          <w:color w:val="000000"/>
          <w:sz w:val="22"/>
          <w:szCs w:val="22"/>
        </w:rPr>
        <w:t>arch. Roman</w:t>
      </w:r>
      <w:r w:rsidR="00C26D93">
        <w:rPr>
          <w:rFonts w:ascii="UnitPro-Light" w:hAnsi="UnitPro-Light" w:cs="UnitPro-Light"/>
          <w:color w:val="000000"/>
          <w:sz w:val="22"/>
          <w:szCs w:val="22"/>
        </w:rPr>
        <w:t>a</w:t>
      </w:r>
      <w:r w:rsidR="00C26D93" w:rsidRPr="00D55004">
        <w:rPr>
          <w:rFonts w:ascii="UnitPro-Light" w:hAnsi="UnitPro-Light" w:cs="UnitPro-Light"/>
          <w:color w:val="000000"/>
          <w:sz w:val="22"/>
          <w:szCs w:val="22"/>
        </w:rPr>
        <w:t xml:space="preserve"> Kouck</w:t>
      </w:r>
      <w:r w:rsidR="009F7561">
        <w:rPr>
          <w:rFonts w:ascii="UnitPro-Light" w:hAnsi="UnitPro-Light" w:cs="UnitPro-Light"/>
          <w:color w:val="000000"/>
          <w:sz w:val="22"/>
          <w:szCs w:val="22"/>
        </w:rPr>
        <w:t>ého na členství v Komisi.</w:t>
      </w:r>
      <w:r w:rsidR="00C26D93">
        <w:rPr>
          <w:rFonts w:ascii="UnitPro-Light" w:hAnsi="UnitPro-Light" w:cs="UnitPro-Light"/>
          <w:color w:val="000000"/>
          <w:sz w:val="22"/>
          <w:szCs w:val="22"/>
        </w:rPr>
        <w:t xml:space="preserve"> </w:t>
      </w:r>
    </w:p>
    <w:p w:rsidR="00C26D93" w:rsidRPr="008A4DD8" w:rsidRDefault="009F7561" w:rsidP="00A76E96">
      <w:pPr>
        <w:spacing w:after="120" w:line="264" w:lineRule="auto"/>
        <w:ind w:left="567"/>
        <w:jc w:val="both"/>
        <w:rPr>
          <w:rFonts w:ascii="UnitPro-Light" w:hAnsi="UnitPro-Light" w:cs="UnitPro-Light"/>
          <w:sz w:val="22"/>
        </w:rPr>
      </w:pPr>
      <w:r>
        <w:rPr>
          <w:rFonts w:ascii="UnitPro-Light" w:hAnsi="UnitPro-Light" w:cs="UnitPro-Light"/>
          <w:color w:val="000000"/>
          <w:sz w:val="22"/>
          <w:szCs w:val="22"/>
        </w:rPr>
        <w:t>P</w:t>
      </w:r>
      <w:r w:rsidR="00C26D93">
        <w:rPr>
          <w:rFonts w:ascii="UnitPro-Light" w:hAnsi="UnitPro-Light" w:cs="UnitPro-Light"/>
          <w:color w:val="000000"/>
          <w:sz w:val="22"/>
          <w:szCs w:val="22"/>
        </w:rPr>
        <w:t>rogram byl schválen (8:0:0</w:t>
      </w:r>
      <w:r w:rsidR="003A366F">
        <w:rPr>
          <w:rStyle w:val="Znakapoznpodarou"/>
          <w:rFonts w:ascii="UnitPro-Light" w:hAnsi="UnitPro-Light" w:cs="UnitPro-Light"/>
          <w:color w:val="000000"/>
          <w:sz w:val="22"/>
          <w:szCs w:val="22"/>
        </w:rPr>
        <w:footnoteReference w:id="3"/>
      </w:r>
      <w:r w:rsidR="00C26D93">
        <w:rPr>
          <w:rFonts w:ascii="UnitPro-Light" w:hAnsi="UnitPro-Light" w:cs="UnitPro-Light"/>
          <w:color w:val="000000"/>
          <w:sz w:val="22"/>
          <w:szCs w:val="22"/>
        </w:rPr>
        <w:t xml:space="preserve">), zároveň byl schválen návrh, aby se Doc. </w:t>
      </w:r>
      <w:r w:rsidR="00C26D93" w:rsidRPr="00D55004">
        <w:rPr>
          <w:rFonts w:ascii="UnitPro-Light" w:hAnsi="UnitPro-Light" w:cs="UnitPro-Light"/>
          <w:color w:val="000000"/>
          <w:sz w:val="22"/>
          <w:szCs w:val="22"/>
        </w:rPr>
        <w:t>Ing.</w:t>
      </w:r>
      <w:r w:rsidR="00C26D93">
        <w:rPr>
          <w:rFonts w:ascii="UnitPro-Light" w:hAnsi="UnitPro-Light" w:cs="UnitPro-Light"/>
          <w:color w:val="000000"/>
          <w:sz w:val="22"/>
          <w:szCs w:val="22"/>
        </w:rPr>
        <w:t xml:space="preserve"> </w:t>
      </w:r>
      <w:r w:rsidR="00C26D93" w:rsidRPr="00D55004">
        <w:rPr>
          <w:rFonts w:ascii="UnitPro-Light" w:hAnsi="UnitPro-Light" w:cs="UnitPro-Light"/>
          <w:color w:val="000000"/>
          <w:sz w:val="22"/>
          <w:szCs w:val="22"/>
        </w:rPr>
        <w:t>arch. Roman Koucký</w:t>
      </w:r>
      <w:r w:rsidR="00C26D93">
        <w:rPr>
          <w:rFonts w:ascii="UnitPro-Light" w:hAnsi="UnitPro-Light" w:cs="UnitPro-Light"/>
          <w:color w:val="000000"/>
          <w:sz w:val="22"/>
          <w:szCs w:val="22"/>
        </w:rPr>
        <w:t xml:space="preserve"> tohoto a dalších jednání komise zúčastnil jako host (8:0:0). Následně byla schválena účast Ing. </w:t>
      </w:r>
      <w:r w:rsidR="00C26D93">
        <w:rPr>
          <w:rFonts w:ascii="UnitPro-Light" w:hAnsi="UnitPro-Light" w:cs="UnitPro-Light"/>
          <w:color w:val="000000"/>
          <w:sz w:val="22"/>
          <w:szCs w:val="22"/>
        </w:rPr>
        <w:lastRenderedPageBreak/>
        <w:t xml:space="preserve">Martina </w:t>
      </w:r>
      <w:proofErr w:type="spellStart"/>
      <w:r w:rsidR="00C26D93">
        <w:rPr>
          <w:rFonts w:ascii="UnitPro-Light" w:hAnsi="UnitPro-Light" w:cs="UnitPro-Light"/>
          <w:color w:val="000000"/>
          <w:sz w:val="22"/>
          <w:szCs w:val="22"/>
        </w:rPr>
        <w:t>Čemuse</w:t>
      </w:r>
      <w:proofErr w:type="spellEnd"/>
      <w:r w:rsidR="003A366F">
        <w:rPr>
          <w:rFonts w:ascii="UnitPro-Light" w:hAnsi="UnitPro-Light" w:cs="UnitPro-Light"/>
          <w:color w:val="000000"/>
          <w:sz w:val="22"/>
          <w:szCs w:val="22"/>
        </w:rPr>
        <w:t xml:space="preserve"> UZR MHMP </w:t>
      </w:r>
      <w:r w:rsidR="00C26D93">
        <w:rPr>
          <w:rFonts w:ascii="UnitPro-Light" w:hAnsi="UnitPro-Light" w:cs="UnitPro-Light"/>
          <w:color w:val="000000"/>
          <w:sz w:val="22"/>
          <w:szCs w:val="22"/>
        </w:rPr>
        <w:t xml:space="preserve">(8:0:0) jako hosta za omluvenou Ing. arch. Blažíčkovou a účast </w:t>
      </w:r>
      <w:proofErr w:type="spellStart"/>
      <w:r w:rsidR="00C26D93" w:rsidRPr="008A4DD8">
        <w:rPr>
          <w:rFonts w:ascii="UnitPro-Light" w:hAnsi="UnitPro-Light" w:cs="UnitPro-Light"/>
          <w:sz w:val="22"/>
        </w:rPr>
        <w:t>MgA</w:t>
      </w:r>
      <w:proofErr w:type="spellEnd"/>
      <w:r w:rsidR="00C26D93" w:rsidRPr="008A4DD8">
        <w:rPr>
          <w:rFonts w:ascii="UnitPro-Light" w:hAnsi="UnitPro-Light" w:cs="UnitPro-Light"/>
          <w:sz w:val="22"/>
        </w:rPr>
        <w:t>. Jakub</w:t>
      </w:r>
      <w:r w:rsidR="00C26D93">
        <w:rPr>
          <w:rFonts w:ascii="UnitPro-Light" w:hAnsi="UnitPro-Light" w:cs="UnitPro-Light"/>
          <w:sz w:val="22"/>
        </w:rPr>
        <w:t>a</w:t>
      </w:r>
      <w:r w:rsidR="00C26D93" w:rsidRPr="008A4DD8">
        <w:rPr>
          <w:rFonts w:ascii="UnitPro-Light" w:hAnsi="UnitPro-Light" w:cs="UnitPro-Light"/>
          <w:sz w:val="22"/>
        </w:rPr>
        <w:t xml:space="preserve"> Filip</w:t>
      </w:r>
      <w:r w:rsidR="00C26D93">
        <w:rPr>
          <w:rFonts w:ascii="UnitPro-Light" w:hAnsi="UnitPro-Light" w:cs="UnitPro-Light"/>
          <w:sz w:val="22"/>
        </w:rPr>
        <w:t>a</w:t>
      </w:r>
      <w:r w:rsidR="00C26D93" w:rsidRPr="008A4DD8">
        <w:rPr>
          <w:rFonts w:ascii="UnitPro-Light" w:hAnsi="UnitPro-Light" w:cs="UnitPro-Light"/>
          <w:sz w:val="22"/>
        </w:rPr>
        <w:t xml:space="preserve"> Novák</w:t>
      </w:r>
      <w:r w:rsidR="00C26D93">
        <w:rPr>
          <w:rFonts w:ascii="UnitPro-Light" w:hAnsi="UnitPro-Light" w:cs="UnitPro-Light"/>
          <w:sz w:val="22"/>
        </w:rPr>
        <w:t>a</w:t>
      </w:r>
      <w:r w:rsidR="003A366F">
        <w:rPr>
          <w:rFonts w:ascii="UnitPro-Light" w:hAnsi="UnitPro-Light" w:cs="UnitPro-Light"/>
          <w:sz w:val="22"/>
        </w:rPr>
        <w:t xml:space="preserve">, </w:t>
      </w:r>
      <w:r w:rsidR="00C26D93" w:rsidRPr="008A4DD8">
        <w:rPr>
          <w:rFonts w:ascii="UnitPro-Light" w:hAnsi="UnitPro-Light" w:cs="UnitPro-Light"/>
          <w:sz w:val="22"/>
        </w:rPr>
        <w:t>IPR Praha, Ing. arch. Jaromír</w:t>
      </w:r>
      <w:r w:rsidR="00C26D93">
        <w:rPr>
          <w:rFonts w:ascii="UnitPro-Light" w:hAnsi="UnitPro-Light" w:cs="UnitPro-Light"/>
          <w:sz w:val="22"/>
        </w:rPr>
        <w:t xml:space="preserve">a </w:t>
      </w:r>
      <w:proofErr w:type="spellStart"/>
      <w:r w:rsidR="00C26D93">
        <w:rPr>
          <w:rFonts w:ascii="UnitPro-Light" w:hAnsi="UnitPro-Light" w:cs="UnitPro-Light"/>
          <w:sz w:val="22"/>
        </w:rPr>
        <w:t>Haince</w:t>
      </w:r>
      <w:proofErr w:type="spellEnd"/>
      <w:r w:rsidR="003A366F">
        <w:rPr>
          <w:rFonts w:ascii="UnitPro-Light" w:hAnsi="UnitPro-Light" w:cs="UnitPro-Light"/>
          <w:sz w:val="22"/>
        </w:rPr>
        <w:t>,</w:t>
      </w:r>
      <w:r w:rsidR="00C26D93">
        <w:rPr>
          <w:rFonts w:ascii="UnitPro-Light" w:hAnsi="UnitPro-Light" w:cs="UnitPro-Light"/>
          <w:sz w:val="22"/>
        </w:rPr>
        <w:t xml:space="preserve"> </w:t>
      </w:r>
      <w:r w:rsidR="00C26D93" w:rsidRPr="008A4DD8">
        <w:rPr>
          <w:rFonts w:ascii="UnitPro-Light" w:hAnsi="UnitPro-Light" w:cs="UnitPro-Light"/>
          <w:sz w:val="22"/>
        </w:rPr>
        <w:t>IPR Praha</w:t>
      </w:r>
      <w:r w:rsidR="00C26D93">
        <w:rPr>
          <w:rFonts w:ascii="UnitPro-Light" w:hAnsi="UnitPro-Light" w:cs="UnitPro-Light"/>
          <w:sz w:val="22"/>
        </w:rPr>
        <w:t xml:space="preserve"> (8:0:0)</w:t>
      </w:r>
    </w:p>
    <w:p w:rsidR="00BA43E5" w:rsidRDefault="00BA43E5" w:rsidP="00A76E96">
      <w:pPr>
        <w:spacing w:after="120" w:line="264" w:lineRule="auto"/>
        <w:ind w:left="360"/>
        <w:jc w:val="both"/>
        <w:rPr>
          <w:rFonts w:ascii="UnitPro-Light" w:eastAsiaTheme="minorHAnsi" w:hAnsi="UnitPro-Light" w:cs="UnitPro-Light"/>
          <w:sz w:val="22"/>
          <w:szCs w:val="22"/>
          <w:lang w:eastAsia="en-US"/>
        </w:rPr>
      </w:pPr>
    </w:p>
    <w:p w:rsidR="00C26D93" w:rsidRPr="003A366F" w:rsidRDefault="00742B82" w:rsidP="00A76E96">
      <w:pPr>
        <w:pStyle w:val="Odstavecseseznamem"/>
        <w:numPr>
          <w:ilvl w:val="0"/>
          <w:numId w:val="8"/>
        </w:numPr>
        <w:spacing w:after="120" w:line="264" w:lineRule="auto"/>
        <w:ind w:left="284" w:hanging="284"/>
        <w:jc w:val="both"/>
        <w:rPr>
          <w:rFonts w:ascii="UnitPro-Light" w:hAnsi="UnitPro-Light" w:cs="UnitPro-Light"/>
          <w:b/>
          <w:sz w:val="32"/>
          <w:szCs w:val="32"/>
        </w:rPr>
      </w:pPr>
      <w:r w:rsidRPr="003A366F">
        <w:rPr>
          <w:rFonts w:ascii="UnitPro-Light" w:hAnsi="UnitPro-Light" w:cs="UnitPro-Light"/>
          <w:b/>
          <w:sz w:val="32"/>
          <w:szCs w:val="32"/>
        </w:rPr>
        <w:t xml:space="preserve">Obsah tištěného </w:t>
      </w:r>
      <w:proofErr w:type="spellStart"/>
      <w:r w:rsidRPr="003A366F">
        <w:rPr>
          <w:rFonts w:ascii="UnitPro-Light" w:hAnsi="UnitPro-Light" w:cs="UnitPro-Light"/>
          <w:b/>
          <w:sz w:val="32"/>
          <w:szCs w:val="32"/>
        </w:rPr>
        <w:t>paré</w:t>
      </w:r>
      <w:proofErr w:type="spellEnd"/>
      <w:r w:rsidRPr="003A366F">
        <w:rPr>
          <w:rFonts w:ascii="UnitPro-Light" w:hAnsi="UnitPro-Light" w:cs="UnitPro-Light"/>
          <w:b/>
          <w:sz w:val="32"/>
          <w:szCs w:val="32"/>
        </w:rPr>
        <w:t xml:space="preserve"> MPP, soupis témat MPP (systém výkresů/vrstev)</w:t>
      </w:r>
    </w:p>
    <w:p w:rsidR="00742B82" w:rsidRPr="00A76E96" w:rsidRDefault="00742B82" w:rsidP="00A76E96">
      <w:pPr>
        <w:spacing w:after="120" w:line="264" w:lineRule="auto"/>
        <w:ind w:left="567"/>
        <w:jc w:val="both"/>
        <w:rPr>
          <w:rFonts w:ascii="UnitPro-Light" w:eastAsiaTheme="minorHAnsi" w:hAnsi="UnitPro-Light" w:cs="UnitPro-Light"/>
          <w:sz w:val="22"/>
          <w:szCs w:val="22"/>
          <w:lang w:eastAsia="en-US"/>
        </w:rPr>
      </w:pPr>
      <w:r w:rsidRPr="00A76E96">
        <w:rPr>
          <w:rFonts w:ascii="UnitPro-Light" w:eastAsiaTheme="minorHAnsi" w:hAnsi="UnitPro-Light" w:cs="UnitPro-Light"/>
          <w:sz w:val="22"/>
          <w:szCs w:val="22"/>
          <w:lang w:eastAsia="en-US"/>
        </w:rPr>
        <w:t>M. Stropnický konstatoval, že jeho představou bylo předložení 20-30 témat k</w:t>
      </w:r>
      <w:r w:rsidR="008474E3" w:rsidRPr="00A76E96">
        <w:rPr>
          <w:rFonts w:ascii="UnitPro-Light" w:eastAsiaTheme="minorHAnsi" w:hAnsi="UnitPro-Light" w:cs="UnitPro-Light"/>
          <w:sz w:val="22"/>
          <w:szCs w:val="22"/>
          <w:lang w:eastAsia="en-US"/>
        </w:rPr>
        <w:t> </w:t>
      </w:r>
      <w:r w:rsidRPr="00A76E96">
        <w:rPr>
          <w:rFonts w:ascii="UnitPro-Light" w:eastAsiaTheme="minorHAnsi" w:hAnsi="UnitPro-Light" w:cs="UnitPro-Light"/>
          <w:sz w:val="22"/>
          <w:szCs w:val="22"/>
          <w:lang w:eastAsia="en-US"/>
        </w:rPr>
        <w:t>prostudování</w:t>
      </w:r>
      <w:r w:rsidR="008474E3" w:rsidRPr="00A76E96">
        <w:rPr>
          <w:rFonts w:ascii="UnitPro-Light" w:eastAsiaTheme="minorHAnsi" w:hAnsi="UnitPro-Light" w:cs="UnitPro-Light"/>
          <w:sz w:val="22"/>
          <w:szCs w:val="22"/>
          <w:lang w:eastAsia="en-US"/>
        </w:rPr>
        <w:t xml:space="preserve"> a </w:t>
      </w:r>
      <w:r w:rsidRPr="00A76E96">
        <w:rPr>
          <w:rFonts w:ascii="UnitPro-Light" w:eastAsiaTheme="minorHAnsi" w:hAnsi="UnitPro-Light" w:cs="UnitPro-Light"/>
          <w:sz w:val="22"/>
          <w:szCs w:val="22"/>
          <w:lang w:eastAsia="en-US"/>
        </w:rPr>
        <w:t>soupis témat MPP v této formě nebyl M. Stropnickému zpracovatelem předložen</w:t>
      </w:r>
      <w:r w:rsidR="008474E3" w:rsidRPr="00A76E96">
        <w:rPr>
          <w:rFonts w:ascii="UnitPro-Light" w:eastAsiaTheme="minorHAnsi" w:hAnsi="UnitPro-Light" w:cs="UnitPro-Light"/>
          <w:sz w:val="22"/>
          <w:szCs w:val="22"/>
          <w:lang w:eastAsia="en-US"/>
        </w:rPr>
        <w:t>, tedy</w:t>
      </w:r>
      <w:r w:rsidRPr="00A76E96">
        <w:rPr>
          <w:rFonts w:ascii="UnitPro-Light" w:eastAsiaTheme="minorHAnsi" w:hAnsi="UnitPro-Light" w:cs="UnitPro-Light"/>
          <w:sz w:val="22"/>
          <w:szCs w:val="22"/>
          <w:lang w:eastAsia="en-US"/>
        </w:rPr>
        <w:t xml:space="preserve"> úkol nadále trvá. R. Koucký trvá na tom, že všechny výkresy a témata jsou rozpracovány a jsou členům komise a všem ostatním k dispozici na zdech velkého sálu budovy A Institutu. P. Hlaváček uvedl, že IPR Praha pochopil zadání tohoto bodu jinak.</w:t>
      </w:r>
      <w:r w:rsidR="008474E3" w:rsidRPr="00A76E96">
        <w:rPr>
          <w:rFonts w:ascii="UnitPro-Light" w:eastAsiaTheme="minorHAnsi" w:hAnsi="UnitPro-Light" w:cs="UnitPro-Light"/>
          <w:sz w:val="22"/>
          <w:szCs w:val="22"/>
          <w:lang w:eastAsia="en-US"/>
        </w:rPr>
        <w:t xml:space="preserve"> J. Jehlík vyslovil názor, že témata musí být vymyšlena na komisi. M. Stropnický uvádí paralelu k </w:t>
      </w:r>
      <w:r w:rsidR="00624E83" w:rsidRPr="00A76E96">
        <w:rPr>
          <w:rFonts w:ascii="UnitPro-Light" w:eastAsiaTheme="minorHAnsi" w:hAnsi="UnitPro-Light" w:cs="UnitPro-Light"/>
          <w:sz w:val="22"/>
          <w:szCs w:val="22"/>
          <w:lang w:eastAsia="en-US"/>
        </w:rPr>
        <w:t>tematickým</w:t>
      </w:r>
      <w:r w:rsidR="008474E3" w:rsidRPr="00A76E96">
        <w:rPr>
          <w:rFonts w:ascii="UnitPro-Light" w:eastAsiaTheme="minorHAnsi" w:hAnsi="UnitPro-Light" w:cs="UnitPro-Light"/>
          <w:sz w:val="22"/>
          <w:szCs w:val="22"/>
          <w:lang w:eastAsia="en-US"/>
        </w:rPr>
        <w:t xml:space="preserve"> sešitům, aby mohla být na Komisi diskutována jednotlivá témata, musí být o věcech diskutováno odděleně. R. Koucký trvá na tom, že všechny podklady jsou pro Komisi připraveny a </w:t>
      </w:r>
      <w:r w:rsidR="00DA09F5" w:rsidRPr="00A76E96">
        <w:rPr>
          <w:rFonts w:ascii="UnitPro-Light" w:eastAsiaTheme="minorHAnsi" w:hAnsi="UnitPro-Light" w:cs="UnitPro-Light"/>
          <w:sz w:val="22"/>
          <w:szCs w:val="22"/>
          <w:lang w:eastAsia="en-US"/>
        </w:rPr>
        <w:t>v tomto smyslu se ohradil proti nesplnění úkolu</w:t>
      </w:r>
      <w:r w:rsidR="008474E3" w:rsidRPr="00A76E96">
        <w:rPr>
          <w:rFonts w:ascii="UnitPro-Light" w:eastAsiaTheme="minorHAnsi" w:hAnsi="UnitPro-Light" w:cs="UnitPro-Light"/>
          <w:sz w:val="22"/>
          <w:szCs w:val="22"/>
          <w:lang w:eastAsia="en-US"/>
        </w:rPr>
        <w:t>.</w:t>
      </w:r>
    </w:p>
    <w:p w:rsidR="008474E3" w:rsidRPr="00A76E96" w:rsidRDefault="008474E3" w:rsidP="00A76E96">
      <w:pPr>
        <w:spacing w:after="120" w:line="264" w:lineRule="auto"/>
        <w:ind w:left="567"/>
        <w:jc w:val="both"/>
        <w:rPr>
          <w:rFonts w:ascii="UnitPro-Light" w:eastAsiaTheme="minorHAnsi" w:hAnsi="UnitPro-Light" w:cs="UnitPro-Light"/>
          <w:sz w:val="22"/>
          <w:szCs w:val="22"/>
          <w:lang w:eastAsia="en-US"/>
        </w:rPr>
      </w:pPr>
      <w:r w:rsidRPr="00A76E96">
        <w:rPr>
          <w:rFonts w:ascii="UnitPro-Light" w:eastAsiaTheme="minorHAnsi" w:hAnsi="UnitPro-Light" w:cs="UnitPro-Light"/>
          <w:sz w:val="22"/>
          <w:szCs w:val="22"/>
          <w:lang w:eastAsia="en-US"/>
        </w:rPr>
        <w:t>J. Slezák vznesl dotaz na funkci Komise, předpokládal, že její role je dohled nad plněním MPP v</w:t>
      </w:r>
      <w:r w:rsidR="00A74E39" w:rsidRPr="00A76E96">
        <w:rPr>
          <w:rFonts w:ascii="UnitPro-Light" w:eastAsiaTheme="minorHAnsi" w:hAnsi="UnitPro-Light" w:cs="UnitPro-Light"/>
          <w:sz w:val="22"/>
          <w:szCs w:val="22"/>
          <w:lang w:eastAsia="en-US"/>
        </w:rPr>
        <w:t> </w:t>
      </w:r>
      <w:r w:rsidRPr="00A76E96">
        <w:rPr>
          <w:rFonts w:ascii="UnitPro-Light" w:eastAsiaTheme="minorHAnsi" w:hAnsi="UnitPro-Light" w:cs="UnitPro-Light"/>
          <w:sz w:val="22"/>
          <w:szCs w:val="22"/>
          <w:lang w:eastAsia="en-US"/>
        </w:rPr>
        <w:t>čase</w:t>
      </w:r>
      <w:r w:rsidR="00A74E39" w:rsidRPr="00A76E96">
        <w:rPr>
          <w:rFonts w:ascii="UnitPro-Light" w:eastAsiaTheme="minorHAnsi" w:hAnsi="UnitPro-Light" w:cs="UnitPro-Light"/>
          <w:sz w:val="22"/>
          <w:szCs w:val="22"/>
          <w:lang w:eastAsia="en-US"/>
        </w:rPr>
        <w:t xml:space="preserve">, očekává informace o stavu a postupu prací na MPP </w:t>
      </w:r>
      <w:r w:rsidRPr="00A76E96">
        <w:rPr>
          <w:rFonts w:ascii="UnitPro-Light" w:eastAsiaTheme="minorHAnsi" w:hAnsi="UnitPro-Light" w:cs="UnitPro-Light"/>
          <w:sz w:val="22"/>
          <w:szCs w:val="22"/>
          <w:lang w:eastAsia="en-US"/>
        </w:rPr>
        <w:t>a neshledává účelným diskutovat o tématech jednotlivě. Zárove</w:t>
      </w:r>
      <w:r w:rsidR="00A74E39" w:rsidRPr="00A76E96">
        <w:rPr>
          <w:rFonts w:ascii="UnitPro-Light" w:eastAsiaTheme="minorHAnsi" w:hAnsi="UnitPro-Light" w:cs="UnitPro-Light"/>
          <w:sz w:val="22"/>
          <w:szCs w:val="22"/>
          <w:lang w:eastAsia="en-US"/>
        </w:rPr>
        <w:t>ň vznesl dotaz na stav rozpracovanosti, domnívá se, že cca 75%.</w:t>
      </w:r>
    </w:p>
    <w:p w:rsidR="00CE54FC" w:rsidRPr="00A74E39" w:rsidRDefault="00CE54FC" w:rsidP="00A76E96">
      <w:pPr>
        <w:spacing w:line="264" w:lineRule="auto"/>
        <w:ind w:left="567"/>
        <w:jc w:val="both"/>
        <w:rPr>
          <w:rFonts w:ascii="UnitPro-Light" w:hAnsi="UnitPro-Light" w:cs="UnitPro-Light"/>
          <w:sz w:val="22"/>
          <w:szCs w:val="22"/>
        </w:rPr>
      </w:pPr>
      <w:r w:rsidRPr="00A74E39">
        <w:rPr>
          <w:rFonts w:ascii="UnitPro-Light" w:hAnsi="UnitPro-Light" w:cs="UnitPro-Light"/>
          <w:sz w:val="22"/>
          <w:szCs w:val="22"/>
        </w:rPr>
        <w:t>IPR Praha prezentoval 8 základních témat v 95% stavu dokončení:</w:t>
      </w:r>
    </w:p>
    <w:p w:rsidR="00CE54FC" w:rsidRPr="00A74E39" w:rsidRDefault="00CE54FC" w:rsidP="00CE54FC">
      <w:pPr>
        <w:rPr>
          <w:rFonts w:ascii="UnitPro-Light" w:hAnsi="UnitPro-Light" w:cs="UnitPro-Light"/>
          <w:sz w:val="22"/>
          <w:szCs w:val="22"/>
        </w:rPr>
      </w:pPr>
      <w:r w:rsidRPr="00A74E39">
        <w:rPr>
          <w:rFonts w:ascii="UnitPro-Light" w:hAnsi="UnitPro-Light" w:cs="UnitPro-Light"/>
          <w:sz w:val="22"/>
          <w:szCs w:val="22"/>
        </w:rPr>
        <w:tab/>
      </w:r>
      <w:r w:rsidR="00A76E96">
        <w:rPr>
          <w:rFonts w:ascii="UnitPro-Light" w:hAnsi="UnitPro-Light" w:cs="UnitPro-Light"/>
          <w:sz w:val="22"/>
          <w:szCs w:val="22"/>
        </w:rPr>
        <w:tab/>
      </w:r>
      <w:r w:rsidRPr="00A74E39">
        <w:rPr>
          <w:rFonts w:ascii="UnitPro-Light" w:hAnsi="UnitPro-Light" w:cs="UnitPro-Light"/>
          <w:sz w:val="22"/>
          <w:szCs w:val="22"/>
        </w:rPr>
        <w:t>100 Krajina (struktura)</w:t>
      </w:r>
    </w:p>
    <w:p w:rsidR="00CE54FC" w:rsidRPr="00A74E39" w:rsidRDefault="00CE54FC" w:rsidP="00CE54FC">
      <w:pPr>
        <w:rPr>
          <w:rFonts w:ascii="UnitPro-Light" w:hAnsi="UnitPro-Light" w:cs="UnitPro-Light"/>
          <w:sz w:val="22"/>
          <w:szCs w:val="22"/>
        </w:rPr>
      </w:pPr>
      <w:r w:rsidRPr="00A74E39">
        <w:rPr>
          <w:rFonts w:ascii="UnitPro-Light" w:hAnsi="UnitPro-Light" w:cs="UnitPro-Light"/>
          <w:sz w:val="22"/>
          <w:szCs w:val="22"/>
        </w:rPr>
        <w:tab/>
      </w:r>
      <w:r w:rsidR="00A76E96">
        <w:rPr>
          <w:rFonts w:ascii="UnitPro-Light" w:hAnsi="UnitPro-Light" w:cs="UnitPro-Light"/>
          <w:sz w:val="22"/>
          <w:szCs w:val="22"/>
        </w:rPr>
        <w:tab/>
      </w:r>
      <w:r w:rsidRPr="00A74E39">
        <w:rPr>
          <w:rFonts w:ascii="UnitPro-Light" w:hAnsi="UnitPro-Light" w:cs="UnitPro-Light"/>
          <w:sz w:val="22"/>
          <w:szCs w:val="22"/>
        </w:rPr>
        <w:t>200 Město (struktura)</w:t>
      </w:r>
    </w:p>
    <w:p w:rsidR="00CE54FC" w:rsidRPr="00A74E39" w:rsidRDefault="00CE54FC" w:rsidP="00CE54FC">
      <w:pPr>
        <w:rPr>
          <w:rFonts w:ascii="UnitPro-Light" w:hAnsi="UnitPro-Light" w:cs="UnitPro-Light"/>
          <w:sz w:val="22"/>
          <w:szCs w:val="22"/>
        </w:rPr>
      </w:pPr>
      <w:r w:rsidRPr="00A74E39">
        <w:rPr>
          <w:rFonts w:ascii="UnitPro-Light" w:hAnsi="UnitPro-Light" w:cs="UnitPro-Light"/>
          <w:sz w:val="22"/>
          <w:szCs w:val="22"/>
        </w:rPr>
        <w:tab/>
      </w:r>
      <w:r w:rsidR="00A76E96">
        <w:rPr>
          <w:rFonts w:ascii="UnitPro-Light" w:hAnsi="UnitPro-Light" w:cs="UnitPro-Light"/>
          <w:sz w:val="22"/>
          <w:szCs w:val="22"/>
        </w:rPr>
        <w:tab/>
      </w:r>
      <w:r w:rsidRPr="00A74E39">
        <w:rPr>
          <w:rFonts w:ascii="UnitPro-Light" w:hAnsi="UnitPro-Light" w:cs="UnitPro-Light"/>
          <w:sz w:val="22"/>
          <w:szCs w:val="22"/>
        </w:rPr>
        <w:t>300 Využití území</w:t>
      </w:r>
    </w:p>
    <w:p w:rsidR="00CE54FC" w:rsidRPr="00A74E39" w:rsidRDefault="00CE54FC" w:rsidP="00CE54FC">
      <w:pPr>
        <w:rPr>
          <w:rFonts w:ascii="UnitPro-Light" w:hAnsi="UnitPro-Light" w:cs="UnitPro-Light"/>
          <w:sz w:val="22"/>
          <w:szCs w:val="22"/>
        </w:rPr>
      </w:pPr>
      <w:r w:rsidRPr="00A74E39">
        <w:rPr>
          <w:rFonts w:ascii="UnitPro-Light" w:hAnsi="UnitPro-Light" w:cs="UnitPro-Light"/>
          <w:sz w:val="22"/>
          <w:szCs w:val="22"/>
        </w:rPr>
        <w:tab/>
      </w:r>
      <w:r w:rsidR="00A76E96">
        <w:rPr>
          <w:rFonts w:ascii="UnitPro-Light" w:hAnsi="UnitPro-Light" w:cs="UnitPro-Light"/>
          <w:sz w:val="22"/>
          <w:szCs w:val="22"/>
        </w:rPr>
        <w:tab/>
      </w:r>
      <w:r w:rsidRPr="00A74E39">
        <w:rPr>
          <w:rFonts w:ascii="UnitPro-Light" w:hAnsi="UnitPro-Light" w:cs="UnitPro-Light"/>
          <w:sz w:val="22"/>
          <w:szCs w:val="22"/>
        </w:rPr>
        <w:t>400 Potenciál</w:t>
      </w:r>
      <w:r w:rsidR="00AD5887">
        <w:rPr>
          <w:rFonts w:ascii="UnitPro-Light" w:hAnsi="UnitPro-Light" w:cs="UnitPro-Light"/>
          <w:sz w:val="22"/>
          <w:szCs w:val="22"/>
        </w:rPr>
        <w:t xml:space="preserve"> a priority</w:t>
      </w:r>
    </w:p>
    <w:p w:rsidR="00CE54FC" w:rsidRPr="00A74E39" w:rsidRDefault="00CE54FC" w:rsidP="00CE54FC">
      <w:pPr>
        <w:rPr>
          <w:rFonts w:ascii="UnitPro-Light" w:hAnsi="UnitPro-Light" w:cs="UnitPro-Light"/>
          <w:sz w:val="22"/>
          <w:szCs w:val="22"/>
        </w:rPr>
      </w:pPr>
      <w:r>
        <w:rPr>
          <w:rFonts w:ascii="UnitPro-Light" w:hAnsi="UnitPro-Light" w:cs="UnitPro-Light"/>
          <w:sz w:val="22"/>
          <w:szCs w:val="22"/>
        </w:rPr>
        <w:tab/>
      </w:r>
      <w:r w:rsidR="00A76E96">
        <w:rPr>
          <w:rFonts w:ascii="UnitPro-Light" w:hAnsi="UnitPro-Light" w:cs="UnitPro-Light"/>
          <w:sz w:val="22"/>
          <w:szCs w:val="22"/>
        </w:rPr>
        <w:tab/>
      </w:r>
      <w:r w:rsidRPr="00A74E39">
        <w:rPr>
          <w:rFonts w:ascii="UnitPro-Light" w:hAnsi="UnitPro-Light" w:cs="UnitPro-Light"/>
          <w:sz w:val="22"/>
          <w:szCs w:val="22"/>
        </w:rPr>
        <w:t>500 Krajinná infrastruktura (ÚSES)</w:t>
      </w:r>
    </w:p>
    <w:p w:rsidR="00CE54FC" w:rsidRPr="00A74E39" w:rsidRDefault="00CE54FC" w:rsidP="00CE54FC">
      <w:pPr>
        <w:rPr>
          <w:rFonts w:ascii="UnitPro-Light" w:hAnsi="UnitPro-Light" w:cs="UnitPro-Light"/>
          <w:sz w:val="22"/>
          <w:szCs w:val="22"/>
        </w:rPr>
      </w:pPr>
      <w:r>
        <w:rPr>
          <w:rFonts w:ascii="UnitPro-Light" w:hAnsi="UnitPro-Light" w:cs="UnitPro-Light"/>
          <w:sz w:val="22"/>
          <w:szCs w:val="22"/>
        </w:rPr>
        <w:tab/>
      </w:r>
      <w:r w:rsidR="00A76E96">
        <w:rPr>
          <w:rFonts w:ascii="UnitPro-Light" w:hAnsi="UnitPro-Light" w:cs="UnitPro-Light"/>
          <w:sz w:val="22"/>
          <w:szCs w:val="22"/>
        </w:rPr>
        <w:tab/>
      </w:r>
      <w:r w:rsidRPr="00A74E39">
        <w:rPr>
          <w:rFonts w:ascii="UnitPro-Light" w:hAnsi="UnitPro-Light" w:cs="UnitPro-Light"/>
          <w:sz w:val="22"/>
          <w:szCs w:val="22"/>
        </w:rPr>
        <w:t>600 Dopravní infrastruktura</w:t>
      </w:r>
    </w:p>
    <w:p w:rsidR="00CE54FC" w:rsidRPr="00A74E39" w:rsidRDefault="00CE54FC" w:rsidP="00CE54FC">
      <w:pPr>
        <w:rPr>
          <w:rFonts w:ascii="UnitPro-Light" w:hAnsi="UnitPro-Light" w:cs="UnitPro-Light"/>
          <w:sz w:val="22"/>
          <w:szCs w:val="22"/>
        </w:rPr>
      </w:pPr>
      <w:r>
        <w:rPr>
          <w:rFonts w:ascii="UnitPro-Light" w:hAnsi="UnitPro-Light" w:cs="UnitPro-Light"/>
          <w:sz w:val="22"/>
          <w:szCs w:val="22"/>
        </w:rPr>
        <w:tab/>
      </w:r>
      <w:r w:rsidR="00A76E96">
        <w:rPr>
          <w:rFonts w:ascii="UnitPro-Light" w:hAnsi="UnitPro-Light" w:cs="UnitPro-Light"/>
          <w:sz w:val="22"/>
          <w:szCs w:val="22"/>
        </w:rPr>
        <w:tab/>
      </w:r>
      <w:r w:rsidRPr="00A74E39">
        <w:rPr>
          <w:rFonts w:ascii="UnitPro-Light" w:hAnsi="UnitPro-Light" w:cs="UnitPro-Light"/>
          <w:sz w:val="22"/>
          <w:szCs w:val="22"/>
        </w:rPr>
        <w:t>700 Technická infrastruktura</w:t>
      </w:r>
    </w:p>
    <w:p w:rsidR="00CE54FC" w:rsidRDefault="00CE54FC" w:rsidP="00CE54FC">
      <w:pPr>
        <w:rPr>
          <w:rFonts w:ascii="UnitPro-Light" w:hAnsi="UnitPro-Light" w:cs="UnitPro-Light"/>
          <w:sz w:val="22"/>
          <w:szCs w:val="22"/>
        </w:rPr>
      </w:pPr>
      <w:r>
        <w:rPr>
          <w:rFonts w:ascii="UnitPro-Light" w:hAnsi="UnitPro-Light" w:cs="UnitPro-Light"/>
          <w:sz w:val="22"/>
          <w:szCs w:val="22"/>
        </w:rPr>
        <w:tab/>
      </w:r>
      <w:r w:rsidR="00A76E96">
        <w:rPr>
          <w:rFonts w:ascii="UnitPro-Light" w:hAnsi="UnitPro-Light" w:cs="UnitPro-Light"/>
          <w:sz w:val="22"/>
          <w:szCs w:val="22"/>
        </w:rPr>
        <w:tab/>
      </w:r>
      <w:r w:rsidRPr="00A74E39">
        <w:rPr>
          <w:rFonts w:ascii="UnitPro-Light" w:hAnsi="UnitPro-Light" w:cs="UnitPro-Light"/>
          <w:sz w:val="22"/>
          <w:szCs w:val="22"/>
        </w:rPr>
        <w:t>800 Vybavenost města</w:t>
      </w:r>
    </w:p>
    <w:p w:rsidR="00CE54FC" w:rsidRPr="00A76E96" w:rsidRDefault="00CE54FC" w:rsidP="00CE54FC">
      <w:pPr>
        <w:rPr>
          <w:rFonts w:ascii="UnitPro-Light" w:hAnsi="UnitPro-Light" w:cs="UnitPro-Light"/>
          <w:sz w:val="16"/>
          <w:szCs w:val="22"/>
        </w:rPr>
      </w:pPr>
    </w:p>
    <w:p w:rsidR="00CE54FC" w:rsidRPr="00A76E96" w:rsidRDefault="00CE54FC" w:rsidP="00A76E96">
      <w:pPr>
        <w:spacing w:after="120" w:line="264" w:lineRule="auto"/>
        <w:ind w:left="567"/>
        <w:jc w:val="both"/>
        <w:rPr>
          <w:rFonts w:ascii="UnitPro-Light" w:eastAsiaTheme="minorHAnsi" w:hAnsi="UnitPro-Light" w:cs="UnitPro-Light"/>
          <w:sz w:val="22"/>
          <w:szCs w:val="22"/>
          <w:lang w:eastAsia="en-US"/>
        </w:rPr>
      </w:pPr>
      <w:r w:rsidRPr="00A76E96">
        <w:rPr>
          <w:rFonts w:ascii="UnitPro-Light" w:eastAsiaTheme="minorHAnsi" w:hAnsi="UnitPro-Light" w:cs="UnitPro-Light"/>
          <w:sz w:val="22"/>
          <w:szCs w:val="22"/>
          <w:lang w:eastAsia="en-US"/>
        </w:rPr>
        <w:t>Následovala diskuze nad řešením témat - zda dohromady nebo po částech. P. Hlaváček se ptá, co je předmětem diskuze, zda tato struktura nebo témata? Co kromě těchto uvedených 8 základních témat?</w:t>
      </w:r>
    </w:p>
    <w:p w:rsidR="00CE54FC" w:rsidRPr="00A76E96" w:rsidRDefault="00CE54FC" w:rsidP="00A76E96">
      <w:pPr>
        <w:spacing w:after="120" w:line="264" w:lineRule="auto"/>
        <w:ind w:left="567"/>
        <w:jc w:val="both"/>
        <w:rPr>
          <w:rFonts w:ascii="UnitPro-Light" w:eastAsiaTheme="minorHAnsi" w:hAnsi="UnitPro-Light" w:cs="UnitPro-Light"/>
          <w:sz w:val="22"/>
          <w:szCs w:val="22"/>
          <w:lang w:eastAsia="en-US"/>
        </w:rPr>
      </w:pPr>
      <w:r w:rsidRPr="00A76E96">
        <w:rPr>
          <w:rFonts w:ascii="UnitPro-Light" w:eastAsiaTheme="minorHAnsi" w:hAnsi="UnitPro-Light" w:cs="UnitPro-Light"/>
          <w:sz w:val="22"/>
          <w:szCs w:val="22"/>
          <w:lang w:eastAsia="en-US"/>
        </w:rPr>
        <w:t>J. Skalický vznesl dotaz, zda má zpracovatel MPP speciální požadavek na prioritu při projednávání 8 témat? KMP prioritu k projednávání jednotlivých témat nemá.</w:t>
      </w:r>
    </w:p>
    <w:p w:rsidR="00CE54FC" w:rsidRDefault="00DF13E2" w:rsidP="00A76E96">
      <w:pPr>
        <w:spacing w:after="120" w:line="264" w:lineRule="auto"/>
        <w:ind w:left="567"/>
        <w:jc w:val="both"/>
        <w:rPr>
          <w:rFonts w:ascii="UnitPro-Light" w:hAnsi="UnitPro-Light" w:cs="UnitPro-Light"/>
          <w:sz w:val="22"/>
          <w:szCs w:val="22"/>
        </w:rPr>
      </w:pPr>
      <w:r w:rsidRPr="009F7561">
        <w:rPr>
          <w:rFonts w:ascii="UnitPro-Light" w:hAnsi="UnitPro-Light" w:cs="UnitPro-Light"/>
          <w:sz w:val="22"/>
          <w:szCs w:val="22"/>
          <w:highlight w:val="cyan"/>
        </w:rPr>
        <w:t>Systém výkresů/vrstev bude projednán na příštím jednání Komise spolu s jednotlivými územími.</w:t>
      </w:r>
      <w:r>
        <w:rPr>
          <w:rFonts w:ascii="UnitPro-Light" w:hAnsi="UnitPro-Light" w:cs="UnitPro-Light"/>
          <w:sz w:val="22"/>
          <w:szCs w:val="22"/>
        </w:rPr>
        <w:t xml:space="preserve"> </w:t>
      </w:r>
    </w:p>
    <w:p w:rsidR="00DF13E2" w:rsidRDefault="00DF13E2" w:rsidP="00A76E96">
      <w:pPr>
        <w:spacing w:line="264" w:lineRule="auto"/>
        <w:ind w:left="567"/>
        <w:jc w:val="both"/>
        <w:rPr>
          <w:rFonts w:ascii="UnitPro-Light" w:hAnsi="UnitPro-Light" w:cs="UnitPro-Light"/>
          <w:sz w:val="22"/>
          <w:szCs w:val="22"/>
        </w:rPr>
      </w:pPr>
      <w:r>
        <w:rPr>
          <w:rFonts w:ascii="UnitPro-Light" w:hAnsi="UnitPro-Light" w:cs="UnitPro-Light"/>
          <w:sz w:val="22"/>
          <w:szCs w:val="22"/>
        </w:rPr>
        <w:t xml:space="preserve">J. Jehlík žádá úvodní informaci – 10 minutovou prezentaci. R. Koucký stručně </w:t>
      </w:r>
      <w:r w:rsidR="009F7561">
        <w:rPr>
          <w:rFonts w:ascii="UnitPro-Light" w:hAnsi="UnitPro-Light" w:cs="UnitPro-Light"/>
          <w:sz w:val="22"/>
          <w:szCs w:val="22"/>
        </w:rPr>
        <w:t>informoval</w:t>
      </w:r>
      <w:r>
        <w:rPr>
          <w:rFonts w:ascii="UnitPro-Light" w:hAnsi="UnitPro-Light" w:cs="UnitPro-Light"/>
          <w:sz w:val="22"/>
          <w:szCs w:val="22"/>
        </w:rPr>
        <w:t xml:space="preserve"> </w:t>
      </w:r>
      <w:r w:rsidR="009F7561">
        <w:rPr>
          <w:rFonts w:ascii="UnitPro-Light" w:hAnsi="UnitPro-Light" w:cs="UnitPro-Light"/>
          <w:sz w:val="22"/>
          <w:szCs w:val="22"/>
        </w:rPr>
        <w:t>o</w:t>
      </w:r>
      <w:r>
        <w:rPr>
          <w:rFonts w:ascii="UnitPro-Light" w:hAnsi="UnitPro-Light" w:cs="UnitPro-Light"/>
          <w:sz w:val="22"/>
          <w:szCs w:val="22"/>
        </w:rPr>
        <w:t xml:space="preserve"> čtyř</w:t>
      </w:r>
      <w:r w:rsidR="009F7561">
        <w:rPr>
          <w:rFonts w:ascii="UnitPro-Light" w:hAnsi="UnitPro-Light" w:cs="UnitPro-Light"/>
          <w:sz w:val="22"/>
          <w:szCs w:val="22"/>
        </w:rPr>
        <w:t>ech</w:t>
      </w:r>
      <w:r>
        <w:rPr>
          <w:rFonts w:ascii="UnitPro-Light" w:hAnsi="UnitPro-Light" w:cs="UnitPro-Light"/>
          <w:sz w:val="22"/>
          <w:szCs w:val="22"/>
        </w:rPr>
        <w:t xml:space="preserve"> základní</w:t>
      </w:r>
      <w:r w:rsidR="009F7561">
        <w:rPr>
          <w:rFonts w:ascii="UnitPro-Light" w:hAnsi="UnitPro-Light" w:cs="UnitPro-Light"/>
          <w:sz w:val="22"/>
          <w:szCs w:val="22"/>
        </w:rPr>
        <w:t>ch</w:t>
      </w:r>
      <w:r>
        <w:rPr>
          <w:rFonts w:ascii="UnitPro-Light" w:hAnsi="UnitPro-Light" w:cs="UnitPro-Light"/>
          <w:sz w:val="22"/>
          <w:szCs w:val="22"/>
        </w:rPr>
        <w:t xml:space="preserve"> výkres</w:t>
      </w:r>
      <w:r w:rsidR="009F7561">
        <w:rPr>
          <w:rFonts w:ascii="UnitPro-Light" w:hAnsi="UnitPro-Light" w:cs="UnitPro-Light"/>
          <w:sz w:val="22"/>
          <w:szCs w:val="22"/>
        </w:rPr>
        <w:t>ech</w:t>
      </w:r>
      <w:r w:rsidR="00AD5887">
        <w:rPr>
          <w:rFonts w:ascii="UnitPro-Light" w:hAnsi="UnitPro-Light" w:cs="UnitPro-Light"/>
          <w:sz w:val="22"/>
          <w:szCs w:val="22"/>
        </w:rPr>
        <w:t xml:space="preserve"> MPP</w:t>
      </w:r>
      <w:r>
        <w:rPr>
          <w:rFonts w:ascii="UnitPro-Light" w:hAnsi="UnitPro-Light" w:cs="UnitPro-Light"/>
          <w:sz w:val="22"/>
          <w:szCs w:val="22"/>
        </w:rPr>
        <w:t xml:space="preserve">: </w:t>
      </w:r>
    </w:p>
    <w:p w:rsidR="00DF13E2" w:rsidRDefault="00DF13E2" w:rsidP="00A76E96">
      <w:pPr>
        <w:ind w:left="426" w:firstLine="709"/>
        <w:rPr>
          <w:rFonts w:ascii="UnitPro-Light" w:hAnsi="UnitPro-Light" w:cs="UnitPro-Light"/>
          <w:sz w:val="22"/>
          <w:szCs w:val="22"/>
        </w:rPr>
      </w:pPr>
      <w:r>
        <w:rPr>
          <w:rFonts w:ascii="UnitPro-Light" w:hAnsi="UnitPro-Light" w:cs="UnitPro-Light"/>
          <w:sz w:val="22"/>
          <w:szCs w:val="22"/>
        </w:rPr>
        <w:t xml:space="preserve">1. výkres základního členění </w:t>
      </w:r>
      <w:r w:rsidR="00AD5887">
        <w:rPr>
          <w:rFonts w:ascii="UnitPro-Light" w:hAnsi="UnitPro-Light" w:cs="UnitPro-Light"/>
          <w:sz w:val="22"/>
          <w:szCs w:val="22"/>
        </w:rPr>
        <w:t xml:space="preserve">území </w:t>
      </w:r>
      <w:r>
        <w:rPr>
          <w:rFonts w:ascii="UnitPro-Light" w:hAnsi="UnitPro-Light" w:cs="UnitPro-Light"/>
          <w:sz w:val="22"/>
          <w:szCs w:val="22"/>
        </w:rPr>
        <w:t xml:space="preserve">(obsah témat 3+4), </w:t>
      </w:r>
    </w:p>
    <w:p w:rsidR="00DF13E2" w:rsidRDefault="00DF13E2" w:rsidP="00A76E96">
      <w:pPr>
        <w:ind w:left="426" w:firstLine="709"/>
        <w:rPr>
          <w:rFonts w:ascii="UnitPro-Light" w:hAnsi="UnitPro-Light" w:cs="UnitPro-Light"/>
          <w:sz w:val="22"/>
          <w:szCs w:val="22"/>
        </w:rPr>
      </w:pPr>
      <w:r>
        <w:rPr>
          <w:rFonts w:ascii="UnitPro-Light" w:hAnsi="UnitPro-Light" w:cs="UnitPro-Light"/>
          <w:sz w:val="22"/>
          <w:szCs w:val="22"/>
        </w:rPr>
        <w:t xml:space="preserve">2. </w:t>
      </w:r>
      <w:r w:rsidR="00AD5887">
        <w:rPr>
          <w:rFonts w:ascii="UnitPro-Light" w:hAnsi="UnitPro-Light" w:cs="UnitPro-Light"/>
          <w:sz w:val="22"/>
          <w:szCs w:val="22"/>
        </w:rPr>
        <w:t xml:space="preserve">soutisk </w:t>
      </w:r>
      <w:r>
        <w:rPr>
          <w:rFonts w:ascii="UnitPro-Light" w:hAnsi="UnitPro-Light" w:cs="UnitPro-Light"/>
          <w:sz w:val="22"/>
          <w:szCs w:val="22"/>
        </w:rPr>
        <w:t>hlavní</w:t>
      </w:r>
      <w:r w:rsidR="00AD5887">
        <w:rPr>
          <w:rFonts w:ascii="UnitPro-Light" w:hAnsi="UnitPro-Light" w:cs="UnitPro-Light"/>
          <w:sz w:val="22"/>
          <w:szCs w:val="22"/>
        </w:rPr>
        <w:t>ch</w:t>
      </w:r>
      <w:r>
        <w:rPr>
          <w:rFonts w:ascii="UnitPro-Light" w:hAnsi="UnitPro-Light" w:cs="UnitPro-Light"/>
          <w:sz w:val="22"/>
          <w:szCs w:val="22"/>
        </w:rPr>
        <w:t xml:space="preserve"> výkres</w:t>
      </w:r>
      <w:r w:rsidR="00AD5887">
        <w:rPr>
          <w:rFonts w:ascii="UnitPro-Light" w:hAnsi="UnitPro-Light" w:cs="UnitPro-Light"/>
          <w:sz w:val="22"/>
          <w:szCs w:val="22"/>
        </w:rPr>
        <w:t>ů</w:t>
      </w:r>
      <w:r>
        <w:rPr>
          <w:rFonts w:ascii="UnitPro-Light" w:hAnsi="UnitPro-Light" w:cs="UnitPro-Light"/>
          <w:sz w:val="22"/>
          <w:szCs w:val="22"/>
        </w:rPr>
        <w:t xml:space="preserve"> (obsah témat 1-8), </w:t>
      </w:r>
    </w:p>
    <w:p w:rsidR="00DF13E2" w:rsidRDefault="00DF13E2" w:rsidP="00A76E96">
      <w:pPr>
        <w:ind w:left="426" w:firstLine="709"/>
        <w:rPr>
          <w:rFonts w:ascii="UnitPro-Light" w:hAnsi="UnitPro-Light" w:cs="UnitPro-Light"/>
          <w:sz w:val="22"/>
          <w:szCs w:val="22"/>
        </w:rPr>
      </w:pPr>
      <w:r>
        <w:rPr>
          <w:rFonts w:ascii="UnitPro-Light" w:hAnsi="UnitPro-Light" w:cs="UnitPro-Light"/>
          <w:sz w:val="22"/>
          <w:szCs w:val="22"/>
        </w:rPr>
        <w:t xml:space="preserve">3. hlavní výkres Struktury města (obsah témat 1+2) </w:t>
      </w:r>
      <w:r w:rsidR="00AD5887">
        <w:rPr>
          <w:rFonts w:ascii="UnitPro-Light" w:hAnsi="UnitPro-Light" w:cs="UnitPro-Light"/>
          <w:sz w:val="22"/>
          <w:szCs w:val="22"/>
        </w:rPr>
        <w:t xml:space="preserve">a hlavní výkres </w:t>
      </w:r>
      <w:r>
        <w:rPr>
          <w:rFonts w:ascii="UnitPro-Light" w:hAnsi="UnitPro-Light" w:cs="UnitPro-Light"/>
          <w:sz w:val="22"/>
          <w:szCs w:val="22"/>
        </w:rPr>
        <w:t xml:space="preserve">infrastruktury (obsah témat 5-8), </w:t>
      </w:r>
    </w:p>
    <w:p w:rsidR="00DF13E2" w:rsidRPr="00A74E39" w:rsidRDefault="00DF13E2" w:rsidP="00A76E96">
      <w:pPr>
        <w:spacing w:after="120"/>
        <w:ind w:left="425" w:firstLine="709"/>
        <w:rPr>
          <w:rFonts w:ascii="UnitPro-Light" w:hAnsi="UnitPro-Light" w:cs="UnitPro-Light"/>
          <w:sz w:val="22"/>
          <w:szCs w:val="22"/>
        </w:rPr>
      </w:pPr>
      <w:r>
        <w:rPr>
          <w:rFonts w:ascii="UnitPro-Light" w:hAnsi="UnitPro-Light" w:cs="UnitPro-Light"/>
          <w:sz w:val="22"/>
          <w:szCs w:val="22"/>
        </w:rPr>
        <w:t xml:space="preserve">4. </w:t>
      </w:r>
      <w:r w:rsidR="00AD5887">
        <w:rPr>
          <w:rFonts w:ascii="UnitPro-Light" w:hAnsi="UnitPro-Light" w:cs="UnitPro-Light"/>
          <w:sz w:val="22"/>
          <w:szCs w:val="22"/>
        </w:rPr>
        <w:t>výkres veřejně prospěšných staveb a opatření (v</w:t>
      </w:r>
      <w:r>
        <w:rPr>
          <w:rFonts w:ascii="UnitPro-Light" w:hAnsi="UnitPro-Light" w:cs="UnitPro-Light"/>
          <w:sz w:val="22"/>
          <w:szCs w:val="22"/>
        </w:rPr>
        <w:t>eřejný zájem</w:t>
      </w:r>
      <w:r w:rsidR="00AD5887">
        <w:rPr>
          <w:rFonts w:ascii="UnitPro-Light" w:hAnsi="UnitPro-Light" w:cs="UnitPro-Light"/>
          <w:sz w:val="22"/>
          <w:szCs w:val="22"/>
        </w:rPr>
        <w:t>)</w:t>
      </w:r>
    </w:p>
    <w:p w:rsidR="00DF13E2" w:rsidRPr="00A76E96" w:rsidRDefault="00DF13E2" w:rsidP="00A76E96">
      <w:pPr>
        <w:spacing w:after="120" w:line="264" w:lineRule="auto"/>
        <w:ind w:left="567"/>
        <w:jc w:val="both"/>
        <w:rPr>
          <w:rFonts w:ascii="UnitPro-Light" w:eastAsiaTheme="minorHAnsi" w:hAnsi="UnitPro-Light" w:cs="UnitPro-Light"/>
          <w:sz w:val="22"/>
          <w:szCs w:val="22"/>
          <w:lang w:eastAsia="en-US"/>
        </w:rPr>
      </w:pPr>
      <w:r w:rsidRPr="00A76E96">
        <w:rPr>
          <w:rFonts w:ascii="UnitPro-Light" w:eastAsiaTheme="minorHAnsi" w:hAnsi="UnitPro-Light" w:cs="UnitPro-Light"/>
          <w:sz w:val="22"/>
          <w:szCs w:val="22"/>
          <w:lang w:eastAsia="en-US"/>
        </w:rPr>
        <w:t>Město je v MPP rozděleno na lokality, každá lokalita bude mít krycí list. MPP je zpracován jako první digitální plán v historii města</w:t>
      </w:r>
      <w:r w:rsidR="00AD5887" w:rsidRPr="00A76E96">
        <w:rPr>
          <w:rFonts w:ascii="UnitPro-Light" w:eastAsiaTheme="minorHAnsi" w:hAnsi="UnitPro-Light" w:cs="UnitPro-Light"/>
          <w:sz w:val="22"/>
          <w:szCs w:val="22"/>
          <w:lang w:eastAsia="en-US"/>
        </w:rPr>
        <w:t xml:space="preserve">, po vzoru </w:t>
      </w:r>
      <w:proofErr w:type="spellStart"/>
      <w:r w:rsidR="00AD5887" w:rsidRPr="00A76E96">
        <w:rPr>
          <w:rFonts w:ascii="UnitPro-Light" w:eastAsiaTheme="minorHAnsi" w:hAnsi="UnitPro-Light" w:cs="UnitPro-Light"/>
          <w:sz w:val="22"/>
          <w:szCs w:val="22"/>
          <w:lang w:eastAsia="en-US"/>
        </w:rPr>
        <w:t>Geoportá</w:t>
      </w:r>
      <w:r w:rsidRPr="00A76E96">
        <w:rPr>
          <w:rFonts w:ascii="UnitPro-Light" w:eastAsiaTheme="minorHAnsi" w:hAnsi="UnitPro-Light" w:cs="UnitPro-Light"/>
          <w:sz w:val="22"/>
          <w:szCs w:val="22"/>
          <w:lang w:eastAsia="en-US"/>
        </w:rPr>
        <w:t>lu</w:t>
      </w:r>
      <w:proofErr w:type="spellEnd"/>
      <w:r w:rsidR="009F7561" w:rsidRPr="00A76E96">
        <w:rPr>
          <w:rFonts w:ascii="UnitPro-Light" w:eastAsiaTheme="minorHAnsi" w:hAnsi="UnitPro-Light" w:cs="UnitPro-Light"/>
          <w:sz w:val="22"/>
          <w:szCs w:val="22"/>
          <w:lang w:eastAsia="en-US"/>
        </w:rPr>
        <w:t xml:space="preserve"> Praha </w:t>
      </w:r>
      <w:r w:rsidRPr="00A76E96">
        <w:rPr>
          <w:rFonts w:ascii="UnitPro-Light" w:eastAsiaTheme="minorHAnsi" w:hAnsi="UnitPro-Light" w:cs="UnitPro-Light"/>
          <w:sz w:val="22"/>
          <w:szCs w:val="22"/>
          <w:lang w:eastAsia="en-US"/>
        </w:rPr>
        <w:t>bude možné vše převést do počítačové aplikace. Je třeba dohodnout, co bude v Komisi diskutováno, KMP</w:t>
      </w:r>
      <w:r w:rsidRPr="00A76E96">
        <w:rPr>
          <w:rFonts w:eastAsiaTheme="minorHAnsi"/>
          <w:lang w:eastAsia="en-US"/>
        </w:rPr>
        <w:footnoteReference w:id="4"/>
      </w:r>
      <w:r w:rsidRPr="00A76E96">
        <w:rPr>
          <w:rFonts w:ascii="UnitPro-Light" w:eastAsiaTheme="minorHAnsi" w:hAnsi="UnitPro-Light" w:cs="UnitPro-Light"/>
          <w:sz w:val="22"/>
          <w:szCs w:val="22"/>
          <w:lang w:eastAsia="en-US"/>
        </w:rPr>
        <w:t xml:space="preserve"> má připraveny dílčí podklady k jednání. Je nutné si říct, zda bude Komise diskutovat o dopravě, jak se to dělalo dosud anebo o struktuře města.</w:t>
      </w:r>
    </w:p>
    <w:p w:rsidR="00CE54FC" w:rsidRPr="00A76E96" w:rsidRDefault="00DF13E2" w:rsidP="00A76E96">
      <w:pPr>
        <w:spacing w:after="120" w:line="264" w:lineRule="auto"/>
        <w:ind w:left="567"/>
        <w:jc w:val="both"/>
        <w:rPr>
          <w:rFonts w:ascii="UnitPro-Light" w:eastAsiaTheme="minorHAnsi" w:hAnsi="UnitPro-Light" w:cs="UnitPro-Light"/>
          <w:sz w:val="22"/>
          <w:szCs w:val="22"/>
          <w:lang w:eastAsia="en-US"/>
        </w:rPr>
      </w:pPr>
      <w:r w:rsidRPr="00A76E96">
        <w:rPr>
          <w:rFonts w:ascii="UnitPro-Light" w:eastAsiaTheme="minorHAnsi" w:hAnsi="UnitPro-Light" w:cs="UnitPro-Light"/>
          <w:sz w:val="22"/>
          <w:szCs w:val="22"/>
          <w:lang w:eastAsia="en-US"/>
        </w:rPr>
        <w:t>Dotaz M. Stropnického na fázi rozpracovanosti jednotlivých výkresů, odpověď, že výkresy jsou v cca 50% stádiu</w:t>
      </w:r>
      <w:r w:rsidR="00CE54FC" w:rsidRPr="00A76E96">
        <w:rPr>
          <w:rFonts w:ascii="UnitPro-Light" w:eastAsiaTheme="minorHAnsi" w:hAnsi="UnitPro-Light" w:cs="UnitPro-Light"/>
          <w:sz w:val="22"/>
          <w:szCs w:val="22"/>
          <w:lang w:eastAsia="en-US"/>
        </w:rPr>
        <w:t>.</w:t>
      </w:r>
    </w:p>
    <w:p w:rsidR="00CE54FC" w:rsidRDefault="00CE54FC" w:rsidP="00A76E96">
      <w:pPr>
        <w:spacing w:after="120" w:line="264" w:lineRule="auto"/>
        <w:ind w:left="567"/>
        <w:jc w:val="both"/>
        <w:rPr>
          <w:rFonts w:ascii="UnitPro-Light" w:hAnsi="UnitPro-Light" w:cs="UnitPro-Light"/>
          <w:sz w:val="22"/>
          <w:szCs w:val="22"/>
        </w:rPr>
      </w:pPr>
      <w:r w:rsidRPr="00A76E96">
        <w:rPr>
          <w:rFonts w:ascii="UnitPro-Light" w:eastAsiaTheme="minorHAnsi" w:hAnsi="UnitPro-Light" w:cs="UnitPro-Light"/>
          <w:sz w:val="22"/>
          <w:szCs w:val="22"/>
          <w:lang w:eastAsia="en-US"/>
        </w:rPr>
        <w:lastRenderedPageBreak/>
        <w:t>Dotaz M. Stropnického, zda je Komise schopna za 2 jednání prodiskutovat 4 kapitoly, R. Koucký toto nedokáže posoudit, protože každá kapitola má jiný rozsah. Např. struktura a rozvojové plochy zaberou více času,</w:t>
      </w:r>
      <w:r>
        <w:rPr>
          <w:rFonts w:ascii="UnitPro-Light" w:hAnsi="UnitPro-Light" w:cs="UnitPro-Light"/>
          <w:sz w:val="22"/>
          <w:szCs w:val="22"/>
        </w:rPr>
        <w:t xml:space="preserve"> infrastruktura méně. M. Stropnický žádá na každé jednání Komise dvě témata, jedno nosné a složitější, druhé méně komplikované k diskuzi.</w:t>
      </w:r>
    </w:p>
    <w:p w:rsidR="00CE54FC" w:rsidRDefault="00CE54FC" w:rsidP="00A76E96">
      <w:pPr>
        <w:spacing w:after="120"/>
        <w:ind w:left="567"/>
        <w:rPr>
          <w:rFonts w:ascii="UnitPro-Light" w:hAnsi="UnitPro-Light" w:cs="UnitPro-Light"/>
          <w:sz w:val="22"/>
          <w:szCs w:val="22"/>
        </w:rPr>
      </w:pPr>
      <w:r w:rsidRPr="00DF13E2">
        <w:rPr>
          <w:rFonts w:ascii="UnitPro-Light" w:hAnsi="UnitPro-Light" w:cs="UnitPro-Light"/>
          <w:sz w:val="22"/>
          <w:szCs w:val="22"/>
          <w:highlight w:val="cyan"/>
        </w:rPr>
        <w:t>P. Hlaváček navrhuje na příštím jednání projednat téma „ Potenciál, priority a flexibilita“ které je hotovo ze 100%.</w:t>
      </w:r>
      <w:r>
        <w:rPr>
          <w:rFonts w:ascii="UnitPro-Light" w:hAnsi="UnitPro-Light" w:cs="UnitPro-Light"/>
          <w:sz w:val="22"/>
          <w:szCs w:val="22"/>
        </w:rPr>
        <w:t xml:space="preserve"> K Potenciálu je třeba číst první sešit, protože Potenciál je jeho dodatek</w:t>
      </w:r>
      <w:r w:rsidR="00AD5887">
        <w:rPr>
          <w:rFonts w:ascii="UnitPro-Light" w:hAnsi="UnitPro-Light" w:cs="UnitPro-Light"/>
          <w:sz w:val="22"/>
          <w:szCs w:val="22"/>
        </w:rPr>
        <w:t>.</w:t>
      </w:r>
    </w:p>
    <w:p w:rsidR="00CE54FC" w:rsidRDefault="00CE54FC" w:rsidP="00A76E96">
      <w:pPr>
        <w:spacing w:after="120"/>
        <w:ind w:left="567"/>
        <w:rPr>
          <w:rFonts w:ascii="UnitPro-Light" w:hAnsi="UnitPro-Light" w:cs="UnitPro-Light"/>
          <w:sz w:val="22"/>
          <w:szCs w:val="22"/>
        </w:rPr>
      </w:pPr>
      <w:r>
        <w:rPr>
          <w:rFonts w:ascii="UnitPro-Light" w:hAnsi="UnitPro-Light" w:cs="UnitPro-Light"/>
          <w:sz w:val="22"/>
          <w:szCs w:val="22"/>
        </w:rPr>
        <w:t xml:space="preserve">J. Jehlík vznesl dotaz na klíčová témata, která vyplynula z konzultací s MČ. </w:t>
      </w:r>
      <w:r w:rsidRPr="00DF13E2">
        <w:rPr>
          <w:rFonts w:ascii="UnitPro-Light" w:hAnsi="UnitPro-Light" w:cs="UnitPro-Light"/>
          <w:sz w:val="22"/>
          <w:szCs w:val="22"/>
          <w:highlight w:val="cyan"/>
        </w:rPr>
        <w:t>Na příští jedná</w:t>
      </w:r>
      <w:r w:rsidR="00AD5887">
        <w:rPr>
          <w:rFonts w:ascii="UnitPro-Light" w:hAnsi="UnitPro-Light" w:cs="UnitPro-Light"/>
          <w:sz w:val="22"/>
          <w:szCs w:val="22"/>
          <w:highlight w:val="cyan"/>
        </w:rPr>
        <w:t>ní Komise bude připraven soupis</w:t>
      </w:r>
      <w:r w:rsidRPr="00DF13E2">
        <w:rPr>
          <w:rFonts w:ascii="UnitPro-Light" w:hAnsi="UnitPro-Light" w:cs="UnitPro-Light"/>
          <w:sz w:val="22"/>
          <w:szCs w:val="22"/>
          <w:highlight w:val="cyan"/>
        </w:rPr>
        <w:t xml:space="preserve"> klíčových témat, která vyplynula z konzultací s MČ</w:t>
      </w:r>
    </w:p>
    <w:p w:rsidR="00CE54FC" w:rsidRDefault="00CE54FC" w:rsidP="00A76E96">
      <w:pPr>
        <w:spacing w:after="120"/>
        <w:ind w:left="567"/>
        <w:rPr>
          <w:rFonts w:ascii="UnitPro-Light" w:hAnsi="UnitPro-Light" w:cs="UnitPro-Light"/>
          <w:sz w:val="22"/>
          <w:szCs w:val="22"/>
        </w:rPr>
      </w:pPr>
      <w:r>
        <w:rPr>
          <w:rFonts w:ascii="UnitPro-Light" w:hAnsi="UnitPro-Light" w:cs="UnitPro-Light"/>
          <w:sz w:val="22"/>
          <w:szCs w:val="22"/>
        </w:rPr>
        <w:t>P. Hnilička pochválil zpracování výkresů a vyjádřil obavu, zda je myšlenkově správné si vybírat témata a každý měsíc řešit samostatně jiné téma, protože to není možné objektivně stanovit.</w:t>
      </w:r>
    </w:p>
    <w:p w:rsidR="00CE54FC" w:rsidRDefault="00CE54FC" w:rsidP="00A76E96">
      <w:pPr>
        <w:spacing w:after="120"/>
        <w:ind w:left="567"/>
        <w:rPr>
          <w:rFonts w:ascii="UnitPro-Light" w:hAnsi="UnitPro-Light" w:cs="UnitPro-Light"/>
          <w:sz w:val="22"/>
          <w:szCs w:val="22"/>
        </w:rPr>
      </w:pPr>
      <w:r>
        <w:rPr>
          <w:rFonts w:ascii="UnitPro-Light" w:hAnsi="UnitPro-Light" w:cs="UnitPro-Light"/>
          <w:sz w:val="22"/>
          <w:szCs w:val="22"/>
        </w:rPr>
        <w:t>R. Koucký požádal o nepoužívání fáze rozpracovanosti v procentech.</w:t>
      </w:r>
    </w:p>
    <w:p w:rsidR="00DF13E2" w:rsidRDefault="00DF13E2" w:rsidP="00A76E96">
      <w:pPr>
        <w:spacing w:after="120" w:line="264" w:lineRule="auto"/>
        <w:ind w:left="288"/>
        <w:jc w:val="both"/>
        <w:rPr>
          <w:rFonts w:ascii="UnitPro-Light" w:hAnsi="UnitPro-Light" w:cs="UnitPro-Light"/>
          <w:sz w:val="22"/>
          <w:szCs w:val="22"/>
        </w:rPr>
      </w:pPr>
    </w:p>
    <w:p w:rsidR="00A74E39" w:rsidRPr="003A366F" w:rsidRDefault="00A74E39" w:rsidP="003A366F">
      <w:pPr>
        <w:pStyle w:val="Odstavecseseznamem"/>
        <w:numPr>
          <w:ilvl w:val="0"/>
          <w:numId w:val="8"/>
        </w:numPr>
        <w:spacing w:before="240" w:line="264" w:lineRule="auto"/>
        <w:ind w:left="284" w:hanging="284"/>
        <w:jc w:val="both"/>
        <w:rPr>
          <w:rFonts w:ascii="UnitPro-Light" w:hAnsi="UnitPro-Light" w:cs="UnitPro-Light"/>
          <w:b/>
          <w:sz w:val="32"/>
          <w:szCs w:val="32"/>
        </w:rPr>
      </w:pPr>
      <w:r w:rsidRPr="003A366F">
        <w:rPr>
          <w:rFonts w:ascii="UnitPro-Light" w:hAnsi="UnitPro-Light" w:cs="UnitPro-Light"/>
          <w:b/>
          <w:sz w:val="32"/>
          <w:szCs w:val="32"/>
        </w:rPr>
        <w:t>předběžný harmonogram zpracování MPP a harmonogram prezentace částí MPP Komisi</w:t>
      </w:r>
    </w:p>
    <w:p w:rsidR="00C26D93" w:rsidRDefault="00DF6B6F" w:rsidP="00A76E96">
      <w:pPr>
        <w:spacing w:after="120"/>
        <w:ind w:left="567"/>
        <w:rPr>
          <w:rFonts w:ascii="UnitPro-Light" w:hAnsi="UnitPro-Light" w:cs="UnitPro-Light"/>
          <w:sz w:val="22"/>
          <w:szCs w:val="22"/>
        </w:rPr>
      </w:pPr>
      <w:r>
        <w:rPr>
          <w:rFonts w:ascii="UnitPro-Light" w:hAnsi="UnitPro-Light" w:cs="UnitPro-Light"/>
          <w:sz w:val="22"/>
          <w:szCs w:val="22"/>
        </w:rPr>
        <w:t>J. Plamínková se ptá, kdy budou zpracovány připomínky MČ</w:t>
      </w:r>
      <w:r w:rsidR="00AD5887">
        <w:rPr>
          <w:rFonts w:ascii="UnitPro-Light" w:hAnsi="UnitPro-Light" w:cs="UnitPro-Light"/>
          <w:sz w:val="22"/>
          <w:szCs w:val="22"/>
        </w:rPr>
        <w:t xml:space="preserve"> z konzultací</w:t>
      </w:r>
      <w:r>
        <w:rPr>
          <w:rFonts w:ascii="UnitPro-Light" w:hAnsi="UnitPro-Light" w:cs="UnitPro-Light"/>
          <w:sz w:val="22"/>
          <w:szCs w:val="22"/>
        </w:rPr>
        <w:t xml:space="preserve">. Odpověď KMP je </w:t>
      </w:r>
      <w:r w:rsidR="00624E83">
        <w:rPr>
          <w:rFonts w:ascii="UnitPro-Light" w:hAnsi="UnitPro-Light" w:cs="UnitPro-Light"/>
          <w:sz w:val="22"/>
          <w:szCs w:val="22"/>
        </w:rPr>
        <w:t>do konce června</w:t>
      </w:r>
      <w:r>
        <w:rPr>
          <w:rFonts w:ascii="UnitPro-Light" w:hAnsi="UnitPro-Light" w:cs="UnitPro-Light"/>
          <w:sz w:val="22"/>
          <w:szCs w:val="22"/>
        </w:rPr>
        <w:t xml:space="preserve"> 2015.</w:t>
      </w:r>
    </w:p>
    <w:p w:rsidR="002E6C31" w:rsidRDefault="00CE54FC" w:rsidP="00A76E96">
      <w:pPr>
        <w:spacing w:after="120"/>
        <w:ind w:left="567"/>
        <w:rPr>
          <w:rFonts w:ascii="UnitPro-Light" w:hAnsi="UnitPro-Light" w:cs="UnitPro-Light"/>
          <w:sz w:val="22"/>
          <w:szCs w:val="22"/>
        </w:rPr>
      </w:pPr>
      <w:r>
        <w:rPr>
          <w:rFonts w:ascii="UnitPro-Light" w:hAnsi="UnitPro-Light" w:cs="UnitPro-Light"/>
          <w:sz w:val="22"/>
          <w:szCs w:val="22"/>
          <w:highlight w:val="cyan"/>
        </w:rPr>
        <w:t>H</w:t>
      </w:r>
      <w:r w:rsidR="003A58CF" w:rsidRPr="00DF13E2">
        <w:rPr>
          <w:rFonts w:ascii="UnitPro-Light" w:hAnsi="UnitPro-Light" w:cs="UnitPro-Light"/>
          <w:sz w:val="22"/>
          <w:szCs w:val="22"/>
          <w:highlight w:val="cyan"/>
        </w:rPr>
        <w:t>armonogram</w:t>
      </w:r>
      <w:r>
        <w:rPr>
          <w:rFonts w:ascii="UnitPro-Light" w:hAnsi="UnitPro-Light" w:cs="UnitPro-Light"/>
          <w:sz w:val="22"/>
          <w:szCs w:val="22"/>
          <w:highlight w:val="cyan"/>
        </w:rPr>
        <w:t xml:space="preserve"> činnosti Komise v návaznosti na stav prací n </w:t>
      </w:r>
      <w:proofErr w:type="spellStart"/>
      <w:r>
        <w:rPr>
          <w:rFonts w:ascii="UnitPro-Light" w:hAnsi="UnitPro-Light" w:cs="UnitPro-Light"/>
          <w:sz w:val="22"/>
          <w:szCs w:val="22"/>
          <w:highlight w:val="cyan"/>
        </w:rPr>
        <w:t>aMPP</w:t>
      </w:r>
      <w:proofErr w:type="spellEnd"/>
      <w:r w:rsidR="003A58CF" w:rsidRPr="00DF13E2">
        <w:rPr>
          <w:rFonts w:ascii="UnitPro-Light" w:hAnsi="UnitPro-Light" w:cs="UnitPro-Light"/>
          <w:sz w:val="22"/>
          <w:szCs w:val="22"/>
          <w:highlight w:val="cyan"/>
        </w:rPr>
        <w:t xml:space="preserve"> vznikne po dohodě M. Stropnického, tajemníka a zpracovatele.</w:t>
      </w:r>
    </w:p>
    <w:p w:rsidR="00FC7D66" w:rsidRDefault="00FC7D66" w:rsidP="00A76E96">
      <w:pPr>
        <w:spacing w:after="120"/>
        <w:ind w:left="567"/>
        <w:rPr>
          <w:rFonts w:ascii="UnitPro-Light" w:hAnsi="UnitPro-Light" w:cs="UnitPro-Light"/>
          <w:sz w:val="22"/>
          <w:szCs w:val="22"/>
        </w:rPr>
      </w:pPr>
      <w:r>
        <w:rPr>
          <w:rFonts w:ascii="UnitPro-Light" w:hAnsi="UnitPro-Light" w:cs="UnitPro-Light"/>
          <w:sz w:val="22"/>
          <w:szCs w:val="22"/>
        </w:rPr>
        <w:t>M. Stropnický vznesl dotaz k harmonogramu na červenec a srpen 2015, dle R. Kouckého budou probíhat práce na výkresech, jejich doplňování, aby v září mohly být zkompletovány. M. Stropnický žádal o doplnění harmonogramu v tomto smyslu.</w:t>
      </w:r>
    </w:p>
    <w:p w:rsidR="00FC7D66" w:rsidRDefault="00FC7D66" w:rsidP="00A76E96">
      <w:pPr>
        <w:spacing w:after="120"/>
        <w:ind w:left="567"/>
        <w:rPr>
          <w:rFonts w:ascii="UnitPro-Light" w:hAnsi="UnitPro-Light" w:cs="UnitPro-Light"/>
          <w:sz w:val="22"/>
          <w:szCs w:val="22"/>
        </w:rPr>
      </w:pPr>
      <w:r>
        <w:rPr>
          <w:rFonts w:ascii="UnitPro-Light" w:hAnsi="UnitPro-Light" w:cs="UnitPro-Light"/>
          <w:sz w:val="22"/>
          <w:szCs w:val="22"/>
        </w:rPr>
        <w:t xml:space="preserve">M. </w:t>
      </w:r>
      <w:proofErr w:type="spellStart"/>
      <w:r>
        <w:rPr>
          <w:rFonts w:ascii="UnitPro-Light" w:hAnsi="UnitPro-Light" w:cs="UnitPro-Light"/>
          <w:sz w:val="22"/>
          <w:szCs w:val="22"/>
        </w:rPr>
        <w:t>Čemus</w:t>
      </w:r>
      <w:proofErr w:type="spellEnd"/>
      <w:r>
        <w:rPr>
          <w:rFonts w:ascii="UnitPro-Light" w:hAnsi="UnitPro-Light" w:cs="UnitPro-Light"/>
          <w:sz w:val="22"/>
          <w:szCs w:val="22"/>
        </w:rPr>
        <w:t xml:space="preserve">, zástupce pořizovatele, okomentoval podklad k jednání. Ke zpracování SEA i po VŘ nyní běží odvolání. SEA ke změnám ÚP trvá 3-4 měsíce. </w:t>
      </w:r>
      <w:r w:rsidRPr="00DF13E2">
        <w:rPr>
          <w:rFonts w:ascii="UnitPro-Light" w:hAnsi="UnitPro-Light" w:cs="UnitPro-Light"/>
          <w:sz w:val="22"/>
          <w:szCs w:val="22"/>
          <w:highlight w:val="cyan"/>
        </w:rPr>
        <w:t>Na příštím jednání Komise IPR Praha předloží informaci o aktuálním stavu výběru zpracovatele SEA.</w:t>
      </w:r>
    </w:p>
    <w:p w:rsidR="00FC7D66" w:rsidRPr="00FC7D66" w:rsidRDefault="00FC7D66" w:rsidP="00FC7D66">
      <w:pPr>
        <w:rPr>
          <w:rFonts w:ascii="UnitPro-Light" w:hAnsi="UnitPro-Light" w:cs="UnitPro-Light"/>
          <w:b/>
          <w:sz w:val="22"/>
          <w:szCs w:val="22"/>
        </w:rPr>
      </w:pPr>
    </w:p>
    <w:p w:rsidR="00FC7D66" w:rsidRPr="003A366F" w:rsidRDefault="00FC7D66" w:rsidP="003A366F">
      <w:pPr>
        <w:pStyle w:val="Odstavecseseznamem"/>
        <w:numPr>
          <w:ilvl w:val="0"/>
          <w:numId w:val="8"/>
        </w:numPr>
        <w:spacing w:before="240" w:line="264" w:lineRule="auto"/>
        <w:ind w:left="284" w:hanging="284"/>
        <w:jc w:val="both"/>
        <w:rPr>
          <w:rFonts w:ascii="UnitPro-Light" w:hAnsi="UnitPro-Light" w:cs="UnitPro-Light"/>
          <w:b/>
          <w:sz w:val="32"/>
          <w:szCs w:val="32"/>
        </w:rPr>
      </w:pPr>
      <w:r w:rsidRPr="003A366F">
        <w:rPr>
          <w:rFonts w:ascii="UnitPro-Light" w:hAnsi="UnitPro-Light" w:cs="UnitPro-Light"/>
          <w:b/>
          <w:sz w:val="32"/>
          <w:szCs w:val="32"/>
        </w:rPr>
        <w:t>informace o aktuálním stavu prací na MPP</w:t>
      </w:r>
    </w:p>
    <w:p w:rsidR="002E6C31" w:rsidRPr="00FC7D66" w:rsidRDefault="00FC7D66" w:rsidP="000B508A">
      <w:pPr>
        <w:spacing w:line="264" w:lineRule="auto"/>
        <w:ind w:left="567"/>
        <w:jc w:val="both"/>
        <w:rPr>
          <w:rFonts w:ascii="UnitPro-Light" w:hAnsi="UnitPro-Light" w:cs="UnitPro-Light"/>
          <w:sz w:val="22"/>
          <w:szCs w:val="22"/>
        </w:rPr>
      </w:pPr>
      <w:r w:rsidRPr="00FC7D66">
        <w:rPr>
          <w:rFonts w:ascii="UnitPro-Light" w:hAnsi="UnitPro-Light" w:cs="UnitPro-Light"/>
          <w:sz w:val="22"/>
          <w:szCs w:val="22"/>
        </w:rPr>
        <w:t>diskutováno v bodě programu č.1</w:t>
      </w:r>
    </w:p>
    <w:p w:rsidR="002E6C31" w:rsidRPr="00A76E96" w:rsidRDefault="002E6C31" w:rsidP="000B508A">
      <w:pPr>
        <w:ind w:left="567"/>
        <w:rPr>
          <w:rFonts w:ascii="UnitPro-Light" w:hAnsi="UnitPro-Light" w:cs="UnitPro-Light"/>
          <w:sz w:val="14"/>
          <w:szCs w:val="22"/>
        </w:rPr>
      </w:pPr>
    </w:p>
    <w:p w:rsidR="00BB3294" w:rsidRDefault="00BB3294" w:rsidP="000B508A">
      <w:pPr>
        <w:ind w:left="567"/>
        <w:contextualSpacing/>
        <w:jc w:val="both"/>
        <w:rPr>
          <w:rFonts w:ascii="UnitPro-Light" w:hAnsi="UnitPro-Light" w:cs="UnitPro-Light"/>
          <w:sz w:val="22"/>
          <w:szCs w:val="22"/>
        </w:rPr>
      </w:pPr>
      <w:r>
        <w:rPr>
          <w:rFonts w:ascii="UnitPro-Light" w:hAnsi="UnitPro-Light" w:cs="UnitPro-Light"/>
          <w:sz w:val="22"/>
          <w:szCs w:val="22"/>
        </w:rPr>
        <w:t xml:space="preserve">M. Stropnický vznesl dotaz na </w:t>
      </w:r>
      <w:r w:rsidRPr="00BB3294">
        <w:rPr>
          <w:rFonts w:ascii="UnitPro-Light" w:hAnsi="UnitPro-Light" w:cs="UnitPro-Light"/>
          <w:sz w:val="22"/>
          <w:szCs w:val="22"/>
        </w:rPr>
        <w:t>zveřejnění rozpracovaného Návrhu MPP na žádost pořizovatele</w:t>
      </w:r>
      <w:r>
        <w:rPr>
          <w:rFonts w:ascii="UnitPro-Light" w:hAnsi="UnitPro-Light" w:cs="UnitPro-Light"/>
          <w:sz w:val="22"/>
          <w:szCs w:val="22"/>
        </w:rPr>
        <w:t>, z</w:t>
      </w:r>
      <w:r w:rsidRPr="00BB3294">
        <w:rPr>
          <w:rFonts w:ascii="UnitPro-Light" w:hAnsi="UnitPro-Light" w:cs="UnitPro-Light"/>
          <w:sz w:val="22"/>
          <w:szCs w:val="22"/>
        </w:rPr>
        <w:t>da je možné čás</w:t>
      </w:r>
      <w:r>
        <w:rPr>
          <w:rFonts w:ascii="UnitPro-Light" w:hAnsi="UnitPro-Light" w:cs="UnitPro-Light"/>
          <w:sz w:val="22"/>
          <w:szCs w:val="22"/>
        </w:rPr>
        <w:t xml:space="preserve">ti zveřejňovat městským částem. Dle M. </w:t>
      </w:r>
      <w:proofErr w:type="spellStart"/>
      <w:r w:rsidRPr="00BB3294">
        <w:rPr>
          <w:rFonts w:ascii="UnitPro-Light" w:hAnsi="UnitPro-Light" w:cs="UnitPro-Light"/>
          <w:sz w:val="22"/>
          <w:szCs w:val="22"/>
        </w:rPr>
        <w:t>Čemus</w:t>
      </w:r>
      <w:r>
        <w:rPr>
          <w:rFonts w:ascii="UnitPro-Light" w:hAnsi="UnitPro-Light" w:cs="UnitPro-Light"/>
          <w:sz w:val="22"/>
          <w:szCs w:val="22"/>
        </w:rPr>
        <w:t>e</w:t>
      </w:r>
      <w:proofErr w:type="spellEnd"/>
      <w:r w:rsidRPr="00BB3294">
        <w:rPr>
          <w:rFonts w:ascii="UnitPro-Light" w:hAnsi="UnitPro-Light" w:cs="UnitPro-Light"/>
          <w:sz w:val="22"/>
          <w:szCs w:val="22"/>
        </w:rPr>
        <w:t xml:space="preserve">  </w:t>
      </w:r>
      <w:r>
        <w:rPr>
          <w:rFonts w:ascii="UnitPro-Light" w:hAnsi="UnitPro-Light" w:cs="UnitPro-Light"/>
          <w:sz w:val="22"/>
          <w:szCs w:val="22"/>
        </w:rPr>
        <w:t xml:space="preserve">záleží na postupu zpracovatele, zákon </w:t>
      </w:r>
      <w:r w:rsidRPr="00BB3294">
        <w:rPr>
          <w:rFonts w:ascii="UnitPro-Light" w:hAnsi="UnitPro-Light" w:cs="UnitPro-Light"/>
          <w:sz w:val="22"/>
          <w:szCs w:val="22"/>
        </w:rPr>
        <w:t xml:space="preserve">zpracovateli </w:t>
      </w:r>
      <w:r>
        <w:rPr>
          <w:rFonts w:ascii="UnitPro-Light" w:hAnsi="UnitPro-Light" w:cs="UnitPro-Light"/>
          <w:sz w:val="22"/>
          <w:szCs w:val="22"/>
        </w:rPr>
        <w:t xml:space="preserve">neukládá </w:t>
      </w:r>
      <w:r w:rsidRPr="00BB3294">
        <w:rPr>
          <w:rFonts w:ascii="UnitPro-Light" w:hAnsi="UnitPro-Light" w:cs="UnitPro-Light"/>
          <w:sz w:val="22"/>
          <w:szCs w:val="22"/>
        </w:rPr>
        <w:t>povinnost je zveřejňovat,</w:t>
      </w:r>
      <w:r>
        <w:rPr>
          <w:rFonts w:ascii="UnitPro-Light" w:hAnsi="UnitPro-Light" w:cs="UnitPro-Light"/>
          <w:sz w:val="22"/>
          <w:szCs w:val="22"/>
        </w:rPr>
        <w:t xml:space="preserve"> přestože</w:t>
      </w:r>
      <w:r w:rsidRPr="00BB3294">
        <w:rPr>
          <w:rFonts w:ascii="UnitPro-Light" w:hAnsi="UnitPro-Light" w:cs="UnitPro-Light"/>
          <w:sz w:val="22"/>
          <w:szCs w:val="22"/>
        </w:rPr>
        <w:t xml:space="preserve"> MMR </w:t>
      </w:r>
      <w:r>
        <w:rPr>
          <w:rFonts w:ascii="UnitPro-Light" w:hAnsi="UnitPro-Light" w:cs="UnitPro-Light"/>
          <w:sz w:val="22"/>
          <w:szCs w:val="22"/>
        </w:rPr>
        <w:t xml:space="preserve">se domnívá, že je žádoucí </w:t>
      </w:r>
      <w:r w:rsidR="00AD5887">
        <w:rPr>
          <w:rFonts w:ascii="UnitPro-Light" w:hAnsi="UnitPro-Light" w:cs="UnitPro-Light"/>
          <w:sz w:val="22"/>
          <w:szCs w:val="22"/>
        </w:rPr>
        <w:t>konzultovat a</w:t>
      </w:r>
      <w:r>
        <w:rPr>
          <w:rFonts w:ascii="UnitPro-Light" w:hAnsi="UnitPro-Light" w:cs="UnitPro-Light"/>
          <w:sz w:val="22"/>
          <w:szCs w:val="22"/>
        </w:rPr>
        <w:t xml:space="preserve"> zveřejňovat. </w:t>
      </w:r>
      <w:r w:rsidR="00DA09F5">
        <w:rPr>
          <w:rFonts w:ascii="UnitPro-Light" w:hAnsi="UnitPro-Light" w:cs="UnitPro-Light"/>
          <w:sz w:val="22"/>
          <w:szCs w:val="22"/>
        </w:rPr>
        <w:t xml:space="preserve">P. Hlaváček informoval, že je k dispozici několik nejednoznačných písemných informací (MMR, právníci, ředitelka MHMP). IPR Praha po dohodě s Ing. Sklenářem z MMR požádá MMR o stanovisko či metodický pokyn k této věci. </w:t>
      </w:r>
      <w:r w:rsidR="00A76E96">
        <w:rPr>
          <w:rFonts w:ascii="UnitPro-Light" w:hAnsi="UnitPro-Light" w:cs="UnitPro-Light"/>
          <w:sz w:val="22"/>
          <w:szCs w:val="22"/>
        </w:rPr>
        <w:t>J</w:t>
      </w:r>
      <w:r>
        <w:rPr>
          <w:rFonts w:ascii="UnitPro-Light" w:hAnsi="UnitPro-Light" w:cs="UnitPro-Light"/>
          <w:sz w:val="22"/>
          <w:szCs w:val="22"/>
        </w:rPr>
        <w:t xml:space="preserve">e </w:t>
      </w:r>
      <w:r w:rsidR="00A76E96">
        <w:rPr>
          <w:rFonts w:ascii="UnitPro-Light" w:hAnsi="UnitPro-Light" w:cs="UnitPro-Light"/>
          <w:sz w:val="22"/>
          <w:szCs w:val="22"/>
        </w:rPr>
        <w:t xml:space="preserve">procesní </w:t>
      </w:r>
      <w:r w:rsidRPr="00BB3294">
        <w:rPr>
          <w:rFonts w:ascii="UnitPro-Light" w:hAnsi="UnitPro-Light" w:cs="UnitPro-Light"/>
          <w:sz w:val="22"/>
          <w:szCs w:val="22"/>
        </w:rPr>
        <w:t xml:space="preserve">rozdíl </w:t>
      </w:r>
      <w:r>
        <w:rPr>
          <w:rFonts w:ascii="UnitPro-Light" w:hAnsi="UnitPro-Light" w:cs="UnitPro-Light"/>
          <w:sz w:val="22"/>
          <w:szCs w:val="22"/>
        </w:rPr>
        <w:t>mezi konzultacemi</w:t>
      </w:r>
      <w:r w:rsidRPr="00BB3294">
        <w:rPr>
          <w:rFonts w:ascii="UnitPro-Light" w:hAnsi="UnitPro-Light" w:cs="UnitPro-Light"/>
          <w:sz w:val="22"/>
          <w:szCs w:val="22"/>
        </w:rPr>
        <w:t xml:space="preserve"> </w:t>
      </w:r>
      <w:r>
        <w:rPr>
          <w:rFonts w:ascii="UnitPro-Light" w:hAnsi="UnitPro-Light" w:cs="UnitPro-Light"/>
          <w:sz w:val="22"/>
          <w:szCs w:val="22"/>
        </w:rPr>
        <w:t xml:space="preserve">s </w:t>
      </w:r>
      <w:r w:rsidRPr="00BB3294">
        <w:rPr>
          <w:rFonts w:ascii="UnitPro-Light" w:hAnsi="UnitPro-Light" w:cs="UnitPro-Light"/>
          <w:sz w:val="22"/>
          <w:szCs w:val="22"/>
        </w:rPr>
        <w:t xml:space="preserve">MČ a </w:t>
      </w:r>
      <w:r w:rsidRPr="00DF13E2">
        <w:rPr>
          <w:rFonts w:ascii="UnitPro-Light" w:hAnsi="UnitPro-Light" w:cs="UnitPro-Light"/>
          <w:sz w:val="22"/>
          <w:szCs w:val="22"/>
          <w:highlight w:val="cyan"/>
        </w:rPr>
        <w:t>veřejností – úkol P. Hlaváček – komunikace s MMR.</w:t>
      </w:r>
    </w:p>
    <w:p w:rsidR="00BB3294" w:rsidRDefault="00BB3294" w:rsidP="00BB3294">
      <w:pPr>
        <w:contextualSpacing/>
        <w:jc w:val="both"/>
        <w:rPr>
          <w:rFonts w:ascii="UnitPro-Light" w:hAnsi="UnitPro-Light" w:cs="UnitPro-Light"/>
          <w:sz w:val="22"/>
          <w:szCs w:val="22"/>
        </w:rPr>
      </w:pPr>
    </w:p>
    <w:p w:rsidR="00BB3294" w:rsidRPr="003A366F" w:rsidRDefault="00BB3294" w:rsidP="003A366F">
      <w:pPr>
        <w:pStyle w:val="Odstavecseseznamem"/>
        <w:numPr>
          <w:ilvl w:val="0"/>
          <w:numId w:val="8"/>
        </w:numPr>
        <w:spacing w:before="240" w:line="264" w:lineRule="auto"/>
        <w:ind w:left="284" w:hanging="284"/>
        <w:jc w:val="both"/>
        <w:rPr>
          <w:rFonts w:ascii="UnitPro-Light" w:hAnsi="UnitPro-Light" w:cs="UnitPro-Light"/>
          <w:b/>
          <w:sz w:val="32"/>
          <w:szCs w:val="32"/>
        </w:rPr>
      </w:pPr>
      <w:r w:rsidRPr="003A366F">
        <w:rPr>
          <w:rFonts w:ascii="UnitPro-Light" w:hAnsi="UnitPro-Light" w:cs="UnitPro-Light"/>
          <w:b/>
          <w:sz w:val="32"/>
          <w:szCs w:val="32"/>
        </w:rPr>
        <w:t>informace pořizovatele k možnosti zveřejnění (prezentace) rozpracovaného Návrhu MPP na žádost pořizovatele</w:t>
      </w:r>
    </w:p>
    <w:p w:rsidR="00CE54FC" w:rsidRDefault="00445B0F" w:rsidP="000B508A">
      <w:pPr>
        <w:spacing w:after="120"/>
        <w:ind w:left="567"/>
        <w:jc w:val="both"/>
        <w:rPr>
          <w:rFonts w:ascii="UnitPro-Light" w:hAnsi="UnitPro-Light" w:cs="UnitPro-Light"/>
          <w:sz w:val="22"/>
          <w:szCs w:val="22"/>
        </w:rPr>
      </w:pPr>
      <w:r>
        <w:rPr>
          <w:rFonts w:ascii="UnitPro-Light" w:hAnsi="UnitPro-Light" w:cs="UnitPro-Light"/>
          <w:sz w:val="22"/>
          <w:szCs w:val="22"/>
        </w:rPr>
        <w:t xml:space="preserve">M. Stropnický se ptá, proč se územní plán nezpracovává na parcely, dle R. </w:t>
      </w:r>
      <w:r w:rsidR="00CE54FC">
        <w:rPr>
          <w:rFonts w:ascii="UnitPro-Light" w:hAnsi="UnitPro-Light" w:cs="UnitPro-Light"/>
          <w:sz w:val="22"/>
          <w:szCs w:val="22"/>
        </w:rPr>
        <w:t>Kouckého územní</w:t>
      </w:r>
      <w:r>
        <w:rPr>
          <w:rFonts w:ascii="UnitPro-Light" w:hAnsi="UnitPro-Light" w:cs="UnitPro-Light"/>
          <w:sz w:val="22"/>
          <w:szCs w:val="22"/>
        </w:rPr>
        <w:t xml:space="preserve"> plán nelze zpracovat na parcely. </w:t>
      </w:r>
    </w:p>
    <w:p w:rsidR="00CE54FC" w:rsidRPr="00BB3294" w:rsidRDefault="00CE54FC" w:rsidP="000B508A">
      <w:pPr>
        <w:spacing w:after="120"/>
        <w:ind w:left="567"/>
        <w:jc w:val="both"/>
        <w:rPr>
          <w:rFonts w:ascii="UnitPro-Light" w:hAnsi="UnitPro-Light" w:cs="UnitPro-Light"/>
          <w:sz w:val="22"/>
          <w:szCs w:val="22"/>
        </w:rPr>
      </w:pPr>
      <w:r>
        <w:rPr>
          <w:rFonts w:ascii="UnitPro-Light" w:hAnsi="UnitPro-Light" w:cs="UnitPro-Light"/>
          <w:sz w:val="22"/>
          <w:szCs w:val="22"/>
        </w:rPr>
        <w:t>J. Jehlík souhlasí s R. Kouckým, že územní plán dle zákona nelze dělit na parcely, a otevírá debatu nad tématem využití území, kdy definice slova zátěž je nástrojem ke stanovení způsobu a zejména míry využití území a ne finální způsob regulace. Jde o jeden z limitů, rozdíl MPP oproti předchozímu plánu je v tom, že používá lokalitu jako vztažnou jednotku proti obvyklé zóně. P. Hnilička žádá o vysvětlení zátěže na konkrétním příkladu.</w:t>
      </w:r>
    </w:p>
    <w:p w:rsidR="00445B0F" w:rsidRDefault="00445B0F" w:rsidP="000B508A">
      <w:pPr>
        <w:spacing w:after="120"/>
        <w:ind w:left="567"/>
        <w:jc w:val="both"/>
        <w:rPr>
          <w:rFonts w:ascii="UnitPro-Light" w:hAnsi="UnitPro-Light" w:cs="UnitPro-Light"/>
          <w:sz w:val="22"/>
          <w:szCs w:val="22"/>
        </w:rPr>
      </w:pPr>
      <w:r w:rsidRPr="00CE54FC">
        <w:rPr>
          <w:rFonts w:ascii="UnitPro-Light" w:hAnsi="UnitPro-Light" w:cs="UnitPro-Light"/>
          <w:sz w:val="22"/>
          <w:szCs w:val="22"/>
          <w:highlight w:val="cyan"/>
        </w:rPr>
        <w:lastRenderedPageBreak/>
        <w:t>M. Stropnický žádá o vysvětlení vztahů funkce a zátěže v MPP, P. Hlaváček navrhuje zařazení tohoto bodu na příští jednání Komise.</w:t>
      </w:r>
    </w:p>
    <w:p w:rsidR="00E813F7" w:rsidRPr="00E813F7" w:rsidRDefault="00CE54FC" w:rsidP="000B508A">
      <w:pPr>
        <w:spacing w:after="120"/>
        <w:ind w:left="567"/>
        <w:jc w:val="both"/>
        <w:rPr>
          <w:rFonts w:ascii="UnitPro-Light" w:hAnsi="UnitPro-Light" w:cs="UnitPro-Light"/>
          <w:sz w:val="22"/>
          <w:szCs w:val="22"/>
        </w:rPr>
      </w:pPr>
      <w:r>
        <w:rPr>
          <w:rFonts w:ascii="UnitPro-Light" w:hAnsi="UnitPro-Light" w:cs="UnitPro-Light"/>
          <w:sz w:val="22"/>
          <w:szCs w:val="22"/>
        </w:rPr>
        <w:t xml:space="preserve">R. </w:t>
      </w:r>
      <w:r w:rsidR="00E813F7" w:rsidRPr="00E813F7">
        <w:rPr>
          <w:rFonts w:ascii="UnitPro-Light" w:hAnsi="UnitPro-Light" w:cs="UnitPro-Light"/>
          <w:sz w:val="22"/>
          <w:szCs w:val="22"/>
        </w:rPr>
        <w:t xml:space="preserve">Koucký poznamenal, že princip nejvyšší míry zátěže - sousedství vyvolává takové vášně, že se </w:t>
      </w:r>
      <w:r>
        <w:rPr>
          <w:rFonts w:ascii="UnitPro-Light" w:hAnsi="UnitPro-Light" w:cs="UnitPro-Light"/>
          <w:sz w:val="22"/>
          <w:szCs w:val="22"/>
        </w:rPr>
        <w:t>zpracovatel</w:t>
      </w:r>
      <w:r w:rsidR="00E813F7" w:rsidRPr="00E813F7">
        <w:rPr>
          <w:rFonts w:ascii="UnitPro-Light" w:hAnsi="UnitPro-Light" w:cs="UnitPro-Light"/>
          <w:sz w:val="22"/>
          <w:szCs w:val="22"/>
        </w:rPr>
        <w:t xml:space="preserve"> domluvil s</w:t>
      </w:r>
      <w:r>
        <w:rPr>
          <w:rFonts w:ascii="UnitPro-Light" w:hAnsi="UnitPro-Light" w:cs="UnitPro-Light"/>
          <w:sz w:val="22"/>
          <w:szCs w:val="22"/>
        </w:rPr>
        <w:t> </w:t>
      </w:r>
      <w:r w:rsidR="00E813F7" w:rsidRPr="00E813F7">
        <w:rPr>
          <w:rFonts w:ascii="UnitPro-Light" w:hAnsi="UnitPro-Light" w:cs="UnitPro-Light"/>
          <w:sz w:val="22"/>
          <w:szCs w:val="22"/>
        </w:rPr>
        <w:t>MM</w:t>
      </w:r>
      <w:r>
        <w:rPr>
          <w:rFonts w:ascii="UnitPro-Light" w:hAnsi="UnitPro-Light" w:cs="UnitPro-Light"/>
          <w:sz w:val="22"/>
          <w:szCs w:val="22"/>
        </w:rPr>
        <w:t xml:space="preserve">R </w:t>
      </w:r>
      <w:r w:rsidR="00E813F7" w:rsidRPr="00E813F7">
        <w:rPr>
          <w:rFonts w:ascii="UnitPro-Light" w:hAnsi="UnitPro-Light" w:cs="UnitPro-Light"/>
          <w:sz w:val="22"/>
          <w:szCs w:val="22"/>
        </w:rPr>
        <w:t xml:space="preserve">(Ing. Sklenářem), že nebude </w:t>
      </w:r>
      <w:r w:rsidR="00AD5887">
        <w:rPr>
          <w:rFonts w:ascii="UnitPro-Light" w:hAnsi="UnitPro-Light" w:cs="UnitPro-Light"/>
          <w:sz w:val="22"/>
          <w:szCs w:val="22"/>
        </w:rPr>
        <w:t xml:space="preserve">termín zátěž </w:t>
      </w:r>
      <w:r w:rsidR="00E813F7" w:rsidRPr="00E813F7">
        <w:rPr>
          <w:rFonts w:ascii="UnitPro-Light" w:hAnsi="UnitPro-Light" w:cs="UnitPro-Light"/>
          <w:sz w:val="22"/>
          <w:szCs w:val="22"/>
        </w:rPr>
        <w:t>v MPP používat</w:t>
      </w:r>
      <w:r w:rsidR="00AD5887">
        <w:rPr>
          <w:rFonts w:ascii="UnitPro-Light" w:hAnsi="UnitPro-Light" w:cs="UnitPro-Light"/>
          <w:sz w:val="22"/>
          <w:szCs w:val="22"/>
        </w:rPr>
        <w:t xml:space="preserve"> a zůstane srozumitelnější termín využití území</w:t>
      </w:r>
      <w:r>
        <w:rPr>
          <w:rFonts w:ascii="UnitPro-Light" w:hAnsi="UnitPro-Light" w:cs="UnitPro-Light"/>
          <w:sz w:val="22"/>
          <w:szCs w:val="22"/>
        </w:rPr>
        <w:t>.</w:t>
      </w:r>
    </w:p>
    <w:p w:rsidR="00E813F7" w:rsidRPr="00E813F7" w:rsidRDefault="00E813F7" w:rsidP="000B508A">
      <w:pPr>
        <w:spacing w:after="120"/>
        <w:ind w:left="567"/>
        <w:jc w:val="both"/>
        <w:rPr>
          <w:rFonts w:ascii="UnitPro-Light" w:hAnsi="UnitPro-Light" w:cs="UnitPro-Light"/>
          <w:sz w:val="22"/>
          <w:szCs w:val="22"/>
        </w:rPr>
      </w:pPr>
      <w:r w:rsidRPr="00E813F7">
        <w:rPr>
          <w:rFonts w:ascii="UnitPro-Light" w:hAnsi="UnitPro-Light" w:cs="UnitPro-Light"/>
          <w:sz w:val="22"/>
          <w:szCs w:val="22"/>
        </w:rPr>
        <w:t xml:space="preserve">J. F. Novák vysvětlil, </w:t>
      </w:r>
      <w:r w:rsidR="00CE54FC" w:rsidRPr="00E813F7">
        <w:rPr>
          <w:rFonts w:ascii="UnitPro-Light" w:hAnsi="UnitPro-Light" w:cs="UnitPro-Light"/>
          <w:sz w:val="22"/>
          <w:szCs w:val="22"/>
        </w:rPr>
        <w:t>že právě</w:t>
      </w:r>
      <w:r w:rsidRPr="00E813F7">
        <w:rPr>
          <w:rFonts w:ascii="UnitPro-Light" w:hAnsi="UnitPro-Light" w:cs="UnitPro-Light"/>
          <w:sz w:val="22"/>
          <w:szCs w:val="22"/>
        </w:rPr>
        <w:t xml:space="preserve"> z tohoto důvodu byl </w:t>
      </w:r>
      <w:r w:rsidR="00CE54FC" w:rsidRPr="00E813F7">
        <w:rPr>
          <w:rFonts w:ascii="UnitPro-Light" w:hAnsi="UnitPro-Light" w:cs="UnitPro-Light"/>
          <w:sz w:val="22"/>
          <w:szCs w:val="22"/>
        </w:rPr>
        <w:t>publikován</w:t>
      </w:r>
      <w:r w:rsidR="00CE54FC">
        <w:rPr>
          <w:rFonts w:ascii="UnitPro-Light" w:hAnsi="UnitPro-Light" w:cs="UnitPro-Light"/>
          <w:sz w:val="22"/>
          <w:szCs w:val="22"/>
        </w:rPr>
        <w:t xml:space="preserve"> a diskutován</w:t>
      </w:r>
      <w:r w:rsidR="00CE54FC" w:rsidRPr="00E813F7">
        <w:rPr>
          <w:rFonts w:ascii="UnitPro-Light" w:hAnsi="UnitPro-Light" w:cs="UnitPro-Light"/>
          <w:sz w:val="22"/>
          <w:szCs w:val="22"/>
        </w:rPr>
        <w:t xml:space="preserve"> </w:t>
      </w:r>
      <w:r w:rsidRPr="00E813F7">
        <w:rPr>
          <w:rFonts w:ascii="UnitPro-Light" w:hAnsi="UnitPro-Light" w:cs="UnitPro-Light"/>
          <w:sz w:val="22"/>
          <w:szCs w:val="22"/>
        </w:rPr>
        <w:t>Koncept</w:t>
      </w:r>
      <w:r w:rsidR="00CE54FC">
        <w:rPr>
          <w:rFonts w:ascii="UnitPro-Light" w:hAnsi="UnitPro-Light" w:cs="UnitPro-Light"/>
          <w:sz w:val="22"/>
          <w:szCs w:val="22"/>
        </w:rPr>
        <w:t xml:space="preserve"> odůvodnění, po diskusi došlo </w:t>
      </w:r>
      <w:r w:rsidR="00CE54FC" w:rsidRPr="00E813F7">
        <w:rPr>
          <w:rFonts w:ascii="UnitPro-Light" w:hAnsi="UnitPro-Light" w:cs="UnitPro-Light"/>
          <w:sz w:val="22"/>
          <w:szCs w:val="22"/>
        </w:rPr>
        <w:t>k posunu</w:t>
      </w:r>
      <w:r w:rsidRPr="00E813F7">
        <w:rPr>
          <w:rFonts w:ascii="UnitPro-Light" w:hAnsi="UnitPro-Light" w:cs="UnitPro-Light"/>
          <w:sz w:val="22"/>
          <w:szCs w:val="22"/>
        </w:rPr>
        <w:t xml:space="preserve"> v</w:t>
      </w:r>
      <w:r w:rsidR="00CE54FC">
        <w:rPr>
          <w:rFonts w:ascii="UnitPro-Light" w:hAnsi="UnitPro-Light" w:cs="UnitPro-Light"/>
          <w:sz w:val="22"/>
          <w:szCs w:val="22"/>
        </w:rPr>
        <w:t> </w:t>
      </w:r>
      <w:r w:rsidRPr="00E813F7">
        <w:rPr>
          <w:rFonts w:ascii="UnitPro-Light" w:hAnsi="UnitPro-Light" w:cs="UnitPro-Light"/>
          <w:sz w:val="22"/>
          <w:szCs w:val="22"/>
        </w:rPr>
        <w:t>názoru</w:t>
      </w:r>
      <w:r w:rsidR="00CE54FC">
        <w:rPr>
          <w:rFonts w:ascii="UnitPro-Light" w:hAnsi="UnitPro-Light" w:cs="UnitPro-Light"/>
          <w:sz w:val="22"/>
          <w:szCs w:val="22"/>
        </w:rPr>
        <w:t xml:space="preserve"> zpracovatele</w:t>
      </w:r>
      <w:r w:rsidR="00AD5887">
        <w:rPr>
          <w:rFonts w:ascii="UnitPro-Light" w:hAnsi="UnitPro-Light" w:cs="UnitPro-Light"/>
          <w:sz w:val="22"/>
          <w:szCs w:val="22"/>
        </w:rPr>
        <w:t xml:space="preserve"> ohledně principu „jemnější v hrubším“, tedy že by v území s produkčním využitím bylo možné automaticky umísťovat méně náročnou stavební typologii jako školky a bydlení</w:t>
      </w:r>
      <w:r w:rsidR="00AD5887" w:rsidRPr="00E813F7">
        <w:rPr>
          <w:rFonts w:ascii="UnitPro-Light" w:hAnsi="UnitPro-Light" w:cs="UnitPro-Light"/>
          <w:sz w:val="22"/>
          <w:szCs w:val="22"/>
        </w:rPr>
        <w:t>.</w:t>
      </w:r>
      <w:r w:rsidR="00AD5887">
        <w:rPr>
          <w:rFonts w:ascii="UnitPro-Light" w:hAnsi="UnitPro-Light" w:cs="UnitPro-Light"/>
          <w:sz w:val="22"/>
          <w:szCs w:val="22"/>
        </w:rPr>
        <w:t xml:space="preserve"> Toto umístění bude v územích s produkčním využitím v MPP přípustné pouze podmíněně.</w:t>
      </w:r>
    </w:p>
    <w:p w:rsidR="00E813F7" w:rsidRPr="00E813F7" w:rsidRDefault="00E813F7" w:rsidP="000B508A">
      <w:pPr>
        <w:spacing w:after="120"/>
        <w:ind w:left="567"/>
        <w:jc w:val="both"/>
        <w:rPr>
          <w:rFonts w:ascii="UnitPro-Light" w:hAnsi="UnitPro-Light" w:cs="UnitPro-Light"/>
          <w:sz w:val="22"/>
          <w:szCs w:val="22"/>
        </w:rPr>
      </w:pPr>
      <w:r w:rsidRPr="00E813F7">
        <w:rPr>
          <w:rFonts w:ascii="UnitPro-Light" w:hAnsi="UnitPro-Light" w:cs="UnitPro-Light"/>
          <w:sz w:val="22"/>
          <w:szCs w:val="22"/>
        </w:rPr>
        <w:t xml:space="preserve">P. Hnilička vznesl </w:t>
      </w:r>
      <w:r w:rsidR="00CE54FC" w:rsidRPr="00E813F7">
        <w:rPr>
          <w:rFonts w:ascii="UnitPro-Light" w:hAnsi="UnitPro-Light" w:cs="UnitPro-Light"/>
          <w:sz w:val="22"/>
          <w:szCs w:val="22"/>
        </w:rPr>
        <w:t>dotaz, zda</w:t>
      </w:r>
      <w:r w:rsidRPr="00E813F7">
        <w:rPr>
          <w:rFonts w:ascii="UnitPro-Light" w:hAnsi="UnitPro-Light" w:cs="UnitPro-Light"/>
          <w:sz w:val="22"/>
          <w:szCs w:val="22"/>
        </w:rPr>
        <w:t xml:space="preserve"> </w:t>
      </w:r>
      <w:r w:rsidR="00CE54FC">
        <w:rPr>
          <w:rFonts w:ascii="UnitPro-Light" w:hAnsi="UnitPro-Light" w:cs="UnitPro-Light"/>
          <w:sz w:val="22"/>
          <w:szCs w:val="22"/>
        </w:rPr>
        <w:t>se v ploše</w:t>
      </w:r>
      <w:r w:rsidRPr="00E813F7">
        <w:rPr>
          <w:rFonts w:ascii="UnitPro-Light" w:hAnsi="UnitPro-Light" w:cs="UnitPro-Light"/>
          <w:sz w:val="22"/>
          <w:szCs w:val="22"/>
        </w:rPr>
        <w:t xml:space="preserve"> pro produkci, smí dělat jen produkce nebo se tam smí postavit i školka?  Dle R. Kouckého jsou základní principiální popisy obecného charakteru pro celé město, proto má Praha 800 lokalit, každá lokalita má svůj individuální popis, aby bylo možné strukturu Prahy </w:t>
      </w:r>
      <w:r w:rsidR="00CE54FC">
        <w:rPr>
          <w:rFonts w:ascii="UnitPro-Light" w:hAnsi="UnitPro-Light" w:cs="UnitPro-Light"/>
          <w:sz w:val="22"/>
          <w:szCs w:val="22"/>
        </w:rPr>
        <w:t xml:space="preserve">a možnosti jednotlivých ploch </w:t>
      </w:r>
      <w:r w:rsidRPr="00E813F7">
        <w:rPr>
          <w:rFonts w:ascii="UnitPro-Light" w:hAnsi="UnitPro-Light" w:cs="UnitPro-Light"/>
          <w:sz w:val="22"/>
          <w:szCs w:val="22"/>
        </w:rPr>
        <w:t>popsat co nejflexibilněji.</w:t>
      </w:r>
    </w:p>
    <w:p w:rsidR="00E813F7" w:rsidRPr="00E813F7" w:rsidRDefault="00CE54FC" w:rsidP="000B508A">
      <w:pPr>
        <w:spacing w:after="120"/>
        <w:ind w:left="567"/>
        <w:jc w:val="both"/>
        <w:rPr>
          <w:rFonts w:ascii="UnitPro-Light" w:hAnsi="UnitPro-Light" w:cs="UnitPro-Light"/>
          <w:sz w:val="22"/>
          <w:szCs w:val="22"/>
        </w:rPr>
      </w:pPr>
      <w:r>
        <w:rPr>
          <w:rFonts w:ascii="UnitPro-Light" w:hAnsi="UnitPro-Light" w:cs="UnitPro-Light"/>
          <w:sz w:val="22"/>
          <w:szCs w:val="22"/>
        </w:rPr>
        <w:t xml:space="preserve">J. </w:t>
      </w:r>
      <w:r w:rsidR="00E813F7" w:rsidRPr="00E813F7">
        <w:rPr>
          <w:rFonts w:ascii="UnitPro-Light" w:hAnsi="UnitPro-Light" w:cs="UnitPro-Light"/>
          <w:sz w:val="22"/>
          <w:szCs w:val="22"/>
        </w:rPr>
        <w:t xml:space="preserve">Jehlík žádá </w:t>
      </w:r>
      <w:r w:rsidRPr="00E813F7">
        <w:rPr>
          <w:rFonts w:ascii="UnitPro-Light" w:hAnsi="UnitPro-Light" w:cs="UnitPro-Light"/>
          <w:sz w:val="22"/>
          <w:szCs w:val="22"/>
        </w:rPr>
        <w:t xml:space="preserve">M. Stropnického </w:t>
      </w:r>
      <w:r w:rsidR="00E813F7" w:rsidRPr="00E813F7">
        <w:rPr>
          <w:rFonts w:ascii="UnitPro-Light" w:hAnsi="UnitPro-Light" w:cs="UnitPro-Light"/>
          <w:sz w:val="22"/>
          <w:szCs w:val="22"/>
        </w:rPr>
        <w:t>o vysvětlení poznámky, že starý plán popisoval tyto detaily lépe než současný.</w:t>
      </w:r>
    </w:p>
    <w:p w:rsidR="00E813F7" w:rsidRDefault="00E813F7" w:rsidP="000B508A">
      <w:pPr>
        <w:spacing w:after="120"/>
        <w:ind w:left="567"/>
        <w:jc w:val="both"/>
        <w:rPr>
          <w:rFonts w:ascii="UnitPro-Light" w:hAnsi="UnitPro-Light" w:cs="UnitPro-Light"/>
          <w:sz w:val="22"/>
          <w:szCs w:val="22"/>
        </w:rPr>
      </w:pPr>
      <w:proofErr w:type="spellStart"/>
      <w:r w:rsidRPr="00E813F7">
        <w:rPr>
          <w:rFonts w:ascii="UnitPro-Light" w:hAnsi="UnitPro-Light" w:cs="UnitPro-Light"/>
          <w:sz w:val="22"/>
          <w:szCs w:val="22"/>
        </w:rPr>
        <w:t>J.Hainc</w:t>
      </w:r>
      <w:proofErr w:type="spellEnd"/>
      <w:r w:rsidRPr="00E813F7">
        <w:rPr>
          <w:rFonts w:ascii="UnitPro-Light" w:hAnsi="UnitPro-Light" w:cs="UnitPro-Light"/>
          <w:sz w:val="22"/>
          <w:szCs w:val="22"/>
        </w:rPr>
        <w:t xml:space="preserve"> doplnil, že při konzultacích s MČ se IPR Praha ptá na osud a ochranu produkčních ploch na </w:t>
      </w:r>
      <w:r w:rsidR="00CE54FC">
        <w:rPr>
          <w:rFonts w:ascii="UnitPro-Light" w:hAnsi="UnitPro-Light" w:cs="UnitPro-Light"/>
          <w:sz w:val="22"/>
          <w:szCs w:val="22"/>
        </w:rPr>
        <w:t xml:space="preserve">jejich </w:t>
      </w:r>
      <w:r w:rsidRPr="00E813F7">
        <w:rPr>
          <w:rFonts w:ascii="UnitPro-Light" w:hAnsi="UnitPro-Light" w:cs="UnitPro-Light"/>
          <w:sz w:val="22"/>
          <w:szCs w:val="22"/>
        </w:rPr>
        <w:t>území.</w:t>
      </w:r>
    </w:p>
    <w:p w:rsidR="00E813F7" w:rsidRDefault="00E813F7" w:rsidP="00E813F7">
      <w:pPr>
        <w:jc w:val="both"/>
        <w:rPr>
          <w:rFonts w:ascii="UnitPro-Light" w:hAnsi="UnitPro-Light" w:cs="UnitPro-Light"/>
          <w:sz w:val="22"/>
          <w:szCs w:val="22"/>
        </w:rPr>
      </w:pPr>
    </w:p>
    <w:p w:rsidR="00E813F7" w:rsidRPr="003A366F" w:rsidRDefault="00E813F7" w:rsidP="003A366F">
      <w:pPr>
        <w:pStyle w:val="Odstavecseseznamem"/>
        <w:numPr>
          <w:ilvl w:val="0"/>
          <w:numId w:val="8"/>
        </w:numPr>
        <w:spacing w:before="240" w:line="264" w:lineRule="auto"/>
        <w:ind w:left="284" w:hanging="284"/>
        <w:jc w:val="both"/>
        <w:rPr>
          <w:rFonts w:ascii="UnitPro-Light" w:hAnsi="UnitPro-Light" w:cs="UnitPro-Light"/>
          <w:b/>
          <w:sz w:val="32"/>
          <w:szCs w:val="32"/>
        </w:rPr>
      </w:pPr>
      <w:r w:rsidRPr="003A366F">
        <w:rPr>
          <w:rFonts w:ascii="UnitPro-Light" w:hAnsi="UnitPro-Light" w:cs="UnitPro-Light"/>
          <w:b/>
          <w:sz w:val="32"/>
          <w:szCs w:val="32"/>
        </w:rPr>
        <w:t>informace o semináři pro městské části a stavu konzultací s MČ</w:t>
      </w:r>
    </w:p>
    <w:p w:rsidR="00E813F7" w:rsidRDefault="00CE54FC" w:rsidP="00C90114">
      <w:pPr>
        <w:spacing w:after="120" w:line="264" w:lineRule="auto"/>
        <w:ind w:left="289"/>
        <w:jc w:val="both"/>
        <w:rPr>
          <w:rFonts w:ascii="UnitPro-Light" w:hAnsi="UnitPro-Light" w:cs="UnitPro-Light"/>
          <w:sz w:val="22"/>
          <w:szCs w:val="22"/>
        </w:rPr>
      </w:pPr>
      <w:r>
        <w:rPr>
          <w:rFonts w:ascii="UnitPro-Light" w:hAnsi="UnitPro-Light" w:cs="UnitPro-Light"/>
          <w:sz w:val="22"/>
          <w:szCs w:val="22"/>
        </w:rPr>
        <w:t xml:space="preserve">Před jednáním Komise byla zpracovatelem rozdána informace o aktuálním stavu konzultací. Konzultací se zúčastnilo </w:t>
      </w:r>
      <w:r w:rsidR="00E813F7" w:rsidRPr="00E813F7">
        <w:rPr>
          <w:rFonts w:ascii="UnitPro-Light" w:hAnsi="UnitPro-Light" w:cs="UnitPro-Light"/>
          <w:sz w:val="22"/>
          <w:szCs w:val="22"/>
        </w:rPr>
        <w:t>již 40 MČ z 56 MČ (jediná MČ, která nereaguje, jsou Koloděje</w:t>
      </w:r>
      <w:r w:rsidR="00E813F7" w:rsidRPr="002E2E63">
        <w:rPr>
          <w:rFonts w:ascii="UnitPro-Light" w:hAnsi="UnitPro-Light" w:cs="UnitPro-Light"/>
          <w:sz w:val="22"/>
          <w:szCs w:val="22"/>
          <w:highlight w:val="cyan"/>
        </w:rPr>
        <w:t>), před dalším jednáním Komise bude připravena zpráva, která bude identifikovat nejvážnější problémy (viz výše)</w:t>
      </w:r>
      <w:r w:rsidR="002E2E63">
        <w:rPr>
          <w:rFonts w:ascii="UnitPro-Light" w:hAnsi="UnitPro-Light" w:cs="UnitPro-Light"/>
          <w:sz w:val="22"/>
          <w:szCs w:val="22"/>
        </w:rPr>
        <w:t>.</w:t>
      </w:r>
    </w:p>
    <w:p w:rsidR="001661BD" w:rsidRPr="001661BD" w:rsidRDefault="001661BD" w:rsidP="003A366F">
      <w:pPr>
        <w:spacing w:line="264" w:lineRule="auto"/>
        <w:ind w:left="289"/>
        <w:jc w:val="both"/>
        <w:rPr>
          <w:rFonts w:ascii="UnitPro-Light" w:hAnsi="UnitPro-Light" w:cs="UnitPro-Light"/>
          <w:i/>
          <w:sz w:val="22"/>
          <w:szCs w:val="22"/>
        </w:rPr>
      </w:pPr>
      <w:r>
        <w:rPr>
          <w:rFonts w:ascii="UnitPro-Light" w:hAnsi="UnitPro-Light" w:cs="UnitPro-Light"/>
          <w:i/>
          <w:sz w:val="22"/>
          <w:szCs w:val="22"/>
        </w:rPr>
        <w:t xml:space="preserve">Pozn. KMP: konzultace s MČ Koloděje proběhla 22. </w:t>
      </w:r>
      <w:r w:rsidR="00C90114">
        <w:rPr>
          <w:rFonts w:ascii="UnitPro-Light" w:hAnsi="UnitPro-Light" w:cs="UnitPro-Light"/>
          <w:i/>
          <w:sz w:val="22"/>
          <w:szCs w:val="22"/>
        </w:rPr>
        <w:t>května.</w:t>
      </w:r>
    </w:p>
    <w:p w:rsidR="00E813F7" w:rsidRPr="00E813F7" w:rsidRDefault="00E813F7" w:rsidP="00E813F7">
      <w:pPr>
        <w:ind w:left="360"/>
        <w:jc w:val="both"/>
        <w:rPr>
          <w:rFonts w:ascii="UnitPro-Light" w:hAnsi="UnitPro-Light" w:cs="UnitPro-Light"/>
          <w:sz w:val="22"/>
          <w:szCs w:val="22"/>
        </w:rPr>
      </w:pPr>
    </w:p>
    <w:p w:rsidR="00E813F7" w:rsidRPr="003A366F" w:rsidRDefault="00E813F7" w:rsidP="003A366F">
      <w:pPr>
        <w:pStyle w:val="Odstavecseseznamem"/>
        <w:numPr>
          <w:ilvl w:val="0"/>
          <w:numId w:val="8"/>
        </w:numPr>
        <w:spacing w:before="240" w:line="264" w:lineRule="auto"/>
        <w:ind w:left="284" w:hanging="284"/>
        <w:jc w:val="both"/>
        <w:rPr>
          <w:rFonts w:ascii="UnitPro-Light" w:hAnsi="UnitPro-Light" w:cs="UnitPro-Light"/>
          <w:b/>
          <w:sz w:val="32"/>
          <w:szCs w:val="32"/>
        </w:rPr>
      </w:pPr>
      <w:r w:rsidRPr="003A366F">
        <w:rPr>
          <w:rFonts w:ascii="UnitPro-Light" w:hAnsi="UnitPro-Light" w:cs="UnitPro-Light"/>
          <w:b/>
          <w:sz w:val="32"/>
          <w:szCs w:val="32"/>
        </w:rPr>
        <w:t>různé:</w:t>
      </w:r>
    </w:p>
    <w:p w:rsidR="00E813F7" w:rsidRPr="00E813F7" w:rsidRDefault="00E813F7" w:rsidP="00D41A1B">
      <w:pPr>
        <w:jc w:val="both"/>
        <w:rPr>
          <w:rFonts w:ascii="UnitPro-Light" w:hAnsi="UnitPro-Light" w:cs="UnitPro-Light"/>
        </w:rPr>
      </w:pPr>
    </w:p>
    <w:p w:rsidR="00C62BA8" w:rsidRPr="003A366F" w:rsidRDefault="00C62BA8" w:rsidP="000B508A">
      <w:pPr>
        <w:spacing w:after="120" w:line="264" w:lineRule="auto"/>
        <w:ind w:left="567"/>
        <w:jc w:val="both"/>
        <w:rPr>
          <w:rFonts w:ascii="UnitPro-Light" w:hAnsi="UnitPro-Light" w:cs="UnitPro-Light"/>
          <w:sz w:val="22"/>
          <w:szCs w:val="22"/>
        </w:rPr>
      </w:pPr>
      <w:r w:rsidRPr="003A366F">
        <w:rPr>
          <w:rFonts w:ascii="UnitPro-Light" w:hAnsi="UnitPro-Light" w:cs="UnitPro-Light"/>
          <w:sz w:val="22"/>
          <w:szCs w:val="22"/>
        </w:rPr>
        <w:t xml:space="preserve">M. </w:t>
      </w:r>
      <w:r w:rsidR="002E2E63" w:rsidRPr="003A366F">
        <w:rPr>
          <w:rFonts w:ascii="UnitPro-Light" w:hAnsi="UnitPro-Light" w:cs="UnitPro-Light"/>
          <w:sz w:val="22"/>
          <w:szCs w:val="22"/>
        </w:rPr>
        <w:t>Stropnický by</w:t>
      </w:r>
      <w:r w:rsidRPr="003A366F">
        <w:rPr>
          <w:rFonts w:ascii="UnitPro-Light" w:hAnsi="UnitPro-Light" w:cs="UnitPro-Light"/>
          <w:sz w:val="22"/>
          <w:szCs w:val="22"/>
        </w:rPr>
        <w:t xml:space="preserve"> si přál, aby měl k dispozici</w:t>
      </w:r>
      <w:r w:rsidR="00E813F7" w:rsidRPr="003A366F">
        <w:rPr>
          <w:rFonts w:ascii="UnitPro-Light" w:hAnsi="UnitPro-Light" w:cs="UnitPro-Light"/>
          <w:sz w:val="22"/>
          <w:szCs w:val="22"/>
        </w:rPr>
        <w:t xml:space="preserve"> </w:t>
      </w:r>
      <w:r w:rsidRPr="003A366F">
        <w:rPr>
          <w:rFonts w:ascii="UnitPro-Light" w:hAnsi="UnitPro-Light" w:cs="UnitPro-Light"/>
          <w:sz w:val="22"/>
          <w:szCs w:val="22"/>
        </w:rPr>
        <w:t>připomínky, které přišly ke K</w:t>
      </w:r>
      <w:r w:rsidR="00E813F7" w:rsidRPr="003A366F">
        <w:rPr>
          <w:rFonts w:ascii="UnitPro-Light" w:hAnsi="UnitPro-Light" w:cs="UnitPro-Light"/>
          <w:sz w:val="22"/>
          <w:szCs w:val="22"/>
        </w:rPr>
        <w:t>onceptu</w:t>
      </w:r>
      <w:r w:rsidRPr="003A366F">
        <w:rPr>
          <w:rFonts w:ascii="UnitPro-Light" w:hAnsi="UnitPro-Light" w:cs="UnitPro-Light"/>
          <w:sz w:val="22"/>
          <w:szCs w:val="22"/>
        </w:rPr>
        <w:t xml:space="preserve">, </w:t>
      </w:r>
      <w:r w:rsidR="00E813F7" w:rsidRPr="003A366F">
        <w:rPr>
          <w:rFonts w:ascii="UnitPro-Light" w:hAnsi="UnitPro-Light" w:cs="UnitPro-Light"/>
          <w:sz w:val="22"/>
          <w:szCs w:val="22"/>
        </w:rPr>
        <w:t>aby až</w:t>
      </w:r>
      <w:r w:rsidRPr="003A366F">
        <w:rPr>
          <w:rFonts w:ascii="UnitPro-Light" w:hAnsi="UnitPro-Light" w:cs="UnitPro-Light"/>
          <w:sz w:val="22"/>
          <w:szCs w:val="22"/>
        </w:rPr>
        <w:t xml:space="preserve"> bude představen veřejnosti návrh</w:t>
      </w:r>
      <w:r w:rsidR="00E813F7" w:rsidRPr="003A366F">
        <w:rPr>
          <w:rFonts w:ascii="UnitPro-Light" w:hAnsi="UnitPro-Light" w:cs="UnitPro-Light"/>
          <w:sz w:val="22"/>
          <w:szCs w:val="22"/>
        </w:rPr>
        <w:t xml:space="preserve"> MPP, </w:t>
      </w:r>
      <w:r w:rsidRPr="003A366F">
        <w:rPr>
          <w:rFonts w:ascii="UnitPro-Light" w:hAnsi="UnitPro-Light" w:cs="UnitPro-Light"/>
          <w:sz w:val="22"/>
          <w:szCs w:val="22"/>
        </w:rPr>
        <w:t>aby bylo možné říct</w:t>
      </w:r>
      <w:r w:rsidR="00E813F7" w:rsidRPr="003A366F">
        <w:rPr>
          <w:rFonts w:ascii="UnitPro-Light" w:hAnsi="UnitPro-Light" w:cs="UnitPro-Light"/>
          <w:sz w:val="22"/>
          <w:szCs w:val="22"/>
        </w:rPr>
        <w:t>, že př</w:t>
      </w:r>
      <w:r w:rsidRPr="003A366F">
        <w:rPr>
          <w:rFonts w:ascii="UnitPro-Light" w:hAnsi="UnitPro-Light" w:cs="UnitPro-Light"/>
          <w:sz w:val="22"/>
          <w:szCs w:val="22"/>
        </w:rPr>
        <w:t>ipomínky jsou zapracovány.</w:t>
      </w:r>
    </w:p>
    <w:p w:rsidR="00E813F7" w:rsidRPr="00E813F7" w:rsidRDefault="00C62BA8" w:rsidP="000B508A">
      <w:pPr>
        <w:spacing w:after="120"/>
        <w:ind w:left="567"/>
        <w:jc w:val="both"/>
        <w:rPr>
          <w:rFonts w:ascii="UnitPro-Light" w:hAnsi="UnitPro-Light" w:cs="UnitPro-Light"/>
        </w:rPr>
      </w:pPr>
      <w:r w:rsidRPr="00C62BA8">
        <w:rPr>
          <w:rFonts w:ascii="UnitPro-Light" w:hAnsi="UnitPro-Light" w:cs="UnitPro-Light"/>
        </w:rPr>
        <w:t xml:space="preserve">J. </w:t>
      </w:r>
      <w:proofErr w:type="spellStart"/>
      <w:r w:rsidRPr="00C62BA8">
        <w:rPr>
          <w:rFonts w:ascii="UnitPro-Light" w:hAnsi="UnitPro-Light" w:cs="UnitPro-Light"/>
        </w:rPr>
        <w:t>Hainc</w:t>
      </w:r>
      <w:proofErr w:type="spellEnd"/>
      <w:r w:rsidRPr="00C62BA8">
        <w:rPr>
          <w:rFonts w:ascii="UnitPro-Light" w:hAnsi="UnitPro-Light" w:cs="UnitPro-Light"/>
        </w:rPr>
        <w:t xml:space="preserve"> upozornil, že při přípravě n</w:t>
      </w:r>
      <w:r w:rsidR="00E813F7" w:rsidRPr="00E813F7">
        <w:rPr>
          <w:rFonts w:ascii="UnitPro-Light" w:hAnsi="UnitPro-Light" w:cs="UnitPro-Light"/>
        </w:rPr>
        <w:t xml:space="preserve">ávrhu </w:t>
      </w:r>
      <w:r w:rsidRPr="00C62BA8">
        <w:rPr>
          <w:rFonts w:ascii="UnitPro-Light" w:hAnsi="UnitPro-Light" w:cs="UnitPro-Light"/>
        </w:rPr>
        <w:t>bylo nahlíženo</w:t>
      </w:r>
      <w:r w:rsidR="00E813F7" w:rsidRPr="00E813F7">
        <w:rPr>
          <w:rFonts w:ascii="UnitPro-Light" w:hAnsi="UnitPro-Light" w:cs="UnitPro-Light"/>
        </w:rPr>
        <w:t xml:space="preserve"> do Konceptu 2009 i do vyjádření, jak bylo na kterou připomínku reagováno</w:t>
      </w:r>
      <w:r w:rsidRPr="00C62BA8">
        <w:rPr>
          <w:rFonts w:ascii="UnitPro-Light" w:hAnsi="UnitPro-Light" w:cs="UnitPro-Light"/>
        </w:rPr>
        <w:t>.</w:t>
      </w:r>
      <w:r w:rsidR="00A76E96">
        <w:rPr>
          <w:rFonts w:ascii="UnitPro-Light" w:hAnsi="UnitPro-Light" w:cs="UnitPro-Light"/>
        </w:rPr>
        <w:t xml:space="preserve"> </w:t>
      </w:r>
      <w:r w:rsidRPr="00C62BA8">
        <w:rPr>
          <w:rFonts w:ascii="UnitPro-Light" w:hAnsi="UnitPro-Light" w:cs="UnitPro-Light"/>
        </w:rPr>
        <w:t xml:space="preserve">J. F. Novák poznamenal, že MČ tento </w:t>
      </w:r>
      <w:r w:rsidR="002E2E63" w:rsidRPr="00C62BA8">
        <w:rPr>
          <w:rFonts w:ascii="UnitPro-Light" w:hAnsi="UnitPro-Light" w:cs="UnitPro-Light"/>
        </w:rPr>
        <w:t xml:space="preserve">postup </w:t>
      </w:r>
      <w:r w:rsidR="002E2E63" w:rsidRPr="00E813F7">
        <w:rPr>
          <w:rFonts w:ascii="UnitPro-Light" w:hAnsi="UnitPro-Light" w:cs="UnitPro-Light"/>
        </w:rPr>
        <w:t>zaznamenaly</w:t>
      </w:r>
      <w:r w:rsidR="00E813F7" w:rsidRPr="00E813F7">
        <w:rPr>
          <w:rFonts w:ascii="UnitPro-Light" w:hAnsi="UnitPro-Light" w:cs="UnitPro-Light"/>
        </w:rPr>
        <w:t xml:space="preserve"> a přivítaly</w:t>
      </w:r>
      <w:r w:rsidRPr="00C62BA8">
        <w:rPr>
          <w:rFonts w:ascii="UnitPro-Light" w:hAnsi="UnitPro-Light" w:cs="UnitPro-Light"/>
        </w:rPr>
        <w:t>.</w:t>
      </w:r>
    </w:p>
    <w:p w:rsidR="00E813F7" w:rsidRPr="00E813F7" w:rsidRDefault="00C62BA8" w:rsidP="000B508A">
      <w:pPr>
        <w:spacing w:after="120"/>
        <w:ind w:left="567"/>
        <w:jc w:val="both"/>
        <w:rPr>
          <w:rFonts w:ascii="UnitPro-Light" w:hAnsi="UnitPro-Light" w:cs="UnitPro-Light"/>
          <w:sz w:val="22"/>
          <w:szCs w:val="22"/>
        </w:rPr>
      </w:pPr>
      <w:r w:rsidRPr="00C62BA8">
        <w:rPr>
          <w:rFonts w:ascii="UnitPro-Light" w:hAnsi="UnitPro-Light" w:cs="UnitPro-Light"/>
        </w:rPr>
        <w:t xml:space="preserve">M. Stropnický přemýšlí nad </w:t>
      </w:r>
      <w:r w:rsidR="002E2E63" w:rsidRPr="00C62BA8">
        <w:rPr>
          <w:rFonts w:ascii="UnitPro-Light" w:hAnsi="UnitPro-Light" w:cs="UnitPro-Light"/>
        </w:rPr>
        <w:t>postupem, jak</w:t>
      </w:r>
      <w:r w:rsidRPr="00C62BA8">
        <w:rPr>
          <w:rFonts w:ascii="UnitPro-Light" w:hAnsi="UnitPro-Light" w:cs="UnitPro-Light"/>
        </w:rPr>
        <w:t xml:space="preserve"> veřejnosti </w:t>
      </w:r>
      <w:r w:rsidR="00E813F7" w:rsidRPr="00E813F7">
        <w:rPr>
          <w:rFonts w:ascii="UnitPro-Light" w:hAnsi="UnitPro-Light" w:cs="UnitPro-Light"/>
        </w:rPr>
        <w:t>prokázat, že změna nast</w:t>
      </w:r>
      <w:r w:rsidRPr="00C62BA8">
        <w:rPr>
          <w:rFonts w:ascii="UnitPro-Light" w:hAnsi="UnitPro-Light" w:cs="UnitPro-Light"/>
        </w:rPr>
        <w:t xml:space="preserve">ala na základě jejich </w:t>
      </w:r>
      <w:r w:rsidRPr="00D41A1B">
        <w:rPr>
          <w:rFonts w:ascii="UnitPro-Light" w:hAnsi="UnitPro-Light" w:cs="UnitPro-Light"/>
          <w:sz w:val="22"/>
          <w:szCs w:val="22"/>
        </w:rPr>
        <w:t>připomínek</w:t>
      </w:r>
      <w:r w:rsidR="00E813F7" w:rsidRPr="00E813F7">
        <w:rPr>
          <w:rFonts w:ascii="UnitPro-Light" w:hAnsi="UnitPro-Light" w:cs="UnitPro-Light"/>
          <w:sz w:val="22"/>
          <w:szCs w:val="22"/>
        </w:rPr>
        <w:t xml:space="preserve">, </w:t>
      </w:r>
      <w:r w:rsidRPr="00D41A1B">
        <w:rPr>
          <w:rFonts w:ascii="UnitPro-Light" w:hAnsi="UnitPro-Light" w:cs="UnitPro-Light"/>
          <w:sz w:val="22"/>
          <w:szCs w:val="22"/>
        </w:rPr>
        <w:t>dle R. Kouckého a M.</w:t>
      </w:r>
      <w:r w:rsidR="00E813F7" w:rsidRPr="00E813F7">
        <w:rPr>
          <w:rFonts w:ascii="UnitPro-Light" w:hAnsi="UnitPro-Light" w:cs="UnitPro-Light"/>
          <w:sz w:val="22"/>
          <w:szCs w:val="22"/>
        </w:rPr>
        <w:t xml:space="preserve"> </w:t>
      </w:r>
      <w:proofErr w:type="spellStart"/>
      <w:r w:rsidR="00E813F7" w:rsidRPr="00E813F7">
        <w:rPr>
          <w:rFonts w:ascii="UnitPro-Light" w:hAnsi="UnitPro-Light" w:cs="UnitPro-Light"/>
          <w:sz w:val="22"/>
          <w:szCs w:val="22"/>
        </w:rPr>
        <w:t>Čemus</w:t>
      </w:r>
      <w:r w:rsidRPr="00D41A1B">
        <w:rPr>
          <w:rFonts w:ascii="UnitPro-Light" w:hAnsi="UnitPro-Light" w:cs="UnitPro-Light"/>
          <w:sz w:val="22"/>
          <w:szCs w:val="22"/>
        </w:rPr>
        <w:t>e</w:t>
      </w:r>
      <w:proofErr w:type="spellEnd"/>
      <w:r w:rsidRPr="00D41A1B">
        <w:rPr>
          <w:rFonts w:ascii="UnitPro-Light" w:hAnsi="UnitPro-Light" w:cs="UnitPro-Light"/>
          <w:sz w:val="22"/>
          <w:szCs w:val="22"/>
        </w:rPr>
        <w:t xml:space="preserve"> toto nelze </w:t>
      </w:r>
      <w:r w:rsidR="00E813F7" w:rsidRPr="00E813F7">
        <w:rPr>
          <w:rFonts w:ascii="UnitPro-Light" w:hAnsi="UnitPro-Light" w:cs="UnitPro-Light"/>
          <w:sz w:val="22"/>
          <w:szCs w:val="22"/>
        </w:rPr>
        <w:t>stihnout v</w:t>
      </w:r>
      <w:r w:rsidR="002E2E63">
        <w:rPr>
          <w:rFonts w:ascii="UnitPro-Light" w:hAnsi="UnitPro-Light" w:cs="UnitPro-Light"/>
          <w:sz w:val="22"/>
          <w:szCs w:val="22"/>
        </w:rPr>
        <w:t> </w:t>
      </w:r>
      <w:r w:rsidR="00E813F7" w:rsidRPr="00E813F7">
        <w:rPr>
          <w:rFonts w:ascii="UnitPro-Light" w:hAnsi="UnitPro-Light" w:cs="UnitPro-Light"/>
          <w:sz w:val="22"/>
          <w:szCs w:val="22"/>
        </w:rPr>
        <w:t>čase</w:t>
      </w:r>
      <w:r w:rsidR="002E2E63">
        <w:rPr>
          <w:rFonts w:ascii="UnitPro-Light" w:hAnsi="UnitPro-Light" w:cs="UnitPro-Light"/>
          <w:sz w:val="22"/>
          <w:szCs w:val="22"/>
        </w:rPr>
        <w:t>, který je k dispozici</w:t>
      </w:r>
      <w:r w:rsidRPr="00D41A1B">
        <w:rPr>
          <w:rFonts w:ascii="UnitPro-Light" w:hAnsi="UnitPro-Light" w:cs="UnitPro-Light"/>
          <w:sz w:val="22"/>
          <w:szCs w:val="22"/>
        </w:rPr>
        <w:t>, je to mimo časové a kapacitní možnosti IPR Praha</w:t>
      </w:r>
      <w:r w:rsidR="002E2E63">
        <w:rPr>
          <w:rFonts w:ascii="UnitPro-Light" w:hAnsi="UnitPro-Light" w:cs="UnitPro-Light"/>
          <w:sz w:val="22"/>
          <w:szCs w:val="22"/>
        </w:rPr>
        <w:t xml:space="preserve"> a pořizovatele a znamenalo by výrazné prodloužení doby zpracování MPP</w:t>
      </w:r>
      <w:r w:rsidRPr="00D41A1B">
        <w:rPr>
          <w:rFonts w:ascii="UnitPro-Light" w:hAnsi="UnitPro-Light" w:cs="UnitPro-Light"/>
          <w:sz w:val="22"/>
          <w:szCs w:val="22"/>
        </w:rPr>
        <w:t>.</w:t>
      </w:r>
    </w:p>
    <w:p w:rsidR="00E813F7" w:rsidRPr="00E813F7" w:rsidRDefault="00C62BA8" w:rsidP="000B508A">
      <w:pPr>
        <w:spacing w:after="120"/>
        <w:ind w:left="567"/>
        <w:jc w:val="both"/>
        <w:rPr>
          <w:rFonts w:ascii="UnitPro-Light" w:hAnsi="UnitPro-Light" w:cs="UnitPro-Light"/>
          <w:sz w:val="22"/>
          <w:szCs w:val="22"/>
        </w:rPr>
      </w:pPr>
      <w:r w:rsidRPr="00D41A1B">
        <w:rPr>
          <w:rFonts w:ascii="UnitPro-Light" w:hAnsi="UnitPro-Light" w:cs="UnitPro-Light"/>
          <w:sz w:val="22"/>
          <w:szCs w:val="22"/>
        </w:rPr>
        <w:t>Dle P. Hlaváčka</w:t>
      </w:r>
      <w:r w:rsidR="00E813F7" w:rsidRPr="00E813F7">
        <w:rPr>
          <w:rFonts w:ascii="UnitPro-Light" w:hAnsi="UnitPro-Light" w:cs="UnitPro-Light"/>
          <w:sz w:val="22"/>
          <w:szCs w:val="22"/>
        </w:rPr>
        <w:t xml:space="preserve"> lze </w:t>
      </w:r>
      <w:r w:rsidRPr="00D41A1B">
        <w:rPr>
          <w:rFonts w:ascii="UnitPro-Light" w:hAnsi="UnitPro-Light" w:cs="UnitPro-Light"/>
          <w:sz w:val="22"/>
          <w:szCs w:val="22"/>
        </w:rPr>
        <w:t>vytvořit</w:t>
      </w:r>
      <w:r w:rsidR="00E813F7" w:rsidRPr="00E813F7">
        <w:rPr>
          <w:rFonts w:ascii="UnitPro-Light" w:hAnsi="UnitPro-Light" w:cs="UnitPro-Light"/>
          <w:sz w:val="22"/>
          <w:szCs w:val="22"/>
        </w:rPr>
        <w:t xml:space="preserve"> </w:t>
      </w:r>
      <w:r w:rsidR="002E2E63">
        <w:rPr>
          <w:rFonts w:ascii="UnitPro-Light" w:hAnsi="UnitPro-Light" w:cs="UnitPro-Light"/>
          <w:sz w:val="22"/>
          <w:szCs w:val="22"/>
        </w:rPr>
        <w:t>rámcový</w:t>
      </w:r>
      <w:r w:rsidR="00E813F7" w:rsidRPr="00E813F7">
        <w:rPr>
          <w:rFonts w:ascii="UnitPro-Light" w:hAnsi="UnitPro-Light" w:cs="UnitPro-Light"/>
          <w:sz w:val="22"/>
          <w:szCs w:val="22"/>
        </w:rPr>
        <w:t xml:space="preserve"> </w:t>
      </w:r>
      <w:r w:rsidRPr="00D41A1B">
        <w:rPr>
          <w:rFonts w:ascii="UnitPro-Light" w:hAnsi="UnitPro-Light" w:cs="UnitPro-Light"/>
          <w:sz w:val="22"/>
          <w:szCs w:val="22"/>
        </w:rPr>
        <w:t>přehled</w:t>
      </w:r>
      <w:r w:rsidR="002E2E63">
        <w:rPr>
          <w:rFonts w:ascii="UnitPro-Light" w:hAnsi="UnitPro-Light" w:cs="UnitPro-Light"/>
          <w:sz w:val="22"/>
          <w:szCs w:val="22"/>
        </w:rPr>
        <w:t xml:space="preserve"> </w:t>
      </w:r>
      <w:r w:rsidR="00E813F7" w:rsidRPr="00E813F7">
        <w:rPr>
          <w:rFonts w:ascii="UnitPro-Light" w:hAnsi="UnitPro-Light" w:cs="UnitPro-Light"/>
          <w:sz w:val="22"/>
          <w:szCs w:val="22"/>
        </w:rPr>
        <w:t xml:space="preserve">a popis </w:t>
      </w:r>
      <w:r w:rsidR="002E2E63">
        <w:rPr>
          <w:rFonts w:ascii="UnitPro-Light" w:hAnsi="UnitPro-Light" w:cs="UnitPro-Light"/>
          <w:sz w:val="22"/>
          <w:szCs w:val="22"/>
        </w:rPr>
        <w:t>akceptovaných připomínek</w:t>
      </w:r>
      <w:r w:rsidRPr="00D41A1B">
        <w:rPr>
          <w:rFonts w:ascii="UnitPro-Light" w:hAnsi="UnitPro-Light" w:cs="UnitPro-Light"/>
          <w:sz w:val="22"/>
          <w:szCs w:val="22"/>
        </w:rPr>
        <w:t>.</w:t>
      </w:r>
    </w:p>
    <w:p w:rsidR="00E813F7" w:rsidRPr="00E813F7" w:rsidRDefault="00C62BA8" w:rsidP="000B508A">
      <w:pPr>
        <w:spacing w:after="120"/>
        <w:ind w:left="567"/>
        <w:jc w:val="both"/>
        <w:rPr>
          <w:rFonts w:ascii="UnitPro-Light" w:hAnsi="UnitPro-Light" w:cs="UnitPro-Light"/>
          <w:sz w:val="22"/>
          <w:szCs w:val="22"/>
        </w:rPr>
      </w:pPr>
      <w:r w:rsidRPr="002E2E63">
        <w:rPr>
          <w:rFonts w:ascii="UnitPro-Light" w:hAnsi="UnitPro-Light" w:cs="UnitPro-Light"/>
          <w:sz w:val="22"/>
          <w:szCs w:val="22"/>
          <w:highlight w:val="cyan"/>
        </w:rPr>
        <w:t>M. Stropnický žádá a vypracování návrhu postupu.</w:t>
      </w:r>
    </w:p>
    <w:p w:rsidR="00E813F7" w:rsidRPr="00E813F7" w:rsidRDefault="00C62BA8" w:rsidP="000B508A">
      <w:pPr>
        <w:spacing w:after="120"/>
        <w:ind w:left="567"/>
        <w:rPr>
          <w:rFonts w:ascii="UnitPro-Light" w:hAnsi="UnitPro-Light" w:cs="UnitPro-Light"/>
          <w:sz w:val="22"/>
          <w:szCs w:val="22"/>
        </w:rPr>
      </w:pPr>
      <w:r w:rsidRPr="00D41A1B">
        <w:rPr>
          <w:rFonts w:ascii="UnitPro-Light" w:hAnsi="UnitPro-Light" w:cs="UnitPro-Light"/>
          <w:sz w:val="22"/>
          <w:szCs w:val="22"/>
        </w:rPr>
        <w:t xml:space="preserve">O. </w:t>
      </w:r>
      <w:proofErr w:type="spellStart"/>
      <w:r w:rsidRPr="00D41A1B">
        <w:rPr>
          <w:rFonts w:ascii="UnitPro-Light" w:hAnsi="UnitPro-Light" w:cs="UnitPro-Light"/>
          <w:sz w:val="22"/>
          <w:szCs w:val="22"/>
        </w:rPr>
        <w:t>Šefců</w:t>
      </w:r>
      <w:proofErr w:type="spellEnd"/>
      <w:r w:rsidRPr="00D41A1B">
        <w:rPr>
          <w:rFonts w:ascii="UnitPro-Light" w:hAnsi="UnitPro-Light" w:cs="UnitPro-Light"/>
          <w:sz w:val="22"/>
          <w:szCs w:val="22"/>
        </w:rPr>
        <w:t xml:space="preserve"> žádá o </w:t>
      </w:r>
      <w:r w:rsidR="002E2E63">
        <w:rPr>
          <w:rFonts w:ascii="UnitPro-Light" w:hAnsi="UnitPro-Light" w:cs="UnitPro-Light"/>
          <w:sz w:val="22"/>
          <w:szCs w:val="22"/>
        </w:rPr>
        <w:t>možnost, aby se</w:t>
      </w:r>
      <w:r w:rsidRPr="00D41A1B">
        <w:rPr>
          <w:rFonts w:ascii="UnitPro-Light" w:hAnsi="UnitPro-Light" w:cs="UnitPro-Light"/>
          <w:sz w:val="22"/>
          <w:szCs w:val="22"/>
        </w:rPr>
        <w:t xml:space="preserve"> jeho spolupracovníci</w:t>
      </w:r>
      <w:r w:rsidR="002E2E63">
        <w:rPr>
          <w:rFonts w:ascii="UnitPro-Light" w:hAnsi="UnitPro-Light" w:cs="UnitPro-Light"/>
          <w:sz w:val="22"/>
          <w:szCs w:val="22"/>
        </w:rPr>
        <w:t xml:space="preserve"> mohli</w:t>
      </w:r>
      <w:r w:rsidRPr="00D41A1B">
        <w:rPr>
          <w:rFonts w:ascii="UnitPro-Light" w:hAnsi="UnitPro-Light" w:cs="UnitPro-Light"/>
          <w:sz w:val="22"/>
          <w:szCs w:val="22"/>
        </w:rPr>
        <w:t xml:space="preserve"> </w:t>
      </w:r>
      <w:r w:rsidR="002E2E63">
        <w:rPr>
          <w:rFonts w:ascii="UnitPro-Light" w:hAnsi="UnitPro-Light" w:cs="UnitPro-Light"/>
          <w:sz w:val="22"/>
          <w:szCs w:val="22"/>
        </w:rPr>
        <w:t xml:space="preserve">s </w:t>
      </w:r>
      <w:r w:rsidRPr="00D41A1B">
        <w:rPr>
          <w:rFonts w:ascii="UnitPro-Light" w:hAnsi="UnitPro-Light" w:cs="UnitPro-Light"/>
          <w:sz w:val="22"/>
          <w:szCs w:val="22"/>
        </w:rPr>
        <w:t xml:space="preserve">plány </w:t>
      </w:r>
      <w:r w:rsidR="002E2E63">
        <w:rPr>
          <w:rFonts w:ascii="UnitPro-Light" w:hAnsi="UnitPro-Light" w:cs="UnitPro-Light"/>
          <w:sz w:val="22"/>
          <w:szCs w:val="22"/>
        </w:rPr>
        <w:t>seznámit</w:t>
      </w:r>
      <w:r w:rsidRPr="00D41A1B">
        <w:rPr>
          <w:rFonts w:ascii="UnitPro-Light" w:hAnsi="UnitPro-Light" w:cs="UnitPro-Light"/>
          <w:sz w:val="22"/>
          <w:szCs w:val="22"/>
        </w:rPr>
        <w:t xml:space="preserve">. </w:t>
      </w:r>
      <w:r w:rsidR="002E2E63">
        <w:rPr>
          <w:rFonts w:ascii="UnitPro-Light" w:hAnsi="UnitPro-Light" w:cs="UnitPro-Light"/>
          <w:sz w:val="22"/>
          <w:szCs w:val="22"/>
        </w:rPr>
        <w:t xml:space="preserve">KMP </w:t>
      </w:r>
      <w:r w:rsidR="00A76E96">
        <w:rPr>
          <w:rFonts w:ascii="UnitPro-Light" w:hAnsi="UnitPro-Light" w:cs="UnitPro-Light"/>
          <w:sz w:val="22"/>
          <w:szCs w:val="22"/>
        </w:rPr>
        <w:t>bude k dispozici po uzavření konzultací s MČ tj. po 22. květnu 2015</w:t>
      </w:r>
      <w:r w:rsidR="002E2E63">
        <w:rPr>
          <w:rFonts w:ascii="UnitPro-Light" w:hAnsi="UnitPro-Light" w:cs="UnitPro-Light"/>
          <w:sz w:val="22"/>
          <w:szCs w:val="22"/>
        </w:rPr>
        <w:t>.</w:t>
      </w:r>
    </w:p>
    <w:p w:rsidR="000C749F" w:rsidRDefault="000C749F" w:rsidP="00091553">
      <w:pPr>
        <w:spacing w:after="160" w:line="264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0C749F" w:rsidRPr="00841B31" w:rsidRDefault="000C749F" w:rsidP="00091553">
      <w:pPr>
        <w:spacing w:after="160" w:line="264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841B31" w:rsidRPr="00596331" w:rsidRDefault="00841B31" w:rsidP="00091553">
      <w:pPr>
        <w:tabs>
          <w:tab w:val="left" w:pos="1134"/>
        </w:tabs>
        <w:spacing w:line="264" w:lineRule="auto"/>
        <w:jc w:val="both"/>
        <w:rPr>
          <w:rFonts w:ascii="UnitPro-Light" w:eastAsiaTheme="minorHAnsi" w:hAnsi="UnitPro-Light" w:cs="UnitPro-Light"/>
          <w:i/>
          <w:sz w:val="20"/>
          <w:lang w:eastAsia="en-US"/>
        </w:rPr>
      </w:pPr>
      <w:r w:rsidRPr="00596331">
        <w:rPr>
          <w:rFonts w:ascii="UnitPro-Light" w:eastAsiaTheme="minorHAnsi" w:hAnsi="UnitPro-Light" w:cs="UnitPro-Light"/>
          <w:i/>
          <w:sz w:val="20"/>
          <w:lang w:eastAsia="en-US"/>
        </w:rPr>
        <w:t>Zapsal</w:t>
      </w:r>
      <w:r w:rsidR="0088228C" w:rsidRPr="00596331">
        <w:rPr>
          <w:rFonts w:ascii="UnitPro-Light" w:eastAsiaTheme="minorHAnsi" w:hAnsi="UnitPro-Light" w:cs="UnitPro-Light"/>
          <w:i/>
          <w:sz w:val="20"/>
          <w:lang w:eastAsia="en-US"/>
        </w:rPr>
        <w:t>a</w:t>
      </w:r>
      <w:r w:rsidRPr="00596331">
        <w:rPr>
          <w:rFonts w:ascii="UnitPro-Light" w:eastAsiaTheme="minorHAnsi" w:hAnsi="UnitPro-Light" w:cs="UnitPro-Light"/>
          <w:i/>
          <w:sz w:val="20"/>
          <w:lang w:eastAsia="en-US"/>
        </w:rPr>
        <w:t xml:space="preserve">: </w:t>
      </w:r>
      <w:r w:rsidR="00780AEC">
        <w:rPr>
          <w:rFonts w:ascii="UnitPro-Light" w:eastAsiaTheme="minorHAnsi" w:hAnsi="UnitPro-Light" w:cs="UnitPro-Light"/>
          <w:i/>
          <w:sz w:val="20"/>
          <w:lang w:eastAsia="en-US"/>
        </w:rPr>
        <w:tab/>
      </w:r>
      <w:r w:rsidR="00780AEC">
        <w:rPr>
          <w:rFonts w:ascii="UnitPro-Light" w:eastAsiaTheme="minorHAnsi" w:hAnsi="UnitPro-Light" w:cs="UnitPro-Light"/>
          <w:i/>
          <w:sz w:val="20"/>
          <w:lang w:eastAsia="en-US"/>
        </w:rPr>
        <w:tab/>
      </w:r>
      <w:r w:rsidRPr="00596331">
        <w:rPr>
          <w:rFonts w:ascii="UnitPro-Light" w:eastAsiaTheme="minorHAnsi" w:hAnsi="UnitPro-Light" w:cs="UnitPro-Light"/>
          <w:i/>
          <w:sz w:val="20"/>
          <w:lang w:eastAsia="en-US"/>
        </w:rPr>
        <w:t>Kateřina Hegerová</w:t>
      </w:r>
    </w:p>
    <w:p w:rsidR="00841B31" w:rsidRPr="00596331" w:rsidRDefault="00780AEC" w:rsidP="00091553">
      <w:pPr>
        <w:spacing w:line="264" w:lineRule="auto"/>
        <w:jc w:val="both"/>
        <w:rPr>
          <w:rFonts w:ascii="UnitPro-Light" w:eastAsiaTheme="minorHAnsi" w:hAnsi="UnitPro-Light" w:cs="UnitPro-Light"/>
          <w:i/>
          <w:sz w:val="20"/>
          <w:lang w:eastAsia="en-US"/>
        </w:rPr>
      </w:pPr>
      <w:r w:rsidRPr="00596331">
        <w:rPr>
          <w:rFonts w:ascii="UnitPro-Light" w:eastAsiaTheme="minorHAnsi" w:hAnsi="UnitPro-Light" w:cs="UnitPro-Light"/>
          <w:i/>
          <w:sz w:val="20"/>
          <w:lang w:eastAsia="en-US"/>
        </w:rPr>
        <w:t>Za správnost:</w:t>
      </w:r>
      <w:r>
        <w:rPr>
          <w:rFonts w:ascii="UnitPro-Light" w:eastAsiaTheme="minorHAnsi" w:hAnsi="UnitPro-Light" w:cs="UnitPro-Light"/>
          <w:i/>
          <w:sz w:val="20"/>
          <w:lang w:eastAsia="en-US"/>
        </w:rPr>
        <w:tab/>
      </w:r>
      <w:r w:rsidR="00841B31" w:rsidRPr="00596331">
        <w:rPr>
          <w:rFonts w:ascii="UnitPro-Light" w:eastAsiaTheme="minorHAnsi" w:hAnsi="UnitPro-Light" w:cs="UnitPro-Light"/>
          <w:i/>
          <w:sz w:val="20"/>
          <w:lang w:eastAsia="en-US"/>
        </w:rPr>
        <w:t>Ing. arch. Kamil Kubiš, tajemník komise</w:t>
      </w:r>
    </w:p>
    <w:p w:rsidR="00841B31" w:rsidRPr="000B508A" w:rsidRDefault="00780AEC" w:rsidP="000B508A">
      <w:pPr>
        <w:spacing w:line="264" w:lineRule="auto"/>
        <w:jc w:val="both"/>
        <w:rPr>
          <w:rFonts w:ascii="UnitPro-Light" w:eastAsiaTheme="minorHAnsi" w:hAnsi="UnitPro-Light" w:cs="UnitPro-Light"/>
          <w:i/>
          <w:sz w:val="20"/>
          <w:lang w:eastAsia="en-US"/>
        </w:rPr>
      </w:pPr>
      <w:r w:rsidRPr="00596331">
        <w:rPr>
          <w:rFonts w:ascii="UnitPro-Light" w:eastAsiaTheme="minorHAnsi" w:hAnsi="UnitPro-Light" w:cs="UnitPro-Light"/>
          <w:i/>
          <w:sz w:val="20"/>
          <w:lang w:eastAsia="en-US"/>
        </w:rPr>
        <w:t xml:space="preserve">Ověřil: </w:t>
      </w:r>
      <w:r w:rsidR="000F398D">
        <w:rPr>
          <w:rFonts w:ascii="UnitPro-Light" w:eastAsiaTheme="minorHAnsi" w:hAnsi="UnitPro-Light" w:cs="UnitPro-Light"/>
          <w:i/>
          <w:sz w:val="20"/>
          <w:lang w:eastAsia="en-US"/>
        </w:rPr>
        <w:tab/>
      </w:r>
      <w:r w:rsidR="000F398D">
        <w:rPr>
          <w:rFonts w:ascii="UnitPro-Light" w:eastAsiaTheme="minorHAnsi" w:hAnsi="UnitPro-Light" w:cs="UnitPro-Light"/>
          <w:i/>
          <w:sz w:val="20"/>
          <w:lang w:eastAsia="en-US"/>
        </w:rPr>
        <w:tab/>
      </w:r>
      <w:r w:rsidR="0088228C" w:rsidRPr="00596331">
        <w:rPr>
          <w:rFonts w:ascii="UnitPro-Light" w:eastAsiaTheme="minorHAnsi" w:hAnsi="UnitPro-Light" w:cs="UnitPro-Light"/>
          <w:i/>
          <w:sz w:val="20"/>
          <w:lang w:eastAsia="en-US"/>
        </w:rPr>
        <w:t>PhDr.</w:t>
      </w:r>
      <w:r w:rsidR="000F398D">
        <w:rPr>
          <w:rFonts w:ascii="UnitPro-Light" w:eastAsiaTheme="minorHAnsi" w:hAnsi="UnitPro-Light" w:cs="UnitPro-Light"/>
          <w:i/>
          <w:sz w:val="20"/>
          <w:lang w:eastAsia="en-US"/>
        </w:rPr>
        <w:t xml:space="preserve"> </w:t>
      </w:r>
      <w:r w:rsidR="0088228C" w:rsidRPr="00596331">
        <w:rPr>
          <w:rFonts w:ascii="UnitPro-Light" w:eastAsiaTheme="minorHAnsi" w:hAnsi="UnitPro-Light" w:cs="UnitPro-Light"/>
          <w:i/>
          <w:sz w:val="20"/>
          <w:lang w:eastAsia="en-US"/>
        </w:rPr>
        <w:t>Matěj Stropnický</w:t>
      </w:r>
      <w:r w:rsidR="000F398D">
        <w:rPr>
          <w:rFonts w:ascii="UnitPro-Light" w:eastAsiaTheme="minorHAnsi" w:hAnsi="UnitPro-Light" w:cs="UnitPro-Light"/>
          <w:i/>
          <w:sz w:val="20"/>
          <w:lang w:eastAsia="en-US"/>
        </w:rPr>
        <w:t>, předseda komise</w:t>
      </w:r>
    </w:p>
    <w:p w:rsidR="00DA6EE0" w:rsidRDefault="00DA6EE0" w:rsidP="00091553">
      <w:pPr>
        <w:pStyle w:val="Zkladntextodsazen"/>
        <w:tabs>
          <w:tab w:val="left" w:pos="0"/>
        </w:tabs>
        <w:spacing w:before="0" w:line="264" w:lineRule="auto"/>
        <w:ind w:left="720"/>
      </w:pPr>
    </w:p>
    <w:sectPr w:rsidR="00DA6EE0" w:rsidSect="00091553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247" w:right="680" w:bottom="851" w:left="1021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7F55" w:rsidRDefault="00787F55">
      <w:r>
        <w:separator/>
      </w:r>
    </w:p>
  </w:endnote>
  <w:endnote w:type="continuationSeparator" w:id="0">
    <w:p w:rsidR="00787F55" w:rsidRDefault="00787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UnitPro-Light">
    <w:altName w:val="Arial"/>
    <w:panose1 w:val="00000000000000000000"/>
    <w:charset w:val="00"/>
    <w:family w:val="swiss"/>
    <w:notTrueType/>
    <w:pitch w:val="variable"/>
    <w:sig w:usb0="00000001" w:usb1="5000207B" w:usb2="00000008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43E5" w:rsidRPr="00BA43E5" w:rsidRDefault="00BA43E5" w:rsidP="00BA43E5">
    <w:pPr>
      <w:pStyle w:val="Zpat"/>
      <w:ind w:right="282"/>
      <w:jc w:val="right"/>
      <w:rPr>
        <w:rFonts w:ascii="UnitPro-Light" w:hAnsi="UnitPro-Light" w:cs="UnitPro-Light"/>
        <w:i/>
        <w:sz w:val="22"/>
        <w:szCs w:val="22"/>
      </w:rPr>
    </w:pPr>
    <w:r>
      <w:rPr>
        <w:rFonts w:ascii="Myriad Pro" w:hAnsi="Myriad Pro"/>
        <w:sz w:val="22"/>
        <w:szCs w:val="22"/>
      </w:rPr>
      <w:t xml:space="preserve"> </w:t>
    </w:r>
    <w:r>
      <w:rPr>
        <w:rFonts w:ascii="UnitPro-Light" w:hAnsi="UnitPro-Light" w:cs="UnitPro-Light"/>
        <w:i/>
        <w:sz w:val="18"/>
        <w:szCs w:val="22"/>
      </w:rPr>
      <w:t>s</w:t>
    </w:r>
    <w:r w:rsidRPr="00BA43E5">
      <w:rPr>
        <w:rFonts w:ascii="UnitPro-Light" w:hAnsi="UnitPro-Light" w:cs="UnitPro-Light"/>
        <w:i/>
        <w:sz w:val="18"/>
        <w:szCs w:val="22"/>
      </w:rPr>
      <w:t xml:space="preserve">trana </w:t>
    </w:r>
    <w:r w:rsidRPr="00BA43E5">
      <w:rPr>
        <w:rFonts w:ascii="UnitPro-Light" w:hAnsi="UnitPro-Light" w:cs="UnitPro-Light"/>
        <w:i/>
        <w:sz w:val="18"/>
        <w:szCs w:val="22"/>
      </w:rPr>
      <w:fldChar w:fldCharType="begin"/>
    </w:r>
    <w:r w:rsidRPr="00BA43E5">
      <w:rPr>
        <w:rFonts w:ascii="UnitPro-Light" w:hAnsi="UnitPro-Light" w:cs="UnitPro-Light"/>
        <w:i/>
        <w:sz w:val="18"/>
        <w:szCs w:val="22"/>
      </w:rPr>
      <w:instrText>PAGE   \* MERGEFORMAT</w:instrText>
    </w:r>
    <w:r w:rsidRPr="00BA43E5">
      <w:rPr>
        <w:rFonts w:ascii="UnitPro-Light" w:hAnsi="UnitPro-Light" w:cs="UnitPro-Light"/>
        <w:i/>
        <w:sz w:val="18"/>
        <w:szCs w:val="22"/>
      </w:rPr>
      <w:fldChar w:fldCharType="separate"/>
    </w:r>
    <w:r w:rsidR="00AF35F2">
      <w:rPr>
        <w:rFonts w:ascii="UnitPro-Light" w:hAnsi="UnitPro-Light" w:cs="UnitPro-Light"/>
        <w:i/>
        <w:noProof/>
        <w:sz w:val="18"/>
        <w:szCs w:val="22"/>
      </w:rPr>
      <w:t>1</w:t>
    </w:r>
    <w:r w:rsidRPr="00BA43E5">
      <w:rPr>
        <w:rFonts w:ascii="UnitPro-Light" w:hAnsi="UnitPro-Light" w:cs="UnitPro-Light"/>
        <w:i/>
        <w:sz w:val="18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363" w:rsidRDefault="00BF4363" w:rsidP="00B3055D">
    <w:pPr>
      <w:pStyle w:val="Zpat"/>
      <w:tabs>
        <w:tab w:val="clear" w:pos="4536"/>
        <w:tab w:val="clear" w:pos="9072"/>
      </w:tabs>
      <w:rPr>
        <w:rFonts w:ascii="Arial" w:hAnsi="Arial" w:cs="Arial"/>
        <w:spacing w:val="4"/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4A6D031" wp14:editId="3E8DD9D8">
              <wp:simplePos x="0" y="0"/>
              <wp:positionH relativeFrom="column">
                <wp:posOffset>6286500</wp:posOffset>
              </wp:positionH>
              <wp:positionV relativeFrom="paragraph">
                <wp:posOffset>-240030</wp:posOffset>
              </wp:positionV>
              <wp:extent cx="342900" cy="228600"/>
              <wp:effectExtent l="0" t="0" r="0" b="0"/>
              <wp:wrapNone/>
              <wp:docPr id="4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363" w:rsidRPr="00537624" w:rsidRDefault="00BF4363" w:rsidP="00D83B1D">
                          <w:pPr>
                            <w:jc w:val="right"/>
                            <w:rPr>
                              <w:rFonts w:ascii="Arial" w:hAnsi="Arial"/>
                              <w:sz w:val="20"/>
                            </w:rPr>
                          </w:pPr>
                          <w:r w:rsidRPr="00537624">
                            <w:rPr>
                              <w:rStyle w:val="slostrnky"/>
                              <w:rFonts w:ascii="Arial" w:hAnsi="Arial"/>
                              <w:sz w:val="20"/>
                            </w:rPr>
                            <w:fldChar w:fldCharType="begin"/>
                          </w:r>
                          <w:r w:rsidRPr="00537624">
                            <w:rPr>
                              <w:rStyle w:val="slostrnky"/>
                              <w:rFonts w:ascii="Arial" w:hAnsi="Arial"/>
                              <w:sz w:val="20"/>
                            </w:rPr>
                            <w:instrText xml:space="preserve"> PAGE </w:instrText>
                          </w:r>
                          <w:r w:rsidRPr="00537624">
                            <w:rPr>
                              <w:rStyle w:val="slostrnky"/>
                              <w:rFonts w:ascii="Arial" w:hAnsi="Arial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rFonts w:ascii="Arial" w:hAnsi="Arial"/>
                              <w:noProof/>
                              <w:sz w:val="20"/>
                            </w:rPr>
                            <w:t>1</w:t>
                          </w:r>
                          <w:r w:rsidRPr="00537624">
                            <w:rPr>
                              <w:rStyle w:val="slostrnky"/>
                              <w:rFonts w:ascii="Arial" w:hAnsi="Arial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74A6D031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9" type="#_x0000_t202" style="position:absolute;margin-left:495pt;margin-top:-18.9pt;width:27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sTHtwIAAMA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" filled="f" stroked="f">
              <v:textbox>
                <w:txbxContent>
                  <w:p w:rsidR="00BF4363" w:rsidRPr="00537624" w:rsidRDefault="00BF4363" w:rsidP="00D83B1D">
                    <w:pPr>
                      <w:jc w:val="right"/>
                      <w:rPr>
                        <w:rFonts w:ascii="Arial" w:hAnsi="Arial"/>
                        <w:sz w:val="20"/>
                      </w:rPr>
                    </w:pPr>
                    <w:r w:rsidRPr="00537624">
                      <w:rPr>
                        <w:rStyle w:val="slostrnky"/>
                        <w:rFonts w:ascii="Arial" w:hAnsi="Arial"/>
                        <w:sz w:val="20"/>
                      </w:rPr>
                      <w:fldChar w:fldCharType="begin"/>
                    </w:r>
                    <w:r w:rsidRPr="00537624">
                      <w:rPr>
                        <w:rStyle w:val="slostrnky"/>
                        <w:rFonts w:ascii="Arial" w:hAnsi="Arial"/>
                        <w:sz w:val="20"/>
                      </w:rPr>
                      <w:instrText xml:space="preserve"> PAGE </w:instrText>
                    </w:r>
                    <w:r w:rsidRPr="00537624">
                      <w:rPr>
                        <w:rStyle w:val="slostrnky"/>
                        <w:rFonts w:ascii="Arial" w:hAnsi="Arial"/>
                        <w:sz w:val="20"/>
                      </w:rPr>
                      <w:fldChar w:fldCharType="separate"/>
                    </w:r>
                    <w:r>
                      <w:rPr>
                        <w:rStyle w:val="slostrnky"/>
                        <w:rFonts w:ascii="Arial" w:hAnsi="Arial"/>
                        <w:noProof/>
                        <w:sz w:val="20"/>
                      </w:rPr>
                      <w:t>1</w:t>
                    </w:r>
                    <w:r w:rsidRPr="00537624">
                      <w:rPr>
                        <w:rStyle w:val="slostrnky"/>
                        <w:rFonts w:ascii="Arial" w:hAnsi="Arial"/>
                        <w:sz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2EAF8A0" wp14:editId="6B510510">
              <wp:simplePos x="0" y="0"/>
              <wp:positionH relativeFrom="column">
                <wp:posOffset>6286500</wp:posOffset>
              </wp:positionH>
              <wp:positionV relativeFrom="paragraph">
                <wp:posOffset>-240030</wp:posOffset>
              </wp:positionV>
              <wp:extent cx="342900" cy="228600"/>
              <wp:effectExtent l="0" t="0" r="0" b="0"/>
              <wp:wrapNone/>
              <wp:docPr id="2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363" w:rsidRPr="00537624" w:rsidRDefault="00BF4363" w:rsidP="009E79A1">
                          <w:pPr>
                            <w:jc w:val="right"/>
                            <w:rPr>
                              <w:rFonts w:ascii="Arial" w:hAnsi="Arial"/>
                              <w:sz w:val="20"/>
                            </w:rPr>
                          </w:pPr>
                          <w:r w:rsidRPr="00537624">
                            <w:rPr>
                              <w:rStyle w:val="slostrnky"/>
                              <w:rFonts w:ascii="Arial" w:hAnsi="Arial"/>
                              <w:sz w:val="20"/>
                            </w:rPr>
                            <w:fldChar w:fldCharType="begin"/>
                          </w:r>
                          <w:r w:rsidRPr="00537624">
                            <w:rPr>
                              <w:rStyle w:val="slostrnky"/>
                              <w:rFonts w:ascii="Arial" w:hAnsi="Arial"/>
                              <w:sz w:val="20"/>
                            </w:rPr>
                            <w:instrText xml:space="preserve"> PAGE </w:instrText>
                          </w:r>
                          <w:r w:rsidRPr="00537624">
                            <w:rPr>
                              <w:rStyle w:val="slostrnky"/>
                              <w:rFonts w:ascii="Arial" w:hAnsi="Arial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rFonts w:ascii="Arial" w:hAnsi="Arial"/>
                              <w:noProof/>
                              <w:sz w:val="20"/>
                            </w:rPr>
                            <w:t>1</w:t>
                          </w:r>
                          <w:r w:rsidRPr="00537624">
                            <w:rPr>
                              <w:rStyle w:val="slostrnky"/>
                              <w:rFonts w:ascii="Arial" w:hAnsi="Arial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2EAF8A0" id="Text Box 20" o:spid="_x0000_s1030" type="#_x0000_t202" style="position:absolute;margin-left:495pt;margin-top:-18.9pt;width:27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" filled="f" stroked="f">
              <v:textbox>
                <w:txbxContent>
                  <w:p w:rsidR="00BF4363" w:rsidRPr="00537624" w:rsidRDefault="00BF4363" w:rsidP="009E79A1">
                    <w:pPr>
                      <w:jc w:val="right"/>
                      <w:rPr>
                        <w:rFonts w:ascii="Arial" w:hAnsi="Arial"/>
                        <w:sz w:val="20"/>
                      </w:rPr>
                    </w:pPr>
                    <w:r w:rsidRPr="00537624">
                      <w:rPr>
                        <w:rStyle w:val="slostrnky"/>
                        <w:rFonts w:ascii="Arial" w:hAnsi="Arial"/>
                        <w:sz w:val="20"/>
                      </w:rPr>
                      <w:fldChar w:fldCharType="begin"/>
                    </w:r>
                    <w:r w:rsidRPr="00537624">
                      <w:rPr>
                        <w:rStyle w:val="slostrnky"/>
                        <w:rFonts w:ascii="Arial" w:hAnsi="Arial"/>
                        <w:sz w:val="20"/>
                      </w:rPr>
                      <w:instrText xml:space="preserve"> PAGE </w:instrText>
                    </w:r>
                    <w:r w:rsidRPr="00537624">
                      <w:rPr>
                        <w:rStyle w:val="slostrnky"/>
                        <w:rFonts w:ascii="Arial" w:hAnsi="Arial"/>
                        <w:sz w:val="20"/>
                      </w:rPr>
                      <w:fldChar w:fldCharType="separate"/>
                    </w:r>
                    <w:r>
                      <w:rPr>
                        <w:rStyle w:val="slostrnky"/>
                        <w:rFonts w:ascii="Arial" w:hAnsi="Arial"/>
                        <w:noProof/>
                        <w:sz w:val="20"/>
                      </w:rPr>
                      <w:t>1</w:t>
                    </w:r>
                    <w:r w:rsidRPr="00537624">
                      <w:rPr>
                        <w:rStyle w:val="slostrnky"/>
                        <w:rFonts w:ascii="Arial" w:hAnsi="Arial"/>
                        <w:sz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E3C2915" wp14:editId="0500BE42">
              <wp:simplePos x="0" y="0"/>
              <wp:positionH relativeFrom="column">
                <wp:posOffset>6286500</wp:posOffset>
              </wp:positionH>
              <wp:positionV relativeFrom="paragraph">
                <wp:posOffset>-240030</wp:posOffset>
              </wp:positionV>
              <wp:extent cx="342900" cy="228600"/>
              <wp:effectExtent l="0" t="0" r="0" b="0"/>
              <wp:wrapNone/>
              <wp:docPr id="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363" w:rsidRPr="00537624" w:rsidRDefault="00BF4363" w:rsidP="009E79A1">
                          <w:pPr>
                            <w:jc w:val="right"/>
                            <w:rPr>
                              <w:rFonts w:ascii="Arial" w:hAnsi="Arial"/>
                              <w:sz w:val="20"/>
                            </w:rPr>
                          </w:pPr>
                          <w:r w:rsidRPr="00537624">
                            <w:rPr>
                              <w:rStyle w:val="slostrnky"/>
                              <w:rFonts w:ascii="Arial" w:hAnsi="Arial"/>
                              <w:sz w:val="20"/>
                            </w:rPr>
                            <w:fldChar w:fldCharType="begin"/>
                          </w:r>
                          <w:r w:rsidRPr="00537624">
                            <w:rPr>
                              <w:rStyle w:val="slostrnky"/>
                              <w:rFonts w:ascii="Arial" w:hAnsi="Arial"/>
                              <w:sz w:val="20"/>
                            </w:rPr>
                            <w:instrText xml:space="preserve"> PAGE </w:instrText>
                          </w:r>
                          <w:r w:rsidRPr="00537624">
                            <w:rPr>
                              <w:rStyle w:val="slostrnky"/>
                              <w:rFonts w:ascii="Arial" w:hAnsi="Arial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rFonts w:ascii="Arial" w:hAnsi="Arial"/>
                              <w:noProof/>
                              <w:sz w:val="20"/>
                            </w:rPr>
                            <w:t>1</w:t>
                          </w:r>
                          <w:r w:rsidRPr="00537624">
                            <w:rPr>
                              <w:rStyle w:val="slostrnky"/>
                              <w:rFonts w:ascii="Arial" w:hAnsi="Arial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E3C2915" id="Text Box 21" o:spid="_x0000_s1031" type="#_x0000_t202" style="position:absolute;margin-left:495pt;margin-top:-18.9pt;width:27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gFDtgIAAMA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" filled="f" stroked="f">
              <v:textbox>
                <w:txbxContent>
                  <w:p w:rsidR="00BF4363" w:rsidRPr="00537624" w:rsidRDefault="00BF4363" w:rsidP="009E79A1">
                    <w:pPr>
                      <w:jc w:val="right"/>
                      <w:rPr>
                        <w:rFonts w:ascii="Arial" w:hAnsi="Arial"/>
                        <w:sz w:val="20"/>
                      </w:rPr>
                    </w:pPr>
                    <w:r w:rsidRPr="00537624">
                      <w:rPr>
                        <w:rStyle w:val="slostrnky"/>
                        <w:rFonts w:ascii="Arial" w:hAnsi="Arial"/>
                        <w:sz w:val="20"/>
                      </w:rPr>
                      <w:fldChar w:fldCharType="begin"/>
                    </w:r>
                    <w:r w:rsidRPr="00537624">
                      <w:rPr>
                        <w:rStyle w:val="slostrnky"/>
                        <w:rFonts w:ascii="Arial" w:hAnsi="Arial"/>
                        <w:sz w:val="20"/>
                      </w:rPr>
                      <w:instrText xml:space="preserve"> PAGE </w:instrText>
                    </w:r>
                    <w:r w:rsidRPr="00537624">
                      <w:rPr>
                        <w:rStyle w:val="slostrnky"/>
                        <w:rFonts w:ascii="Arial" w:hAnsi="Arial"/>
                        <w:sz w:val="20"/>
                      </w:rPr>
                      <w:fldChar w:fldCharType="separate"/>
                    </w:r>
                    <w:r>
                      <w:rPr>
                        <w:rStyle w:val="slostrnky"/>
                        <w:rFonts w:ascii="Arial" w:hAnsi="Arial"/>
                        <w:noProof/>
                        <w:sz w:val="20"/>
                      </w:rPr>
                      <w:t>1</w:t>
                    </w:r>
                    <w:r w:rsidRPr="00537624">
                      <w:rPr>
                        <w:rStyle w:val="slostrnky"/>
                        <w:rFonts w:ascii="Arial" w:hAnsi="Arial"/>
                        <w:sz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spacing w:val="4"/>
        <w:sz w:val="16"/>
      </w:rPr>
      <w:t xml:space="preserve">Útvar rozvoje hl. m. Prahy, příspěvková organizace </w:t>
    </w:r>
  </w:p>
  <w:p w:rsidR="00BF4363" w:rsidRDefault="00BF4363" w:rsidP="00B3055D">
    <w:pPr>
      <w:pStyle w:val="Zpat"/>
      <w:tabs>
        <w:tab w:val="clear" w:pos="4536"/>
        <w:tab w:val="clear" w:pos="9072"/>
      </w:tabs>
      <w:rPr>
        <w:rFonts w:ascii="Arial" w:hAnsi="Arial" w:cs="Arial"/>
        <w:spacing w:val="4"/>
        <w:sz w:val="16"/>
      </w:rPr>
    </w:pPr>
    <w:r>
      <w:rPr>
        <w:rFonts w:ascii="Arial" w:hAnsi="Arial" w:cs="Arial"/>
        <w:spacing w:val="4"/>
        <w:sz w:val="16"/>
      </w:rPr>
      <w:t xml:space="preserve">zapsána v obchodním rejstříku, vedeném Městským soudem v Praze, oddíl </w:t>
    </w:r>
    <w:proofErr w:type="spellStart"/>
    <w:r>
      <w:rPr>
        <w:rFonts w:ascii="Arial" w:hAnsi="Arial" w:cs="Arial"/>
        <w:spacing w:val="4"/>
        <w:sz w:val="16"/>
      </w:rPr>
      <w:t>Pr</w:t>
    </w:r>
    <w:proofErr w:type="spellEnd"/>
    <w:r>
      <w:rPr>
        <w:rFonts w:ascii="Arial" w:hAnsi="Arial" w:cs="Arial"/>
        <w:spacing w:val="4"/>
        <w:sz w:val="16"/>
      </w:rPr>
      <w:t>, vložka 63</w:t>
    </w:r>
  </w:p>
  <w:p w:rsidR="00BF4363" w:rsidRDefault="00BF4363" w:rsidP="00B3055D">
    <w:pPr>
      <w:pStyle w:val="Zpat"/>
      <w:tabs>
        <w:tab w:val="clear" w:pos="4536"/>
        <w:tab w:val="clear" w:pos="9072"/>
      </w:tabs>
      <w:rPr>
        <w:rFonts w:ascii="Arial" w:hAnsi="Arial" w:cs="Arial"/>
        <w:spacing w:val="-2"/>
        <w:sz w:val="16"/>
      </w:rPr>
    </w:pPr>
    <w:r>
      <w:rPr>
        <w:rFonts w:ascii="Arial" w:hAnsi="Arial" w:cs="Arial"/>
        <w:spacing w:val="-2"/>
        <w:sz w:val="16"/>
      </w:rPr>
      <w:t>sídlo: Vyšehradská 57/2077, 128 00 Praha 2 – Nové Město</w:t>
    </w:r>
  </w:p>
  <w:p w:rsidR="00BF4363" w:rsidRPr="00770164" w:rsidRDefault="00BF4363" w:rsidP="00B3055D">
    <w:pPr>
      <w:pStyle w:val="Zpat"/>
      <w:tabs>
        <w:tab w:val="clear" w:pos="4536"/>
        <w:tab w:val="clear" w:pos="9072"/>
      </w:tabs>
      <w:rPr>
        <w:rFonts w:ascii="Arial" w:hAnsi="Arial" w:cs="Arial"/>
        <w:spacing w:val="10"/>
        <w:sz w:val="16"/>
      </w:rPr>
    </w:pPr>
    <w:r w:rsidRPr="00770164">
      <w:rPr>
        <w:rFonts w:ascii="Arial" w:hAnsi="Arial" w:cs="Arial"/>
        <w:spacing w:val="10"/>
        <w:sz w:val="16"/>
      </w:rPr>
      <w:t xml:space="preserve">tel.: 23600 5617, fax: 220 514 652, </w:t>
    </w:r>
    <w:r w:rsidRPr="00770164">
      <w:rPr>
        <w:rFonts w:ascii="Arial" w:hAnsi="Arial" w:cs="Arial"/>
        <w:spacing w:val="10"/>
        <w:sz w:val="16"/>
        <w:szCs w:val="16"/>
      </w:rPr>
      <w:t>ID c2zmahu</w:t>
    </w:r>
  </w:p>
  <w:p w:rsidR="00BF4363" w:rsidRPr="00770164" w:rsidRDefault="00BF4363" w:rsidP="00B3055D">
    <w:pPr>
      <w:pStyle w:val="Zpat"/>
      <w:tabs>
        <w:tab w:val="clear" w:pos="4536"/>
        <w:tab w:val="clear" w:pos="9072"/>
      </w:tabs>
      <w:rPr>
        <w:rFonts w:ascii="Arial" w:hAnsi="Arial" w:cs="Arial"/>
        <w:spacing w:val="4"/>
        <w:sz w:val="16"/>
      </w:rPr>
    </w:pPr>
    <w:r w:rsidRPr="00770164">
      <w:rPr>
        <w:rFonts w:ascii="Arial" w:hAnsi="Arial" w:cs="Arial"/>
        <w:spacing w:val="4"/>
        <w:sz w:val="16"/>
      </w:rPr>
      <w:t>e-mail: podatelna@urm.praha.eu, http://www.urm.cz</w:t>
    </w:r>
  </w:p>
  <w:p w:rsidR="00BF4363" w:rsidRPr="004F6991" w:rsidRDefault="00BF4363" w:rsidP="00B3055D">
    <w:pPr>
      <w:pStyle w:val="Zpat"/>
      <w:tabs>
        <w:tab w:val="clear" w:pos="4536"/>
        <w:tab w:val="clear" w:pos="9072"/>
      </w:tabs>
      <w:rPr>
        <w:rFonts w:ascii="Arial" w:hAnsi="Arial" w:cs="Arial"/>
        <w:spacing w:val="-2"/>
        <w:sz w:val="16"/>
      </w:rPr>
    </w:pPr>
    <w:r>
      <w:rPr>
        <w:rFonts w:ascii="Arial" w:hAnsi="Arial" w:cs="Arial"/>
        <w:sz w:val="16"/>
      </w:rPr>
      <w:t>b</w:t>
    </w:r>
    <w:r w:rsidRPr="004F6991">
      <w:rPr>
        <w:rFonts w:ascii="Arial" w:hAnsi="Arial" w:cs="Arial"/>
        <w:sz w:val="16"/>
      </w:rPr>
      <w:t>ankovní spojení</w:t>
    </w:r>
    <w:r w:rsidRPr="004F6991">
      <w:rPr>
        <w:rFonts w:ascii="Arial" w:hAnsi="Arial" w:cs="Arial"/>
        <w:spacing w:val="-2"/>
        <w:sz w:val="16"/>
      </w:rPr>
      <w:t>: PPF banka,</w:t>
    </w:r>
    <w:r>
      <w:rPr>
        <w:rFonts w:ascii="Arial" w:hAnsi="Arial" w:cs="Arial"/>
        <w:spacing w:val="-2"/>
        <w:sz w:val="16"/>
      </w:rPr>
      <w:t xml:space="preserve"> </w:t>
    </w:r>
    <w:r w:rsidRPr="004F6991">
      <w:rPr>
        <w:rFonts w:ascii="Arial" w:hAnsi="Arial" w:cs="Arial"/>
        <w:spacing w:val="-2"/>
        <w:sz w:val="16"/>
      </w:rPr>
      <w:t>a.s.,</w:t>
    </w:r>
    <w:r w:rsidRPr="004F6991">
      <w:rPr>
        <w:rFonts w:ascii="Arial" w:hAnsi="Arial" w:cs="Arial"/>
        <w:sz w:val="16"/>
      </w:rPr>
      <w:t xml:space="preserve"> Evropská 2690/17, 160 41 Praha 6</w:t>
    </w:r>
  </w:p>
  <w:p w:rsidR="00BF4363" w:rsidRPr="00D83B1D" w:rsidRDefault="00BF4363" w:rsidP="00B3055D">
    <w:pPr>
      <w:pStyle w:val="Zpat"/>
      <w:tabs>
        <w:tab w:val="clear" w:pos="4536"/>
        <w:tab w:val="clear" w:pos="9072"/>
      </w:tabs>
      <w:rPr>
        <w:rFonts w:ascii="Arial" w:hAnsi="Arial" w:cs="Arial"/>
        <w:spacing w:val="8"/>
        <w:sz w:val="16"/>
      </w:rPr>
    </w:pPr>
    <w:r>
      <w:rPr>
        <w:rFonts w:ascii="Arial" w:hAnsi="Arial" w:cs="Arial"/>
        <w:spacing w:val="8"/>
        <w:sz w:val="16"/>
      </w:rPr>
      <w:t>č</w:t>
    </w:r>
    <w:r w:rsidRPr="00537624">
      <w:rPr>
        <w:rFonts w:ascii="Arial" w:hAnsi="Arial" w:cs="Arial"/>
        <w:spacing w:val="8"/>
        <w:sz w:val="16"/>
      </w:rPr>
      <w:t>íslo účtu: 2001200003/6000, IČ</w:t>
    </w:r>
    <w:r w:rsidRPr="00537624">
      <w:rPr>
        <w:rFonts w:ascii="Arial" w:hAnsi="Arial" w:cs="Arial"/>
        <w:spacing w:val="4"/>
        <w:sz w:val="16"/>
      </w:rPr>
      <w:t xml:space="preserve">: </w:t>
    </w:r>
    <w:r w:rsidRPr="00537624">
      <w:rPr>
        <w:rFonts w:ascii="Arial" w:hAnsi="Arial" w:cs="Arial"/>
        <w:spacing w:val="8"/>
        <w:sz w:val="16"/>
      </w:rPr>
      <w:t>70883858</w:t>
    </w:r>
    <w:r w:rsidRPr="00537624">
      <w:rPr>
        <w:rFonts w:ascii="Arial" w:hAnsi="Arial" w:cs="Arial"/>
        <w:spacing w:val="8"/>
      </w:rPr>
      <w:t xml:space="preserve"> </w:t>
    </w:r>
    <w:r w:rsidRPr="00537624">
      <w:rPr>
        <w:rFonts w:ascii="Arial" w:hAnsi="Arial" w:cs="Arial"/>
        <w:spacing w:val="8"/>
        <w:sz w:val="16"/>
      </w:rPr>
      <w:t>DIČ</w:t>
    </w:r>
    <w:r w:rsidRPr="00537624">
      <w:rPr>
        <w:rFonts w:ascii="Arial" w:hAnsi="Arial" w:cs="Arial"/>
        <w:spacing w:val="4"/>
        <w:sz w:val="16"/>
      </w:rPr>
      <w:t xml:space="preserve">: </w:t>
    </w:r>
    <w:r w:rsidRPr="00537624">
      <w:rPr>
        <w:rFonts w:ascii="Arial" w:hAnsi="Arial" w:cs="Arial"/>
        <w:spacing w:val="8"/>
        <w:sz w:val="16"/>
      </w:rPr>
      <w:t>CZ70883</w:t>
    </w:r>
    <w:r>
      <w:rPr>
        <w:rFonts w:ascii="Arial" w:hAnsi="Arial" w:cs="Arial"/>
        <w:spacing w:val="8"/>
        <w:sz w:val="16"/>
      </w:rPr>
      <w:t>858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7F55" w:rsidRDefault="00787F55">
      <w:r>
        <w:separator/>
      </w:r>
    </w:p>
  </w:footnote>
  <w:footnote w:type="continuationSeparator" w:id="0">
    <w:p w:rsidR="00787F55" w:rsidRDefault="00787F55">
      <w:r>
        <w:continuationSeparator/>
      </w:r>
    </w:p>
  </w:footnote>
  <w:footnote w:id="1">
    <w:p w:rsidR="00624E83" w:rsidRPr="00624E83" w:rsidRDefault="00624E83">
      <w:pPr>
        <w:pStyle w:val="Textpoznpodarou"/>
        <w:rPr>
          <w:rFonts w:ascii="UnitPro-Light" w:hAnsi="UnitPro-Light" w:cs="UnitPro-Light"/>
          <w:i/>
          <w:sz w:val="18"/>
        </w:rPr>
      </w:pPr>
      <w:r>
        <w:rPr>
          <w:rStyle w:val="Znakapoznpodarou"/>
        </w:rPr>
        <w:footnoteRef/>
      </w:r>
      <w:r>
        <w:t xml:space="preserve"> </w:t>
      </w:r>
      <w:r w:rsidRPr="001F519E">
        <w:rPr>
          <w:rFonts w:ascii="UnitPro-Light" w:hAnsi="UnitPro-Light" w:cs="UnitPro-Light"/>
          <w:b/>
          <w:i/>
          <w:sz w:val="18"/>
        </w:rPr>
        <w:t>MPP</w:t>
      </w:r>
      <w:r w:rsidRPr="001F519E">
        <w:rPr>
          <w:rFonts w:ascii="UnitPro-Light" w:hAnsi="UnitPro-Light" w:cs="UnitPro-Light"/>
          <w:i/>
          <w:sz w:val="18"/>
        </w:rPr>
        <w:t xml:space="preserve"> – Územní plán hl. m. Prahy (Metropolitní plán)</w:t>
      </w:r>
    </w:p>
  </w:footnote>
  <w:footnote w:id="2">
    <w:p w:rsidR="001F519E" w:rsidRPr="001F519E" w:rsidRDefault="001F519E" w:rsidP="001F519E">
      <w:pPr>
        <w:spacing w:line="264" w:lineRule="auto"/>
        <w:rPr>
          <w:rFonts w:ascii="UnitPro-Light" w:hAnsi="UnitPro-Light" w:cs="UnitPro-Light"/>
          <w:i/>
          <w:sz w:val="18"/>
          <w:szCs w:val="18"/>
        </w:rPr>
      </w:pPr>
      <w:r w:rsidRPr="001F519E">
        <w:rPr>
          <w:rStyle w:val="Znakapoznpodarou"/>
          <w:rFonts w:ascii="UnitPro-Light" w:hAnsi="UnitPro-Light" w:cs="UnitPro-Light"/>
          <w:i/>
          <w:sz w:val="18"/>
          <w:szCs w:val="18"/>
        </w:rPr>
        <w:footnoteRef/>
      </w:r>
      <w:r w:rsidRPr="001F519E">
        <w:rPr>
          <w:rFonts w:ascii="UnitPro-Light" w:hAnsi="UnitPro-Light" w:cs="UnitPro-Light"/>
          <w:i/>
          <w:sz w:val="18"/>
          <w:szCs w:val="18"/>
        </w:rPr>
        <w:t xml:space="preserve"> </w:t>
      </w:r>
      <w:r w:rsidRPr="001F519E">
        <w:rPr>
          <w:rFonts w:ascii="UnitPro-Light" w:hAnsi="UnitPro-Light" w:cs="UnitPro-Light"/>
          <w:b/>
          <w:i/>
          <w:sz w:val="18"/>
          <w:szCs w:val="18"/>
        </w:rPr>
        <w:t>Komise</w:t>
      </w:r>
      <w:r w:rsidRPr="001F519E">
        <w:rPr>
          <w:rFonts w:ascii="UnitPro-Light" w:hAnsi="UnitPro-Light" w:cs="UnitPro-Light"/>
          <w:i/>
          <w:sz w:val="18"/>
          <w:szCs w:val="18"/>
        </w:rPr>
        <w:t xml:space="preserve"> –Komise Rady hlavního města Prahy </w:t>
      </w:r>
      <w:r w:rsidRPr="007902B6">
        <w:rPr>
          <w:rFonts w:ascii="UnitPro-Light" w:hAnsi="UnitPro-Light" w:cs="UnitPro-Light"/>
          <w:i/>
          <w:sz w:val="18"/>
          <w:szCs w:val="18"/>
        </w:rPr>
        <w:t>pro dohled nad přípravou Metropolitního plánu</w:t>
      </w:r>
    </w:p>
  </w:footnote>
  <w:footnote w:id="3">
    <w:p w:rsidR="003A366F" w:rsidRPr="003A366F" w:rsidRDefault="003A366F" w:rsidP="003A366F">
      <w:pPr>
        <w:spacing w:line="264" w:lineRule="auto"/>
        <w:rPr>
          <w:rFonts w:ascii="UnitPro-Light" w:hAnsi="UnitPro-Light" w:cs="UnitPro-Light"/>
          <w:i/>
          <w:sz w:val="18"/>
          <w:szCs w:val="18"/>
        </w:rPr>
      </w:pPr>
      <w:r w:rsidRPr="003A366F">
        <w:rPr>
          <w:rFonts w:ascii="UnitPro-Light" w:hAnsi="UnitPro-Light" w:cs="UnitPro-Light"/>
          <w:i/>
          <w:sz w:val="18"/>
          <w:szCs w:val="18"/>
          <w:vertAlign w:val="superscript"/>
        </w:rPr>
        <w:footnoteRef/>
      </w:r>
      <w:r w:rsidRPr="003A366F">
        <w:rPr>
          <w:rFonts w:ascii="UnitPro-Light" w:hAnsi="UnitPro-Light" w:cs="UnitPro-Light"/>
          <w:i/>
          <w:sz w:val="18"/>
          <w:szCs w:val="18"/>
        </w:rPr>
        <w:t xml:space="preserve"> Hlasování PRO </w:t>
      </w:r>
      <w:r>
        <w:rPr>
          <w:rFonts w:ascii="UnitPro-Light" w:hAnsi="UnitPro-Light" w:cs="UnitPro-Light"/>
          <w:i/>
          <w:sz w:val="18"/>
          <w:szCs w:val="18"/>
        </w:rPr>
        <w:t xml:space="preserve">: </w:t>
      </w:r>
      <w:r w:rsidRPr="003A366F">
        <w:rPr>
          <w:rFonts w:ascii="UnitPro-Light" w:hAnsi="UnitPro-Light" w:cs="UnitPro-Light"/>
          <w:i/>
          <w:sz w:val="18"/>
          <w:szCs w:val="18"/>
        </w:rPr>
        <w:t xml:space="preserve">PROTI </w:t>
      </w:r>
      <w:r>
        <w:rPr>
          <w:rFonts w:ascii="UnitPro-Light" w:hAnsi="UnitPro-Light" w:cs="UnitPro-Light"/>
          <w:i/>
          <w:sz w:val="18"/>
          <w:szCs w:val="18"/>
        </w:rPr>
        <w:t>:</w:t>
      </w:r>
      <w:r w:rsidRPr="003A366F">
        <w:rPr>
          <w:rFonts w:ascii="UnitPro-Light" w:hAnsi="UnitPro-Light" w:cs="UnitPro-Light"/>
          <w:i/>
          <w:sz w:val="18"/>
          <w:szCs w:val="18"/>
        </w:rPr>
        <w:t xml:space="preserve"> ZDRŽEL</w:t>
      </w:r>
      <w:r>
        <w:rPr>
          <w:rFonts w:ascii="UnitPro-Light" w:hAnsi="UnitPro-Light" w:cs="UnitPro-Light"/>
          <w:i/>
          <w:sz w:val="18"/>
          <w:szCs w:val="18"/>
        </w:rPr>
        <w:t xml:space="preserve"> SE</w:t>
      </w:r>
    </w:p>
  </w:footnote>
  <w:footnote w:id="4">
    <w:p w:rsidR="00DF13E2" w:rsidRPr="00624E83" w:rsidRDefault="00DF13E2" w:rsidP="00DF13E2">
      <w:pPr>
        <w:pStyle w:val="Textpoznpodarou"/>
        <w:rPr>
          <w:rFonts w:ascii="UnitPro-Light" w:hAnsi="UnitPro-Light" w:cs="UnitPro-Light"/>
          <w:i/>
          <w:sz w:val="18"/>
        </w:rPr>
      </w:pPr>
      <w:r>
        <w:rPr>
          <w:rStyle w:val="Znakapoznpodarou"/>
        </w:rPr>
        <w:footnoteRef/>
      </w:r>
      <w:r>
        <w:t xml:space="preserve"> </w:t>
      </w:r>
      <w:r w:rsidRPr="00624E83">
        <w:rPr>
          <w:rFonts w:ascii="UnitPro-Light" w:hAnsi="UnitPro-Light" w:cs="UnitPro-Light"/>
          <w:b/>
          <w:i/>
          <w:sz w:val="18"/>
        </w:rPr>
        <w:t>KMP</w:t>
      </w:r>
      <w:r w:rsidRPr="00624E83">
        <w:rPr>
          <w:rFonts w:ascii="UnitPro-Light" w:hAnsi="UnitPro-Light" w:cs="UnitPro-Light"/>
          <w:i/>
          <w:sz w:val="18"/>
        </w:rPr>
        <w:t xml:space="preserve"> – Kancelář metropolitního plánu  IPR Praha</w:t>
      </w:r>
      <w:r w:rsidR="00CE54FC">
        <w:rPr>
          <w:rFonts w:ascii="UnitPro-Light" w:hAnsi="UnitPro-Light" w:cs="UnitPro-Light"/>
          <w:i/>
          <w:sz w:val="18"/>
        </w:rPr>
        <w:t>, zpracovatel MPP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363" w:rsidRPr="00091553" w:rsidRDefault="00BF4363" w:rsidP="00091553">
    <w:pPr>
      <w:pStyle w:val="Zhlav"/>
      <w:ind w:left="-184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363" w:rsidRDefault="00BF4363">
    <w:pPr>
      <w:pStyle w:val="Zhlav"/>
      <w:ind w:left="1440" w:firstLine="1620"/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78789B13" wp14:editId="45E217FF">
              <wp:simplePos x="0" y="0"/>
              <wp:positionH relativeFrom="column">
                <wp:posOffset>4686300</wp:posOffset>
              </wp:positionH>
              <wp:positionV relativeFrom="paragraph">
                <wp:posOffset>6985</wp:posOffset>
              </wp:positionV>
              <wp:extent cx="1943100" cy="571500"/>
              <wp:effectExtent l="0" t="0" r="0" b="0"/>
              <wp:wrapNone/>
              <wp:docPr id="7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363" w:rsidRDefault="00BF4363">
                          <w:pPr>
                            <w:pStyle w:val="Nadpis2"/>
                            <w:spacing w:before="0"/>
                            <w:rPr>
                              <w:rFonts w:ascii="Arial" w:hAnsi="Arial" w:cs="Arial"/>
                              <w:color w:val="808080"/>
                            </w:rPr>
                          </w:pPr>
                          <w:r>
                            <w:rPr>
                              <w:rFonts w:ascii="Arial" w:hAnsi="Arial" w:cs="Arial"/>
                              <w:color w:val="808080"/>
                            </w:rPr>
                            <w:t>Zápis z jednání</w:t>
                          </w:r>
                        </w:p>
                        <w:p w:rsidR="00BF4363" w:rsidRDefault="00BF4363"/>
                      </w:txbxContent>
                    </wps:txbx>
                    <wps:bodyPr rot="0" vert="horz" wrap="square" lIns="95250" tIns="47625" rIns="95250" bIns="4762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78789B13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369pt;margin-top:.55pt;width:153pt;height: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" filled="f" stroked="f">
              <v:textbox inset="7.5pt,3.75pt,7.5pt,3.75pt">
                <w:txbxContent>
                  <w:p w:rsidR="00BF4363" w:rsidRDefault="00BF4363">
                    <w:pPr>
                      <w:pStyle w:val="Nadpis2"/>
                      <w:spacing w:before="0"/>
                      <w:rPr>
                        <w:rFonts w:ascii="Arial" w:hAnsi="Arial" w:cs="Arial"/>
                        <w:color w:val="808080"/>
                      </w:rPr>
                    </w:pPr>
                    <w:r>
                      <w:rPr>
                        <w:rFonts w:ascii="Arial" w:hAnsi="Arial" w:cs="Arial"/>
                        <w:color w:val="808080"/>
                      </w:rPr>
                      <w:t>Zápis z jednání</w:t>
                    </w:r>
                  </w:p>
                  <w:p w:rsidR="00BF4363" w:rsidRDefault="00BF4363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0DBF614A" wp14:editId="02040A96">
              <wp:simplePos x="0" y="0"/>
              <wp:positionH relativeFrom="column">
                <wp:posOffset>0</wp:posOffset>
              </wp:positionH>
              <wp:positionV relativeFrom="paragraph">
                <wp:posOffset>-38735</wp:posOffset>
              </wp:positionV>
              <wp:extent cx="3657600" cy="960120"/>
              <wp:effectExtent l="0" t="0" r="0" b="0"/>
              <wp:wrapNone/>
              <wp:docPr id="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960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363" w:rsidRDefault="00BF4363">
                          <w:pPr>
                            <w:spacing w:before="150"/>
                            <w:ind w:left="1440"/>
                            <w:rPr>
                              <w:rFonts w:ascii="Arial" w:hAnsi="Arial" w:cs="Arial"/>
                              <w:sz w:val="22"/>
                            </w:rPr>
                          </w:pPr>
                          <w:r>
                            <w:rPr>
                              <w:rFonts w:ascii="Arial" w:hAnsi="Arial" w:cs="Arial"/>
                              <w:sz w:val="22"/>
                            </w:rPr>
                            <w:t>HLAVNÍ MĚSTO PRAHA</w:t>
                          </w:r>
                        </w:p>
                        <w:p w:rsidR="00BF4363" w:rsidRDefault="00BF4363">
                          <w:pPr>
                            <w:spacing w:before="60"/>
                            <w:ind w:left="1440"/>
                            <w:rPr>
                              <w:rFonts w:ascii="Arial" w:hAnsi="Arial" w:cs="Arial"/>
                              <w:sz w:val="22"/>
                            </w:rPr>
                          </w:pPr>
                          <w:r>
                            <w:rPr>
                              <w:rFonts w:ascii="Arial" w:hAnsi="Arial" w:cs="Arial"/>
                              <w:sz w:val="22"/>
                            </w:rPr>
                            <w:t>ÚTVAR ROZVOJE HL. M. PRAHY</w:t>
                          </w:r>
                        </w:p>
                        <w:p w:rsidR="00BF4363" w:rsidRDefault="00BF4363">
                          <w:pPr>
                            <w:spacing w:before="60"/>
                          </w:pPr>
                        </w:p>
                      </w:txbxContent>
                    </wps:txbx>
                    <wps:bodyPr rot="0" vert="horz" wrap="square" lIns="95250" tIns="47625" rIns="95250" bIns="4762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DBF614A" id="Text Box 11" o:spid="_x0000_s1027" type="#_x0000_t202" style="position:absolute;left:0;text-align:left;margin-left:0;margin-top:-3.05pt;width:4in;height:75.6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" filled="f" stroked="f">
              <v:textbox inset="7.5pt,3.75pt,7.5pt,3.75pt">
                <w:txbxContent>
                  <w:p w:rsidR="00BF4363" w:rsidRDefault="00BF4363">
                    <w:pPr>
                      <w:spacing w:before="150"/>
                      <w:ind w:left="1440"/>
                      <w:rPr>
                        <w:rFonts w:ascii="Arial" w:hAnsi="Arial" w:cs="Arial"/>
                        <w:sz w:val="22"/>
                      </w:rPr>
                    </w:pPr>
                    <w:r>
                      <w:rPr>
                        <w:rFonts w:ascii="Arial" w:hAnsi="Arial" w:cs="Arial"/>
                        <w:sz w:val="22"/>
                      </w:rPr>
                      <w:t>HLAVNÍ MĚSTO PRAHA</w:t>
                    </w:r>
                  </w:p>
                  <w:p w:rsidR="00BF4363" w:rsidRDefault="00BF4363">
                    <w:pPr>
                      <w:spacing w:before="60"/>
                      <w:ind w:left="1440"/>
                      <w:rPr>
                        <w:rFonts w:ascii="Arial" w:hAnsi="Arial" w:cs="Arial"/>
                        <w:sz w:val="22"/>
                      </w:rPr>
                    </w:pPr>
                    <w:r>
                      <w:rPr>
                        <w:rFonts w:ascii="Arial" w:hAnsi="Arial" w:cs="Arial"/>
                        <w:sz w:val="22"/>
                      </w:rPr>
                      <w:t>ÚTVAR ROZVOJE HL. M. PRAHY</w:t>
                    </w:r>
                  </w:p>
                  <w:p w:rsidR="00BF4363" w:rsidRDefault="00BF4363">
                    <w:pPr>
                      <w:spacing w:before="60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7016C088" wp14:editId="33E50969">
              <wp:simplePos x="0" y="0"/>
              <wp:positionH relativeFrom="column">
                <wp:posOffset>-104775</wp:posOffset>
              </wp:positionH>
              <wp:positionV relativeFrom="paragraph">
                <wp:posOffset>-28575</wp:posOffset>
              </wp:positionV>
              <wp:extent cx="1028700" cy="1143000"/>
              <wp:effectExtent l="0" t="0" r="0" b="0"/>
              <wp:wrapNone/>
              <wp:docPr id="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1143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363" w:rsidRDefault="00BF4363">
                          <w:pPr>
                            <w:spacing w:before="45"/>
                          </w:pPr>
                          <w:r w:rsidRPr="00E855F2">
                            <w:rPr>
                              <w:noProof/>
                            </w:rPr>
                            <w:drawing>
                              <wp:inline distT="0" distB="0" distL="0" distR="0" wp14:anchorId="79EB9782" wp14:editId="5E205BD2">
                                <wp:extent cx="839470" cy="839470"/>
                                <wp:effectExtent l="0" t="0" r="0" b="0"/>
                                <wp:docPr id="3" name="obrázek 1" descr="Praha_logo50cmCB_70_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ek 1" descr="Praha_logo50cmCB_70_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39470" cy="83947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5250" tIns="47625" rIns="95250" bIns="4762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7016C088" id="Text Box 13" o:spid="_x0000_s1028" type="#_x0000_t202" style="position:absolute;left:0;text-align:left;margin-left:-8.25pt;margin-top:-2.25pt;width:81pt;height:90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" filled="f" stroked="f">
              <v:textbox inset="7.5pt,3.75pt,7.5pt,3.75pt">
                <w:txbxContent>
                  <w:p w:rsidR="00BF4363" w:rsidRDefault="00BF4363">
                    <w:pPr>
                      <w:spacing w:before="45"/>
                    </w:pPr>
                    <w:r w:rsidRPr="00E855F2">
                      <w:rPr>
                        <w:noProof/>
                      </w:rPr>
                      <w:drawing>
                        <wp:inline distT="0" distB="0" distL="0" distR="0" wp14:anchorId="79EB9782" wp14:editId="5E205BD2">
                          <wp:extent cx="839470" cy="839470"/>
                          <wp:effectExtent l="0" t="0" r="0" b="0"/>
                          <wp:docPr id="3" name="obrázek 1" descr="Praha_logo50cmCB_70_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ázek 1" descr="Praha_logo50cmCB_70_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39470" cy="8394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C1CF6"/>
    <w:multiLevelType w:val="hybridMultilevel"/>
    <w:tmpl w:val="09460834"/>
    <w:lvl w:ilvl="0" w:tplc="D246491C">
      <w:start w:val="1"/>
      <w:numFmt w:val="decimal"/>
      <w:suff w:val="space"/>
      <w:lvlText w:val="%1."/>
      <w:lvlJc w:val="left"/>
      <w:pPr>
        <w:ind w:left="720" w:hanging="153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E5EDE"/>
    <w:multiLevelType w:val="hybridMultilevel"/>
    <w:tmpl w:val="8E3C27D8"/>
    <w:lvl w:ilvl="0" w:tplc="0405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0F8A4144"/>
    <w:multiLevelType w:val="multilevel"/>
    <w:tmpl w:val="463842AC"/>
    <w:lvl w:ilvl="0">
      <w:start w:val="1"/>
      <w:numFmt w:val="decimal"/>
      <w:lvlText w:val="%1/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D962E3"/>
    <w:multiLevelType w:val="hybridMultilevel"/>
    <w:tmpl w:val="C2E422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3C7A6620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3E0F6D"/>
    <w:multiLevelType w:val="hybridMultilevel"/>
    <w:tmpl w:val="C2E422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3C7A6620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A1440"/>
    <w:multiLevelType w:val="hybridMultilevel"/>
    <w:tmpl w:val="C2E422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3C7A6620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D4455E"/>
    <w:multiLevelType w:val="hybridMultilevel"/>
    <w:tmpl w:val="C2E422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3C7A6620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D34D9D"/>
    <w:multiLevelType w:val="hybridMultilevel"/>
    <w:tmpl w:val="F52089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695A3C"/>
    <w:multiLevelType w:val="hybridMultilevel"/>
    <w:tmpl w:val="40124A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6F21E9"/>
    <w:multiLevelType w:val="hybridMultilevel"/>
    <w:tmpl w:val="721297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E67ED6"/>
    <w:multiLevelType w:val="hybridMultilevel"/>
    <w:tmpl w:val="721297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5D37DD"/>
    <w:multiLevelType w:val="hybridMultilevel"/>
    <w:tmpl w:val="C2E422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3C7A6620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4E6AC8"/>
    <w:multiLevelType w:val="hybridMultilevel"/>
    <w:tmpl w:val="5D502548"/>
    <w:lvl w:ilvl="0" w:tplc="FCBECF96">
      <w:start w:val="1"/>
      <w:numFmt w:val="decimal"/>
      <w:lvlText w:val="%1."/>
      <w:lvlJc w:val="left"/>
      <w:pPr>
        <w:ind w:left="5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7" w:hanging="360"/>
      </w:pPr>
    </w:lvl>
    <w:lvl w:ilvl="2" w:tplc="0405001B" w:tentative="1">
      <w:start w:val="1"/>
      <w:numFmt w:val="lowerRoman"/>
      <w:lvlText w:val="%3."/>
      <w:lvlJc w:val="right"/>
      <w:pPr>
        <w:ind w:left="2017" w:hanging="180"/>
      </w:pPr>
    </w:lvl>
    <w:lvl w:ilvl="3" w:tplc="0405000F" w:tentative="1">
      <w:start w:val="1"/>
      <w:numFmt w:val="decimal"/>
      <w:lvlText w:val="%4."/>
      <w:lvlJc w:val="left"/>
      <w:pPr>
        <w:ind w:left="2737" w:hanging="360"/>
      </w:pPr>
    </w:lvl>
    <w:lvl w:ilvl="4" w:tplc="04050019" w:tentative="1">
      <w:start w:val="1"/>
      <w:numFmt w:val="lowerLetter"/>
      <w:lvlText w:val="%5."/>
      <w:lvlJc w:val="left"/>
      <w:pPr>
        <w:ind w:left="3457" w:hanging="360"/>
      </w:pPr>
    </w:lvl>
    <w:lvl w:ilvl="5" w:tplc="0405001B" w:tentative="1">
      <w:start w:val="1"/>
      <w:numFmt w:val="lowerRoman"/>
      <w:lvlText w:val="%6."/>
      <w:lvlJc w:val="right"/>
      <w:pPr>
        <w:ind w:left="4177" w:hanging="180"/>
      </w:pPr>
    </w:lvl>
    <w:lvl w:ilvl="6" w:tplc="0405000F" w:tentative="1">
      <w:start w:val="1"/>
      <w:numFmt w:val="decimal"/>
      <w:lvlText w:val="%7."/>
      <w:lvlJc w:val="left"/>
      <w:pPr>
        <w:ind w:left="4897" w:hanging="360"/>
      </w:pPr>
    </w:lvl>
    <w:lvl w:ilvl="7" w:tplc="04050019" w:tentative="1">
      <w:start w:val="1"/>
      <w:numFmt w:val="lowerLetter"/>
      <w:lvlText w:val="%8."/>
      <w:lvlJc w:val="left"/>
      <w:pPr>
        <w:ind w:left="5617" w:hanging="360"/>
      </w:pPr>
    </w:lvl>
    <w:lvl w:ilvl="8" w:tplc="0405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13">
    <w:nsid w:val="471069BB"/>
    <w:multiLevelType w:val="hybridMultilevel"/>
    <w:tmpl w:val="721297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5438A4"/>
    <w:multiLevelType w:val="hybridMultilevel"/>
    <w:tmpl w:val="6518E6A4"/>
    <w:lvl w:ilvl="0" w:tplc="7A04550E">
      <w:start w:val="1"/>
      <w:numFmt w:val="decimal"/>
      <w:lvlText w:val="%1/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6B7AB7"/>
    <w:multiLevelType w:val="multilevel"/>
    <w:tmpl w:val="17D803E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>
    <w:nsid w:val="4FC8679A"/>
    <w:multiLevelType w:val="hybridMultilevel"/>
    <w:tmpl w:val="5756E030"/>
    <w:lvl w:ilvl="0" w:tplc="DADA7802">
      <w:start w:val="1"/>
      <w:numFmt w:val="decimal"/>
      <w:lvlText w:val="%1."/>
      <w:lvlJc w:val="left"/>
      <w:pPr>
        <w:ind w:left="720" w:hanging="153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45053D"/>
    <w:multiLevelType w:val="hybridMultilevel"/>
    <w:tmpl w:val="FE94FBFA"/>
    <w:lvl w:ilvl="0" w:tplc="27820892">
      <w:start w:val="1"/>
      <w:numFmt w:val="decimal"/>
      <w:lvlText w:val="%1/"/>
      <w:lvlJc w:val="left"/>
      <w:pPr>
        <w:tabs>
          <w:tab w:val="num" w:pos="284"/>
        </w:tabs>
        <w:ind w:left="0" w:firstLine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C556910"/>
    <w:multiLevelType w:val="hybridMultilevel"/>
    <w:tmpl w:val="3BBE433E"/>
    <w:lvl w:ilvl="0" w:tplc="FFE810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44565C"/>
    <w:multiLevelType w:val="hybridMultilevel"/>
    <w:tmpl w:val="721297A6"/>
    <w:lvl w:ilvl="0" w:tplc="0405000F">
      <w:start w:val="1"/>
      <w:numFmt w:val="decimal"/>
      <w:lvlText w:val="%1."/>
      <w:lvlJc w:val="left"/>
      <w:pPr>
        <w:ind w:left="1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0" w:hanging="360"/>
      </w:pPr>
    </w:lvl>
    <w:lvl w:ilvl="2" w:tplc="0405001B" w:tentative="1">
      <w:start w:val="1"/>
      <w:numFmt w:val="lowerRoman"/>
      <w:lvlText w:val="%3."/>
      <w:lvlJc w:val="right"/>
      <w:pPr>
        <w:ind w:left="2860" w:hanging="180"/>
      </w:pPr>
    </w:lvl>
    <w:lvl w:ilvl="3" w:tplc="0405000F" w:tentative="1">
      <w:start w:val="1"/>
      <w:numFmt w:val="decimal"/>
      <w:lvlText w:val="%4."/>
      <w:lvlJc w:val="left"/>
      <w:pPr>
        <w:ind w:left="3580" w:hanging="360"/>
      </w:pPr>
    </w:lvl>
    <w:lvl w:ilvl="4" w:tplc="04050019" w:tentative="1">
      <w:start w:val="1"/>
      <w:numFmt w:val="lowerLetter"/>
      <w:lvlText w:val="%5."/>
      <w:lvlJc w:val="left"/>
      <w:pPr>
        <w:ind w:left="4300" w:hanging="360"/>
      </w:pPr>
    </w:lvl>
    <w:lvl w:ilvl="5" w:tplc="0405001B" w:tentative="1">
      <w:start w:val="1"/>
      <w:numFmt w:val="lowerRoman"/>
      <w:lvlText w:val="%6."/>
      <w:lvlJc w:val="right"/>
      <w:pPr>
        <w:ind w:left="5020" w:hanging="180"/>
      </w:pPr>
    </w:lvl>
    <w:lvl w:ilvl="6" w:tplc="0405000F" w:tentative="1">
      <w:start w:val="1"/>
      <w:numFmt w:val="decimal"/>
      <w:lvlText w:val="%7."/>
      <w:lvlJc w:val="left"/>
      <w:pPr>
        <w:ind w:left="5740" w:hanging="360"/>
      </w:pPr>
    </w:lvl>
    <w:lvl w:ilvl="7" w:tplc="04050019" w:tentative="1">
      <w:start w:val="1"/>
      <w:numFmt w:val="lowerLetter"/>
      <w:lvlText w:val="%8."/>
      <w:lvlJc w:val="left"/>
      <w:pPr>
        <w:ind w:left="6460" w:hanging="360"/>
      </w:pPr>
    </w:lvl>
    <w:lvl w:ilvl="8" w:tplc="0405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20">
    <w:nsid w:val="67EE5108"/>
    <w:multiLevelType w:val="hybridMultilevel"/>
    <w:tmpl w:val="C360CD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CC72F2"/>
    <w:multiLevelType w:val="multilevel"/>
    <w:tmpl w:val="14206ED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>
    <w:nsid w:val="7E780FE2"/>
    <w:multiLevelType w:val="hybridMultilevel"/>
    <w:tmpl w:val="3A4602F4"/>
    <w:lvl w:ilvl="0" w:tplc="DDFE0424">
      <w:start w:val="1"/>
      <w:numFmt w:val="decimal"/>
      <w:lvlText w:val="%1."/>
      <w:lvlJc w:val="left"/>
      <w:pPr>
        <w:ind w:left="64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8" w:hanging="360"/>
      </w:pPr>
    </w:lvl>
    <w:lvl w:ilvl="2" w:tplc="0405001B" w:tentative="1">
      <w:start w:val="1"/>
      <w:numFmt w:val="lowerRoman"/>
      <w:lvlText w:val="%3."/>
      <w:lvlJc w:val="right"/>
      <w:pPr>
        <w:ind w:left="2088" w:hanging="180"/>
      </w:pPr>
    </w:lvl>
    <w:lvl w:ilvl="3" w:tplc="0405000F" w:tentative="1">
      <w:start w:val="1"/>
      <w:numFmt w:val="decimal"/>
      <w:lvlText w:val="%4."/>
      <w:lvlJc w:val="left"/>
      <w:pPr>
        <w:ind w:left="2808" w:hanging="360"/>
      </w:pPr>
    </w:lvl>
    <w:lvl w:ilvl="4" w:tplc="04050019" w:tentative="1">
      <w:start w:val="1"/>
      <w:numFmt w:val="lowerLetter"/>
      <w:lvlText w:val="%5."/>
      <w:lvlJc w:val="left"/>
      <w:pPr>
        <w:ind w:left="3528" w:hanging="360"/>
      </w:pPr>
    </w:lvl>
    <w:lvl w:ilvl="5" w:tplc="0405001B" w:tentative="1">
      <w:start w:val="1"/>
      <w:numFmt w:val="lowerRoman"/>
      <w:lvlText w:val="%6."/>
      <w:lvlJc w:val="right"/>
      <w:pPr>
        <w:ind w:left="4248" w:hanging="180"/>
      </w:pPr>
    </w:lvl>
    <w:lvl w:ilvl="6" w:tplc="0405000F" w:tentative="1">
      <w:start w:val="1"/>
      <w:numFmt w:val="decimal"/>
      <w:lvlText w:val="%7."/>
      <w:lvlJc w:val="left"/>
      <w:pPr>
        <w:ind w:left="4968" w:hanging="360"/>
      </w:pPr>
    </w:lvl>
    <w:lvl w:ilvl="7" w:tplc="04050019" w:tentative="1">
      <w:start w:val="1"/>
      <w:numFmt w:val="lowerLetter"/>
      <w:lvlText w:val="%8."/>
      <w:lvlJc w:val="left"/>
      <w:pPr>
        <w:ind w:left="5688" w:hanging="360"/>
      </w:pPr>
    </w:lvl>
    <w:lvl w:ilvl="8" w:tplc="0405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14"/>
  </w:num>
  <w:num w:numId="2">
    <w:abstractNumId w:val="17"/>
  </w:num>
  <w:num w:numId="3">
    <w:abstractNumId w:val="2"/>
  </w:num>
  <w:num w:numId="4">
    <w:abstractNumId w:val="1"/>
  </w:num>
  <w:num w:numId="5">
    <w:abstractNumId w:val="12"/>
  </w:num>
  <w:num w:numId="6">
    <w:abstractNumId w:val="18"/>
  </w:num>
  <w:num w:numId="7">
    <w:abstractNumId w:val="7"/>
  </w:num>
  <w:num w:numId="8">
    <w:abstractNumId w:val="20"/>
  </w:num>
  <w:num w:numId="9">
    <w:abstractNumId w:val="8"/>
  </w:num>
  <w:num w:numId="10">
    <w:abstractNumId w:val="15"/>
  </w:num>
  <w:num w:numId="11">
    <w:abstractNumId w:val="21"/>
  </w:num>
  <w:num w:numId="12">
    <w:abstractNumId w:val="16"/>
  </w:num>
  <w:num w:numId="13">
    <w:abstractNumId w:val="10"/>
  </w:num>
  <w:num w:numId="14">
    <w:abstractNumId w:val="9"/>
  </w:num>
  <w:num w:numId="15">
    <w:abstractNumId w:val="13"/>
  </w:num>
  <w:num w:numId="16">
    <w:abstractNumId w:val="19"/>
  </w:num>
  <w:num w:numId="17">
    <w:abstractNumId w:val="16"/>
    <w:lvlOverride w:ilvl="0">
      <w:lvl w:ilvl="0" w:tplc="DADA7802">
        <w:start w:val="1"/>
        <w:numFmt w:val="decimal"/>
        <w:lvlText w:val="%1."/>
        <w:lvlJc w:val="left"/>
        <w:pPr>
          <w:ind w:left="720" w:hanging="153"/>
        </w:pPr>
        <w:rPr>
          <w:rFonts w:hint="default"/>
        </w:rPr>
      </w:lvl>
    </w:lvlOverride>
    <w:lvlOverride w:ilvl="1">
      <w:lvl w:ilvl="1" w:tplc="040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8">
    <w:abstractNumId w:val="0"/>
  </w:num>
  <w:num w:numId="19">
    <w:abstractNumId w:val="22"/>
  </w:num>
  <w:num w:numId="20">
    <w:abstractNumId w:val="3"/>
  </w:num>
  <w:num w:numId="21">
    <w:abstractNumId w:val="5"/>
  </w:num>
  <w:num w:numId="22">
    <w:abstractNumId w:val="11"/>
  </w:num>
  <w:num w:numId="23">
    <w:abstractNumId w:val="6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BE0"/>
    <w:rsid w:val="0005742F"/>
    <w:rsid w:val="00067968"/>
    <w:rsid w:val="000727A8"/>
    <w:rsid w:val="0007353A"/>
    <w:rsid w:val="0007456F"/>
    <w:rsid w:val="00091553"/>
    <w:rsid w:val="00093B9D"/>
    <w:rsid w:val="000B508A"/>
    <w:rsid w:val="000B70F9"/>
    <w:rsid w:val="000C749F"/>
    <w:rsid w:val="000D2A55"/>
    <w:rsid w:val="000E3397"/>
    <w:rsid w:val="000F1879"/>
    <w:rsid w:val="000F398D"/>
    <w:rsid w:val="00121D82"/>
    <w:rsid w:val="00152501"/>
    <w:rsid w:val="0015472D"/>
    <w:rsid w:val="001661BD"/>
    <w:rsid w:val="00177BE0"/>
    <w:rsid w:val="001E3E9B"/>
    <w:rsid w:val="001F519E"/>
    <w:rsid w:val="00252F12"/>
    <w:rsid w:val="002564B8"/>
    <w:rsid w:val="002A49BF"/>
    <w:rsid w:val="002A7612"/>
    <w:rsid w:val="002E2E63"/>
    <w:rsid w:val="002E5B47"/>
    <w:rsid w:val="002E6C31"/>
    <w:rsid w:val="00312529"/>
    <w:rsid w:val="00345305"/>
    <w:rsid w:val="00350965"/>
    <w:rsid w:val="003541E9"/>
    <w:rsid w:val="00356152"/>
    <w:rsid w:val="00375EB2"/>
    <w:rsid w:val="003A366F"/>
    <w:rsid w:val="003A58CF"/>
    <w:rsid w:val="003E62DC"/>
    <w:rsid w:val="0041360F"/>
    <w:rsid w:val="004164F1"/>
    <w:rsid w:val="0043436E"/>
    <w:rsid w:val="00445B0F"/>
    <w:rsid w:val="004523D4"/>
    <w:rsid w:val="0046021C"/>
    <w:rsid w:val="0046358C"/>
    <w:rsid w:val="00463AD6"/>
    <w:rsid w:val="004C33EC"/>
    <w:rsid w:val="004D2287"/>
    <w:rsid w:val="00514A8C"/>
    <w:rsid w:val="005171B2"/>
    <w:rsid w:val="0052090A"/>
    <w:rsid w:val="00536F3B"/>
    <w:rsid w:val="0055411C"/>
    <w:rsid w:val="00555A56"/>
    <w:rsid w:val="00572CED"/>
    <w:rsid w:val="00596331"/>
    <w:rsid w:val="00596420"/>
    <w:rsid w:val="005A66A6"/>
    <w:rsid w:val="005D0595"/>
    <w:rsid w:val="00624E83"/>
    <w:rsid w:val="00634E2C"/>
    <w:rsid w:val="00655BD9"/>
    <w:rsid w:val="006A79F0"/>
    <w:rsid w:val="00726572"/>
    <w:rsid w:val="007371B1"/>
    <w:rsid w:val="00740580"/>
    <w:rsid w:val="00742B82"/>
    <w:rsid w:val="007771C8"/>
    <w:rsid w:val="00780AEC"/>
    <w:rsid w:val="00787F55"/>
    <w:rsid w:val="007902B6"/>
    <w:rsid w:val="00841B31"/>
    <w:rsid w:val="008474E3"/>
    <w:rsid w:val="00847954"/>
    <w:rsid w:val="00854A06"/>
    <w:rsid w:val="00865E5B"/>
    <w:rsid w:val="00873A59"/>
    <w:rsid w:val="0088228C"/>
    <w:rsid w:val="00882561"/>
    <w:rsid w:val="008A2EAA"/>
    <w:rsid w:val="008A4DD8"/>
    <w:rsid w:val="009377B0"/>
    <w:rsid w:val="00950707"/>
    <w:rsid w:val="009709B6"/>
    <w:rsid w:val="009903E0"/>
    <w:rsid w:val="00992B8C"/>
    <w:rsid w:val="009B648A"/>
    <w:rsid w:val="009C15F5"/>
    <w:rsid w:val="009C2B8E"/>
    <w:rsid w:val="009E36EE"/>
    <w:rsid w:val="009E79A1"/>
    <w:rsid w:val="009F7561"/>
    <w:rsid w:val="00A03075"/>
    <w:rsid w:val="00A74E39"/>
    <w:rsid w:val="00A76E96"/>
    <w:rsid w:val="00A926B7"/>
    <w:rsid w:val="00AB360A"/>
    <w:rsid w:val="00AD5887"/>
    <w:rsid w:val="00AF35F2"/>
    <w:rsid w:val="00B1764E"/>
    <w:rsid w:val="00B234EB"/>
    <w:rsid w:val="00B3055D"/>
    <w:rsid w:val="00B545CF"/>
    <w:rsid w:val="00B60FFF"/>
    <w:rsid w:val="00BA43E5"/>
    <w:rsid w:val="00BB3294"/>
    <w:rsid w:val="00BD1DB7"/>
    <w:rsid w:val="00BF4363"/>
    <w:rsid w:val="00C26D93"/>
    <w:rsid w:val="00C40550"/>
    <w:rsid w:val="00C418C0"/>
    <w:rsid w:val="00C55812"/>
    <w:rsid w:val="00C61C99"/>
    <w:rsid w:val="00C62BA8"/>
    <w:rsid w:val="00C74D09"/>
    <w:rsid w:val="00C90114"/>
    <w:rsid w:val="00C921FF"/>
    <w:rsid w:val="00C929F6"/>
    <w:rsid w:val="00CC209D"/>
    <w:rsid w:val="00CE54FC"/>
    <w:rsid w:val="00D41A1B"/>
    <w:rsid w:val="00D55004"/>
    <w:rsid w:val="00D55AAB"/>
    <w:rsid w:val="00D55C49"/>
    <w:rsid w:val="00D612BC"/>
    <w:rsid w:val="00D62297"/>
    <w:rsid w:val="00D70541"/>
    <w:rsid w:val="00D81CED"/>
    <w:rsid w:val="00D83B1D"/>
    <w:rsid w:val="00D93EE3"/>
    <w:rsid w:val="00DA09F5"/>
    <w:rsid w:val="00DA6EE0"/>
    <w:rsid w:val="00DA738E"/>
    <w:rsid w:val="00DB2588"/>
    <w:rsid w:val="00DF13E2"/>
    <w:rsid w:val="00DF6B6F"/>
    <w:rsid w:val="00E22A31"/>
    <w:rsid w:val="00E305AB"/>
    <w:rsid w:val="00E509F1"/>
    <w:rsid w:val="00E66637"/>
    <w:rsid w:val="00E708F6"/>
    <w:rsid w:val="00E813F7"/>
    <w:rsid w:val="00E86F34"/>
    <w:rsid w:val="00EE1401"/>
    <w:rsid w:val="00EF30BC"/>
    <w:rsid w:val="00EF35F5"/>
    <w:rsid w:val="00EF3875"/>
    <w:rsid w:val="00EF73ED"/>
    <w:rsid w:val="00F8157C"/>
    <w:rsid w:val="00F85EBB"/>
    <w:rsid w:val="00FC3E49"/>
    <w:rsid w:val="00FC5859"/>
    <w:rsid w:val="00FC7D66"/>
    <w:rsid w:val="00FE2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ind w:left="900" w:firstLine="5040"/>
      <w:jc w:val="both"/>
      <w:outlineLvl w:val="0"/>
    </w:pPr>
    <w:rPr>
      <w:rFonts w:ascii="Arial" w:hAnsi="Arial" w:cs="Arial"/>
      <w:b/>
      <w:bCs/>
      <w:sz w:val="22"/>
    </w:rPr>
  </w:style>
  <w:style w:type="paragraph" w:styleId="Nadpis2">
    <w:name w:val="heading 2"/>
    <w:basedOn w:val="Normln"/>
    <w:next w:val="Normln"/>
    <w:qFormat/>
    <w:pPr>
      <w:keepNext/>
      <w:spacing w:before="150"/>
      <w:ind w:right="60"/>
      <w:jc w:val="right"/>
      <w:outlineLvl w:val="1"/>
    </w:pPr>
    <w:rPr>
      <w:b/>
      <w:bCs/>
      <w:sz w:val="28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paragraph" w:styleId="Zkladntextodsazen">
    <w:name w:val="Body Text Indent"/>
    <w:basedOn w:val="Normln"/>
    <w:pPr>
      <w:spacing w:before="120"/>
      <w:ind w:left="1620"/>
      <w:jc w:val="both"/>
    </w:pPr>
    <w:rPr>
      <w:sz w:val="22"/>
      <w:szCs w:val="22"/>
    </w:rPr>
  </w:style>
  <w:style w:type="paragraph" w:customStyle="1" w:styleId="Styl">
    <w:name w:val="Styl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Zkladntextodsazen2">
    <w:name w:val="Body Text Indent 2"/>
    <w:basedOn w:val="Normln"/>
    <w:pPr>
      <w:spacing w:line="480" w:lineRule="auto"/>
      <w:ind w:left="1620"/>
      <w:jc w:val="both"/>
    </w:pPr>
    <w:rPr>
      <w:rFonts w:ascii="Arial" w:hAnsi="Arial" w:cs="Arial"/>
      <w:sz w:val="20"/>
    </w:rPr>
  </w:style>
  <w:style w:type="character" w:styleId="slostrnky">
    <w:name w:val="page number"/>
    <w:basedOn w:val="Standardnpsmoodstavce"/>
    <w:rsid w:val="001E3E9B"/>
  </w:style>
  <w:style w:type="character" w:customStyle="1" w:styleId="ZpatChar">
    <w:name w:val="Zápatí Char"/>
    <w:link w:val="Zpat"/>
    <w:uiPriority w:val="99"/>
    <w:rsid w:val="00992B8C"/>
    <w:rPr>
      <w:sz w:val="24"/>
      <w:szCs w:val="24"/>
      <w:lang w:val="cs-CZ" w:eastAsia="cs-CZ" w:bidi="ar-SA"/>
    </w:rPr>
  </w:style>
  <w:style w:type="paragraph" w:styleId="Textbubliny">
    <w:name w:val="Balloon Text"/>
    <w:basedOn w:val="Normln"/>
    <w:link w:val="TextbublinyChar"/>
    <w:rsid w:val="00E305A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E305A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rsid w:val="000727A8"/>
    <w:rPr>
      <w:sz w:val="16"/>
      <w:szCs w:val="16"/>
    </w:rPr>
  </w:style>
  <w:style w:type="paragraph" w:styleId="Textkomente">
    <w:name w:val="annotation text"/>
    <w:basedOn w:val="Normln"/>
    <w:link w:val="TextkomenteChar"/>
    <w:rsid w:val="000727A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27A8"/>
  </w:style>
  <w:style w:type="paragraph" w:styleId="Pedmtkomente">
    <w:name w:val="annotation subject"/>
    <w:basedOn w:val="Textkomente"/>
    <w:next w:val="Textkomente"/>
    <w:link w:val="PedmtkomenteChar"/>
    <w:rsid w:val="000727A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0727A8"/>
    <w:rPr>
      <w:b/>
      <w:bCs/>
    </w:rPr>
  </w:style>
  <w:style w:type="paragraph" w:styleId="Odstavecseseznamem">
    <w:name w:val="List Paragraph"/>
    <w:basedOn w:val="Normln"/>
    <w:uiPriority w:val="34"/>
    <w:qFormat/>
    <w:rsid w:val="00841B31"/>
    <w:pPr>
      <w:ind w:left="720"/>
      <w:contextualSpacing/>
    </w:pPr>
  </w:style>
  <w:style w:type="paragraph" w:styleId="Textpoznpodarou">
    <w:name w:val="footnote text"/>
    <w:basedOn w:val="Normln"/>
    <w:link w:val="TextpoznpodarouChar"/>
    <w:rsid w:val="00BA43E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BA43E5"/>
  </w:style>
  <w:style w:type="character" w:styleId="Znakapoznpodarou">
    <w:name w:val="footnote reference"/>
    <w:basedOn w:val="Standardnpsmoodstavce"/>
    <w:rsid w:val="00BA43E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ind w:left="900" w:firstLine="5040"/>
      <w:jc w:val="both"/>
      <w:outlineLvl w:val="0"/>
    </w:pPr>
    <w:rPr>
      <w:rFonts w:ascii="Arial" w:hAnsi="Arial" w:cs="Arial"/>
      <w:b/>
      <w:bCs/>
      <w:sz w:val="22"/>
    </w:rPr>
  </w:style>
  <w:style w:type="paragraph" w:styleId="Nadpis2">
    <w:name w:val="heading 2"/>
    <w:basedOn w:val="Normln"/>
    <w:next w:val="Normln"/>
    <w:qFormat/>
    <w:pPr>
      <w:keepNext/>
      <w:spacing w:before="150"/>
      <w:ind w:right="60"/>
      <w:jc w:val="right"/>
      <w:outlineLvl w:val="1"/>
    </w:pPr>
    <w:rPr>
      <w:b/>
      <w:bCs/>
      <w:sz w:val="28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paragraph" w:styleId="Zkladntextodsazen">
    <w:name w:val="Body Text Indent"/>
    <w:basedOn w:val="Normln"/>
    <w:pPr>
      <w:spacing w:before="120"/>
      <w:ind w:left="1620"/>
      <w:jc w:val="both"/>
    </w:pPr>
    <w:rPr>
      <w:sz w:val="22"/>
      <w:szCs w:val="22"/>
    </w:rPr>
  </w:style>
  <w:style w:type="paragraph" w:customStyle="1" w:styleId="Styl">
    <w:name w:val="Styl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Zkladntextodsazen2">
    <w:name w:val="Body Text Indent 2"/>
    <w:basedOn w:val="Normln"/>
    <w:pPr>
      <w:spacing w:line="480" w:lineRule="auto"/>
      <w:ind w:left="1620"/>
      <w:jc w:val="both"/>
    </w:pPr>
    <w:rPr>
      <w:rFonts w:ascii="Arial" w:hAnsi="Arial" w:cs="Arial"/>
      <w:sz w:val="20"/>
    </w:rPr>
  </w:style>
  <w:style w:type="character" w:styleId="slostrnky">
    <w:name w:val="page number"/>
    <w:basedOn w:val="Standardnpsmoodstavce"/>
    <w:rsid w:val="001E3E9B"/>
  </w:style>
  <w:style w:type="character" w:customStyle="1" w:styleId="ZpatChar">
    <w:name w:val="Zápatí Char"/>
    <w:link w:val="Zpat"/>
    <w:uiPriority w:val="99"/>
    <w:rsid w:val="00992B8C"/>
    <w:rPr>
      <w:sz w:val="24"/>
      <w:szCs w:val="24"/>
      <w:lang w:val="cs-CZ" w:eastAsia="cs-CZ" w:bidi="ar-SA"/>
    </w:rPr>
  </w:style>
  <w:style w:type="paragraph" w:styleId="Textbubliny">
    <w:name w:val="Balloon Text"/>
    <w:basedOn w:val="Normln"/>
    <w:link w:val="TextbublinyChar"/>
    <w:rsid w:val="00E305A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E305A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rsid w:val="000727A8"/>
    <w:rPr>
      <w:sz w:val="16"/>
      <w:szCs w:val="16"/>
    </w:rPr>
  </w:style>
  <w:style w:type="paragraph" w:styleId="Textkomente">
    <w:name w:val="annotation text"/>
    <w:basedOn w:val="Normln"/>
    <w:link w:val="TextkomenteChar"/>
    <w:rsid w:val="000727A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27A8"/>
  </w:style>
  <w:style w:type="paragraph" w:styleId="Pedmtkomente">
    <w:name w:val="annotation subject"/>
    <w:basedOn w:val="Textkomente"/>
    <w:next w:val="Textkomente"/>
    <w:link w:val="PedmtkomenteChar"/>
    <w:rsid w:val="000727A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0727A8"/>
    <w:rPr>
      <w:b/>
      <w:bCs/>
    </w:rPr>
  </w:style>
  <w:style w:type="paragraph" w:styleId="Odstavecseseznamem">
    <w:name w:val="List Paragraph"/>
    <w:basedOn w:val="Normln"/>
    <w:uiPriority w:val="34"/>
    <w:qFormat/>
    <w:rsid w:val="00841B31"/>
    <w:pPr>
      <w:ind w:left="720"/>
      <w:contextualSpacing/>
    </w:pPr>
  </w:style>
  <w:style w:type="paragraph" w:styleId="Textpoznpodarou">
    <w:name w:val="footnote text"/>
    <w:basedOn w:val="Normln"/>
    <w:link w:val="TextpoznpodarouChar"/>
    <w:rsid w:val="00BA43E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BA43E5"/>
  </w:style>
  <w:style w:type="character" w:styleId="Znakapoznpodarou">
    <w:name w:val="footnote reference"/>
    <w:basedOn w:val="Standardnpsmoodstavce"/>
    <w:rsid w:val="00BA43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4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2E1CB-CAF7-4E2A-99DA-F151E0E4E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1533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</vt:lpstr>
    </vt:vector>
  </TitlesOfParts>
  <Company>Útvar rozvoje hl.m.Prahy</Company>
  <LinksUpToDate>false</LinksUpToDate>
  <CharactersWithSpaces>10558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</dc:title>
  <dc:subject/>
  <dc:creator>Šormová Dagmar Ing.arch. (ÚRM/KR)</dc:creator>
  <cp:keywords/>
  <cp:lastModifiedBy>INF</cp:lastModifiedBy>
  <cp:revision>2</cp:revision>
  <cp:lastPrinted>2015-05-22T07:29:00Z</cp:lastPrinted>
  <dcterms:created xsi:type="dcterms:W3CDTF">2016-05-10T10:51:00Z</dcterms:created>
  <dcterms:modified xsi:type="dcterms:W3CDTF">2016-05-10T10:51:00Z</dcterms:modified>
</cp:coreProperties>
</file>