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1BFA" w14:textId="77777777" w:rsidR="00F90DEC" w:rsidRPr="00F90DEC" w:rsidRDefault="007B4944" w:rsidP="00F90DEC">
      <w:pPr>
        <w:jc w:val="center"/>
        <w:rPr>
          <w:b/>
          <w:bCs/>
        </w:rPr>
      </w:pPr>
      <w:r w:rsidRPr="00F90DEC">
        <w:rPr>
          <w:b/>
          <w:bCs/>
        </w:rPr>
        <w:t xml:space="preserve">Zápis </w:t>
      </w:r>
    </w:p>
    <w:p w14:paraId="688E6DA1" w14:textId="0B5094AB" w:rsidR="00F90DEC" w:rsidRPr="00F90DEC" w:rsidRDefault="007B4944" w:rsidP="00F90DEC">
      <w:pPr>
        <w:jc w:val="center"/>
        <w:rPr>
          <w:b/>
          <w:bCs/>
        </w:rPr>
      </w:pPr>
      <w:r w:rsidRPr="00F90DEC">
        <w:rPr>
          <w:b/>
          <w:bCs/>
        </w:rPr>
        <w:t>z </w:t>
      </w:r>
      <w:r w:rsidR="000E176F">
        <w:rPr>
          <w:b/>
          <w:bCs/>
        </w:rPr>
        <w:t>9</w:t>
      </w:r>
      <w:r w:rsidRPr="00F90DEC">
        <w:rPr>
          <w:b/>
          <w:bCs/>
        </w:rPr>
        <w:t xml:space="preserve">. jednání Komise Rady hl. m. Prahy pro elektromobilitu </w:t>
      </w:r>
    </w:p>
    <w:p w14:paraId="317129EB" w14:textId="7A059CC3" w:rsidR="007B4944" w:rsidRPr="00F90DEC" w:rsidRDefault="007B4944" w:rsidP="00F90DEC">
      <w:pPr>
        <w:jc w:val="center"/>
        <w:rPr>
          <w:b/>
          <w:bCs/>
        </w:rPr>
      </w:pPr>
      <w:r w:rsidRPr="00F90DEC">
        <w:rPr>
          <w:b/>
          <w:bCs/>
        </w:rPr>
        <w:t xml:space="preserve">konaného dne </w:t>
      </w:r>
      <w:r w:rsidR="000E176F">
        <w:rPr>
          <w:b/>
          <w:bCs/>
        </w:rPr>
        <w:t>2</w:t>
      </w:r>
      <w:r w:rsidR="00D47145">
        <w:rPr>
          <w:b/>
          <w:bCs/>
        </w:rPr>
        <w:t>4</w:t>
      </w:r>
      <w:r w:rsidRPr="00F90DEC">
        <w:rPr>
          <w:b/>
          <w:bCs/>
        </w:rPr>
        <w:t xml:space="preserve">. </w:t>
      </w:r>
      <w:r w:rsidR="000E176F">
        <w:rPr>
          <w:b/>
          <w:bCs/>
        </w:rPr>
        <w:t>6</w:t>
      </w:r>
      <w:r w:rsidRPr="00F90DEC">
        <w:rPr>
          <w:b/>
          <w:bCs/>
        </w:rPr>
        <w:t>. 202</w:t>
      </w:r>
      <w:r w:rsidR="000E176F">
        <w:rPr>
          <w:b/>
          <w:bCs/>
        </w:rPr>
        <w:t>6</w:t>
      </w:r>
      <w:r w:rsidRPr="00F90DEC">
        <w:rPr>
          <w:b/>
          <w:bCs/>
        </w:rPr>
        <w:t xml:space="preserve"> v</w:t>
      </w:r>
      <w:r w:rsidR="000E176F">
        <w:rPr>
          <w:b/>
          <w:bCs/>
        </w:rPr>
        <w:t>e</w:t>
      </w:r>
      <w:r w:rsidRPr="00F90DEC">
        <w:rPr>
          <w:b/>
          <w:bCs/>
        </w:rPr>
        <w:t> 1</w:t>
      </w:r>
      <w:r w:rsidR="000E176F">
        <w:rPr>
          <w:b/>
          <w:bCs/>
        </w:rPr>
        <w:t>4</w:t>
      </w:r>
      <w:r w:rsidRPr="00F90DEC">
        <w:rPr>
          <w:b/>
          <w:bCs/>
        </w:rPr>
        <w:t>,00 hod.</w:t>
      </w:r>
    </w:p>
    <w:p w14:paraId="109439C9" w14:textId="77777777" w:rsidR="007B4944" w:rsidRDefault="007B4944" w:rsidP="00620F85">
      <w:pPr>
        <w:jc w:val="both"/>
      </w:pPr>
    </w:p>
    <w:p w14:paraId="3CAD0799" w14:textId="3D2B8CB0" w:rsidR="007A7B1F" w:rsidRDefault="007B4944" w:rsidP="00620F85">
      <w:pPr>
        <w:jc w:val="both"/>
      </w:pPr>
      <w:r w:rsidRPr="00F7215B">
        <w:rPr>
          <w:b/>
          <w:bCs/>
        </w:rPr>
        <w:t>Přítomni:</w:t>
      </w:r>
      <w:r>
        <w:t xml:space="preserve"> členové a hosté dle přiložených prezenčních listů </w:t>
      </w:r>
    </w:p>
    <w:p w14:paraId="4AC10418" w14:textId="2CC7DD12" w:rsidR="007B4944" w:rsidRDefault="007B4944" w:rsidP="00620F85">
      <w:pPr>
        <w:jc w:val="both"/>
      </w:pPr>
      <w:r w:rsidRPr="00F7215B">
        <w:rPr>
          <w:b/>
          <w:bCs/>
        </w:rPr>
        <w:t>Zpracoval:</w:t>
      </w:r>
      <w:r>
        <w:t xml:space="preserve"> Ing. Michael Sršeň</w:t>
      </w:r>
    </w:p>
    <w:p w14:paraId="0205B4C3" w14:textId="77777777" w:rsidR="00B276AC" w:rsidRDefault="00B276AC" w:rsidP="00620F85">
      <w:pPr>
        <w:jc w:val="both"/>
      </w:pPr>
    </w:p>
    <w:p w14:paraId="40838403" w14:textId="334C75F2" w:rsidR="00627522" w:rsidRDefault="00627522" w:rsidP="000D53ED">
      <w:pPr>
        <w:jc w:val="both"/>
      </w:pPr>
      <w:r>
        <w:t xml:space="preserve">Jednání </w:t>
      </w:r>
      <w:r w:rsidR="007B4944">
        <w:t xml:space="preserve">Komise </w:t>
      </w:r>
      <w:r>
        <w:t xml:space="preserve">bylo </w:t>
      </w:r>
      <w:r w:rsidR="007B4944">
        <w:t>zaháj</w:t>
      </w:r>
      <w:r>
        <w:t>eno</w:t>
      </w:r>
      <w:r w:rsidR="007B4944">
        <w:t xml:space="preserve"> v</w:t>
      </w:r>
      <w:r w:rsidR="00A227D9">
        <w:t>e</w:t>
      </w:r>
      <w:r w:rsidR="007B4944">
        <w:t> 1</w:t>
      </w:r>
      <w:r w:rsidR="00A227D9">
        <w:t>4</w:t>
      </w:r>
      <w:r w:rsidR="007B4944">
        <w:t>:0</w:t>
      </w:r>
      <w:r w:rsidR="00E23937">
        <w:t>5</w:t>
      </w:r>
      <w:r w:rsidR="007B4944">
        <w:t xml:space="preserve">, kdy předseda Komise přivítal všechny </w:t>
      </w:r>
      <w:r>
        <w:t xml:space="preserve">přítomné </w:t>
      </w:r>
      <w:r w:rsidR="007B4944">
        <w:t>účastn</w:t>
      </w:r>
      <w:r>
        <w:t xml:space="preserve">íky. Na úvod je seznámil se změnami ve složení Komise, ke kterým došlo v souvislosti s rezignací předchozího předsedy Komise Mgr. Ing. Jaromíra Beránka na členství v Komisi, kdy novým předsedou byl </w:t>
      </w:r>
      <w:r w:rsidR="00035A9E">
        <w:t xml:space="preserve">Radou hl. m. Prahy </w:t>
      </w:r>
      <w:r>
        <w:t xml:space="preserve">jmenován stávající člen Komise pan Václav Vislous a </w:t>
      </w:r>
      <w:r w:rsidR="009272A4" w:rsidRPr="009272A4">
        <w:t xml:space="preserve">MUDr. Zdeněk Hřib byl jmenován </w:t>
      </w:r>
      <w:r>
        <w:t xml:space="preserve">členem Komise. </w:t>
      </w:r>
      <w:r w:rsidR="00D8734A">
        <w:t xml:space="preserve"> </w:t>
      </w:r>
    </w:p>
    <w:p w14:paraId="1A593EF6" w14:textId="58BED78B" w:rsidR="004D2993" w:rsidRDefault="00627522" w:rsidP="000D53ED">
      <w:pPr>
        <w:jc w:val="both"/>
      </w:pPr>
      <w:r>
        <w:t xml:space="preserve">Následně předseda Komise seznámil účastníky jednání s návrhem programu, tak jak byl tento </w:t>
      </w:r>
      <w:r w:rsidR="00E716BA">
        <w:t>všem účastníkům jednání v předstihu zaslán</w:t>
      </w:r>
      <w:r w:rsidR="009272A4">
        <w:t xml:space="preserve">. Návrh </w:t>
      </w:r>
      <w:r w:rsidR="004D2993">
        <w:t>obsahoval následující body:</w:t>
      </w:r>
    </w:p>
    <w:p w14:paraId="2D10904E" w14:textId="77777777"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 xml:space="preserve">Aktuality z THMP (projekt výstavby dobíjecích stanic, EVR lamp, aplikace atd.) </w:t>
      </w:r>
    </w:p>
    <w:p w14:paraId="6F7CCD82" w14:textId="77777777"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 xml:space="preserve">Integrace dobíjení do aplikace Lítačka </w:t>
      </w:r>
    </w:p>
    <w:p w14:paraId="21E4F7E1" w14:textId="77777777"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Poznatky z poznávací</w:t>
      </w:r>
      <w:r w:rsidRPr="009104F1">
        <w:rPr>
          <w:rFonts w:eastAsia="Times New Roman" w:cstheme="minorHAnsi"/>
          <w:b/>
          <w:bCs/>
          <w:lang w:eastAsia="cs-CZ"/>
        </w:rPr>
        <w:t xml:space="preserve"> </w:t>
      </w:r>
      <w:r w:rsidRPr="009104F1">
        <w:rPr>
          <w:rFonts w:eastAsia="Times New Roman" w:cstheme="minorHAnsi"/>
          <w:lang w:eastAsia="cs-CZ"/>
        </w:rPr>
        <w:t xml:space="preserve">mise k elektromobilitě v Norsku </w:t>
      </w:r>
    </w:p>
    <w:p w14:paraId="68062BC2" w14:textId="77777777"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 xml:space="preserve">Potenciál a možnosti budoucího zavedení nízko/bezemisních zón v Praze </w:t>
      </w:r>
    </w:p>
    <w:p w14:paraId="4FC99415" w14:textId="77777777"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Možnosti motivace k elektrifikaci rozvážkových služeb a schválené úpravy požadavků na provoz taxislužby</w:t>
      </w:r>
    </w:p>
    <w:p w14:paraId="0342C4F8" w14:textId="14A205B9" w:rsidR="009104F1" w:rsidRP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Koncepce rozvoje dobíjecí infrastruktury pro flotilový provoz, včetně taxislužby, zásobování a dalších intenzivně využívaných městských dopravních služeb</w:t>
      </w:r>
    </w:p>
    <w:p w14:paraId="338B21AE" w14:textId="77777777" w:rsidR="009104F1" w:rsidRDefault="009104F1" w:rsidP="009104F1">
      <w:pPr>
        <w:numPr>
          <w:ilvl w:val="0"/>
          <w:numId w:val="6"/>
        </w:numPr>
        <w:spacing w:before="100" w:beforeAutospacing="1" w:after="100" w:afterAutospacing="1" w:line="240" w:lineRule="auto"/>
        <w:rPr>
          <w:rFonts w:eastAsia="Times New Roman" w:cstheme="minorHAnsi"/>
          <w:lang w:eastAsia="cs-CZ"/>
        </w:rPr>
      </w:pPr>
      <w:r w:rsidRPr="009104F1">
        <w:rPr>
          <w:rFonts w:eastAsia="Times New Roman" w:cstheme="minorHAnsi"/>
          <w:lang w:eastAsia="cs-CZ"/>
        </w:rPr>
        <w:t>Různé</w:t>
      </w:r>
    </w:p>
    <w:p w14:paraId="08DD54ED" w14:textId="054AF4C6" w:rsidR="0076645F" w:rsidRDefault="009104F1" w:rsidP="00AD4724">
      <w:pPr>
        <w:jc w:val="both"/>
      </w:pPr>
      <w:r>
        <w:t>S takto</w:t>
      </w:r>
      <w:r w:rsidRPr="009104F1">
        <w:t xml:space="preserve"> navrženým programem </w:t>
      </w:r>
      <w:r w:rsidR="0076645F">
        <w:t xml:space="preserve">všichni přítomní členové Komise </w:t>
      </w:r>
      <w:r w:rsidR="00703A43" w:rsidRPr="00703A43">
        <w:t>vyjádřili souhlas</w:t>
      </w:r>
      <w:r w:rsidR="0076645F">
        <w:t xml:space="preserve">. </w:t>
      </w:r>
    </w:p>
    <w:p w14:paraId="4B58297C" w14:textId="77777777" w:rsidR="00B276AC" w:rsidRDefault="00B276AC" w:rsidP="00AD4724">
      <w:pPr>
        <w:jc w:val="both"/>
      </w:pPr>
    </w:p>
    <w:p w14:paraId="61AF1393" w14:textId="671ECD35" w:rsidR="00CC715D" w:rsidRPr="00DD1C8F" w:rsidRDefault="00CC715D" w:rsidP="00D319A9">
      <w:pPr>
        <w:jc w:val="both"/>
        <w:rPr>
          <w:b/>
          <w:bCs/>
        </w:rPr>
      </w:pPr>
      <w:r w:rsidRPr="00DD1C8F">
        <w:rPr>
          <w:b/>
          <w:bCs/>
        </w:rPr>
        <w:t>Ad 1)</w:t>
      </w:r>
    </w:p>
    <w:p w14:paraId="13BFAA35" w14:textId="28FE8849" w:rsidR="003A1B64" w:rsidRDefault="003A1B64" w:rsidP="0076645F">
      <w:pPr>
        <w:jc w:val="both"/>
      </w:pPr>
      <w:r>
        <w:t>Na úvod</w:t>
      </w:r>
      <w:r w:rsidR="0076645F">
        <w:t xml:space="preserve"> tohoto bodu </w:t>
      </w:r>
      <w:r>
        <w:t>zástupc</w:t>
      </w:r>
      <w:r w:rsidR="008B0A28">
        <w:t xml:space="preserve">e THMP </w:t>
      </w:r>
      <w:r w:rsidR="004562AE">
        <w:t xml:space="preserve">pan Vomáčka </w:t>
      </w:r>
      <w:r w:rsidR="008B0A28">
        <w:t xml:space="preserve">přednesl prezentaci, jejímž cílem bylo seznámit účastníky jednání s aktuálním stavem projektu </w:t>
      </w:r>
      <w:r>
        <w:t>„Dobíjecí stanice hlavního města Prahy“</w:t>
      </w:r>
      <w:r w:rsidR="008B0A28">
        <w:t xml:space="preserve">, </w:t>
      </w:r>
      <w:r w:rsidR="004562AE">
        <w:t xml:space="preserve">který byl již diskutován na předchozím jednání Komise, </w:t>
      </w:r>
      <w:r w:rsidR="008B0A28">
        <w:t xml:space="preserve">a to zejména ve vztahu k termínům realizace v souvislosti s </w:t>
      </w:r>
      <w:r w:rsidR="00063607">
        <w:t>financování</w:t>
      </w:r>
      <w:r w:rsidR="008B0A28">
        <w:t>m</w:t>
      </w:r>
      <w:r w:rsidR="00063607">
        <w:t xml:space="preserve"> projektu, </w:t>
      </w:r>
      <w:r w:rsidR="008B0A28">
        <w:t xml:space="preserve">resp. </w:t>
      </w:r>
      <w:r w:rsidR="00063607">
        <w:t xml:space="preserve">čerpání dotace MD. </w:t>
      </w:r>
    </w:p>
    <w:p w14:paraId="0BDC5D88" w14:textId="57775138" w:rsidR="004562AE" w:rsidRDefault="004562AE" w:rsidP="0076645F">
      <w:pPr>
        <w:jc w:val="both"/>
      </w:pPr>
      <w:r>
        <w:t xml:space="preserve">Bylo konstatováno, že </w:t>
      </w:r>
      <w:r w:rsidR="00AD6719">
        <w:t xml:space="preserve">v souladu s vybudováním </w:t>
      </w:r>
      <w:r>
        <w:t xml:space="preserve">původně </w:t>
      </w:r>
      <w:r w:rsidR="00AD6719">
        <w:t>plánovaných 1 500 dobíjecích stanic (dále jen „DS“) byl ze strany THMP vytipován odpovídající počet možných lokalit, které byly následně projednány jak s příslušnými městskými částmi, tak IPR, kdy u cca 1 000 DS byla nalezena vzájemná shoda.</w:t>
      </w:r>
    </w:p>
    <w:p w14:paraId="27F16BD7" w14:textId="751121B4" w:rsidR="00AD6719" w:rsidRDefault="00AD6719" w:rsidP="0076645F">
      <w:pPr>
        <w:jc w:val="both"/>
      </w:pPr>
      <w:r>
        <w:t>S většími problémy se THMP o</w:t>
      </w:r>
      <w:r w:rsidRPr="00AD6719">
        <w:t xml:space="preserve">becně </w:t>
      </w:r>
      <w:r>
        <w:t>setkává v těch lokalitách, kde jsou zavedeny zóny placeného stání</w:t>
      </w:r>
      <w:r w:rsidR="005674CB">
        <w:t xml:space="preserve"> a</w:t>
      </w:r>
      <w:r>
        <w:t xml:space="preserve"> současně parkovací úseky v nich vykazují vysokou míru obsazenosti. Uvedené je zejména patrné v souvislosti se zřizováním vyhrazených parkovacích stání u DS, kdy v důsledku uvedeného dochází ke snižování </w:t>
      </w:r>
      <w:r w:rsidR="00617719">
        <w:t xml:space="preserve">parkovací </w:t>
      </w:r>
      <w:r>
        <w:t xml:space="preserve">kapacity těchto úseků, které je negativně přijímáno především rezidenty dotčených lokalit.  </w:t>
      </w:r>
    </w:p>
    <w:p w14:paraId="0465C867" w14:textId="68095416" w:rsidR="008C5E66" w:rsidRDefault="0010226C" w:rsidP="0076645F">
      <w:pPr>
        <w:jc w:val="both"/>
      </w:pPr>
      <w:r>
        <w:lastRenderedPageBreak/>
        <w:t xml:space="preserve">Jako možné řešení uvedeného problému v rámci časového harmonogramu, jehož dodržení je podmínkou pro čerpání dotace MD, se jeví buď výstavba DS i bez těchto vyhrazených stání, nebo zřizování tzv. hybridních stání, kdy v průběhu dne by tato sloužila k dobíjení a v nočních hodinách by tato stání mohla být využívána stejným způsobem, jako ostatní stání v rámci dané zóny placeného stání. </w:t>
      </w:r>
    </w:p>
    <w:p w14:paraId="570DEF68" w14:textId="5CF38731" w:rsidR="002B563D" w:rsidRDefault="002B563D" w:rsidP="0076645F">
      <w:pPr>
        <w:jc w:val="both"/>
      </w:pPr>
      <w:r>
        <w:t xml:space="preserve">V této souvislosti byla zmíněna i problematika prostorového vymezení vyhrazených stání, kdy zejména normované požadavky na minimální šíři </w:t>
      </w:r>
      <w:r w:rsidR="009D0239">
        <w:t xml:space="preserve">těchto </w:t>
      </w:r>
      <w:r>
        <w:t xml:space="preserve">stání mohou často vést k tomu, že v daném místě </w:t>
      </w:r>
      <w:r w:rsidR="005C351E">
        <w:t xml:space="preserve">nebude možno </w:t>
      </w:r>
      <w:r w:rsidR="009D0239">
        <w:t xml:space="preserve">vyhrazené </w:t>
      </w:r>
      <w:r>
        <w:t xml:space="preserve">stání zřídit. </w:t>
      </w:r>
      <w:r w:rsidR="009D0239">
        <w:t>K uvedenému b</w:t>
      </w:r>
      <w:r>
        <w:t xml:space="preserve">ylo konstatováno, že </w:t>
      </w:r>
      <w:r w:rsidR="009D0239">
        <w:t xml:space="preserve">tyto požadavky mají pouze charakter </w:t>
      </w:r>
      <w:r>
        <w:t>doporuč</w:t>
      </w:r>
      <w:r w:rsidR="009D0239">
        <w:t xml:space="preserve">ení, nejedná se o </w:t>
      </w:r>
      <w:r w:rsidR="005C351E">
        <w:t xml:space="preserve">závazný </w:t>
      </w:r>
      <w:r w:rsidR="009D0239">
        <w:t>ultimativní požadavek a v</w:t>
      </w:r>
      <w:r w:rsidR="005C351E">
        <w:t xml:space="preserve"> tomto směru by měla být vedena i komunikace s příslušnými silničními správními úřady. </w:t>
      </w:r>
      <w:r>
        <w:t xml:space="preserve">  </w:t>
      </w:r>
    </w:p>
    <w:p w14:paraId="6F310549" w14:textId="41AAEBE4" w:rsidR="00366C42" w:rsidRDefault="00366C42" w:rsidP="0076645F">
      <w:pPr>
        <w:jc w:val="both"/>
      </w:pPr>
      <w:r>
        <w:t>V rámci následné diskuze vznesl pan Pokorný dotaz, zda při dobíjení více vozidel z jedné DS, bude zajištěno současné dobíjení každého z nich. Bylo upřesněno, že tomu tak opravdu bude</w:t>
      </w:r>
      <w:r w:rsidR="00BB3829">
        <w:t>, s tím, že druhé z vozidel může být nabíjeno nižším výkonem. Nicméně by neměla nastat situace, kdy nabíjeno nebude vůbec.</w:t>
      </w:r>
    </w:p>
    <w:p w14:paraId="709B5528" w14:textId="12002C54" w:rsidR="008C5E66" w:rsidRDefault="007E4CE5" w:rsidP="0076645F">
      <w:pPr>
        <w:jc w:val="both"/>
      </w:pPr>
      <w:r>
        <w:t xml:space="preserve">Pan Vislous vyjádřil názor, že s ohledem na výrazně nižší využití DS v těch případech, kdy u těchto nejsou zřizována vyhrazená stání by bylo vhodné se v současné době v maximální možné míře snažit o zřizování alespoň výše popsaných hybridních stání, jež by mohla být pro jednotlivé městské části přijatelným kompromisem. </w:t>
      </w:r>
    </w:p>
    <w:p w14:paraId="69DAB34F" w14:textId="36512C9E" w:rsidR="007E4CE5" w:rsidRDefault="007E4CE5" w:rsidP="0076645F">
      <w:pPr>
        <w:jc w:val="both"/>
      </w:pPr>
      <w:r>
        <w:t xml:space="preserve">Pan Lux apeloval na správné využívání dopravního značení, zejména s ohledem na změny, které z iniciativy MD v této oblasti proběhly a </w:t>
      </w:r>
      <w:r w:rsidR="00BA6F14">
        <w:t xml:space="preserve">jejichž výsledkem je taková podoba </w:t>
      </w:r>
      <w:r>
        <w:t>dopravního značení, kter</w:t>
      </w:r>
      <w:r w:rsidR="00BA6F14">
        <w:t>á</w:t>
      </w:r>
      <w:r>
        <w:t xml:space="preserve"> ve svém důsledku umožňuje správním orgánům kontrolu a důsledné vymáhání regulace v této oblasti.  </w:t>
      </w:r>
    </w:p>
    <w:p w14:paraId="42BCA099" w14:textId="1DB4CB2E" w:rsidR="008C5E66" w:rsidRDefault="0065167E" w:rsidP="0076645F">
      <w:pPr>
        <w:jc w:val="both"/>
      </w:pPr>
      <w:r>
        <w:t xml:space="preserve">Pan </w:t>
      </w:r>
      <w:proofErr w:type="spellStart"/>
      <w:r w:rsidRPr="0065167E">
        <w:t>Schvarc</w:t>
      </w:r>
      <w:proofErr w:type="spellEnd"/>
      <w:r>
        <w:t xml:space="preserve"> vyjádřil </w:t>
      </w:r>
      <w:r w:rsidR="00E31543">
        <w:t>zájem</w:t>
      </w:r>
      <w:r>
        <w:t xml:space="preserve"> o zapojení společnosti </w:t>
      </w:r>
      <w:r w:rsidRPr="0065167E">
        <w:t>Škoda Auto</w:t>
      </w:r>
      <w:r>
        <w:t xml:space="preserve"> do procesu projednávání a testování v dané oblasti, a to z důvodu maximální k</w:t>
      </w:r>
      <w:r w:rsidRPr="0065167E">
        <w:t>ompatibilit</w:t>
      </w:r>
      <w:r>
        <w:t>y ve vztahu k </w:t>
      </w:r>
      <w:r w:rsidR="007D66C5">
        <w:t>modelům</w:t>
      </w:r>
      <w:r>
        <w:t xml:space="preserve"> </w:t>
      </w:r>
      <w:r w:rsidR="007D66C5">
        <w:t>značky</w:t>
      </w:r>
      <w:r>
        <w:t xml:space="preserve">. </w:t>
      </w:r>
    </w:p>
    <w:p w14:paraId="64560B87" w14:textId="401BF7F9" w:rsidR="00B61016" w:rsidRDefault="00B61016" w:rsidP="00D319A9">
      <w:pPr>
        <w:jc w:val="both"/>
        <w:rPr>
          <w:b/>
          <w:bCs/>
        </w:rPr>
      </w:pPr>
      <w:r w:rsidRPr="00B61016">
        <w:rPr>
          <w:b/>
          <w:bCs/>
        </w:rPr>
        <w:t>Ad 2)</w:t>
      </w:r>
    </w:p>
    <w:p w14:paraId="735EEE77" w14:textId="40B0C693" w:rsidR="001A61B8" w:rsidRDefault="00A675D4" w:rsidP="00A675D4">
      <w:pPr>
        <w:jc w:val="both"/>
      </w:pPr>
      <w:r>
        <w:t xml:space="preserve">Na úvod tohoto bodu </w:t>
      </w:r>
      <w:r w:rsidR="001A61B8">
        <w:t xml:space="preserve">představil pan Hájek z OICT </w:t>
      </w:r>
      <w:r w:rsidR="00DB4357">
        <w:t>ú</w:t>
      </w:r>
      <w:r w:rsidR="00E657D9">
        <w:t>častní</w:t>
      </w:r>
      <w:r w:rsidR="00DB4357">
        <w:t>k</w:t>
      </w:r>
      <w:r w:rsidR="001A61B8">
        <w:t>ům</w:t>
      </w:r>
      <w:r w:rsidR="00E657D9">
        <w:t xml:space="preserve"> jednání </w:t>
      </w:r>
      <w:r w:rsidR="00DB4357">
        <w:t>prezentac</w:t>
      </w:r>
      <w:r w:rsidR="001A61B8">
        <w:t>i</w:t>
      </w:r>
      <w:r w:rsidR="00193917">
        <w:t xml:space="preserve">, jež se </w:t>
      </w:r>
      <w:r w:rsidR="004F6218">
        <w:t>věnovala</w:t>
      </w:r>
      <w:r w:rsidR="00193917">
        <w:t xml:space="preserve"> připravovan</w:t>
      </w:r>
      <w:r w:rsidR="001A61B8">
        <w:t>é integrac</w:t>
      </w:r>
      <w:r w:rsidR="004F6218">
        <w:t>i</w:t>
      </w:r>
      <w:r w:rsidR="001A61B8">
        <w:t xml:space="preserve"> dobíjení do aplikace Lítačka. Z uvedeného vyplynulo, že pro úspěšné řešení tohoto zadání je nutno si primárně vyjasnit co v praxi bude pojem „integrace dobíjení do Lítačky“ konkrétně znamenat, stejně jaká bude míra této integrace. </w:t>
      </w:r>
      <w:r w:rsidR="002837C2">
        <w:t>V současné době probíhají konzultace s odborem dopravy MHMP</w:t>
      </w:r>
      <w:r w:rsidR="006C3C4F">
        <w:t xml:space="preserve"> (dále jen „ODO“)</w:t>
      </w:r>
      <w:r w:rsidR="002837C2">
        <w:t xml:space="preserve"> v této oblasti, k samotné realizaci projektu by mohlo z pohledu OICT dojít v průběhu roku 2028. </w:t>
      </w:r>
    </w:p>
    <w:p w14:paraId="49ED4FD8" w14:textId="77777777" w:rsidR="006C26EC" w:rsidRDefault="006C26EC" w:rsidP="00A675D4">
      <w:pPr>
        <w:jc w:val="both"/>
      </w:pPr>
      <w:r>
        <w:t>Pan Vislous zdůraznil, že projekt by měl být realizován za vzájemné spolupráce OICT, THMP, odborů MHMP a případně i dalších zainteresovaných subjektů. Prioritou by pak mělo být přívětivé a maximálně jednoduché prostředí z pohledu koncových uživatelů.</w:t>
      </w:r>
    </w:p>
    <w:p w14:paraId="5BA5C232" w14:textId="03C64E09" w:rsidR="00922506" w:rsidRDefault="006C26EC" w:rsidP="00A675D4">
      <w:pPr>
        <w:jc w:val="both"/>
      </w:pPr>
      <w:r>
        <w:t xml:space="preserve">Zástupci OICT uvedli, že pro další postup potřebují </w:t>
      </w:r>
      <w:r w:rsidRPr="006C26EC">
        <w:t>ze strany zadavatele (HMP</w:t>
      </w:r>
      <w:r w:rsidR="00C65E72">
        <w:t>/ODO</w:t>
      </w:r>
      <w:r w:rsidRPr="006C26EC">
        <w:t>)</w:t>
      </w:r>
      <w:r>
        <w:t xml:space="preserve"> zcela konkrétní zadání/poptávku, neboť nemohou </w:t>
      </w:r>
      <w:r w:rsidRPr="006C26EC">
        <w:t xml:space="preserve">práci na projektu zahájit </w:t>
      </w:r>
      <w:r>
        <w:t xml:space="preserve">sami od sebe.  </w:t>
      </w:r>
    </w:p>
    <w:p w14:paraId="5DE8F6FB" w14:textId="11E2DC20" w:rsidR="006C26EC" w:rsidRDefault="00922506" w:rsidP="00A675D4">
      <w:pPr>
        <w:jc w:val="both"/>
      </w:pPr>
      <w:r>
        <w:t xml:space="preserve">Z diskuze rovněž vyplynula snaha </w:t>
      </w:r>
      <w:r w:rsidR="00B03852">
        <w:t>zapojit do výsledného řešení jak THMP, tak i všechny ostatní poskytovatele služby, kteří o to budou mít zájem.</w:t>
      </w:r>
    </w:p>
    <w:p w14:paraId="5BFC1EFA" w14:textId="25EF3DDB" w:rsidR="00292323" w:rsidRDefault="00292323" w:rsidP="00A675D4">
      <w:pPr>
        <w:jc w:val="both"/>
      </w:pPr>
      <w:r>
        <w:t xml:space="preserve">Pan Hladík v této souvislosti uvedl, že jako nákladově nejefektivnější se ukazují právě ty systémy, do kterých je zapojen co největší počet provozovatelů. </w:t>
      </w:r>
    </w:p>
    <w:p w14:paraId="5B7A62D6" w14:textId="5FFE6E72" w:rsidR="005E20E3" w:rsidRPr="000C138C" w:rsidRDefault="005E20E3" w:rsidP="00A675D4">
      <w:pPr>
        <w:jc w:val="both"/>
        <w:rPr>
          <w:b/>
          <w:bCs/>
        </w:rPr>
      </w:pPr>
      <w:r w:rsidRPr="000C138C">
        <w:rPr>
          <w:b/>
          <w:bCs/>
        </w:rPr>
        <w:t>Ad 3)</w:t>
      </w:r>
    </w:p>
    <w:p w14:paraId="2F6A94C7" w14:textId="37D462FA" w:rsidR="005E20E3" w:rsidRDefault="005E20E3" w:rsidP="00A675D4">
      <w:pPr>
        <w:jc w:val="both"/>
      </w:pPr>
      <w:r>
        <w:lastRenderedPageBreak/>
        <w:t xml:space="preserve">Zástupce Elektromobilní platformy pan </w:t>
      </w:r>
      <w:proofErr w:type="spellStart"/>
      <w:r>
        <w:t>Folbrech</w:t>
      </w:r>
      <w:proofErr w:type="spellEnd"/>
      <w:r>
        <w:t xml:space="preserve"> seznámil účastníky jednání s poznatky získanými v rámci poznávací mise v Norsku, které se rovněž účastnili zástupci PRE a MD (pan Hladík a pan Lux)</w:t>
      </w:r>
      <w:r w:rsidR="002A4C16">
        <w:t xml:space="preserve">, a které mohou s ohledem na vedoucí postavení Norska na poli elektromobility posloužit jako zdroj inspirace </w:t>
      </w:r>
      <w:r w:rsidR="00776C37">
        <w:t>a zkušeností</w:t>
      </w:r>
      <w:r w:rsidR="002A4C16">
        <w:t xml:space="preserve"> v této oblasti. </w:t>
      </w:r>
    </w:p>
    <w:p w14:paraId="21C25FEB" w14:textId="77777777" w:rsidR="005E20E3" w:rsidRDefault="005E20E3" w:rsidP="00A675D4">
      <w:pPr>
        <w:jc w:val="both"/>
      </w:pPr>
    </w:p>
    <w:p w14:paraId="4DF6EA0D" w14:textId="75C835F9" w:rsidR="001A61B8" w:rsidRPr="006C3C4F" w:rsidRDefault="000C138C" w:rsidP="00A675D4">
      <w:pPr>
        <w:jc w:val="both"/>
        <w:rPr>
          <w:b/>
          <w:bCs/>
        </w:rPr>
      </w:pPr>
      <w:r w:rsidRPr="006C3C4F">
        <w:rPr>
          <w:b/>
          <w:bCs/>
        </w:rPr>
        <w:t>Ad 4)</w:t>
      </w:r>
    </w:p>
    <w:p w14:paraId="449DA063" w14:textId="0F722D2F" w:rsidR="000C138C" w:rsidRDefault="000C138C" w:rsidP="00A675D4">
      <w:pPr>
        <w:jc w:val="both"/>
      </w:pPr>
      <w:r>
        <w:t xml:space="preserve">Zástupce ODO pan Sršeň stručně </w:t>
      </w:r>
      <w:r w:rsidR="007622E6">
        <w:t>seznámil</w:t>
      </w:r>
      <w:r>
        <w:t xml:space="preserve"> účastníky jednání s okolnostmi možného zavádění nízkoemisních a bezemisních zón v souvislosti s novelou zákona o ochraně ovzduší, jež byla přijata na začátku loňského roku. Zásadním problémem se zde jeví značná odlišnost textu návrhu novely, jež byla předložena parlamentu ČR ke schválení od textu, který byl ze strany MŽP jednotlivým subjektům prezentován v rámci připomínkového řízení</w:t>
      </w:r>
      <w:r w:rsidR="001350B9">
        <w:t>. V důsledku uvedeného se nemohly jednotlivé subjekty k předloženému textu nikterak vyjádřit. Výsledná podoba novely přitom obsahuje některé problematické body a v úvahu je nutno rovněž vzít skutečnost, že ze strany MŽP dosud nedošlo ke schválení metodického pokynu, kterým by se mohly obce případně řídit.</w:t>
      </w:r>
    </w:p>
    <w:p w14:paraId="113A199A" w14:textId="2636C6FF" w:rsidR="000C138C" w:rsidRPr="00B623C6" w:rsidRDefault="006C3C4F" w:rsidP="00A675D4">
      <w:pPr>
        <w:jc w:val="both"/>
        <w:rPr>
          <w:b/>
          <w:bCs/>
        </w:rPr>
      </w:pPr>
      <w:r w:rsidRPr="00B623C6">
        <w:rPr>
          <w:b/>
          <w:bCs/>
        </w:rPr>
        <w:t>Ad 5)</w:t>
      </w:r>
    </w:p>
    <w:p w14:paraId="598503B9" w14:textId="3DA8ED82" w:rsidR="000C138C" w:rsidRDefault="00C65E72" w:rsidP="00A675D4">
      <w:pPr>
        <w:jc w:val="both"/>
      </w:pPr>
      <w:r>
        <w:t xml:space="preserve">Vedoucí oddělení rozvoje dopravy ODO pan Mach </w:t>
      </w:r>
      <w:r w:rsidR="004A619D">
        <w:t>upozornil na nutnost odlišného p</w:t>
      </w:r>
      <w:r w:rsidR="0062645C">
        <w:t>řístupu</w:t>
      </w:r>
      <w:r w:rsidR="004A619D">
        <w:t xml:space="preserve"> k vozidlům TAXI a vozidlům, které zajišťují zásobování a různé druhy rozvážkových služeb, a to primárně z toho důvodu, že stávající legislativa umožňuje obcím ve vyšší míře regulovat pouze vozidla TAXI. U vozidel zásobování a rozvážkových služeb obce tuto možnost nemají, a tedy jakákoli regulace v této oblasti musí mít podobu plošných opatření (mýto, nízko a bezemisní zóna, administrativní opatření k omezení vjezdu do oblasti a podobně), bez ohledu na to, za jakým účelem a jakými subjekty jsou vozidla provozována. </w:t>
      </w:r>
    </w:p>
    <w:p w14:paraId="4E0A55D4" w14:textId="7CECBE79" w:rsidR="004A619D" w:rsidRDefault="004A619D" w:rsidP="00A675D4">
      <w:pPr>
        <w:jc w:val="both"/>
      </w:pPr>
      <w:r>
        <w:t xml:space="preserve">V této souvislosti upozornil, že určitá forma regulace v této oblasti již dlouhodobě funguje, konkrétně se jedná o </w:t>
      </w:r>
      <w:r w:rsidRPr="004A619D">
        <w:t>zón</w:t>
      </w:r>
      <w:r w:rsidR="00B623C6">
        <w:t>y</w:t>
      </w:r>
      <w:r w:rsidRPr="004A619D">
        <w:t xml:space="preserve"> zákazu vjezdu nákladních automobilů o celkové hmotnosti nad 6 t, 3,5 t a zákazu vjezdu autobusů</w:t>
      </w:r>
      <w:r w:rsidR="00B623C6">
        <w:t xml:space="preserve">, kde podmínkou získání souhlasu k vjezdu do některé z uvedených zón je krom jiného i to, že vozidlo musí </w:t>
      </w:r>
      <w:r w:rsidR="00045C22">
        <w:t xml:space="preserve">od 1. 7. 2022 </w:t>
      </w:r>
      <w:r w:rsidR="00B623C6">
        <w:t>splňovat emisní normu EURO 6.</w:t>
      </w:r>
      <w:r>
        <w:t xml:space="preserve"> </w:t>
      </w:r>
    </w:p>
    <w:p w14:paraId="0585525E" w14:textId="2009A8B9" w:rsidR="0062645C" w:rsidRDefault="0062645C" w:rsidP="00A675D4">
      <w:pPr>
        <w:jc w:val="both"/>
      </w:pPr>
      <w:r>
        <w:t xml:space="preserve">V rámci tohoto bodu byl rovněž konstatován značný rozdíl v přístupu i možnostech jednotlivých poskytovatelů těchto služeb, kdy zejména velké společnosti v rámci své činnosti již samy postupně k využívání elektromobilů přecházejí, a to na základě vyhodnocení celkové efektivity jejich provozu, zatímco pro malé dopravce je přechod k elektromobilitě stále s ohledem na vyšší pořizovací náklady těchto vozidel obtížnější. Ještě markantnější je tento rozdíl v případě jednotlivých občasných dopravců. </w:t>
      </w:r>
    </w:p>
    <w:p w14:paraId="169DF1C6" w14:textId="115655F3" w:rsidR="00B623C6" w:rsidRPr="00500EB3" w:rsidRDefault="004A4B87" w:rsidP="00DB4357">
      <w:pPr>
        <w:jc w:val="both"/>
        <w:rPr>
          <w:b/>
          <w:bCs/>
        </w:rPr>
      </w:pPr>
      <w:r w:rsidRPr="00500EB3">
        <w:rPr>
          <w:b/>
          <w:bCs/>
        </w:rPr>
        <w:t xml:space="preserve">Ad </w:t>
      </w:r>
      <w:r w:rsidR="00485E71">
        <w:rPr>
          <w:b/>
          <w:bCs/>
        </w:rPr>
        <w:t>6</w:t>
      </w:r>
      <w:r w:rsidRPr="00500EB3">
        <w:rPr>
          <w:b/>
          <w:bCs/>
        </w:rPr>
        <w:t>)</w:t>
      </w:r>
    </w:p>
    <w:p w14:paraId="3A8F8C7D" w14:textId="4829289A" w:rsidR="004A4B87" w:rsidRDefault="004A4B87" w:rsidP="00DB4357">
      <w:pPr>
        <w:jc w:val="both"/>
      </w:pPr>
      <w:r>
        <w:t xml:space="preserve">Zástupkyně společnosti </w:t>
      </w:r>
      <w:r w:rsidRPr="004A4B87">
        <w:t>LEEF Technologies</w:t>
      </w:r>
      <w:r>
        <w:t xml:space="preserve"> paní Vojtová seznámila účastníky jednání s pracovní verzí materiálu</w:t>
      </w:r>
      <w:r w:rsidR="009E2ED4">
        <w:t xml:space="preserve"> k danému tématu</w:t>
      </w:r>
      <w:r>
        <w:t xml:space="preserve">, který tato společnost na základě objednávky ze strany ODO zpracovává s tím, že po předání finální verze materiálu a jeho schválení ze strany objednavatele bude tento členům </w:t>
      </w:r>
      <w:r w:rsidR="00500EB3">
        <w:t xml:space="preserve">Komise zaslán. </w:t>
      </w:r>
    </w:p>
    <w:p w14:paraId="1463D99A" w14:textId="7F87CAC9" w:rsidR="00500EB3" w:rsidRDefault="00500EB3" w:rsidP="00DB4357">
      <w:pPr>
        <w:jc w:val="both"/>
      </w:pPr>
      <w:r>
        <w:t xml:space="preserve">Z následné diskuze vyplynulo, že existuje značný rozdíl v potřebách poskytovatelů dopravních služeb v oblasti dobíjecí infrastruktury oproti potřebám běžných </w:t>
      </w:r>
      <w:r w:rsidR="00B119BF">
        <w:t xml:space="preserve">individuálních </w:t>
      </w:r>
      <w:r>
        <w:t>uživatelů</w:t>
      </w:r>
      <w:r w:rsidR="00CF583D">
        <w:t xml:space="preserve"> elektromobilů</w:t>
      </w:r>
      <w:r>
        <w:t xml:space="preserve">, kdy důraz je v segmentu dopravců kladen zejména na rychlost dobíjení a </w:t>
      </w:r>
      <w:r w:rsidR="00B119BF">
        <w:t>rovněž</w:t>
      </w:r>
      <w:r>
        <w:t xml:space="preserve"> i na potřebu zajištění možnosti dobíjení přímo v areálech dopravců. </w:t>
      </w:r>
    </w:p>
    <w:p w14:paraId="2E241EF5" w14:textId="73139F90" w:rsidR="00FE6DCC" w:rsidRDefault="00FE6DCC" w:rsidP="00DB4357">
      <w:pPr>
        <w:jc w:val="both"/>
      </w:pPr>
      <w:r>
        <w:lastRenderedPageBreak/>
        <w:t xml:space="preserve">Pan Hladík uvedl, že dle poznatků PRE se stávající kapacita dobíjecí infrastruktury celkově jeví jako </w:t>
      </w:r>
      <w:r w:rsidR="00485E71">
        <w:t>dostatečná</w:t>
      </w:r>
      <w:r>
        <w:t xml:space="preserve"> a nelze ji v současné době považovat za významný limitující faktor v rozvoji elektromobility u nás. Uvedené vyplývá primárně ze skutečnosti, že u většiny DS existují značné rezervy v jejich využití. </w:t>
      </w:r>
    </w:p>
    <w:p w14:paraId="2BD690E0" w14:textId="6F30022E" w:rsidR="004A4B87" w:rsidRPr="000026E0" w:rsidRDefault="005B041D" w:rsidP="00DB4357">
      <w:pPr>
        <w:jc w:val="both"/>
        <w:rPr>
          <w:b/>
          <w:bCs/>
        </w:rPr>
      </w:pPr>
      <w:r w:rsidRPr="000026E0">
        <w:rPr>
          <w:b/>
          <w:bCs/>
        </w:rPr>
        <w:t>A</w:t>
      </w:r>
      <w:r w:rsidR="000026E0" w:rsidRPr="000026E0">
        <w:rPr>
          <w:b/>
          <w:bCs/>
        </w:rPr>
        <w:t>d</w:t>
      </w:r>
      <w:r w:rsidRPr="000026E0">
        <w:rPr>
          <w:b/>
          <w:bCs/>
        </w:rPr>
        <w:t xml:space="preserve"> 7) </w:t>
      </w:r>
    </w:p>
    <w:p w14:paraId="7D7F1C07" w14:textId="784177A4" w:rsidR="005B041D" w:rsidRDefault="005B041D" w:rsidP="00DB4357">
      <w:pPr>
        <w:jc w:val="both"/>
      </w:pPr>
      <w:r>
        <w:t>Zástupce HZS pan Hošek seznámil účastníky jednání se snahou implementovat elektromobilitu i do činnosti sboru, a to formou rozšíření vozového park</w:t>
      </w:r>
      <w:r w:rsidR="009C6C8E">
        <w:t>u</w:t>
      </w:r>
      <w:r>
        <w:t xml:space="preserve"> o zásahov</w:t>
      </w:r>
      <w:r w:rsidR="009C6C8E">
        <w:t>á bezemisní vozidla, která se již postupně objevují na trhu. Konkrétně zmínil snahu o pořízení menšího cisternového vozidla, což by umožnilo testování jeho využitelnosti při zásahové činnosti. Problémem je nicméně jednak vyšší pořizovací cena těchto vozidel, jednak skutečnost, že nákup</w:t>
      </w:r>
      <w:r w:rsidR="00CF583D">
        <w:t>y</w:t>
      </w:r>
      <w:r w:rsidR="009C6C8E">
        <w:t xml:space="preserve"> techniky jsou realizovány formou centrálního nákupu </w:t>
      </w:r>
      <w:r w:rsidR="000026E0">
        <w:t>ze strany Generálního ředitelství HZS, nikoli jeho jednotlivých organizačních složek.</w:t>
      </w:r>
      <w:r>
        <w:t xml:space="preserve"> </w:t>
      </w:r>
    </w:p>
    <w:p w14:paraId="1F67E009" w14:textId="77777777" w:rsidR="000026E0" w:rsidRDefault="000026E0" w:rsidP="00DB4357">
      <w:pPr>
        <w:jc w:val="both"/>
      </w:pPr>
    </w:p>
    <w:p w14:paraId="6BA9950D" w14:textId="2723866C" w:rsidR="00CC1412" w:rsidRDefault="000026E0" w:rsidP="00DB4357">
      <w:pPr>
        <w:jc w:val="both"/>
      </w:pPr>
      <w:r>
        <w:t xml:space="preserve">Na závěr jednání </w:t>
      </w:r>
      <w:r w:rsidR="0006175D">
        <w:t xml:space="preserve">předseda </w:t>
      </w:r>
      <w:r>
        <w:t xml:space="preserve">Komise informoval účastníky o termínu dalšího jednání, které se </w:t>
      </w:r>
      <w:r w:rsidR="0006175D">
        <w:t xml:space="preserve">uskuteční </w:t>
      </w:r>
      <w:r w:rsidR="00BC5E0B" w:rsidRPr="00BC5E0B">
        <w:t>v úterý 15. 9. 2026 ve 14 h</w:t>
      </w:r>
      <w:r w:rsidR="00BC5E0B">
        <w:t xml:space="preserve"> a v </w:t>
      </w:r>
      <w:r w:rsidR="00CC1412">
        <w:t>17:33 jednání</w:t>
      </w:r>
      <w:r w:rsidR="00BC5E0B">
        <w:t xml:space="preserve"> ukončil</w:t>
      </w:r>
      <w:r w:rsidR="00CC1412">
        <w:t xml:space="preserve">. </w:t>
      </w:r>
    </w:p>
    <w:p w14:paraId="579DB997" w14:textId="77777777" w:rsidR="00FE461C" w:rsidRDefault="00FE461C" w:rsidP="00DB4357">
      <w:pPr>
        <w:jc w:val="both"/>
      </w:pPr>
    </w:p>
    <w:p w14:paraId="01195BED" w14:textId="39814CAB" w:rsidR="000F0F60" w:rsidRDefault="000F0F60" w:rsidP="003A3602">
      <w:r>
        <w:t>Zapsal: Ing. Michael Sršeň</w:t>
      </w:r>
    </w:p>
    <w:p w14:paraId="2B5D1817" w14:textId="1AEA032A" w:rsidR="00CD4E4C" w:rsidRDefault="00A51106" w:rsidP="00C06327">
      <w:r>
        <w:t xml:space="preserve">Předseda: </w:t>
      </w:r>
      <w:r w:rsidR="008A00ED">
        <w:t>Václav Vislous</w:t>
      </w:r>
    </w:p>
    <w:p w14:paraId="5F2749A7" w14:textId="77777777" w:rsidR="00CC1412" w:rsidRDefault="00CC1412" w:rsidP="00C06327"/>
    <w:sectPr w:rsidR="00CC1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855"/>
    <w:multiLevelType w:val="hybridMultilevel"/>
    <w:tmpl w:val="14B6D2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947387"/>
    <w:multiLevelType w:val="multilevel"/>
    <w:tmpl w:val="A9D02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9D156D"/>
    <w:multiLevelType w:val="hybridMultilevel"/>
    <w:tmpl w:val="DA8CAE3C"/>
    <w:lvl w:ilvl="0" w:tplc="3C760C3C">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411C1E52"/>
    <w:multiLevelType w:val="hybridMultilevel"/>
    <w:tmpl w:val="0F325D76"/>
    <w:lvl w:ilvl="0" w:tplc="737CC8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9E65DA"/>
    <w:multiLevelType w:val="hybridMultilevel"/>
    <w:tmpl w:val="38FC8F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A52728"/>
    <w:multiLevelType w:val="hybridMultilevel"/>
    <w:tmpl w:val="98822B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4906619">
    <w:abstractNumId w:val="4"/>
  </w:num>
  <w:num w:numId="2" w16cid:durableId="235171523">
    <w:abstractNumId w:val="0"/>
  </w:num>
  <w:num w:numId="3" w16cid:durableId="1433473116">
    <w:abstractNumId w:val="3"/>
  </w:num>
  <w:num w:numId="4" w16cid:durableId="1173300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916874">
    <w:abstractNumId w:val="5"/>
  </w:num>
  <w:num w:numId="6" w16cid:durableId="892347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6B"/>
    <w:rsid w:val="00002469"/>
    <w:rsid w:val="000026E0"/>
    <w:rsid w:val="0002021A"/>
    <w:rsid w:val="000243D4"/>
    <w:rsid w:val="0002559D"/>
    <w:rsid w:val="00035A9E"/>
    <w:rsid w:val="000405D5"/>
    <w:rsid w:val="00044901"/>
    <w:rsid w:val="00045C22"/>
    <w:rsid w:val="00047AC9"/>
    <w:rsid w:val="0006175D"/>
    <w:rsid w:val="00063607"/>
    <w:rsid w:val="0008636B"/>
    <w:rsid w:val="00097405"/>
    <w:rsid w:val="000A67C3"/>
    <w:rsid w:val="000C138C"/>
    <w:rsid w:val="000C63B7"/>
    <w:rsid w:val="000D53ED"/>
    <w:rsid w:val="000E176F"/>
    <w:rsid w:val="000F00D2"/>
    <w:rsid w:val="000F0F60"/>
    <w:rsid w:val="000F4156"/>
    <w:rsid w:val="0010226C"/>
    <w:rsid w:val="00105839"/>
    <w:rsid w:val="001350B9"/>
    <w:rsid w:val="001604C3"/>
    <w:rsid w:val="0016191F"/>
    <w:rsid w:val="00161FD5"/>
    <w:rsid w:val="00171653"/>
    <w:rsid w:val="00180EFF"/>
    <w:rsid w:val="00193917"/>
    <w:rsid w:val="00193B7A"/>
    <w:rsid w:val="00193C84"/>
    <w:rsid w:val="001A21A5"/>
    <w:rsid w:val="001A61B8"/>
    <w:rsid w:val="001B4ADF"/>
    <w:rsid w:val="001B6ECC"/>
    <w:rsid w:val="001C52CC"/>
    <w:rsid w:val="001C6866"/>
    <w:rsid w:val="001D782E"/>
    <w:rsid w:val="00200B3B"/>
    <w:rsid w:val="00204F78"/>
    <w:rsid w:val="00212DC6"/>
    <w:rsid w:val="00233392"/>
    <w:rsid w:val="00257473"/>
    <w:rsid w:val="002732FA"/>
    <w:rsid w:val="00280958"/>
    <w:rsid w:val="002829B0"/>
    <w:rsid w:val="002837C2"/>
    <w:rsid w:val="00283C4E"/>
    <w:rsid w:val="002909BA"/>
    <w:rsid w:val="00292323"/>
    <w:rsid w:val="002A4C16"/>
    <w:rsid w:val="002A7EA9"/>
    <w:rsid w:val="002B563D"/>
    <w:rsid w:val="002C7777"/>
    <w:rsid w:val="002D3983"/>
    <w:rsid w:val="00313972"/>
    <w:rsid w:val="003228B7"/>
    <w:rsid w:val="00333371"/>
    <w:rsid w:val="00341867"/>
    <w:rsid w:val="00366C42"/>
    <w:rsid w:val="00371DFD"/>
    <w:rsid w:val="003839B9"/>
    <w:rsid w:val="003A1B64"/>
    <w:rsid w:val="003A3602"/>
    <w:rsid w:val="003B17B3"/>
    <w:rsid w:val="003C70C5"/>
    <w:rsid w:val="003E1DE6"/>
    <w:rsid w:val="003E29D6"/>
    <w:rsid w:val="003E45C4"/>
    <w:rsid w:val="003E6CEC"/>
    <w:rsid w:val="00403639"/>
    <w:rsid w:val="00407246"/>
    <w:rsid w:val="0041026B"/>
    <w:rsid w:val="004108DB"/>
    <w:rsid w:val="004306E8"/>
    <w:rsid w:val="00437038"/>
    <w:rsid w:val="00443685"/>
    <w:rsid w:val="00446EEC"/>
    <w:rsid w:val="00456156"/>
    <w:rsid w:val="004562AE"/>
    <w:rsid w:val="00473A0F"/>
    <w:rsid w:val="00485E71"/>
    <w:rsid w:val="00492E19"/>
    <w:rsid w:val="004A4B87"/>
    <w:rsid w:val="004A619D"/>
    <w:rsid w:val="004B1F49"/>
    <w:rsid w:val="004B212D"/>
    <w:rsid w:val="004C2E8E"/>
    <w:rsid w:val="004D2993"/>
    <w:rsid w:val="004E79D1"/>
    <w:rsid w:val="004F1D81"/>
    <w:rsid w:val="004F6218"/>
    <w:rsid w:val="00500EB3"/>
    <w:rsid w:val="00504E22"/>
    <w:rsid w:val="00515A7D"/>
    <w:rsid w:val="00537293"/>
    <w:rsid w:val="00541B47"/>
    <w:rsid w:val="005433C4"/>
    <w:rsid w:val="005437F9"/>
    <w:rsid w:val="00555F86"/>
    <w:rsid w:val="00565EE9"/>
    <w:rsid w:val="005674CB"/>
    <w:rsid w:val="0057417A"/>
    <w:rsid w:val="005819D0"/>
    <w:rsid w:val="005833A3"/>
    <w:rsid w:val="005847E8"/>
    <w:rsid w:val="0058526B"/>
    <w:rsid w:val="005B041D"/>
    <w:rsid w:val="005B6745"/>
    <w:rsid w:val="005B6820"/>
    <w:rsid w:val="005C07E6"/>
    <w:rsid w:val="005C351E"/>
    <w:rsid w:val="005D5B31"/>
    <w:rsid w:val="005E20E3"/>
    <w:rsid w:val="005E57F2"/>
    <w:rsid w:val="006014B0"/>
    <w:rsid w:val="00617719"/>
    <w:rsid w:val="00620F85"/>
    <w:rsid w:val="006230A1"/>
    <w:rsid w:val="0062645C"/>
    <w:rsid w:val="00627522"/>
    <w:rsid w:val="0064128B"/>
    <w:rsid w:val="00645076"/>
    <w:rsid w:val="0065167E"/>
    <w:rsid w:val="00651CC8"/>
    <w:rsid w:val="00662185"/>
    <w:rsid w:val="006A03C2"/>
    <w:rsid w:val="006A4A4F"/>
    <w:rsid w:val="006B10F4"/>
    <w:rsid w:val="006B1639"/>
    <w:rsid w:val="006B5341"/>
    <w:rsid w:val="006B7893"/>
    <w:rsid w:val="006B7D51"/>
    <w:rsid w:val="006C26EC"/>
    <w:rsid w:val="006C3C4F"/>
    <w:rsid w:val="006C484C"/>
    <w:rsid w:val="006D5566"/>
    <w:rsid w:val="007021A1"/>
    <w:rsid w:val="00702D2D"/>
    <w:rsid w:val="00703A43"/>
    <w:rsid w:val="00717680"/>
    <w:rsid w:val="00721E62"/>
    <w:rsid w:val="00734E74"/>
    <w:rsid w:val="00735FC6"/>
    <w:rsid w:val="0075129E"/>
    <w:rsid w:val="007622E6"/>
    <w:rsid w:val="0076645F"/>
    <w:rsid w:val="0076711C"/>
    <w:rsid w:val="00770E0F"/>
    <w:rsid w:val="00776C37"/>
    <w:rsid w:val="00780C75"/>
    <w:rsid w:val="007A7B1F"/>
    <w:rsid w:val="007B42C8"/>
    <w:rsid w:val="007B4944"/>
    <w:rsid w:val="007C5598"/>
    <w:rsid w:val="007C6E40"/>
    <w:rsid w:val="007D07D7"/>
    <w:rsid w:val="007D18C5"/>
    <w:rsid w:val="007D5094"/>
    <w:rsid w:val="007D66C5"/>
    <w:rsid w:val="007D7AC3"/>
    <w:rsid w:val="007E4CE5"/>
    <w:rsid w:val="007F0A99"/>
    <w:rsid w:val="007F3300"/>
    <w:rsid w:val="007F35C0"/>
    <w:rsid w:val="0080142A"/>
    <w:rsid w:val="008056E4"/>
    <w:rsid w:val="00814C4B"/>
    <w:rsid w:val="00814F45"/>
    <w:rsid w:val="00821966"/>
    <w:rsid w:val="008318DD"/>
    <w:rsid w:val="0085060A"/>
    <w:rsid w:val="0086343E"/>
    <w:rsid w:val="00863EEA"/>
    <w:rsid w:val="00874D0F"/>
    <w:rsid w:val="00890112"/>
    <w:rsid w:val="008A00ED"/>
    <w:rsid w:val="008A0EB3"/>
    <w:rsid w:val="008A2C82"/>
    <w:rsid w:val="008A4F82"/>
    <w:rsid w:val="008B0602"/>
    <w:rsid w:val="008B0A28"/>
    <w:rsid w:val="008B0C69"/>
    <w:rsid w:val="008C5E66"/>
    <w:rsid w:val="008D6E51"/>
    <w:rsid w:val="008E7588"/>
    <w:rsid w:val="008E7919"/>
    <w:rsid w:val="009104F1"/>
    <w:rsid w:val="00915092"/>
    <w:rsid w:val="00922506"/>
    <w:rsid w:val="00926349"/>
    <w:rsid w:val="009272A4"/>
    <w:rsid w:val="009301BF"/>
    <w:rsid w:val="00931569"/>
    <w:rsid w:val="00934777"/>
    <w:rsid w:val="009357AC"/>
    <w:rsid w:val="009557DD"/>
    <w:rsid w:val="00960973"/>
    <w:rsid w:val="00974598"/>
    <w:rsid w:val="0097664E"/>
    <w:rsid w:val="009952E8"/>
    <w:rsid w:val="009A596D"/>
    <w:rsid w:val="009C0870"/>
    <w:rsid w:val="009C4D71"/>
    <w:rsid w:val="009C6161"/>
    <w:rsid w:val="009C6C8E"/>
    <w:rsid w:val="009D0239"/>
    <w:rsid w:val="009D4251"/>
    <w:rsid w:val="009D678A"/>
    <w:rsid w:val="009E2ED4"/>
    <w:rsid w:val="009E3D54"/>
    <w:rsid w:val="009E540B"/>
    <w:rsid w:val="009F1B7F"/>
    <w:rsid w:val="009F51E2"/>
    <w:rsid w:val="00A10807"/>
    <w:rsid w:val="00A1127E"/>
    <w:rsid w:val="00A155FE"/>
    <w:rsid w:val="00A20347"/>
    <w:rsid w:val="00A227D9"/>
    <w:rsid w:val="00A32233"/>
    <w:rsid w:val="00A35255"/>
    <w:rsid w:val="00A474A3"/>
    <w:rsid w:val="00A51106"/>
    <w:rsid w:val="00A675D4"/>
    <w:rsid w:val="00A7221A"/>
    <w:rsid w:val="00A72B22"/>
    <w:rsid w:val="00AB31CE"/>
    <w:rsid w:val="00AC0038"/>
    <w:rsid w:val="00AC1623"/>
    <w:rsid w:val="00AC3F85"/>
    <w:rsid w:val="00AD0CCE"/>
    <w:rsid w:val="00AD4724"/>
    <w:rsid w:val="00AD645F"/>
    <w:rsid w:val="00AD6719"/>
    <w:rsid w:val="00AE14D5"/>
    <w:rsid w:val="00AE49ED"/>
    <w:rsid w:val="00AE5536"/>
    <w:rsid w:val="00B03852"/>
    <w:rsid w:val="00B04194"/>
    <w:rsid w:val="00B064AB"/>
    <w:rsid w:val="00B119BF"/>
    <w:rsid w:val="00B14E7F"/>
    <w:rsid w:val="00B20099"/>
    <w:rsid w:val="00B276AC"/>
    <w:rsid w:val="00B32337"/>
    <w:rsid w:val="00B336FC"/>
    <w:rsid w:val="00B4190A"/>
    <w:rsid w:val="00B47A3D"/>
    <w:rsid w:val="00B5622E"/>
    <w:rsid w:val="00B61016"/>
    <w:rsid w:val="00B623C6"/>
    <w:rsid w:val="00B76EF8"/>
    <w:rsid w:val="00BA6F14"/>
    <w:rsid w:val="00BB03DA"/>
    <w:rsid w:val="00BB2711"/>
    <w:rsid w:val="00BB3829"/>
    <w:rsid w:val="00BC5E0B"/>
    <w:rsid w:val="00BC6179"/>
    <w:rsid w:val="00BD23BF"/>
    <w:rsid w:val="00BF0F23"/>
    <w:rsid w:val="00BF27ED"/>
    <w:rsid w:val="00C06327"/>
    <w:rsid w:val="00C06A42"/>
    <w:rsid w:val="00C13AE5"/>
    <w:rsid w:val="00C41949"/>
    <w:rsid w:val="00C42F6B"/>
    <w:rsid w:val="00C475B1"/>
    <w:rsid w:val="00C61DF0"/>
    <w:rsid w:val="00C65D51"/>
    <w:rsid w:val="00C65E72"/>
    <w:rsid w:val="00C91735"/>
    <w:rsid w:val="00CA3601"/>
    <w:rsid w:val="00CA4613"/>
    <w:rsid w:val="00CB0AED"/>
    <w:rsid w:val="00CB206F"/>
    <w:rsid w:val="00CB6777"/>
    <w:rsid w:val="00CB7B22"/>
    <w:rsid w:val="00CC1412"/>
    <w:rsid w:val="00CC6E9E"/>
    <w:rsid w:val="00CC715D"/>
    <w:rsid w:val="00CD08F3"/>
    <w:rsid w:val="00CD4E4C"/>
    <w:rsid w:val="00CE675F"/>
    <w:rsid w:val="00CF583D"/>
    <w:rsid w:val="00CF685D"/>
    <w:rsid w:val="00CF70B9"/>
    <w:rsid w:val="00D046D4"/>
    <w:rsid w:val="00D05AF0"/>
    <w:rsid w:val="00D07A8E"/>
    <w:rsid w:val="00D17A9F"/>
    <w:rsid w:val="00D201FC"/>
    <w:rsid w:val="00D24028"/>
    <w:rsid w:val="00D319A9"/>
    <w:rsid w:val="00D33F23"/>
    <w:rsid w:val="00D47145"/>
    <w:rsid w:val="00D53D8B"/>
    <w:rsid w:val="00D80086"/>
    <w:rsid w:val="00D84FA3"/>
    <w:rsid w:val="00D8734A"/>
    <w:rsid w:val="00D91F28"/>
    <w:rsid w:val="00D95E93"/>
    <w:rsid w:val="00DA01BD"/>
    <w:rsid w:val="00DA3BA1"/>
    <w:rsid w:val="00DB4357"/>
    <w:rsid w:val="00DC1BC6"/>
    <w:rsid w:val="00DC7F70"/>
    <w:rsid w:val="00DD0FE3"/>
    <w:rsid w:val="00DD1243"/>
    <w:rsid w:val="00DD1C8F"/>
    <w:rsid w:val="00DD517E"/>
    <w:rsid w:val="00E10509"/>
    <w:rsid w:val="00E23937"/>
    <w:rsid w:val="00E31543"/>
    <w:rsid w:val="00E33D46"/>
    <w:rsid w:val="00E33EBB"/>
    <w:rsid w:val="00E378F3"/>
    <w:rsid w:val="00E44EB8"/>
    <w:rsid w:val="00E57ABD"/>
    <w:rsid w:val="00E657D9"/>
    <w:rsid w:val="00E716BA"/>
    <w:rsid w:val="00E91EC1"/>
    <w:rsid w:val="00EB6740"/>
    <w:rsid w:val="00EC2644"/>
    <w:rsid w:val="00EC61D4"/>
    <w:rsid w:val="00ED33D6"/>
    <w:rsid w:val="00EF25CC"/>
    <w:rsid w:val="00EF333D"/>
    <w:rsid w:val="00F20B00"/>
    <w:rsid w:val="00F21514"/>
    <w:rsid w:val="00F468C4"/>
    <w:rsid w:val="00F47BCE"/>
    <w:rsid w:val="00F5170D"/>
    <w:rsid w:val="00F61424"/>
    <w:rsid w:val="00F61DDD"/>
    <w:rsid w:val="00F62588"/>
    <w:rsid w:val="00F703BF"/>
    <w:rsid w:val="00F7215B"/>
    <w:rsid w:val="00F90DEC"/>
    <w:rsid w:val="00FC3AE9"/>
    <w:rsid w:val="00FC4239"/>
    <w:rsid w:val="00FC522F"/>
    <w:rsid w:val="00FE461C"/>
    <w:rsid w:val="00FE5F4D"/>
    <w:rsid w:val="00FE6DCC"/>
    <w:rsid w:val="00FE7D8A"/>
    <w:rsid w:val="00FF4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6BEC"/>
  <w15:chartTrackingRefBased/>
  <w15:docId w15:val="{36DF30D6-B0E6-4F4E-BED5-28F24F18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F85"/>
    <w:pPr>
      <w:ind w:left="720"/>
      <w:contextualSpacing/>
    </w:pPr>
  </w:style>
  <w:style w:type="character" w:styleId="Hypertextovodkaz">
    <w:name w:val="Hyperlink"/>
    <w:basedOn w:val="Standardnpsmoodstavce"/>
    <w:uiPriority w:val="99"/>
    <w:unhideWhenUsed/>
    <w:rsid w:val="0075129E"/>
    <w:rPr>
      <w:color w:val="0563C1" w:themeColor="hyperlink"/>
      <w:u w:val="single"/>
    </w:rPr>
  </w:style>
  <w:style w:type="character" w:styleId="Nevyeenzmnka">
    <w:name w:val="Unresolved Mention"/>
    <w:basedOn w:val="Standardnpsmoodstavce"/>
    <w:uiPriority w:val="99"/>
    <w:semiHidden/>
    <w:unhideWhenUsed/>
    <w:rsid w:val="0075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922748">
      <w:bodyDiv w:val="1"/>
      <w:marLeft w:val="0"/>
      <w:marRight w:val="0"/>
      <w:marTop w:val="0"/>
      <w:marBottom w:val="0"/>
      <w:divBdr>
        <w:top w:val="none" w:sz="0" w:space="0" w:color="auto"/>
        <w:left w:val="none" w:sz="0" w:space="0" w:color="auto"/>
        <w:bottom w:val="none" w:sz="0" w:space="0" w:color="auto"/>
        <w:right w:val="none" w:sz="0" w:space="0" w:color="auto"/>
      </w:divBdr>
    </w:div>
    <w:div w:id="12252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8503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Sršeň Michael (MHMP, ODO)</dc:creator>
  <cp:keywords/>
  <dc:description/>
  <cp:lastModifiedBy>Sršeň Michael (MHMP, ODO)</cp:lastModifiedBy>
  <cp:revision>2</cp:revision>
  <dcterms:created xsi:type="dcterms:W3CDTF">2026-07-07T06:24:00Z</dcterms:created>
  <dcterms:modified xsi:type="dcterms:W3CDTF">2026-07-07T06:24:00Z</dcterms:modified>
</cp:coreProperties>
</file>