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ED" w:rsidRPr="00377EAD" w:rsidRDefault="00DC3DED" w:rsidP="00705A6B">
      <w:pPr>
        <w:pStyle w:val="Nzev"/>
        <w:rPr>
          <w:sz w:val="22"/>
          <w:szCs w:val="22"/>
        </w:rPr>
      </w:pPr>
      <w:bookmarkStart w:id="0" w:name="_GoBack"/>
      <w:bookmarkEnd w:id="0"/>
      <w:r w:rsidRPr="00377EAD">
        <w:rPr>
          <w:sz w:val="22"/>
          <w:szCs w:val="22"/>
        </w:rPr>
        <w:t>Magistrát hl. m. Prahy</w:t>
      </w:r>
    </w:p>
    <w:p w:rsidR="00DC3DED" w:rsidRPr="00377EAD" w:rsidRDefault="00DC3DED" w:rsidP="00705A6B">
      <w:pPr>
        <w:pStyle w:val="Podtitul"/>
        <w:rPr>
          <w:sz w:val="22"/>
          <w:szCs w:val="22"/>
        </w:rPr>
      </w:pPr>
      <w:r w:rsidRPr="00377EAD">
        <w:rPr>
          <w:sz w:val="22"/>
          <w:szCs w:val="22"/>
        </w:rPr>
        <w:t>Odbor daní, poplatků a cen</w:t>
      </w:r>
    </w:p>
    <w:p w:rsidR="00DC3DED" w:rsidRPr="00377EAD" w:rsidRDefault="00DC3DED" w:rsidP="00705A6B">
      <w:pPr>
        <w:pStyle w:val="Podtitul"/>
        <w:rPr>
          <w:sz w:val="22"/>
          <w:szCs w:val="22"/>
        </w:rPr>
      </w:pPr>
      <w:r w:rsidRPr="00377EAD">
        <w:rPr>
          <w:sz w:val="22"/>
          <w:szCs w:val="22"/>
        </w:rPr>
        <w:t>Oddělení odvolacích agend</w:t>
      </w:r>
    </w:p>
    <w:p w:rsidR="00DC3DED" w:rsidRPr="00377EAD" w:rsidRDefault="00DC3DED" w:rsidP="00705A6B">
      <w:pPr>
        <w:pStyle w:val="Nzev"/>
        <w:pBdr>
          <w:bottom w:val="single" w:sz="4" w:space="1" w:color="auto"/>
        </w:pBdr>
        <w:rPr>
          <w:sz w:val="22"/>
          <w:szCs w:val="22"/>
        </w:rPr>
      </w:pPr>
      <w:r w:rsidRPr="00377EAD">
        <w:rPr>
          <w:sz w:val="22"/>
          <w:szCs w:val="22"/>
        </w:rPr>
        <w:t>Mariánské náměstí 2/2, 110 01, Praha</w:t>
      </w:r>
      <w:r w:rsidR="003576BD" w:rsidRPr="00377EAD">
        <w:rPr>
          <w:sz w:val="22"/>
          <w:szCs w:val="22"/>
        </w:rPr>
        <w:t xml:space="preserve"> </w:t>
      </w:r>
      <w:r w:rsidRPr="00377EAD">
        <w:rPr>
          <w:sz w:val="22"/>
          <w:szCs w:val="22"/>
        </w:rPr>
        <w:t>1</w:t>
      </w:r>
    </w:p>
    <w:p w:rsidR="00DC3DED" w:rsidRPr="00377EAD" w:rsidRDefault="00DC3DED" w:rsidP="00705A6B">
      <w:pPr>
        <w:pStyle w:val="Nzev"/>
        <w:pBdr>
          <w:bottom w:val="single" w:sz="4" w:space="1" w:color="auto"/>
        </w:pBdr>
        <w:rPr>
          <w:rFonts w:ascii="Tahoma" w:hAnsi="Tahoma" w:cs="Tahoma"/>
          <w:sz w:val="28"/>
          <w:szCs w:val="28"/>
        </w:rPr>
      </w:pPr>
      <w:r w:rsidRPr="00377EAD">
        <w:rPr>
          <w:sz w:val="22"/>
          <w:szCs w:val="22"/>
        </w:rPr>
        <w:t>Pracoviště: Jungmannova 35/29, 110 00, Praha</w:t>
      </w:r>
      <w:r w:rsidR="003576BD" w:rsidRPr="00377EAD">
        <w:rPr>
          <w:sz w:val="22"/>
          <w:szCs w:val="22"/>
        </w:rPr>
        <w:t xml:space="preserve"> </w:t>
      </w:r>
      <w:r w:rsidRPr="00377EAD">
        <w:rPr>
          <w:sz w:val="22"/>
          <w:szCs w:val="22"/>
        </w:rPr>
        <w:t>1</w:t>
      </w:r>
    </w:p>
    <w:p w:rsidR="00377EAD" w:rsidRPr="00377EAD" w:rsidRDefault="00377EAD" w:rsidP="00DC3DED">
      <w:pPr>
        <w:pStyle w:val="Nzev"/>
        <w:pBdr>
          <w:bottom w:val="single" w:sz="4" w:space="1" w:color="auto"/>
        </w:pBdr>
        <w:rPr>
          <w:rFonts w:ascii="Tahoma" w:hAnsi="Tahoma" w:cs="Tahoma"/>
          <w:sz w:val="22"/>
          <w:szCs w:val="22"/>
        </w:rPr>
      </w:pPr>
    </w:p>
    <w:p w:rsidR="00DC3DED" w:rsidRPr="00377EAD" w:rsidRDefault="00DC3DED" w:rsidP="00DC3DE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DC3DED" w:rsidRPr="00377EAD" w:rsidRDefault="00DC3DED" w:rsidP="00DC3DED">
      <w:pPr>
        <w:pStyle w:val="Nzev"/>
        <w:rPr>
          <w:sz w:val="22"/>
          <w:szCs w:val="22"/>
        </w:rPr>
      </w:pPr>
      <w:r w:rsidRPr="00377EAD">
        <w:rPr>
          <w:sz w:val="22"/>
          <w:szCs w:val="22"/>
        </w:rPr>
        <w:t xml:space="preserve">Oznámení o konání veřejné sbírky právnickou osobou </w:t>
      </w:r>
    </w:p>
    <w:p w:rsidR="00377EAD" w:rsidRDefault="00DC3DED" w:rsidP="00377EAD">
      <w:pPr>
        <w:pStyle w:val="Nzev"/>
        <w:rPr>
          <w:sz w:val="22"/>
          <w:szCs w:val="22"/>
        </w:rPr>
      </w:pPr>
      <w:r w:rsidRPr="00377EAD">
        <w:rPr>
          <w:sz w:val="22"/>
          <w:szCs w:val="22"/>
        </w:rPr>
        <w:t>podle § 4 zákona č. 117/2001 Sb., o veřejných sbírk</w:t>
      </w:r>
      <w:r w:rsidR="00377EAD" w:rsidRPr="00377EAD">
        <w:rPr>
          <w:sz w:val="22"/>
          <w:szCs w:val="22"/>
        </w:rPr>
        <w:t xml:space="preserve">ách a o změně některých zákonů </w:t>
      </w:r>
    </w:p>
    <w:p w:rsidR="00DC3DED" w:rsidRDefault="00377EAD" w:rsidP="00377EAD">
      <w:pPr>
        <w:pStyle w:val="Nzev"/>
        <w:rPr>
          <w:sz w:val="22"/>
          <w:szCs w:val="22"/>
        </w:rPr>
      </w:pPr>
      <w:r w:rsidRPr="00377EAD">
        <w:rPr>
          <w:sz w:val="22"/>
          <w:szCs w:val="22"/>
        </w:rPr>
        <w:t xml:space="preserve">(zákon o veřejných sbírkách), </w:t>
      </w:r>
      <w:r w:rsidR="00DC3DED" w:rsidRPr="00377EAD">
        <w:rPr>
          <w:sz w:val="22"/>
          <w:szCs w:val="22"/>
        </w:rPr>
        <w:t>ve znění pozdějších předpisů</w:t>
      </w:r>
    </w:p>
    <w:p w:rsidR="00705A6B" w:rsidRDefault="00705A6B" w:rsidP="00705A6B">
      <w:pPr>
        <w:pStyle w:val="Nzev"/>
        <w:jc w:val="left"/>
        <w:rPr>
          <w:sz w:val="22"/>
          <w:szCs w:val="22"/>
        </w:rPr>
      </w:pPr>
    </w:p>
    <w:p w:rsidR="00705A6B" w:rsidRDefault="00705A6B" w:rsidP="00705A6B">
      <w:pPr>
        <w:pStyle w:val="Nzev"/>
        <w:jc w:val="left"/>
        <w:rPr>
          <w:rFonts w:ascii="Tahoma" w:hAnsi="Tahoma" w:cs="Tahoma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E72DD3" w:rsidTr="008B0531">
        <w:tc>
          <w:tcPr>
            <w:tcW w:w="9212" w:type="dxa"/>
            <w:vAlign w:val="center"/>
          </w:tcPr>
          <w:p w:rsidR="00DC3DED" w:rsidRPr="00E72DD3" w:rsidRDefault="00774E09" w:rsidP="003576BD">
            <w:pPr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1. Název právnické osoby</w:t>
            </w:r>
            <w:r w:rsidR="00DC3DED" w:rsidRPr="003576BD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Default="003576BD" w:rsidP="003576BD">
            <w:pPr>
              <w:rPr>
                <w:b/>
                <w:bCs/>
                <w:sz w:val="22"/>
                <w:szCs w:val="22"/>
              </w:rPr>
            </w:pPr>
          </w:p>
          <w:p w:rsidR="003576BD" w:rsidRPr="003576BD" w:rsidRDefault="003576BD" w:rsidP="003576B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E72DD3" w:rsidRDefault="00DC3DED" w:rsidP="00DC3DED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E72DD3" w:rsidTr="008B0531">
        <w:tc>
          <w:tcPr>
            <w:tcW w:w="9212" w:type="dxa"/>
            <w:vAlign w:val="center"/>
          </w:tcPr>
          <w:p w:rsidR="00DC3DED" w:rsidRPr="00E72DD3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2. A</w:t>
            </w:r>
            <w:r w:rsidR="00774E09" w:rsidRPr="003576BD">
              <w:rPr>
                <w:b/>
                <w:bCs/>
                <w:sz w:val="22"/>
                <w:szCs w:val="22"/>
              </w:rPr>
              <w:t>dresa sídla právnické osoby</w:t>
            </w:r>
            <w:r w:rsidR="00DC3DED" w:rsidRPr="003576BD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Pr="00DF4066" w:rsidRDefault="002746EF" w:rsidP="00A87D56">
            <w:pPr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DF4066">
              <w:rPr>
                <w:bCs/>
                <w:i/>
                <w:color w:val="FF0000"/>
                <w:sz w:val="22"/>
                <w:szCs w:val="22"/>
              </w:rPr>
              <w:t xml:space="preserve">V případě, že se právnická osoba na adrese sídla nenachází, </w:t>
            </w:r>
            <w:r w:rsidR="00F5533B">
              <w:rPr>
                <w:bCs/>
                <w:i/>
                <w:color w:val="FF0000"/>
                <w:sz w:val="22"/>
                <w:szCs w:val="22"/>
              </w:rPr>
              <w:t xml:space="preserve">je nutné </w:t>
            </w:r>
            <w:r w:rsidRPr="00DF4066">
              <w:rPr>
                <w:bCs/>
                <w:i/>
                <w:color w:val="FF0000"/>
                <w:sz w:val="22"/>
                <w:szCs w:val="22"/>
              </w:rPr>
              <w:t>uvést také kontaktní adresu.</w:t>
            </w:r>
          </w:p>
          <w:p w:rsidR="003576BD" w:rsidRP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E72DD3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72DD3" w:rsidRPr="00E72DD3" w:rsidTr="008B0531">
        <w:trPr>
          <w:trHeight w:val="357"/>
        </w:trPr>
        <w:tc>
          <w:tcPr>
            <w:tcW w:w="9212" w:type="dxa"/>
            <w:vAlign w:val="center"/>
          </w:tcPr>
          <w:p w:rsidR="00DC3DED" w:rsidRPr="00E72DD3" w:rsidRDefault="00774E09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3. IČO</w:t>
            </w:r>
            <w:r w:rsidR="00DC3DED" w:rsidRPr="003576BD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P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1209"/>
        <w:gridCol w:w="2682"/>
        <w:gridCol w:w="1565"/>
        <w:gridCol w:w="2958"/>
      </w:tblGrid>
      <w:tr w:rsidR="00DC3DED" w:rsidRPr="00B03194" w:rsidTr="008B0531">
        <w:tc>
          <w:tcPr>
            <w:tcW w:w="9210" w:type="dxa"/>
            <w:gridSpan w:val="5"/>
            <w:vAlign w:val="center"/>
          </w:tcPr>
          <w:p w:rsidR="00DC3DED" w:rsidRPr="003576BD" w:rsidRDefault="003576BD" w:rsidP="003576BD">
            <w:pPr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4. O</w:t>
            </w:r>
            <w:r w:rsidR="00DC3DED" w:rsidRPr="003576BD">
              <w:rPr>
                <w:b/>
                <w:bCs/>
                <w:sz w:val="22"/>
                <w:szCs w:val="22"/>
              </w:rPr>
              <w:t>soby, jež jsou statutárními orgány nebo členy statutárního orgánu právnické osoby</w:t>
            </w:r>
            <w:r w:rsidRPr="003576BD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DC3DED" w:rsidRPr="00B03194" w:rsidTr="008B0531">
        <w:trPr>
          <w:trHeight w:val="531"/>
        </w:trPr>
        <w:tc>
          <w:tcPr>
            <w:tcW w:w="647" w:type="dxa"/>
            <w:vAlign w:val="center"/>
          </w:tcPr>
          <w:p w:rsidR="00DC3DED" w:rsidRPr="00B03194" w:rsidRDefault="003576BD" w:rsidP="008469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Titul</w:t>
            </w:r>
          </w:p>
        </w:tc>
        <w:tc>
          <w:tcPr>
            <w:tcW w:w="1223" w:type="dxa"/>
            <w:vAlign w:val="center"/>
          </w:tcPr>
          <w:p w:rsidR="00DC3DED" w:rsidRPr="00B03194" w:rsidRDefault="003576BD" w:rsidP="003576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2735" w:type="dxa"/>
            <w:vAlign w:val="center"/>
          </w:tcPr>
          <w:p w:rsidR="00DC3DED" w:rsidRPr="00B03194" w:rsidRDefault="003576BD" w:rsidP="003576B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Příjmení</w:t>
            </w:r>
          </w:p>
        </w:tc>
        <w:tc>
          <w:tcPr>
            <w:tcW w:w="1584" w:type="dxa"/>
            <w:vAlign w:val="center"/>
          </w:tcPr>
          <w:p w:rsidR="00DC3DED" w:rsidRPr="00B03194" w:rsidRDefault="003576BD" w:rsidP="003576B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3021" w:type="dxa"/>
            <w:vAlign w:val="center"/>
          </w:tcPr>
          <w:p w:rsidR="00DC3DED" w:rsidRPr="00B03194" w:rsidRDefault="003576BD" w:rsidP="0084691B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Adresa místa trvalého pobytu</w:t>
            </w:r>
          </w:p>
        </w:tc>
      </w:tr>
      <w:tr w:rsidR="00DC3DED" w:rsidRPr="00B03194" w:rsidTr="008B0531">
        <w:tc>
          <w:tcPr>
            <w:tcW w:w="647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DC3DED" w:rsidRPr="00B03194" w:rsidRDefault="00DC3DED" w:rsidP="00A87D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8B0531">
        <w:tc>
          <w:tcPr>
            <w:tcW w:w="647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8B0531">
        <w:tc>
          <w:tcPr>
            <w:tcW w:w="647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8B0531">
        <w:tc>
          <w:tcPr>
            <w:tcW w:w="647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8B0531">
        <w:trPr>
          <w:trHeight w:val="58"/>
        </w:trPr>
        <w:tc>
          <w:tcPr>
            <w:tcW w:w="647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920"/>
        <w:gridCol w:w="1701"/>
        <w:gridCol w:w="1134"/>
        <w:gridCol w:w="1701"/>
        <w:gridCol w:w="1701"/>
        <w:gridCol w:w="1275"/>
      </w:tblGrid>
      <w:tr w:rsidR="00A00B86" w:rsidRPr="00B03194" w:rsidTr="008B0531">
        <w:tc>
          <w:tcPr>
            <w:tcW w:w="9067" w:type="dxa"/>
            <w:gridSpan w:val="7"/>
            <w:vAlign w:val="center"/>
          </w:tcPr>
          <w:p w:rsidR="00A00B86" w:rsidRDefault="00A00B86" w:rsidP="008469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F</w:t>
            </w:r>
            <w:r w:rsidRPr="003576BD">
              <w:rPr>
                <w:b/>
                <w:bCs/>
                <w:sz w:val="22"/>
                <w:szCs w:val="22"/>
              </w:rPr>
              <w:t>yzická</w:t>
            </w:r>
            <w:r w:rsidR="0084691B">
              <w:rPr>
                <w:b/>
                <w:bCs/>
                <w:sz w:val="22"/>
                <w:szCs w:val="22"/>
              </w:rPr>
              <w:t xml:space="preserve"> osoba oprávněná jednat ve věci veřejné </w:t>
            </w:r>
            <w:r w:rsidRPr="003576BD">
              <w:rPr>
                <w:b/>
                <w:bCs/>
                <w:sz w:val="22"/>
                <w:szCs w:val="22"/>
              </w:rPr>
              <w:t>sbírky jménem právnické osoby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00B86" w:rsidRPr="00B03194" w:rsidTr="0084691B">
        <w:tc>
          <w:tcPr>
            <w:tcW w:w="635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Titul</w:t>
            </w:r>
          </w:p>
        </w:tc>
        <w:tc>
          <w:tcPr>
            <w:tcW w:w="920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1701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Příjmení</w:t>
            </w:r>
          </w:p>
        </w:tc>
        <w:tc>
          <w:tcPr>
            <w:tcW w:w="1134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1701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Adresa místa trvalého pobytu</w:t>
            </w:r>
          </w:p>
        </w:tc>
        <w:tc>
          <w:tcPr>
            <w:tcW w:w="1701" w:type="dxa"/>
            <w:vAlign w:val="center"/>
          </w:tcPr>
          <w:p w:rsidR="00A00B86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Kontaktní </w:t>
            </w:r>
          </w:p>
          <w:p w:rsidR="00A00B86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275" w:type="dxa"/>
            <w:vAlign w:val="center"/>
          </w:tcPr>
          <w:p w:rsidR="00A00B86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Kontaktní telefon</w:t>
            </w:r>
          </w:p>
        </w:tc>
      </w:tr>
      <w:tr w:rsidR="00A00B86" w:rsidRPr="00B03194" w:rsidTr="0084691B">
        <w:tc>
          <w:tcPr>
            <w:tcW w:w="63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00B86" w:rsidRPr="00B03194" w:rsidTr="0084691B">
        <w:tc>
          <w:tcPr>
            <w:tcW w:w="63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00B86" w:rsidRPr="00B03194" w:rsidTr="0084691B">
        <w:tc>
          <w:tcPr>
            <w:tcW w:w="63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8B0531">
        <w:trPr>
          <w:trHeight w:val="359"/>
        </w:trPr>
        <w:tc>
          <w:tcPr>
            <w:tcW w:w="9210" w:type="dxa"/>
            <w:vAlign w:val="center"/>
          </w:tcPr>
          <w:p w:rsidR="00DC3DED" w:rsidRPr="008B0531" w:rsidRDefault="008B0531" w:rsidP="00A87D5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 Ú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čel </w:t>
            </w:r>
            <w:r>
              <w:rPr>
                <w:b/>
                <w:bCs/>
                <w:sz w:val="22"/>
                <w:szCs w:val="22"/>
              </w:rPr>
              <w:t xml:space="preserve">veřejné </w:t>
            </w:r>
            <w:r w:rsidR="00DC3DED" w:rsidRPr="008B0531">
              <w:rPr>
                <w:b/>
                <w:bCs/>
                <w:sz w:val="22"/>
                <w:szCs w:val="22"/>
              </w:rPr>
              <w:t>sbírky:</w:t>
            </w:r>
            <w:r w:rsidR="00DC3DED" w:rsidRPr="008B0531">
              <w:rPr>
                <w:sz w:val="22"/>
                <w:szCs w:val="22"/>
              </w:rPr>
              <w:t xml:space="preserve"> </w:t>
            </w:r>
          </w:p>
        </w:tc>
      </w:tr>
      <w:tr w:rsidR="008B0531" w:rsidRPr="00B03194" w:rsidTr="008B0531">
        <w:tc>
          <w:tcPr>
            <w:tcW w:w="9210" w:type="dxa"/>
            <w:vAlign w:val="center"/>
          </w:tcPr>
          <w:p w:rsidR="008B0531" w:rsidRPr="002746EF" w:rsidRDefault="002746EF" w:rsidP="00A87D56">
            <w:pPr>
              <w:jc w:val="both"/>
              <w:rPr>
                <w:bCs/>
                <w:i/>
                <w:sz w:val="22"/>
                <w:szCs w:val="22"/>
              </w:rPr>
            </w:pPr>
            <w:r w:rsidRPr="00DF4066">
              <w:rPr>
                <w:bCs/>
                <w:i/>
                <w:color w:val="FF0000"/>
                <w:sz w:val="22"/>
                <w:szCs w:val="22"/>
              </w:rPr>
              <w:t>Účel veřejné sbírky musí být veřejně prospěšný a je nutné ho formulovat konkrétně a přehledně. Veřejnou sbírku nelze konat za účelem financování provozu či podpory činnosti právnické osoby (výjimkou jsou zařízení, ve kterých dochází k přímé péči o potřebné</w:t>
            </w:r>
            <w:r w:rsidR="00DF4066" w:rsidRPr="00DF4066">
              <w:rPr>
                <w:bCs/>
                <w:i/>
                <w:color w:val="FF0000"/>
                <w:sz w:val="22"/>
                <w:szCs w:val="22"/>
              </w:rPr>
              <w:t>, např. hospice, dětské domovy).</w:t>
            </w:r>
          </w:p>
          <w:p w:rsidR="008B0531" w:rsidRDefault="008B0531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B0531" w:rsidRDefault="008B0531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B0531" w:rsidRPr="008B0531" w:rsidRDefault="008B0531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8B0531">
        <w:tc>
          <w:tcPr>
            <w:tcW w:w="9212" w:type="dxa"/>
            <w:vAlign w:val="center"/>
          </w:tcPr>
          <w:p w:rsidR="00DC3DED" w:rsidRPr="008B0531" w:rsidRDefault="008B0531" w:rsidP="00E72DD3">
            <w:pPr>
              <w:jc w:val="both"/>
              <w:rPr>
                <w:bCs/>
                <w:i/>
                <w:sz w:val="22"/>
                <w:szCs w:val="22"/>
              </w:rPr>
            </w:pPr>
            <w:r w:rsidRPr="008B0531">
              <w:rPr>
                <w:b/>
                <w:bCs/>
                <w:sz w:val="22"/>
                <w:szCs w:val="22"/>
              </w:rPr>
              <w:t>7. Ú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zemí, na němž se bude </w:t>
            </w:r>
            <w:r w:rsidRPr="008B0531">
              <w:rPr>
                <w:b/>
                <w:bCs/>
                <w:sz w:val="22"/>
                <w:szCs w:val="22"/>
              </w:rPr>
              <w:t xml:space="preserve">veřejná 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sbírka konat:  </w:t>
            </w:r>
          </w:p>
        </w:tc>
      </w:tr>
      <w:tr w:rsidR="008B0531" w:rsidRPr="00B03194" w:rsidTr="008B0531">
        <w:tc>
          <w:tcPr>
            <w:tcW w:w="9212" w:type="dxa"/>
            <w:vAlign w:val="center"/>
          </w:tcPr>
          <w:p w:rsidR="008B0531" w:rsidRPr="00DF4066" w:rsidRDefault="00DF4066" w:rsidP="00DF4066">
            <w:pPr>
              <w:jc w:val="both"/>
              <w:rPr>
                <w:bCs/>
                <w:i/>
                <w:sz w:val="22"/>
                <w:szCs w:val="22"/>
              </w:rPr>
            </w:pPr>
            <w:r w:rsidRPr="00DF4066">
              <w:rPr>
                <w:bCs/>
                <w:i/>
                <w:color w:val="FF0000"/>
                <w:sz w:val="22"/>
                <w:szCs w:val="22"/>
              </w:rPr>
              <w:t xml:space="preserve">např. Česká republika, </w:t>
            </w:r>
            <w:r>
              <w:rPr>
                <w:bCs/>
                <w:i/>
                <w:color w:val="FF0000"/>
                <w:sz w:val="22"/>
                <w:szCs w:val="22"/>
              </w:rPr>
              <w:t>Středočeský kraj, hlavní město Praha</w:t>
            </w: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8B0531">
        <w:tc>
          <w:tcPr>
            <w:tcW w:w="9210" w:type="dxa"/>
            <w:vAlign w:val="center"/>
          </w:tcPr>
          <w:p w:rsidR="00DC3DED" w:rsidRPr="008B0531" w:rsidRDefault="008B0531" w:rsidP="00624A22">
            <w:pPr>
              <w:jc w:val="both"/>
              <w:rPr>
                <w:bCs/>
                <w:sz w:val="22"/>
                <w:szCs w:val="22"/>
              </w:rPr>
            </w:pPr>
            <w:r w:rsidRPr="008B0531">
              <w:rPr>
                <w:b/>
                <w:bCs/>
                <w:sz w:val="22"/>
                <w:szCs w:val="22"/>
              </w:rPr>
              <w:t>8. D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atum zahájení </w:t>
            </w:r>
            <w:r w:rsidRPr="008B0531">
              <w:rPr>
                <w:b/>
                <w:bCs/>
                <w:sz w:val="22"/>
                <w:szCs w:val="22"/>
              </w:rPr>
              <w:t xml:space="preserve">veřejné 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sbírky:  </w:t>
            </w:r>
          </w:p>
        </w:tc>
      </w:tr>
      <w:tr w:rsidR="008B0531" w:rsidRPr="00B03194" w:rsidTr="008B0531">
        <w:tc>
          <w:tcPr>
            <w:tcW w:w="9210" w:type="dxa"/>
            <w:vAlign w:val="center"/>
          </w:tcPr>
          <w:p w:rsidR="008B0531" w:rsidRDefault="008B0531" w:rsidP="00624A2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042"/>
        <w:gridCol w:w="38"/>
        <w:gridCol w:w="890"/>
      </w:tblGrid>
      <w:tr w:rsidR="00DC3DED" w:rsidRPr="00B03194" w:rsidTr="00DF4066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ED" w:rsidRPr="008B0531" w:rsidRDefault="00774E09" w:rsidP="008B0531">
            <w:pPr>
              <w:rPr>
                <w:b/>
                <w:bCs/>
                <w:sz w:val="22"/>
                <w:szCs w:val="22"/>
              </w:rPr>
            </w:pPr>
            <w:r w:rsidRPr="008B0531">
              <w:rPr>
                <w:b/>
                <w:bCs/>
                <w:sz w:val="22"/>
                <w:szCs w:val="22"/>
              </w:rPr>
              <w:lastRenderedPageBreak/>
              <w:t xml:space="preserve">9. </w:t>
            </w:r>
            <w:r w:rsidR="008B0531">
              <w:rPr>
                <w:b/>
                <w:bCs/>
                <w:sz w:val="22"/>
                <w:szCs w:val="22"/>
              </w:rPr>
              <w:t>D</w:t>
            </w:r>
            <w:r w:rsidR="00DC3DED" w:rsidRPr="008B0531">
              <w:rPr>
                <w:b/>
                <w:bCs/>
                <w:sz w:val="22"/>
                <w:szCs w:val="22"/>
              </w:rPr>
              <w:t>atum ukončení sbírky, popřípadě i</w:t>
            </w:r>
            <w:r w:rsidR="00A76363">
              <w:rPr>
                <w:b/>
                <w:bCs/>
                <w:sz w:val="22"/>
                <w:szCs w:val="22"/>
              </w:rPr>
              <w:t>nformace</w:t>
            </w:r>
            <w:r w:rsidR="008B0531">
              <w:rPr>
                <w:b/>
                <w:bCs/>
                <w:sz w:val="22"/>
                <w:szCs w:val="22"/>
              </w:rPr>
              <w:t xml:space="preserve">, že sbírka bude konána </w:t>
            </w:r>
            <w:r w:rsidR="00DC3DED" w:rsidRPr="008B0531">
              <w:rPr>
                <w:b/>
                <w:bCs/>
                <w:sz w:val="22"/>
                <w:szCs w:val="22"/>
              </w:rPr>
              <w:t>na dobu neurčitou:</w:t>
            </w:r>
          </w:p>
        </w:tc>
      </w:tr>
      <w:tr w:rsidR="00DF4066" w:rsidRPr="00B03194" w:rsidTr="00DF4066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66" w:rsidRPr="00DF4066" w:rsidRDefault="00DF4066" w:rsidP="008B053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363" w:rsidRPr="00B03194" w:rsidTr="00DF4066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363" w:rsidRPr="008B0531" w:rsidRDefault="00A76363" w:rsidP="008B05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DF4066">
        <w:tc>
          <w:tcPr>
            <w:tcW w:w="9060" w:type="dxa"/>
            <w:gridSpan w:val="4"/>
            <w:vAlign w:val="center"/>
          </w:tcPr>
          <w:p w:rsidR="00DC3DED" w:rsidRPr="00A76363" w:rsidRDefault="00A76363" w:rsidP="00A7636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 Z</w:t>
            </w:r>
            <w:r w:rsidR="00DC3DED" w:rsidRPr="00A76363">
              <w:rPr>
                <w:b/>
                <w:bCs/>
                <w:sz w:val="22"/>
                <w:szCs w:val="22"/>
              </w:rPr>
              <w:t xml:space="preserve">působ </w:t>
            </w:r>
            <w:r>
              <w:rPr>
                <w:b/>
                <w:bCs/>
                <w:sz w:val="22"/>
                <w:szCs w:val="22"/>
              </w:rPr>
              <w:t>konání veřejné sbírky</w:t>
            </w:r>
            <w:r w:rsidR="00DC3DED" w:rsidRPr="00A7636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DC3DED" w:rsidRPr="00B03194" w:rsidTr="00DF4066">
        <w:trPr>
          <w:trHeight w:val="285"/>
        </w:trPr>
        <w:tc>
          <w:tcPr>
            <w:tcW w:w="7090" w:type="dxa"/>
            <w:vAlign w:val="center"/>
          </w:tcPr>
          <w:p w:rsidR="00DC3DED" w:rsidRDefault="00DC3DED" w:rsidP="00A76363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a) shromažďováním příspě</w:t>
            </w:r>
            <w:r w:rsidR="00A76363">
              <w:rPr>
                <w:b/>
                <w:bCs/>
                <w:sz w:val="22"/>
                <w:szCs w:val="22"/>
              </w:rPr>
              <w:t>vků na zvláštním bankovním účtu</w:t>
            </w:r>
          </w:p>
          <w:p w:rsidR="00DF4066" w:rsidRPr="00DF4066" w:rsidRDefault="00DF4066" w:rsidP="00F5533B">
            <w:pPr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bCs/>
                <w:i/>
                <w:color w:val="FF0000"/>
                <w:sz w:val="22"/>
                <w:szCs w:val="22"/>
              </w:rPr>
              <w:t>Zvláštní účet musí být zřízen pouze pro účely veřejné sbírky, nelze použít provozní účet právnické osoby.</w:t>
            </w:r>
            <w:r w:rsidR="00182B11">
              <w:rPr>
                <w:bCs/>
                <w:i/>
                <w:color w:val="FF0000"/>
                <w:sz w:val="22"/>
                <w:szCs w:val="22"/>
              </w:rPr>
              <w:t xml:space="preserve"> V souladu s ustanovením § 23 odst</w:t>
            </w:r>
            <w:r w:rsidR="00F5533B">
              <w:rPr>
                <w:bCs/>
                <w:i/>
                <w:color w:val="FF0000"/>
                <w:sz w:val="22"/>
                <w:szCs w:val="22"/>
              </w:rPr>
              <w:t xml:space="preserve">. 1 zákona o veřejných sbírkách </w:t>
            </w:r>
            <w:r w:rsidR="00182B11">
              <w:rPr>
                <w:bCs/>
                <w:i/>
                <w:color w:val="FF0000"/>
                <w:sz w:val="22"/>
                <w:szCs w:val="22"/>
              </w:rPr>
              <w:t xml:space="preserve">je pořadatel sbírky </w:t>
            </w:r>
            <w:r w:rsidR="00F5533B">
              <w:rPr>
                <w:bCs/>
                <w:i/>
                <w:color w:val="FF0000"/>
                <w:sz w:val="22"/>
                <w:szCs w:val="22"/>
              </w:rPr>
              <w:t xml:space="preserve">povinen na tento účet </w:t>
            </w:r>
            <w:r w:rsidR="00182B11">
              <w:rPr>
                <w:bCs/>
                <w:i/>
                <w:color w:val="FF0000"/>
                <w:sz w:val="22"/>
                <w:szCs w:val="22"/>
              </w:rPr>
              <w:t>převést veškerý hrubý výtěžek</w:t>
            </w:r>
            <w:r w:rsidR="00F5533B">
              <w:rPr>
                <w:bCs/>
                <w:i/>
                <w:color w:val="FF0000"/>
                <w:sz w:val="22"/>
                <w:szCs w:val="22"/>
              </w:rPr>
              <w:t xml:space="preserve"> sbírky</w:t>
            </w:r>
            <w:r w:rsidR="00182B11">
              <w:rPr>
                <w:bCs/>
                <w:i/>
                <w:color w:val="FF0000"/>
                <w:sz w:val="22"/>
                <w:szCs w:val="22"/>
              </w:rPr>
              <w:t>. Povinnost zřizovat zvláštní bankovní účet se nevztahuje na sbírky konané výlučně pokladničkami nebo sběracími listinami, a to po dobu nejvýše 3 měsíců.</w:t>
            </w:r>
          </w:p>
        </w:tc>
        <w:tc>
          <w:tcPr>
            <w:tcW w:w="1042" w:type="dxa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928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DF4066">
        <w:trPr>
          <w:trHeight w:val="304"/>
        </w:trPr>
        <w:tc>
          <w:tcPr>
            <w:tcW w:w="9060" w:type="dxa"/>
            <w:gridSpan w:val="4"/>
            <w:vAlign w:val="center"/>
          </w:tcPr>
          <w:p w:rsidR="00DC3DED" w:rsidRPr="00A76363" w:rsidRDefault="00A76363" w:rsidP="00A87D56">
            <w:pPr>
              <w:pStyle w:val="Zkladntext"/>
              <w:rPr>
                <w:b w:val="0"/>
                <w:bCs w:val="0"/>
                <w:sz w:val="22"/>
                <w:szCs w:val="22"/>
              </w:rPr>
            </w:pPr>
            <w:r w:rsidRPr="00A76363">
              <w:rPr>
                <w:b w:val="0"/>
                <w:sz w:val="22"/>
                <w:szCs w:val="22"/>
              </w:rPr>
              <w:t>N</w:t>
            </w:r>
            <w:r w:rsidR="00DC3DED" w:rsidRPr="00A76363">
              <w:rPr>
                <w:b w:val="0"/>
                <w:sz w:val="22"/>
                <w:szCs w:val="22"/>
              </w:rPr>
              <w:t xml:space="preserve">ázev banky:  </w:t>
            </w:r>
          </w:p>
        </w:tc>
      </w:tr>
      <w:tr w:rsidR="00DC3DED" w:rsidRPr="00B03194" w:rsidTr="00DF4066">
        <w:trPr>
          <w:trHeight w:val="322"/>
        </w:trPr>
        <w:tc>
          <w:tcPr>
            <w:tcW w:w="9060" w:type="dxa"/>
            <w:gridSpan w:val="4"/>
            <w:vAlign w:val="center"/>
          </w:tcPr>
          <w:p w:rsidR="00DC3DED" w:rsidRPr="00A76363" w:rsidRDefault="00A76363" w:rsidP="00A87D56">
            <w:pPr>
              <w:pStyle w:val="Zkladntext"/>
              <w:rPr>
                <w:b w:val="0"/>
                <w:bCs w:val="0"/>
                <w:sz w:val="22"/>
                <w:szCs w:val="22"/>
              </w:rPr>
            </w:pPr>
            <w:r w:rsidRPr="00A76363">
              <w:rPr>
                <w:b w:val="0"/>
                <w:sz w:val="22"/>
                <w:szCs w:val="22"/>
              </w:rPr>
              <w:t>A</w:t>
            </w:r>
            <w:r w:rsidR="00DC3DED" w:rsidRPr="00A76363">
              <w:rPr>
                <w:b w:val="0"/>
                <w:sz w:val="22"/>
                <w:szCs w:val="22"/>
              </w:rPr>
              <w:t xml:space="preserve">dresa banky či </w:t>
            </w:r>
            <w:r w:rsidRPr="00A76363">
              <w:rPr>
                <w:b w:val="0"/>
                <w:sz w:val="22"/>
                <w:szCs w:val="22"/>
              </w:rPr>
              <w:t xml:space="preserve">její </w:t>
            </w:r>
            <w:r w:rsidR="00DC3DED" w:rsidRPr="00A76363">
              <w:rPr>
                <w:b w:val="0"/>
                <w:sz w:val="22"/>
                <w:szCs w:val="22"/>
              </w:rPr>
              <w:t xml:space="preserve">pobočky:   </w:t>
            </w:r>
          </w:p>
        </w:tc>
      </w:tr>
      <w:tr w:rsidR="00DC3DED" w:rsidRPr="00B03194" w:rsidTr="00DF4066">
        <w:trPr>
          <w:trHeight w:val="354"/>
        </w:trPr>
        <w:tc>
          <w:tcPr>
            <w:tcW w:w="9060" w:type="dxa"/>
            <w:gridSpan w:val="4"/>
            <w:vAlign w:val="center"/>
          </w:tcPr>
          <w:p w:rsidR="00DF4066" w:rsidRPr="00DF4066" w:rsidRDefault="00A76363" w:rsidP="00E72DD3">
            <w:pPr>
              <w:jc w:val="both"/>
              <w:rPr>
                <w:bCs/>
                <w:sz w:val="22"/>
                <w:szCs w:val="22"/>
              </w:rPr>
            </w:pPr>
            <w:r w:rsidRPr="00A76363">
              <w:rPr>
                <w:bCs/>
                <w:sz w:val="22"/>
                <w:szCs w:val="22"/>
              </w:rPr>
              <w:t>Č</w:t>
            </w:r>
            <w:r w:rsidR="00F813CA" w:rsidRPr="00A76363">
              <w:rPr>
                <w:bCs/>
                <w:sz w:val="22"/>
                <w:szCs w:val="22"/>
              </w:rPr>
              <w:t xml:space="preserve">íslo </w:t>
            </w:r>
            <w:r w:rsidRPr="00A76363">
              <w:rPr>
                <w:bCs/>
                <w:sz w:val="22"/>
                <w:szCs w:val="22"/>
              </w:rPr>
              <w:t xml:space="preserve">bankovního </w:t>
            </w:r>
            <w:r w:rsidR="00F813CA" w:rsidRPr="00A76363">
              <w:rPr>
                <w:bCs/>
                <w:sz w:val="22"/>
                <w:szCs w:val="22"/>
              </w:rPr>
              <w:t xml:space="preserve">účtu: </w:t>
            </w:r>
          </w:p>
        </w:tc>
      </w:tr>
      <w:tr w:rsidR="00DC3DED" w:rsidRPr="00B03194" w:rsidTr="00DF4066">
        <w:trPr>
          <w:trHeight w:val="247"/>
        </w:trPr>
        <w:tc>
          <w:tcPr>
            <w:tcW w:w="7090" w:type="dxa"/>
            <w:vAlign w:val="center"/>
          </w:tcPr>
          <w:p w:rsidR="00E72DD3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b) sběracími listinami</w:t>
            </w:r>
            <w:r w:rsidR="00774E09">
              <w:rPr>
                <w:b/>
                <w:bCs/>
                <w:sz w:val="22"/>
                <w:szCs w:val="22"/>
              </w:rPr>
              <w:t xml:space="preserve"> </w:t>
            </w:r>
          </w:p>
          <w:p w:rsidR="000F7033" w:rsidRPr="000F7033" w:rsidRDefault="000F7033" w:rsidP="00182B1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Cs/>
                <w:i/>
                <w:color w:val="FF0000"/>
              </w:rPr>
              <w:t>P</w:t>
            </w:r>
            <w:r w:rsidRPr="000F7033">
              <w:rPr>
                <w:bCs/>
                <w:i/>
                <w:color w:val="FF0000"/>
              </w:rPr>
              <w:t xml:space="preserve">ři </w:t>
            </w:r>
            <w:r>
              <w:rPr>
                <w:bCs/>
                <w:i/>
                <w:color w:val="FF0000"/>
              </w:rPr>
              <w:t>konání</w:t>
            </w:r>
            <w:r w:rsidRPr="000F7033">
              <w:rPr>
                <w:bCs/>
                <w:i/>
                <w:color w:val="FF0000"/>
              </w:rPr>
              <w:t xml:space="preserve"> veřejné sbírky sběracími listinami je pořadatel sbírky povinen postupovat v souladu s ustanovením § 10 </w:t>
            </w:r>
            <w:r w:rsidR="00182B11">
              <w:rPr>
                <w:bCs/>
                <w:i/>
                <w:color w:val="FF0000"/>
              </w:rPr>
              <w:t xml:space="preserve">a § 15 </w:t>
            </w:r>
            <w:r w:rsidRPr="000F7033">
              <w:rPr>
                <w:bCs/>
                <w:i/>
                <w:color w:val="FF0000"/>
              </w:rPr>
              <w:t>zákon</w:t>
            </w:r>
            <w:r w:rsidR="00182B11">
              <w:rPr>
                <w:bCs/>
                <w:i/>
                <w:color w:val="FF0000"/>
              </w:rPr>
              <w:t>a o veřejných sbírkách.</w:t>
            </w:r>
          </w:p>
        </w:tc>
        <w:tc>
          <w:tcPr>
            <w:tcW w:w="1080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DF4066">
        <w:tc>
          <w:tcPr>
            <w:tcW w:w="7090" w:type="dxa"/>
            <w:vAlign w:val="center"/>
          </w:tcPr>
          <w:p w:rsidR="00E72DD3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c) pokladničkami</w:t>
            </w:r>
          </w:p>
          <w:p w:rsidR="000F7033" w:rsidRPr="000F7033" w:rsidRDefault="000F7033" w:rsidP="00F5533B">
            <w:pPr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bCs/>
                <w:i/>
                <w:color w:val="FF0000"/>
                <w:sz w:val="22"/>
                <w:szCs w:val="22"/>
              </w:rPr>
              <w:t xml:space="preserve">Při konání veřejné sbírky pokladničkami </w:t>
            </w:r>
            <w:r w:rsidR="00F5533B">
              <w:rPr>
                <w:bCs/>
                <w:i/>
                <w:color w:val="FF0000"/>
                <w:sz w:val="22"/>
                <w:szCs w:val="22"/>
              </w:rPr>
              <w:t>je pořadatel sbírky povinen postupovat</w:t>
            </w:r>
            <w:r>
              <w:rPr>
                <w:bCs/>
                <w:i/>
                <w:color w:val="FF0000"/>
                <w:sz w:val="22"/>
                <w:szCs w:val="22"/>
              </w:rPr>
              <w:t xml:space="preserve"> v souladu s ustanovením § 11 zákona o veřejných sbírkách.</w:t>
            </w:r>
          </w:p>
        </w:tc>
        <w:tc>
          <w:tcPr>
            <w:tcW w:w="1080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DF4066">
        <w:tc>
          <w:tcPr>
            <w:tcW w:w="7090" w:type="dxa"/>
            <w:vAlign w:val="center"/>
          </w:tcPr>
          <w:p w:rsidR="00E72DD3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d) prodejem předmětů</w:t>
            </w:r>
          </w:p>
          <w:p w:rsidR="00182B11" w:rsidRPr="00B03194" w:rsidRDefault="00182B11" w:rsidP="00A87D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color w:val="FF0000"/>
              </w:rPr>
              <w:t>P</w:t>
            </w:r>
            <w:r w:rsidRPr="000F7033">
              <w:rPr>
                <w:bCs/>
                <w:i/>
                <w:color w:val="FF0000"/>
              </w:rPr>
              <w:t xml:space="preserve">ři </w:t>
            </w:r>
            <w:r>
              <w:rPr>
                <w:bCs/>
                <w:i/>
                <w:color w:val="FF0000"/>
              </w:rPr>
              <w:t>konání</w:t>
            </w:r>
            <w:r w:rsidRPr="000F7033">
              <w:rPr>
                <w:bCs/>
                <w:i/>
                <w:color w:val="FF0000"/>
              </w:rPr>
              <w:t xml:space="preserve"> veřejné sbírky </w:t>
            </w:r>
            <w:r>
              <w:rPr>
                <w:bCs/>
                <w:i/>
                <w:color w:val="FF0000"/>
              </w:rPr>
              <w:t>prodejem předmětů</w:t>
            </w:r>
            <w:r w:rsidRPr="000F7033">
              <w:rPr>
                <w:bCs/>
                <w:i/>
                <w:color w:val="FF0000"/>
              </w:rPr>
              <w:t xml:space="preserve"> je pořadatel sbírky povinen postupo</w:t>
            </w:r>
            <w:r>
              <w:rPr>
                <w:bCs/>
                <w:i/>
                <w:color w:val="FF0000"/>
              </w:rPr>
              <w:t>vat v souladu s ustanovením § 12</w:t>
            </w:r>
            <w:r w:rsidRPr="000F7033">
              <w:rPr>
                <w:bCs/>
                <w:i/>
                <w:color w:val="FF0000"/>
              </w:rPr>
              <w:t xml:space="preserve"> </w:t>
            </w:r>
            <w:r>
              <w:rPr>
                <w:bCs/>
                <w:i/>
                <w:color w:val="FF0000"/>
              </w:rPr>
              <w:t xml:space="preserve">a § 15 </w:t>
            </w:r>
            <w:r w:rsidRPr="000F7033">
              <w:rPr>
                <w:bCs/>
                <w:i/>
                <w:color w:val="FF0000"/>
              </w:rPr>
              <w:t>zákon</w:t>
            </w:r>
            <w:r>
              <w:rPr>
                <w:bCs/>
                <w:i/>
                <w:color w:val="FF0000"/>
              </w:rPr>
              <w:t>a o veřejných sbírkách.</w:t>
            </w:r>
          </w:p>
        </w:tc>
        <w:tc>
          <w:tcPr>
            <w:tcW w:w="1080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DF4066">
        <w:tc>
          <w:tcPr>
            <w:tcW w:w="9060" w:type="dxa"/>
            <w:gridSpan w:val="4"/>
            <w:vAlign w:val="center"/>
          </w:tcPr>
          <w:p w:rsidR="00DC3DED" w:rsidRDefault="00C45E0E" w:rsidP="00182B1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DC3DED" w:rsidRPr="00A76363">
              <w:rPr>
                <w:bCs/>
                <w:sz w:val="22"/>
                <w:szCs w:val="22"/>
              </w:rPr>
              <w:t xml:space="preserve">rčení výše příspěvku </w:t>
            </w:r>
            <w:r>
              <w:rPr>
                <w:bCs/>
                <w:sz w:val="22"/>
                <w:szCs w:val="22"/>
              </w:rPr>
              <w:t>z prodeje předmětů</w:t>
            </w:r>
            <w:r w:rsidR="00DC3DED" w:rsidRPr="00A76363">
              <w:rPr>
                <w:bCs/>
                <w:sz w:val="22"/>
                <w:szCs w:val="22"/>
              </w:rPr>
              <w:t>, v jejichž ceně je příspěvek zahrnut</w:t>
            </w:r>
            <w:r w:rsidR="00A76363" w:rsidRPr="00A76363">
              <w:rPr>
                <w:bCs/>
                <w:sz w:val="22"/>
                <w:szCs w:val="22"/>
              </w:rPr>
              <w:t xml:space="preserve"> (v % nebo v Kč)</w:t>
            </w:r>
            <w:r w:rsidR="00DC3DED" w:rsidRPr="00A76363">
              <w:rPr>
                <w:bCs/>
                <w:sz w:val="22"/>
                <w:szCs w:val="22"/>
              </w:rPr>
              <w:t>:</w:t>
            </w:r>
          </w:p>
          <w:p w:rsidR="00182B11" w:rsidRPr="00182B11" w:rsidRDefault="00182B11" w:rsidP="00182B1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C3DED" w:rsidRPr="00B03194" w:rsidTr="00DF4066">
        <w:tc>
          <w:tcPr>
            <w:tcW w:w="7090" w:type="dxa"/>
            <w:vAlign w:val="center"/>
          </w:tcPr>
          <w:p w:rsidR="00E72DD3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e) prodejem vstupenek</w:t>
            </w:r>
          </w:p>
          <w:p w:rsidR="00182B11" w:rsidRPr="00B03194" w:rsidRDefault="00182B11" w:rsidP="00A87D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color w:val="FF0000"/>
              </w:rPr>
              <w:t>P</w:t>
            </w:r>
            <w:r w:rsidRPr="000F7033">
              <w:rPr>
                <w:bCs/>
                <w:i/>
                <w:color w:val="FF0000"/>
              </w:rPr>
              <w:t xml:space="preserve">ři </w:t>
            </w:r>
            <w:r>
              <w:rPr>
                <w:bCs/>
                <w:i/>
                <w:color w:val="FF0000"/>
              </w:rPr>
              <w:t>konání</w:t>
            </w:r>
            <w:r w:rsidRPr="000F7033">
              <w:rPr>
                <w:bCs/>
                <w:i/>
                <w:color w:val="FF0000"/>
              </w:rPr>
              <w:t xml:space="preserve"> veřejné sbírky </w:t>
            </w:r>
            <w:r>
              <w:rPr>
                <w:bCs/>
                <w:i/>
                <w:color w:val="FF0000"/>
              </w:rPr>
              <w:t>prodejem vstupenek</w:t>
            </w:r>
            <w:r w:rsidRPr="000F7033">
              <w:rPr>
                <w:bCs/>
                <w:i/>
                <w:color w:val="FF0000"/>
              </w:rPr>
              <w:t xml:space="preserve"> je pořadatel sbírky povinen postupo</w:t>
            </w:r>
            <w:r>
              <w:rPr>
                <w:bCs/>
                <w:i/>
                <w:color w:val="FF0000"/>
              </w:rPr>
              <w:t>vat v souladu s ustanovením § 13</w:t>
            </w:r>
            <w:r w:rsidRPr="000F7033">
              <w:rPr>
                <w:bCs/>
                <w:i/>
                <w:color w:val="FF0000"/>
              </w:rPr>
              <w:t xml:space="preserve"> </w:t>
            </w:r>
            <w:r>
              <w:rPr>
                <w:bCs/>
                <w:i/>
                <w:color w:val="FF0000"/>
              </w:rPr>
              <w:t xml:space="preserve">a § 15 </w:t>
            </w:r>
            <w:r w:rsidRPr="000F7033">
              <w:rPr>
                <w:bCs/>
                <w:i/>
                <w:color w:val="FF0000"/>
              </w:rPr>
              <w:t>zákon</w:t>
            </w:r>
            <w:r>
              <w:rPr>
                <w:bCs/>
                <w:i/>
                <w:color w:val="FF0000"/>
              </w:rPr>
              <w:t>a o veřejných sbírkách.</w:t>
            </w:r>
          </w:p>
        </w:tc>
        <w:tc>
          <w:tcPr>
            <w:tcW w:w="1080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DF4066">
        <w:tc>
          <w:tcPr>
            <w:tcW w:w="9060" w:type="dxa"/>
            <w:gridSpan w:val="4"/>
            <w:vAlign w:val="center"/>
          </w:tcPr>
          <w:p w:rsidR="00DC3DED" w:rsidRPr="00C45E0E" w:rsidRDefault="00C45E0E" w:rsidP="00A87D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DC3DED" w:rsidRPr="00C45E0E">
              <w:rPr>
                <w:bCs/>
                <w:sz w:val="22"/>
                <w:szCs w:val="22"/>
              </w:rPr>
              <w:t xml:space="preserve">rčení výše příspěvku </w:t>
            </w:r>
            <w:r w:rsidRPr="00C45E0E">
              <w:rPr>
                <w:bCs/>
                <w:sz w:val="22"/>
                <w:szCs w:val="22"/>
              </w:rPr>
              <w:t>z prodeje vstupenek, v jejichž ceně je příspěvek zahrnut</w:t>
            </w:r>
            <w:r w:rsidR="0084691B">
              <w:rPr>
                <w:bCs/>
                <w:sz w:val="22"/>
                <w:szCs w:val="22"/>
              </w:rPr>
              <w:t xml:space="preserve"> (v %</w:t>
            </w:r>
            <w:r w:rsidRPr="00C45E0E">
              <w:rPr>
                <w:bCs/>
                <w:sz w:val="22"/>
                <w:szCs w:val="22"/>
              </w:rPr>
              <w:t xml:space="preserve"> nebo v Kč)</w:t>
            </w:r>
            <w:r w:rsidR="00DC3DED" w:rsidRPr="00C45E0E">
              <w:rPr>
                <w:bCs/>
                <w:sz w:val="22"/>
                <w:szCs w:val="22"/>
              </w:rPr>
              <w:t>:</w:t>
            </w:r>
          </w:p>
          <w:p w:rsidR="00182B11" w:rsidRPr="00C45E0E" w:rsidRDefault="00182B11" w:rsidP="00182B1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C3DED" w:rsidRPr="00B03194" w:rsidTr="00DF4066">
        <w:tc>
          <w:tcPr>
            <w:tcW w:w="7090" w:type="dxa"/>
            <w:tcBorders>
              <w:bottom w:val="single" w:sz="4" w:space="0" w:color="auto"/>
            </w:tcBorders>
            <w:vAlign w:val="center"/>
          </w:tcPr>
          <w:p w:rsidR="00DC3DED" w:rsidRPr="00C45E0E" w:rsidRDefault="00DC3DED" w:rsidP="00C45E0E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 xml:space="preserve">f) dárcovskými textovými zprávami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A76363" w:rsidRPr="00B03194" w:rsidTr="00DF4066">
        <w:tc>
          <w:tcPr>
            <w:tcW w:w="7090" w:type="dxa"/>
            <w:tcBorders>
              <w:bottom w:val="single" w:sz="4" w:space="0" w:color="auto"/>
            </w:tcBorders>
            <w:vAlign w:val="center"/>
          </w:tcPr>
          <w:p w:rsidR="00A76363" w:rsidRDefault="00C45E0E" w:rsidP="00A87D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g) složením hotovosti do pokladny zřízené právnickou osobou</w:t>
            </w:r>
          </w:p>
          <w:p w:rsidR="0012738A" w:rsidRPr="0012738A" w:rsidRDefault="0012738A" w:rsidP="00A87D56">
            <w:pPr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bCs/>
                <w:i/>
                <w:color w:val="FF0000"/>
                <w:sz w:val="22"/>
                <w:szCs w:val="22"/>
              </w:rPr>
              <w:t>Jedná se o pokladnu v místě sídla pořadatele veřejné sbírky.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A76363" w:rsidRPr="00B03194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A76363" w:rsidRPr="00B03194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C45E0E" w:rsidRPr="00B03194" w:rsidTr="00DF4066"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E0E" w:rsidRDefault="00C45E0E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E0E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E0E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5E0E" w:rsidRPr="00B03194" w:rsidTr="00DF4066">
        <w:tc>
          <w:tcPr>
            <w:tcW w:w="7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E0E" w:rsidRDefault="00C45E0E" w:rsidP="00C45E0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 Návrh zahájit sbírku ve lhůtě kratší než 30 dnů od přijetí oznámení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E0E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E0E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C45E0E" w:rsidRPr="00B03194" w:rsidTr="00DF4066">
        <w:tc>
          <w:tcPr>
            <w:tcW w:w="9060" w:type="dxa"/>
            <w:gridSpan w:val="4"/>
            <w:tcBorders>
              <w:bottom w:val="single" w:sz="4" w:space="0" w:color="auto"/>
            </w:tcBorders>
            <w:vAlign w:val="center"/>
          </w:tcPr>
          <w:p w:rsidR="00C45E0E" w:rsidRDefault="00C45E0E" w:rsidP="0012738A">
            <w:pPr>
              <w:jc w:val="both"/>
              <w:rPr>
                <w:bCs/>
                <w:sz w:val="22"/>
                <w:szCs w:val="22"/>
              </w:rPr>
            </w:pPr>
            <w:r w:rsidRPr="00C45E0E">
              <w:rPr>
                <w:bCs/>
                <w:sz w:val="22"/>
                <w:szCs w:val="22"/>
              </w:rPr>
              <w:t>Důvody hodné zvláštního zřetele pro dřívější zahájení sbírky:</w:t>
            </w:r>
          </w:p>
          <w:p w:rsidR="00C45E0E" w:rsidRDefault="00C45E0E" w:rsidP="0012738A">
            <w:pPr>
              <w:jc w:val="both"/>
              <w:rPr>
                <w:bCs/>
                <w:sz w:val="22"/>
                <w:szCs w:val="22"/>
              </w:rPr>
            </w:pPr>
          </w:p>
          <w:p w:rsidR="0012738A" w:rsidRPr="0012738A" w:rsidRDefault="0012738A" w:rsidP="0012738A">
            <w:pPr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bCs/>
                <w:i/>
                <w:color w:val="FF0000"/>
                <w:sz w:val="22"/>
                <w:szCs w:val="22"/>
              </w:rPr>
              <w:t xml:space="preserve">Důvody hodné zvláštního zřetele jsou např. zmírnění následků ozbrojeného konfliktu, živelní pohromy, ekologické či průmyslové havárie, anebo záchrana zdraví či života osoby. Konání </w:t>
            </w:r>
            <w:r w:rsidR="0045669F">
              <w:rPr>
                <w:bCs/>
                <w:i/>
                <w:color w:val="FF0000"/>
                <w:sz w:val="22"/>
                <w:szCs w:val="22"/>
              </w:rPr>
              <w:t xml:space="preserve">plánované </w:t>
            </w:r>
            <w:r>
              <w:rPr>
                <w:bCs/>
                <w:i/>
                <w:color w:val="FF0000"/>
                <w:sz w:val="22"/>
                <w:szCs w:val="22"/>
              </w:rPr>
              <w:t>charitativní akce není důvodem hodné zvláštního zřetele.</w:t>
            </w:r>
          </w:p>
          <w:p w:rsidR="00C45E0E" w:rsidRPr="00C45E0E" w:rsidRDefault="00C45E0E" w:rsidP="0012738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82F5F" w:rsidRPr="00B03194" w:rsidTr="00DF4066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F5F" w:rsidRPr="00C45E0E" w:rsidRDefault="00582F5F" w:rsidP="00C45E0E">
            <w:pPr>
              <w:rPr>
                <w:bCs/>
                <w:sz w:val="22"/>
                <w:szCs w:val="22"/>
              </w:rPr>
            </w:pPr>
          </w:p>
        </w:tc>
      </w:tr>
      <w:tr w:rsidR="00582F5F" w:rsidRPr="00B03194" w:rsidTr="00E76DCC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F5F" w:rsidRPr="00582F5F" w:rsidRDefault="00582F5F" w:rsidP="00C45E0E">
            <w:pPr>
              <w:rPr>
                <w:b/>
                <w:bCs/>
                <w:sz w:val="22"/>
                <w:szCs w:val="22"/>
              </w:rPr>
            </w:pPr>
            <w:r w:rsidRPr="00582F5F">
              <w:rPr>
                <w:b/>
                <w:bCs/>
                <w:sz w:val="22"/>
                <w:szCs w:val="22"/>
              </w:rPr>
              <w:t>12. Den v roce, ke kterému budou zpracovávána roční průběžná vyúčtování, koná-li se sbírka na dobu neurčitou nebo na dobu určitou po dobu delší než 1 rok:</w:t>
            </w:r>
          </w:p>
        </w:tc>
      </w:tr>
      <w:tr w:rsidR="0084691B" w:rsidRPr="00B03194" w:rsidTr="00E76DCC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91B" w:rsidRPr="0012738A" w:rsidRDefault="0012738A" w:rsidP="00E76DCC">
            <w:pPr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bCs/>
                <w:i/>
                <w:color w:val="FF0000"/>
                <w:sz w:val="22"/>
                <w:szCs w:val="22"/>
              </w:rPr>
              <w:t>Den</w:t>
            </w:r>
            <w:r w:rsidR="00E76DCC">
              <w:rPr>
                <w:bCs/>
                <w:i/>
                <w:color w:val="FF0000"/>
                <w:sz w:val="22"/>
                <w:szCs w:val="22"/>
              </w:rPr>
              <w:t xml:space="preserve">, ke kterému bude uzavřeno </w:t>
            </w:r>
            <w:r>
              <w:rPr>
                <w:bCs/>
                <w:i/>
                <w:color w:val="FF0000"/>
                <w:sz w:val="22"/>
                <w:szCs w:val="22"/>
              </w:rPr>
              <w:t>vyúčtovávané období</w:t>
            </w:r>
            <w:r w:rsidR="00E76DCC">
              <w:rPr>
                <w:bCs/>
                <w:i/>
                <w:color w:val="FF0000"/>
                <w:sz w:val="22"/>
                <w:szCs w:val="22"/>
              </w:rPr>
              <w:t xml:space="preserve">, nejedná se o termín předložení vyúčtování. Průběžné vyúčtování je nutné předložit vždy do 3 měsíců od stanoveného dne zpracování vyúčtování. </w:t>
            </w:r>
          </w:p>
        </w:tc>
      </w:tr>
      <w:tr w:rsidR="00582F5F" w:rsidRPr="00B03194" w:rsidTr="00E76DCC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F5F" w:rsidRDefault="00582F5F" w:rsidP="00C45E0E">
            <w:pPr>
              <w:rPr>
                <w:bCs/>
                <w:sz w:val="22"/>
                <w:szCs w:val="22"/>
              </w:rPr>
            </w:pPr>
          </w:p>
          <w:p w:rsidR="00E76DCC" w:rsidRDefault="00E76DCC" w:rsidP="00C45E0E">
            <w:pPr>
              <w:rPr>
                <w:bCs/>
                <w:sz w:val="22"/>
                <w:szCs w:val="22"/>
              </w:rPr>
            </w:pPr>
          </w:p>
          <w:p w:rsidR="00E76DCC" w:rsidRDefault="00E76DCC" w:rsidP="00C45E0E">
            <w:pPr>
              <w:rPr>
                <w:bCs/>
                <w:sz w:val="22"/>
                <w:szCs w:val="22"/>
              </w:rPr>
            </w:pPr>
          </w:p>
        </w:tc>
      </w:tr>
      <w:tr w:rsidR="00582F5F" w:rsidRPr="00B03194" w:rsidTr="00E76DCC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F5F" w:rsidRPr="00582F5F" w:rsidRDefault="00582F5F" w:rsidP="00E76DCC">
            <w:pPr>
              <w:rPr>
                <w:b/>
                <w:bCs/>
                <w:sz w:val="22"/>
                <w:szCs w:val="22"/>
              </w:rPr>
            </w:pPr>
            <w:r w:rsidRPr="00582F5F">
              <w:rPr>
                <w:b/>
                <w:bCs/>
                <w:sz w:val="22"/>
                <w:szCs w:val="22"/>
              </w:rPr>
              <w:t>13. Den, ke kterému bude zpracováno první průběžné vyúčtování, koná-li se sbírka na dobu neurčitou nebo na dobu určitou po dobu delší než 1 rok:</w:t>
            </w:r>
          </w:p>
        </w:tc>
      </w:tr>
      <w:tr w:rsidR="00582F5F" w:rsidRPr="00B03194" w:rsidTr="00DF4066">
        <w:tc>
          <w:tcPr>
            <w:tcW w:w="9060" w:type="dxa"/>
            <w:gridSpan w:val="4"/>
            <w:tcBorders>
              <w:bottom w:val="single" w:sz="4" w:space="0" w:color="auto"/>
            </w:tcBorders>
            <w:vAlign w:val="center"/>
          </w:tcPr>
          <w:p w:rsidR="00582F5F" w:rsidRPr="00E76DCC" w:rsidRDefault="00E76DCC" w:rsidP="00E76DCC">
            <w:pPr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bCs/>
                <w:i/>
                <w:color w:val="FF0000"/>
                <w:sz w:val="22"/>
                <w:szCs w:val="22"/>
              </w:rPr>
              <w:lastRenderedPageBreak/>
              <w:t>Den, ke kterému bude zpracováno první průběžné vyúčtování, může být odlišný ode dne stanoveného v bodě 12. První průběžné vyúčtování může být zpracováno za období delší než kalendářní rok, maximálně však za období 18 měsíců ode dne zahájení sbírky.</w:t>
            </w: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19"/>
        <w:gridCol w:w="3025"/>
      </w:tblGrid>
      <w:tr w:rsidR="007458A4" w:rsidRPr="00B03194" w:rsidTr="00DF4066">
        <w:trPr>
          <w:trHeight w:val="272"/>
        </w:trPr>
        <w:tc>
          <w:tcPr>
            <w:tcW w:w="3023" w:type="dxa"/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  <w:r w:rsidRPr="00B03194">
              <w:rPr>
                <w:sz w:val="22"/>
                <w:szCs w:val="22"/>
              </w:rPr>
              <w:t>: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  <w:r w:rsidRPr="00B03194">
              <w:rPr>
                <w:sz w:val="22"/>
                <w:szCs w:val="22"/>
              </w:rPr>
              <w:t>:</w:t>
            </w:r>
          </w:p>
        </w:tc>
        <w:tc>
          <w:tcPr>
            <w:tcW w:w="3025" w:type="dxa"/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Razítko</w:t>
            </w:r>
            <w:r w:rsidRPr="00B03194">
              <w:rPr>
                <w:sz w:val="22"/>
                <w:szCs w:val="22"/>
              </w:rPr>
              <w:t>:</w:t>
            </w:r>
          </w:p>
        </w:tc>
      </w:tr>
      <w:tr w:rsidR="007458A4" w:rsidRPr="00B03194" w:rsidTr="00DF4066">
        <w:trPr>
          <w:trHeight w:val="1427"/>
        </w:trPr>
        <w:tc>
          <w:tcPr>
            <w:tcW w:w="3023" w:type="dxa"/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</w:p>
        </w:tc>
      </w:tr>
    </w:tbl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DC3DED" w:rsidRPr="00B03194" w:rsidRDefault="007458A4" w:rsidP="00DC3DE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Připojené doklady</w:t>
      </w:r>
      <w:r w:rsidR="00DC3DED" w:rsidRPr="00B03194">
        <w:rPr>
          <w:sz w:val="22"/>
          <w:szCs w:val="22"/>
          <w:u w:val="single"/>
        </w:rPr>
        <w:t>:</w:t>
      </w:r>
    </w:p>
    <w:p w:rsidR="00DC3DED" w:rsidRPr="00B03194" w:rsidRDefault="00DC3DED" w:rsidP="00DC3DED">
      <w:pPr>
        <w:jc w:val="both"/>
        <w:rPr>
          <w:sz w:val="22"/>
          <w:szCs w:val="22"/>
          <w:u w:val="single"/>
        </w:rPr>
      </w:pPr>
    </w:p>
    <w:p w:rsidR="00774E09" w:rsidRPr="00E72DD3" w:rsidRDefault="00DC3DED" w:rsidP="00DC3DED">
      <w:pPr>
        <w:numPr>
          <w:ilvl w:val="0"/>
          <w:numId w:val="1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 xml:space="preserve">potvrzení příslušného orgánu v místě sídla právnické osoby o tom, že nemá </w:t>
      </w:r>
    </w:p>
    <w:p w:rsidR="00774E09" w:rsidRPr="00E72DD3" w:rsidRDefault="00DC3DED" w:rsidP="00774E09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>splatný daň</w:t>
      </w:r>
      <w:r w:rsidR="00774E09" w:rsidRPr="00E72DD3">
        <w:rPr>
          <w:sz w:val="22"/>
          <w:szCs w:val="22"/>
        </w:rPr>
        <w:t xml:space="preserve">ový nedoplatek, </w:t>
      </w:r>
    </w:p>
    <w:p w:rsidR="00774E09" w:rsidRPr="00E72DD3" w:rsidRDefault="00DC3DED" w:rsidP="00774E09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 xml:space="preserve">splatný nedoplatek na pojistném a na penále na veřejné zdravotní pojištění, </w:t>
      </w:r>
    </w:p>
    <w:p w:rsidR="00E72DD3" w:rsidRDefault="00774E09" w:rsidP="00E72DD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 xml:space="preserve">splatný nedoplatek na </w:t>
      </w:r>
      <w:r w:rsidR="00F813CA" w:rsidRPr="00E72DD3">
        <w:rPr>
          <w:sz w:val="22"/>
          <w:szCs w:val="22"/>
        </w:rPr>
        <w:t>pojistném a na</w:t>
      </w:r>
      <w:r w:rsidR="00DC3DED" w:rsidRPr="00E72DD3">
        <w:rPr>
          <w:sz w:val="22"/>
          <w:szCs w:val="22"/>
        </w:rPr>
        <w:t xml:space="preserve"> penále</w:t>
      </w:r>
      <w:r w:rsidRPr="00E72DD3">
        <w:rPr>
          <w:sz w:val="22"/>
          <w:szCs w:val="22"/>
        </w:rPr>
        <w:t xml:space="preserve"> </w:t>
      </w:r>
      <w:r w:rsidR="00DC3DED" w:rsidRPr="00E72DD3">
        <w:rPr>
          <w:sz w:val="22"/>
          <w:szCs w:val="22"/>
        </w:rPr>
        <w:t>na sociální zabezpečení a na příspěvku na státní politiku zaměstnanosti</w:t>
      </w:r>
    </w:p>
    <w:p w:rsidR="00D12058" w:rsidRDefault="00D12058" w:rsidP="00D12058">
      <w:pPr>
        <w:pStyle w:val="Odstavecseseznamem"/>
        <w:ind w:left="1080"/>
        <w:jc w:val="both"/>
        <w:rPr>
          <w:sz w:val="22"/>
          <w:szCs w:val="22"/>
        </w:rPr>
      </w:pPr>
    </w:p>
    <w:p w:rsidR="007F3CE6" w:rsidRPr="007F3CE6" w:rsidRDefault="007F3CE6" w:rsidP="005755D9">
      <w:pPr>
        <w:ind w:left="720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Je nutné předložit potvrzení o bezdlužnosti ne starší 90 dn</w:t>
      </w:r>
      <w:r w:rsidR="00D12058">
        <w:rPr>
          <w:i/>
          <w:color w:val="FF0000"/>
          <w:sz w:val="22"/>
          <w:szCs w:val="22"/>
        </w:rPr>
        <w:t>ů o</w:t>
      </w:r>
      <w:r>
        <w:rPr>
          <w:i/>
          <w:color w:val="FF0000"/>
          <w:sz w:val="22"/>
          <w:szCs w:val="22"/>
        </w:rPr>
        <w:t>d příslušného finančního úřadu a celního úřadu, potvrzení o bezdlužnosti od Česk</w:t>
      </w:r>
      <w:r w:rsidR="005755D9">
        <w:rPr>
          <w:i/>
          <w:color w:val="FF0000"/>
          <w:sz w:val="22"/>
          <w:szCs w:val="22"/>
        </w:rPr>
        <w:t xml:space="preserve">é správy sociálního zabezpečení </w:t>
      </w:r>
      <w:r>
        <w:rPr>
          <w:i/>
          <w:color w:val="FF0000"/>
          <w:sz w:val="22"/>
          <w:szCs w:val="22"/>
        </w:rPr>
        <w:t xml:space="preserve">a potvrzení </w:t>
      </w:r>
      <w:r w:rsidR="0045669F">
        <w:rPr>
          <w:i/>
          <w:color w:val="FF0000"/>
          <w:sz w:val="22"/>
          <w:szCs w:val="22"/>
        </w:rPr>
        <w:t xml:space="preserve">o bezdlužnosti </w:t>
      </w:r>
      <w:r w:rsidR="00D12058">
        <w:rPr>
          <w:i/>
          <w:color w:val="FF0000"/>
          <w:sz w:val="22"/>
          <w:szCs w:val="22"/>
        </w:rPr>
        <w:t xml:space="preserve">od </w:t>
      </w:r>
      <w:r w:rsidR="005755D9">
        <w:rPr>
          <w:i/>
          <w:color w:val="FF0000"/>
          <w:sz w:val="22"/>
          <w:szCs w:val="22"/>
        </w:rPr>
        <w:t>všech zdravotních pojišťoven.</w:t>
      </w:r>
    </w:p>
    <w:p w:rsidR="007F3CE6" w:rsidRDefault="007F3CE6" w:rsidP="007F3CE6">
      <w:pPr>
        <w:pStyle w:val="Zkladntext"/>
        <w:ind w:left="720"/>
        <w:rPr>
          <w:b w:val="0"/>
          <w:bCs w:val="0"/>
          <w:sz w:val="22"/>
          <w:szCs w:val="22"/>
        </w:rPr>
      </w:pPr>
    </w:p>
    <w:p w:rsidR="00DC3DED" w:rsidRPr="00B03194" w:rsidRDefault="00DC3DED" w:rsidP="00DC3DED">
      <w:pPr>
        <w:pStyle w:val="Zkladntext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B03194">
        <w:rPr>
          <w:b w:val="0"/>
          <w:bCs w:val="0"/>
          <w:sz w:val="22"/>
          <w:szCs w:val="22"/>
        </w:rPr>
        <w:t>doklad o bezúhonnosti fyzické osoby obdobný výpisu z evidence Rejstříku trestů vydaný státem, ve kterém se v posledních 3 letech zdržovala nepřetržitě déle než 3 měsíce, který nesmí být starší 90 dnů nebo čestné prohlášení v případě, že tento stát takový doklad nevydává</w:t>
      </w:r>
    </w:p>
    <w:p w:rsidR="007458A4" w:rsidRDefault="007458A4" w:rsidP="00E72DD3">
      <w:pPr>
        <w:numPr>
          <w:ilvl w:val="0"/>
          <w:numId w:val="1"/>
        </w:numPr>
        <w:jc w:val="both"/>
        <w:rPr>
          <w:sz w:val="22"/>
          <w:szCs w:val="22"/>
        </w:rPr>
      </w:pPr>
      <w:r w:rsidRPr="00B03194">
        <w:rPr>
          <w:sz w:val="22"/>
          <w:szCs w:val="22"/>
        </w:rPr>
        <w:t xml:space="preserve">čestné prohlášení fyzické osoby </w:t>
      </w:r>
      <w:r>
        <w:rPr>
          <w:sz w:val="22"/>
          <w:szCs w:val="22"/>
        </w:rPr>
        <w:t>oprávněné jednat ve věci veřejné sbírky o tom, zda se v posledních 3 letech před podáním oznámení o konání veřejné sbírky zdržovala či nezdržovala nepřetržitě déle než 3 měsíce mimo území České republiky</w:t>
      </w:r>
    </w:p>
    <w:p w:rsidR="00D12058" w:rsidRDefault="00D12058" w:rsidP="00D12058">
      <w:pPr>
        <w:ind w:left="720"/>
        <w:jc w:val="both"/>
        <w:rPr>
          <w:sz w:val="22"/>
          <w:szCs w:val="22"/>
        </w:rPr>
      </w:pPr>
    </w:p>
    <w:p w:rsidR="00D12058" w:rsidRDefault="00D12058" w:rsidP="00D12058">
      <w:pPr>
        <w:ind w:left="708"/>
        <w:jc w:val="both"/>
        <w:rPr>
          <w:sz w:val="22"/>
          <w:szCs w:val="22"/>
        </w:rPr>
      </w:pPr>
      <w:r w:rsidRPr="00D12058">
        <w:rPr>
          <w:i/>
          <w:iCs/>
          <w:color w:val="FF0000"/>
          <w:sz w:val="22"/>
          <w:szCs w:val="22"/>
        </w:rPr>
        <w:t xml:space="preserve">V případě, že se </w:t>
      </w:r>
      <w:r>
        <w:rPr>
          <w:i/>
          <w:iCs/>
          <w:color w:val="FF0000"/>
          <w:sz w:val="22"/>
          <w:szCs w:val="22"/>
        </w:rPr>
        <w:t xml:space="preserve">fyzická </w:t>
      </w:r>
      <w:r w:rsidRPr="00D12058">
        <w:rPr>
          <w:i/>
          <w:iCs/>
          <w:color w:val="FF0000"/>
          <w:sz w:val="22"/>
          <w:szCs w:val="22"/>
        </w:rPr>
        <w:t>osoba oprávněná jednat ve věci veřejné sbírky v posledních 3 letech před podáním oznámení o konání veřejné sbírky zdržovala nepřetržitě déle než 3 měsíce mimo území České republiky, je třeba kromě výpisu z</w:t>
      </w:r>
      <w:r>
        <w:rPr>
          <w:i/>
          <w:iCs/>
          <w:color w:val="FF0000"/>
          <w:sz w:val="22"/>
          <w:szCs w:val="22"/>
        </w:rPr>
        <w:t> evidence R</w:t>
      </w:r>
      <w:r w:rsidRPr="00D12058">
        <w:rPr>
          <w:i/>
          <w:iCs/>
          <w:color w:val="FF0000"/>
          <w:sz w:val="22"/>
          <w:szCs w:val="22"/>
        </w:rPr>
        <w:t>ejstříku trestů České republiky předložit také výpis z rejstříku trestů země</w:t>
      </w:r>
      <w:r>
        <w:rPr>
          <w:i/>
          <w:iCs/>
          <w:color w:val="FF0000"/>
          <w:sz w:val="22"/>
          <w:szCs w:val="22"/>
        </w:rPr>
        <w:t xml:space="preserve">, ve které se </w:t>
      </w:r>
      <w:r w:rsidRPr="00D12058">
        <w:rPr>
          <w:i/>
          <w:iCs/>
          <w:color w:val="FF0000"/>
          <w:sz w:val="22"/>
          <w:szCs w:val="22"/>
        </w:rPr>
        <w:t>osoba oprávněná jednat ve věci veřejné sbírky zdržovala, případně jiný obdobný</w:t>
      </w:r>
      <w:r>
        <w:rPr>
          <w:i/>
          <w:iCs/>
          <w:color w:val="FF0000"/>
          <w:sz w:val="22"/>
          <w:szCs w:val="22"/>
        </w:rPr>
        <w:t xml:space="preserve"> dokument </w:t>
      </w:r>
      <w:r w:rsidRPr="00D12058">
        <w:rPr>
          <w:i/>
          <w:iCs/>
          <w:color w:val="FF0000"/>
          <w:sz w:val="22"/>
          <w:szCs w:val="22"/>
        </w:rPr>
        <w:t xml:space="preserve">prokazující bezúhonnost dané osoby nebo potvrzení o tom, že </w:t>
      </w:r>
      <w:r>
        <w:rPr>
          <w:i/>
          <w:iCs/>
          <w:color w:val="FF0000"/>
          <w:sz w:val="22"/>
          <w:szCs w:val="22"/>
        </w:rPr>
        <w:t>takový</w:t>
      </w:r>
      <w:r w:rsidRPr="00D12058">
        <w:rPr>
          <w:i/>
          <w:iCs/>
          <w:color w:val="FF0000"/>
          <w:sz w:val="22"/>
          <w:szCs w:val="22"/>
        </w:rPr>
        <w:t xml:space="preserve"> dokument </w:t>
      </w:r>
      <w:r>
        <w:rPr>
          <w:i/>
          <w:iCs/>
          <w:color w:val="FF0000"/>
          <w:sz w:val="22"/>
          <w:szCs w:val="22"/>
        </w:rPr>
        <w:t>daná</w:t>
      </w:r>
      <w:r w:rsidRPr="00D12058">
        <w:rPr>
          <w:i/>
          <w:iCs/>
          <w:color w:val="FF0000"/>
          <w:sz w:val="22"/>
          <w:szCs w:val="22"/>
        </w:rPr>
        <w:t xml:space="preserve"> země nevydává</w:t>
      </w:r>
      <w:r>
        <w:rPr>
          <w:i/>
          <w:iCs/>
          <w:sz w:val="22"/>
          <w:szCs w:val="22"/>
        </w:rPr>
        <w:t>.</w:t>
      </w:r>
    </w:p>
    <w:p w:rsidR="00D12058" w:rsidRDefault="00D12058" w:rsidP="00D12058">
      <w:pPr>
        <w:jc w:val="both"/>
        <w:rPr>
          <w:sz w:val="22"/>
          <w:szCs w:val="22"/>
        </w:rPr>
      </w:pPr>
    </w:p>
    <w:p w:rsidR="00E72DD3" w:rsidRPr="00E72DD3" w:rsidRDefault="00DC3DED" w:rsidP="00E72DD3">
      <w:pPr>
        <w:numPr>
          <w:ilvl w:val="0"/>
          <w:numId w:val="1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>čestné prohlášení právnické osoby o tom, že nevstoupila do likvidace, že na základě jejího insolvenčního návrhu neprobíhá insolvenční řízení, v němž je řešen její úpadek nebo hrozící úpadek nebo že nebylo rozhodnuto o jejím úpadku, anebo nebyla vyhlášena nucená správa</w:t>
      </w:r>
      <w:r w:rsidR="003A3B80">
        <w:rPr>
          <w:sz w:val="22"/>
          <w:szCs w:val="22"/>
        </w:rPr>
        <w:t xml:space="preserve"> </w:t>
      </w:r>
      <w:r w:rsidR="003A3B80" w:rsidRPr="003A3B80">
        <w:rPr>
          <w:sz w:val="22"/>
          <w:szCs w:val="22"/>
        </w:rPr>
        <w:t xml:space="preserve">nebo u ní nebyla v posledních 3 letech zavedena dočasná správa anebo na ni v posledních 3 letech nebylo uplatněno opatření k řešení krize podle zákona upravujícího ozdravné postupy a </w:t>
      </w:r>
      <w:r w:rsidR="001371DC">
        <w:rPr>
          <w:sz w:val="22"/>
          <w:szCs w:val="22"/>
        </w:rPr>
        <w:t>řešení krize na finančním trhu</w:t>
      </w:r>
    </w:p>
    <w:p w:rsidR="00E72DD3" w:rsidRPr="00E72DD3" w:rsidRDefault="00DC3DED" w:rsidP="00E72DD3">
      <w:pPr>
        <w:numPr>
          <w:ilvl w:val="0"/>
          <w:numId w:val="1"/>
        </w:numPr>
        <w:jc w:val="both"/>
        <w:rPr>
          <w:sz w:val="22"/>
          <w:szCs w:val="22"/>
        </w:rPr>
      </w:pPr>
      <w:r w:rsidRPr="00B03194">
        <w:rPr>
          <w:sz w:val="22"/>
          <w:szCs w:val="22"/>
        </w:rPr>
        <w:t>souhlas Ministerstva zahraničních věcí s konáním veřejné sbírky, má-li být výtěžku sbírky použito v</w:t>
      </w:r>
      <w:r w:rsidR="00E72DD3">
        <w:rPr>
          <w:sz w:val="22"/>
          <w:szCs w:val="22"/>
        </w:rPr>
        <w:t> </w:t>
      </w:r>
      <w:r w:rsidRPr="00B03194">
        <w:rPr>
          <w:sz w:val="22"/>
          <w:szCs w:val="22"/>
        </w:rPr>
        <w:t>zahraničí</w:t>
      </w:r>
    </w:p>
    <w:p w:rsidR="00DC3DED" w:rsidRDefault="0084691B" w:rsidP="00DC3DE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vzor sběrací listiny, </w:t>
      </w:r>
      <w:r w:rsidR="00DC3DED" w:rsidRPr="00B03194">
        <w:rPr>
          <w:sz w:val="22"/>
          <w:szCs w:val="22"/>
        </w:rPr>
        <w:t>koná-li se sbírka způsobem dle bodu 10. písm. b)</w:t>
      </w:r>
    </w:p>
    <w:p w:rsidR="007458A4" w:rsidRDefault="00377EAD" w:rsidP="007458A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kopie</w:t>
      </w:r>
      <w:r w:rsidR="007458A4">
        <w:rPr>
          <w:sz w:val="22"/>
          <w:szCs w:val="22"/>
        </w:rPr>
        <w:t xml:space="preserve"> smlouvy o zřízení sbírkového bankovního účtu</w:t>
      </w:r>
    </w:p>
    <w:p w:rsidR="005755D9" w:rsidRDefault="005755D9" w:rsidP="00D12058">
      <w:pPr>
        <w:jc w:val="both"/>
        <w:rPr>
          <w:sz w:val="22"/>
          <w:szCs w:val="22"/>
        </w:rPr>
      </w:pPr>
    </w:p>
    <w:p w:rsidR="005755D9" w:rsidRDefault="005755D9" w:rsidP="00D12058">
      <w:pPr>
        <w:jc w:val="both"/>
        <w:rPr>
          <w:rFonts w:eastAsiaTheme="minorHAnsi"/>
          <w:color w:val="000000"/>
          <w:sz w:val="22"/>
          <w:szCs w:val="22"/>
          <w:u w:val="single"/>
          <w:lang w:eastAsia="en-US"/>
        </w:rPr>
      </w:pPr>
    </w:p>
    <w:p w:rsidR="005755D9" w:rsidRDefault="005755D9" w:rsidP="00D12058">
      <w:pPr>
        <w:jc w:val="both"/>
        <w:rPr>
          <w:rFonts w:eastAsiaTheme="minorHAnsi"/>
          <w:color w:val="000000"/>
          <w:sz w:val="22"/>
          <w:szCs w:val="22"/>
          <w:u w:val="single"/>
          <w:lang w:eastAsia="en-US"/>
        </w:rPr>
      </w:pPr>
    </w:p>
    <w:p w:rsidR="00D12058" w:rsidRPr="00D12058" w:rsidRDefault="00D12058" w:rsidP="00D12058">
      <w:pPr>
        <w:jc w:val="both"/>
        <w:rPr>
          <w:rFonts w:eastAsiaTheme="minorHAnsi"/>
          <w:color w:val="000000"/>
          <w:sz w:val="22"/>
          <w:szCs w:val="22"/>
          <w:u w:val="single"/>
          <w:lang w:eastAsia="en-US"/>
        </w:rPr>
      </w:pPr>
      <w:r w:rsidRPr="00D12058">
        <w:rPr>
          <w:rFonts w:eastAsiaTheme="minorHAnsi"/>
          <w:color w:val="000000"/>
          <w:sz w:val="22"/>
          <w:szCs w:val="22"/>
          <w:u w:val="single"/>
          <w:lang w:eastAsia="en-US"/>
        </w:rPr>
        <w:t>Poučení:</w:t>
      </w:r>
    </w:p>
    <w:p w:rsidR="00D12058" w:rsidRPr="00D12058" w:rsidRDefault="00D12058" w:rsidP="00D12058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12058" w:rsidRDefault="00D12058" w:rsidP="00D12058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12058">
        <w:rPr>
          <w:rFonts w:eastAsiaTheme="minorHAnsi"/>
          <w:color w:val="000000"/>
          <w:sz w:val="22"/>
          <w:szCs w:val="22"/>
          <w:lang w:eastAsia="en-US"/>
        </w:rPr>
        <w:t xml:space="preserve">Táž právnická osoba nesmí ke stejnému účelu konat několik sbírek souběžně. Konání další sbírky ke stejnému účelu může právnická osoba oznámit příslušnému krajskému úřadu až po ukončení a řádném vyúčtování předchozí sbírky. </w:t>
      </w:r>
      <w:r w:rsidR="0045669F">
        <w:rPr>
          <w:rFonts w:eastAsiaTheme="minorHAnsi"/>
          <w:color w:val="000000"/>
          <w:sz w:val="22"/>
          <w:szCs w:val="22"/>
          <w:lang w:eastAsia="en-US"/>
        </w:rPr>
        <w:t>Zároveň nesmí být pro více veřejných sbírek použit stejný bankovní účet.</w:t>
      </w:r>
    </w:p>
    <w:p w:rsidR="00D12058" w:rsidRPr="00D12058" w:rsidRDefault="00D12058" w:rsidP="00D12058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12058" w:rsidRDefault="00D12058" w:rsidP="00D12058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12058">
        <w:rPr>
          <w:rFonts w:eastAsiaTheme="minorHAnsi"/>
          <w:color w:val="000000"/>
          <w:sz w:val="22"/>
          <w:szCs w:val="22"/>
          <w:lang w:eastAsia="en-US"/>
        </w:rPr>
        <w:t xml:space="preserve">Právnická osoba je povinna nejpozději do 5 pracovních dnů oznámit </w:t>
      </w:r>
      <w:r w:rsidR="0045669F">
        <w:rPr>
          <w:rFonts w:eastAsiaTheme="minorHAnsi"/>
          <w:color w:val="000000"/>
          <w:sz w:val="22"/>
          <w:szCs w:val="22"/>
          <w:lang w:eastAsia="en-US"/>
        </w:rPr>
        <w:t xml:space="preserve">příslušnému </w:t>
      </w:r>
      <w:r w:rsidRPr="00D12058">
        <w:rPr>
          <w:rFonts w:eastAsiaTheme="minorHAnsi"/>
          <w:color w:val="000000"/>
          <w:sz w:val="22"/>
          <w:szCs w:val="22"/>
          <w:lang w:eastAsia="en-US"/>
        </w:rPr>
        <w:t xml:space="preserve">krajskému úřadu každou změnu údajů uvedených v tomto oznámení nebo v dokladech, které jsou k oznámení připojeny. </w:t>
      </w:r>
    </w:p>
    <w:p w:rsidR="00D12058" w:rsidRPr="00D12058" w:rsidRDefault="00D12058" w:rsidP="00D12058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C3DED" w:rsidRPr="00B03194" w:rsidRDefault="00D12058" w:rsidP="00D12058">
      <w:pPr>
        <w:jc w:val="both"/>
        <w:rPr>
          <w:sz w:val="22"/>
          <w:szCs w:val="22"/>
        </w:rPr>
      </w:pPr>
      <w:r w:rsidRPr="00D12058">
        <w:rPr>
          <w:rFonts w:eastAsiaTheme="minorHAnsi"/>
          <w:color w:val="000000"/>
          <w:sz w:val="22"/>
          <w:szCs w:val="22"/>
          <w:lang w:eastAsia="en-US"/>
        </w:rPr>
        <w:t xml:space="preserve">Nebude-li oznámení obsahovat náležitosti </w:t>
      </w:r>
      <w:r w:rsidR="00F1259D">
        <w:rPr>
          <w:rFonts w:eastAsiaTheme="minorHAnsi"/>
          <w:color w:val="000000"/>
          <w:sz w:val="22"/>
          <w:szCs w:val="22"/>
          <w:lang w:eastAsia="en-US"/>
        </w:rPr>
        <w:t xml:space="preserve">či doklady </w:t>
      </w:r>
      <w:r w:rsidRPr="00D12058">
        <w:rPr>
          <w:rFonts w:eastAsiaTheme="minorHAnsi"/>
          <w:color w:val="000000"/>
          <w:sz w:val="22"/>
          <w:szCs w:val="22"/>
          <w:lang w:eastAsia="en-US"/>
        </w:rPr>
        <w:t>stanovené § 5 odst. 1 až 4 zákona</w:t>
      </w:r>
      <w:r w:rsidR="00F1259D">
        <w:rPr>
          <w:rFonts w:eastAsiaTheme="minorHAnsi"/>
          <w:color w:val="000000"/>
          <w:sz w:val="22"/>
          <w:szCs w:val="22"/>
          <w:lang w:eastAsia="en-US"/>
        </w:rPr>
        <w:t xml:space="preserve"> o veřejných sbírkách</w:t>
      </w:r>
      <w:r w:rsidRPr="00D12058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F1259D">
        <w:rPr>
          <w:rFonts w:eastAsiaTheme="minorHAnsi"/>
          <w:color w:val="000000"/>
          <w:sz w:val="22"/>
          <w:szCs w:val="22"/>
          <w:lang w:eastAsia="en-US"/>
        </w:rPr>
        <w:t>příslušný krajský úřad</w:t>
      </w:r>
      <w:r w:rsidRPr="00D12058">
        <w:rPr>
          <w:rFonts w:eastAsiaTheme="minorHAnsi"/>
          <w:color w:val="000000"/>
          <w:sz w:val="22"/>
          <w:szCs w:val="22"/>
          <w:lang w:eastAsia="en-US"/>
        </w:rPr>
        <w:t xml:space="preserve"> vyzve právnickou osobu v určené lhůtě, aby náležitosti oznámení </w:t>
      </w:r>
      <w:r w:rsidR="00F1259D">
        <w:rPr>
          <w:rFonts w:eastAsiaTheme="minorHAnsi"/>
          <w:color w:val="000000"/>
          <w:sz w:val="22"/>
          <w:szCs w:val="22"/>
          <w:lang w:eastAsia="en-US"/>
        </w:rPr>
        <w:t xml:space="preserve">či doklady </w:t>
      </w:r>
      <w:r w:rsidRPr="00D12058">
        <w:rPr>
          <w:rFonts w:eastAsiaTheme="minorHAnsi"/>
          <w:color w:val="000000"/>
          <w:sz w:val="22"/>
          <w:szCs w:val="22"/>
          <w:lang w:eastAsia="en-US"/>
        </w:rPr>
        <w:t xml:space="preserve">doplnila. Neodstraní-li právnická osoba nedostatky ve </w:t>
      </w:r>
      <w:r w:rsidR="00F1259D">
        <w:rPr>
          <w:rFonts w:eastAsiaTheme="minorHAnsi"/>
          <w:color w:val="000000"/>
          <w:sz w:val="22"/>
          <w:szCs w:val="22"/>
          <w:lang w:eastAsia="en-US"/>
        </w:rPr>
        <w:t xml:space="preserve">stanovené </w:t>
      </w:r>
      <w:r w:rsidRPr="00D12058">
        <w:rPr>
          <w:rFonts w:eastAsiaTheme="minorHAnsi"/>
          <w:color w:val="000000"/>
          <w:sz w:val="22"/>
          <w:szCs w:val="22"/>
          <w:lang w:eastAsia="en-US"/>
        </w:rPr>
        <w:t xml:space="preserve">lhůtě, příslušný krajský úřad ji písemně vyrozumí, že se oznámením </w:t>
      </w:r>
      <w:r w:rsidR="00F1259D">
        <w:rPr>
          <w:rFonts w:eastAsiaTheme="minorHAnsi"/>
          <w:color w:val="000000"/>
          <w:sz w:val="22"/>
          <w:szCs w:val="22"/>
          <w:lang w:eastAsia="en-US"/>
        </w:rPr>
        <w:t xml:space="preserve">o konání veřejné sbírky </w:t>
      </w:r>
      <w:r w:rsidRPr="00D12058">
        <w:rPr>
          <w:rFonts w:eastAsiaTheme="minorHAnsi"/>
          <w:color w:val="000000"/>
          <w:sz w:val="22"/>
          <w:szCs w:val="22"/>
          <w:lang w:eastAsia="en-US"/>
        </w:rPr>
        <w:t>nebude zabývat.</w:t>
      </w:r>
    </w:p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p w:rsidR="008416C4" w:rsidRDefault="008416C4"/>
    <w:sectPr w:rsidR="008416C4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7B" w:rsidRDefault="005F287B">
      <w:r>
        <w:separator/>
      </w:r>
    </w:p>
  </w:endnote>
  <w:endnote w:type="continuationSeparator" w:id="0">
    <w:p w:rsidR="005F287B" w:rsidRDefault="005F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37" w:rsidRDefault="00D8783D" w:rsidP="00E32424">
    <w:pPr>
      <w:pStyle w:val="Zpat"/>
      <w:tabs>
        <w:tab w:val="clear" w:pos="4536"/>
        <w:tab w:val="clear" w:pos="9072"/>
        <w:tab w:val="left" w:pos="24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7B" w:rsidRDefault="005F287B">
      <w:r>
        <w:separator/>
      </w:r>
    </w:p>
  </w:footnote>
  <w:footnote w:type="continuationSeparator" w:id="0">
    <w:p w:rsidR="005F287B" w:rsidRDefault="005F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472"/>
    <w:multiLevelType w:val="hybridMultilevel"/>
    <w:tmpl w:val="450C6D3E"/>
    <w:lvl w:ilvl="0" w:tplc="156A059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D78A3"/>
    <w:multiLevelType w:val="hybridMultilevel"/>
    <w:tmpl w:val="D396B1E6"/>
    <w:lvl w:ilvl="0" w:tplc="63FAF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D"/>
    <w:rsid w:val="00097A8A"/>
    <w:rsid w:val="000F7033"/>
    <w:rsid w:val="0012738A"/>
    <w:rsid w:val="00131A51"/>
    <w:rsid w:val="001371DC"/>
    <w:rsid w:val="00182B11"/>
    <w:rsid w:val="002746EF"/>
    <w:rsid w:val="003576BD"/>
    <w:rsid w:val="00377EAD"/>
    <w:rsid w:val="003A3B80"/>
    <w:rsid w:val="0045669F"/>
    <w:rsid w:val="004B40B3"/>
    <w:rsid w:val="005712B4"/>
    <w:rsid w:val="005755D9"/>
    <w:rsid w:val="00582F5F"/>
    <w:rsid w:val="005F287B"/>
    <w:rsid w:val="00623CA4"/>
    <w:rsid w:val="00624A22"/>
    <w:rsid w:val="00633430"/>
    <w:rsid w:val="00666D9C"/>
    <w:rsid w:val="00705A6B"/>
    <w:rsid w:val="007458A4"/>
    <w:rsid w:val="00774E09"/>
    <w:rsid w:val="007F3CE6"/>
    <w:rsid w:val="008416C4"/>
    <w:rsid w:val="0084691B"/>
    <w:rsid w:val="00873F69"/>
    <w:rsid w:val="008B0531"/>
    <w:rsid w:val="00A00B86"/>
    <w:rsid w:val="00A53FEC"/>
    <w:rsid w:val="00A76363"/>
    <w:rsid w:val="00B270AB"/>
    <w:rsid w:val="00B9724F"/>
    <w:rsid w:val="00C45E0E"/>
    <w:rsid w:val="00D12058"/>
    <w:rsid w:val="00D8783D"/>
    <w:rsid w:val="00DA2B76"/>
    <w:rsid w:val="00DC3DED"/>
    <w:rsid w:val="00DC5D20"/>
    <w:rsid w:val="00DF4066"/>
    <w:rsid w:val="00E72DD3"/>
    <w:rsid w:val="00E76DCC"/>
    <w:rsid w:val="00EC7292"/>
    <w:rsid w:val="00F1259D"/>
    <w:rsid w:val="00F5533B"/>
    <w:rsid w:val="00F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3A4B-1DEA-4BA4-8F45-E2F90F9E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3DED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3DE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DC3DE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DC3D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C3DED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C3D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C3DED"/>
    <w:pPr>
      <w:jc w:val="center"/>
    </w:pPr>
    <w:rPr>
      <w:b/>
      <w:bCs/>
      <w:sz w:val="32"/>
    </w:rPr>
  </w:style>
  <w:style w:type="character" w:customStyle="1" w:styleId="PodtitulChar">
    <w:name w:val="Podtitul Char"/>
    <w:basedOn w:val="Standardnpsmoodstavce"/>
    <w:link w:val="Podtitul"/>
    <w:rsid w:val="00DC3DE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rsid w:val="00DC3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3D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4E09"/>
    <w:pPr>
      <w:ind w:left="720"/>
      <w:contextualSpacing/>
    </w:pPr>
  </w:style>
  <w:style w:type="paragraph" w:customStyle="1" w:styleId="Default">
    <w:name w:val="Default"/>
    <w:rsid w:val="00D12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6414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Dušek Jiří (MHMP, DPC)</dc:creator>
  <cp:keywords/>
  <dc:description/>
  <cp:lastModifiedBy>Joppová Dagmar (MHMP, DPC)</cp:lastModifiedBy>
  <cp:revision>2</cp:revision>
  <dcterms:created xsi:type="dcterms:W3CDTF">2020-12-01T07:22:00Z</dcterms:created>
  <dcterms:modified xsi:type="dcterms:W3CDTF">2020-12-01T07:22:00Z</dcterms:modified>
</cp:coreProperties>
</file>