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2E5" w:rsidRDefault="000742E5" w:rsidP="000742E5">
      <w:pPr>
        <w:jc w:val="center"/>
        <w:rPr>
          <w:b/>
          <w:bCs/>
          <w:i/>
        </w:rPr>
      </w:pPr>
      <w:r>
        <w:rPr>
          <w:b/>
          <w:bCs/>
          <w:i/>
        </w:rPr>
        <w:t>Úplné znění</w:t>
      </w:r>
    </w:p>
    <w:p w:rsidR="000742E5" w:rsidRDefault="000742E5" w:rsidP="000742E5">
      <w:pPr>
        <w:jc w:val="both"/>
        <w:rPr>
          <w:b/>
          <w:bCs/>
          <w:sz w:val="22"/>
          <w:szCs w:val="18"/>
        </w:rPr>
      </w:pPr>
      <w:r>
        <w:rPr>
          <w:b/>
          <w:bCs/>
        </w:rPr>
        <w:t>N</w:t>
      </w:r>
      <w:r>
        <w:rPr>
          <w:b/>
          <w:bCs/>
          <w:sz w:val="22"/>
          <w:szCs w:val="18"/>
        </w:rPr>
        <w:t xml:space="preserve">ařízení č. 26/2005 Sb. </w:t>
      </w:r>
      <w:proofErr w:type="spellStart"/>
      <w:proofErr w:type="gramStart"/>
      <w:r>
        <w:rPr>
          <w:b/>
          <w:bCs/>
          <w:sz w:val="22"/>
          <w:szCs w:val="18"/>
        </w:rPr>
        <w:t>hl.m</w:t>
      </w:r>
      <w:proofErr w:type="spellEnd"/>
      <w:r>
        <w:rPr>
          <w:b/>
          <w:bCs/>
          <w:sz w:val="22"/>
          <w:szCs w:val="18"/>
        </w:rPr>
        <w:t>.</w:t>
      </w:r>
      <w:proofErr w:type="gramEnd"/>
      <w:r>
        <w:rPr>
          <w:b/>
          <w:bCs/>
          <w:sz w:val="22"/>
          <w:szCs w:val="18"/>
        </w:rPr>
        <w:t xml:space="preserve"> Prahy, kterým se zakazuje reklama šířená na veřejně přístupných místech mimo provozovnu, ve znění nařízení č. 9/2007 Sb. </w:t>
      </w:r>
      <w:proofErr w:type="spellStart"/>
      <w:proofErr w:type="gramStart"/>
      <w:r>
        <w:rPr>
          <w:b/>
          <w:bCs/>
          <w:sz w:val="22"/>
          <w:szCs w:val="18"/>
        </w:rPr>
        <w:t>hl.m</w:t>
      </w:r>
      <w:proofErr w:type="spellEnd"/>
      <w:r>
        <w:rPr>
          <w:b/>
          <w:bCs/>
          <w:sz w:val="22"/>
          <w:szCs w:val="18"/>
        </w:rPr>
        <w:t>.</w:t>
      </w:r>
      <w:proofErr w:type="gramEnd"/>
      <w:r>
        <w:rPr>
          <w:b/>
          <w:bCs/>
          <w:sz w:val="22"/>
          <w:szCs w:val="18"/>
        </w:rPr>
        <w:t xml:space="preserve"> Prahy, nařízení č. 10/2010 </w:t>
      </w:r>
      <w:proofErr w:type="spellStart"/>
      <w:r>
        <w:rPr>
          <w:b/>
          <w:bCs/>
          <w:sz w:val="22"/>
          <w:szCs w:val="18"/>
        </w:rPr>
        <w:t>Sb.hl.</w:t>
      </w:r>
      <w:proofErr w:type="gramStart"/>
      <w:r>
        <w:rPr>
          <w:b/>
          <w:bCs/>
          <w:sz w:val="22"/>
          <w:szCs w:val="18"/>
        </w:rPr>
        <w:t>m.Prahy</w:t>
      </w:r>
      <w:proofErr w:type="spellEnd"/>
      <w:proofErr w:type="gramEnd"/>
      <w:r>
        <w:rPr>
          <w:b/>
          <w:bCs/>
          <w:sz w:val="22"/>
          <w:szCs w:val="18"/>
        </w:rPr>
        <w:t xml:space="preserve">  a nařízení č. </w:t>
      </w:r>
      <w:r>
        <w:rPr>
          <w:b/>
          <w:bCs/>
          <w:sz w:val="22"/>
          <w:szCs w:val="18"/>
        </w:rPr>
        <w:t>19/2014</w:t>
      </w:r>
      <w:r>
        <w:rPr>
          <w:b/>
          <w:bCs/>
          <w:sz w:val="22"/>
          <w:szCs w:val="18"/>
        </w:rPr>
        <w:t xml:space="preserve"> </w:t>
      </w:r>
      <w:proofErr w:type="spellStart"/>
      <w:r>
        <w:rPr>
          <w:b/>
          <w:bCs/>
          <w:sz w:val="22"/>
          <w:szCs w:val="18"/>
        </w:rPr>
        <w:t>Sb.hl.m.Prahy</w:t>
      </w:r>
      <w:proofErr w:type="spellEnd"/>
    </w:p>
    <w:p w:rsidR="000742E5" w:rsidRDefault="000742E5" w:rsidP="000742E5">
      <w:pPr>
        <w:jc w:val="both"/>
        <w:rPr>
          <w:b/>
          <w:bCs/>
          <w:sz w:val="22"/>
          <w:szCs w:val="18"/>
        </w:rPr>
      </w:pPr>
    </w:p>
    <w:p w:rsidR="000742E5" w:rsidRDefault="000742E5" w:rsidP="000742E5">
      <w:pPr>
        <w:pStyle w:val="Normlnweb"/>
        <w:framePr w:w="80" w:hSpace="141" w:wrap="notBeside" w:hAnchor="page" w:x="998" w:y="397"/>
        <w:ind w:left="180"/>
        <w:jc w:val="both"/>
        <w:rPr>
          <w:b/>
          <w:bCs/>
          <w:sz w:val="22"/>
          <w:szCs w:val="18"/>
        </w:rPr>
      </w:pPr>
    </w:p>
    <w:p w:rsidR="000742E5" w:rsidRDefault="000742E5" w:rsidP="000742E5">
      <w:pPr>
        <w:pStyle w:val="Zkladntext"/>
        <w:ind w:firstLine="540"/>
        <w:jc w:val="both"/>
        <w:rPr>
          <w:sz w:val="22"/>
          <w:szCs w:val="18"/>
        </w:rPr>
      </w:pPr>
      <w:r>
        <w:rPr>
          <w:sz w:val="22"/>
          <w:szCs w:val="18"/>
        </w:rPr>
        <w:t xml:space="preserve">  Rada hlavního města Prahy se usnesla dne 29. 11. 2005 podle § 44 odst. 2 zákona č. 131/2000 Sb., o hlavním městě Praze, ve znění zákona č. 320/2002 Sb., a § 2 </w:t>
      </w:r>
      <w:proofErr w:type="gramStart"/>
      <w:r>
        <w:rPr>
          <w:sz w:val="22"/>
          <w:szCs w:val="18"/>
        </w:rPr>
        <w:t>odst. 1  písm.</w:t>
      </w:r>
      <w:proofErr w:type="gramEnd"/>
      <w:r>
        <w:rPr>
          <w:sz w:val="22"/>
          <w:szCs w:val="18"/>
        </w:rPr>
        <w:t xml:space="preserve"> f) a odst. 6 zákona  č. 40/1995 Sb., o regulaci reklamy a o změně a doplnění zákona č. 468/1991 Sb., o provozování rozhlasového a televizního vysílání, ve znění pozdějších předpisů, ve znění zákona č. 384/2005 Sb., vydat toto nařízení: </w:t>
      </w:r>
    </w:p>
    <w:p w:rsidR="000742E5" w:rsidRDefault="000742E5" w:rsidP="000742E5">
      <w:pPr>
        <w:pStyle w:val="Zkladntext"/>
        <w:ind w:left="180" w:hanging="180"/>
        <w:jc w:val="center"/>
        <w:rPr>
          <w:sz w:val="22"/>
          <w:szCs w:val="18"/>
        </w:rPr>
      </w:pPr>
      <w:r>
        <w:rPr>
          <w:sz w:val="22"/>
          <w:szCs w:val="18"/>
        </w:rPr>
        <w:t>§ 1</w:t>
      </w:r>
    </w:p>
    <w:p w:rsidR="000742E5" w:rsidRPr="000742E5" w:rsidRDefault="000742E5" w:rsidP="000742E5">
      <w:pPr>
        <w:pStyle w:val="Zkladntext"/>
        <w:spacing w:before="0" w:beforeAutospacing="0" w:after="0" w:afterAutospacing="0"/>
        <w:ind w:left="181" w:hanging="181"/>
        <w:jc w:val="both"/>
        <w:rPr>
          <w:sz w:val="22"/>
          <w:szCs w:val="18"/>
        </w:rPr>
      </w:pPr>
      <w:r>
        <w:rPr>
          <w:sz w:val="22"/>
          <w:szCs w:val="18"/>
        </w:rPr>
        <w:t>(1) Reklama šířená komunikačními médii podle § 3 na veřejně přístupných místech mimo provozovnu</w:t>
      </w:r>
      <w:r>
        <w:rPr>
          <w:sz w:val="22"/>
          <w:szCs w:val="18"/>
          <w:vertAlign w:val="superscript"/>
        </w:rPr>
        <w:t>1)</w:t>
      </w:r>
      <w:r>
        <w:rPr>
          <w:sz w:val="22"/>
          <w:szCs w:val="18"/>
        </w:rPr>
        <w:t xml:space="preserve"> jiným způsobem než prostřednictvím reklamního nebo propagačního zařízení zřízeného podle zvláštního </w:t>
      </w:r>
      <w:r w:rsidRPr="000742E5">
        <w:rPr>
          <w:sz w:val="22"/>
          <w:szCs w:val="18"/>
        </w:rPr>
        <w:t>právního předpisu</w:t>
      </w:r>
      <w:r w:rsidRPr="000742E5">
        <w:rPr>
          <w:sz w:val="22"/>
          <w:szCs w:val="18"/>
          <w:vertAlign w:val="superscript"/>
        </w:rPr>
        <w:t>2)</w:t>
      </w:r>
      <w:r w:rsidRPr="000742E5">
        <w:rPr>
          <w:sz w:val="22"/>
          <w:szCs w:val="18"/>
        </w:rPr>
        <w:t xml:space="preserve"> se na území Pražské památkové rezervace</w:t>
      </w:r>
      <w:r w:rsidRPr="000742E5">
        <w:rPr>
          <w:sz w:val="22"/>
          <w:szCs w:val="18"/>
          <w:vertAlign w:val="superscript"/>
        </w:rPr>
        <w:t>3)</w:t>
      </w:r>
      <w:r w:rsidRPr="000742E5">
        <w:rPr>
          <w:sz w:val="22"/>
          <w:szCs w:val="18"/>
        </w:rPr>
        <w:t xml:space="preserve"> </w:t>
      </w:r>
      <w:r w:rsidRPr="000742E5">
        <w:rPr>
          <w:bCs/>
          <w:sz w:val="22"/>
          <w:szCs w:val="18"/>
        </w:rPr>
        <w:t xml:space="preserve">a přilehlém území ohraničeném východní frontou domů Legerovy ulice po křižovatku s ulicí Rumunskou, dále jižní frontou domů Rumunské ulice, náměstím Míru, severozápadní frontou domů Anglické ulice po křižovatku s ulicí Legerovou, a dále východní frontou domů Legerovy ulice </w:t>
      </w:r>
      <w:r w:rsidRPr="000742E5">
        <w:rPr>
          <w:sz w:val="22"/>
          <w:szCs w:val="18"/>
        </w:rPr>
        <w:t>zakazuje.</w:t>
      </w:r>
    </w:p>
    <w:p w:rsidR="000742E5" w:rsidRDefault="000742E5" w:rsidP="000742E5">
      <w:pPr>
        <w:pStyle w:val="Zkladntext"/>
        <w:ind w:left="181" w:hanging="181"/>
        <w:jc w:val="both"/>
        <w:rPr>
          <w:sz w:val="22"/>
          <w:szCs w:val="18"/>
        </w:rPr>
      </w:pPr>
      <w:r>
        <w:rPr>
          <w:sz w:val="22"/>
          <w:szCs w:val="18"/>
        </w:rPr>
        <w:t xml:space="preserve">(2) Veřejně přístupným místem mimo provozovnu (dále jen „veřejně přístupné místo“) se pro účely tohoto nařízení rozumí prostory přístupné každému bez omezení, tedy sloužící obecnému </w:t>
      </w:r>
      <w:proofErr w:type="gramStart"/>
      <w:r>
        <w:rPr>
          <w:sz w:val="22"/>
          <w:szCs w:val="18"/>
        </w:rPr>
        <w:t>užívání,             a to</w:t>
      </w:r>
      <w:proofErr w:type="gramEnd"/>
      <w:r>
        <w:rPr>
          <w:sz w:val="22"/>
          <w:szCs w:val="18"/>
        </w:rPr>
        <w:t xml:space="preserve"> bez ohledu na vlastnictví k tomuto prostoru. </w:t>
      </w:r>
    </w:p>
    <w:p w:rsidR="000742E5" w:rsidRDefault="000742E5" w:rsidP="000742E5">
      <w:pPr>
        <w:pStyle w:val="Zkladntext"/>
        <w:ind w:left="180" w:hanging="180"/>
        <w:jc w:val="center"/>
        <w:rPr>
          <w:sz w:val="22"/>
          <w:szCs w:val="18"/>
        </w:rPr>
      </w:pPr>
      <w:r>
        <w:rPr>
          <w:sz w:val="22"/>
          <w:szCs w:val="18"/>
        </w:rPr>
        <w:t>§ 2</w:t>
      </w:r>
    </w:p>
    <w:p w:rsidR="000742E5" w:rsidRDefault="000742E5" w:rsidP="000742E5">
      <w:pPr>
        <w:pStyle w:val="Zkladntext"/>
        <w:ind w:left="180" w:hanging="180"/>
        <w:jc w:val="both"/>
        <w:rPr>
          <w:sz w:val="22"/>
          <w:szCs w:val="18"/>
        </w:rPr>
      </w:pPr>
      <w:r>
        <w:rPr>
          <w:sz w:val="22"/>
          <w:szCs w:val="18"/>
        </w:rPr>
        <w:t xml:space="preserve">Reklama podle § 1 odst. 1 je </w:t>
      </w:r>
      <w:proofErr w:type="gramStart"/>
      <w:r>
        <w:rPr>
          <w:sz w:val="22"/>
          <w:szCs w:val="18"/>
        </w:rPr>
        <w:t>zakázána  od</w:t>
      </w:r>
      <w:proofErr w:type="gramEnd"/>
      <w:r>
        <w:rPr>
          <w:sz w:val="22"/>
          <w:szCs w:val="18"/>
        </w:rPr>
        <w:t xml:space="preserve">  0.00 hodin do 24.00 hodin.  </w:t>
      </w:r>
    </w:p>
    <w:p w:rsidR="000742E5" w:rsidRDefault="000742E5" w:rsidP="000742E5">
      <w:pPr>
        <w:pStyle w:val="Zkladntext"/>
        <w:ind w:left="180" w:hanging="180"/>
        <w:jc w:val="center"/>
        <w:rPr>
          <w:sz w:val="22"/>
          <w:szCs w:val="18"/>
        </w:rPr>
      </w:pPr>
      <w:r>
        <w:rPr>
          <w:sz w:val="22"/>
          <w:szCs w:val="18"/>
        </w:rPr>
        <w:t>§ 3</w:t>
      </w:r>
    </w:p>
    <w:p w:rsidR="000742E5" w:rsidRDefault="000742E5" w:rsidP="000742E5">
      <w:pPr>
        <w:pStyle w:val="Zkladntext"/>
        <w:ind w:left="180" w:hanging="180"/>
        <w:rPr>
          <w:sz w:val="22"/>
          <w:szCs w:val="18"/>
        </w:rPr>
      </w:pPr>
      <w:r>
        <w:rPr>
          <w:sz w:val="22"/>
          <w:szCs w:val="18"/>
        </w:rPr>
        <w:t>Komunikačními médii, kterými nesmí být šířena reklama na veřejně přístupných místech, jsou:</w:t>
      </w:r>
    </w:p>
    <w:p w:rsidR="000742E5" w:rsidRPr="000742E5" w:rsidRDefault="000742E5" w:rsidP="000742E5">
      <w:pPr>
        <w:pStyle w:val="Zkladntext"/>
        <w:ind w:left="180" w:hanging="180"/>
        <w:jc w:val="both"/>
        <w:rPr>
          <w:sz w:val="22"/>
          <w:szCs w:val="18"/>
        </w:rPr>
      </w:pPr>
      <w:r w:rsidRPr="000742E5">
        <w:rPr>
          <w:sz w:val="22"/>
          <w:szCs w:val="18"/>
        </w:rPr>
        <w:t xml:space="preserve">a) </w:t>
      </w:r>
      <w:r w:rsidRPr="000742E5">
        <w:rPr>
          <w:sz w:val="22"/>
          <w:szCs w:val="22"/>
        </w:rPr>
        <w:t>letáky, navštívenky, vizitky, brožury, katalogy a jiné obdobné tištěné propagační materiály,</w:t>
      </w:r>
      <w:r w:rsidRPr="000742E5">
        <w:rPr>
          <w:sz w:val="22"/>
          <w:szCs w:val="18"/>
        </w:rPr>
        <w:t xml:space="preserve"> šířené vůči neznámému adresátovi,</w:t>
      </w:r>
    </w:p>
    <w:p w:rsidR="000742E5" w:rsidRPr="000742E5" w:rsidRDefault="000742E5" w:rsidP="000742E5">
      <w:pPr>
        <w:pStyle w:val="Zkladntext"/>
        <w:ind w:left="180" w:hanging="180"/>
        <w:jc w:val="both"/>
        <w:rPr>
          <w:sz w:val="22"/>
          <w:szCs w:val="18"/>
        </w:rPr>
      </w:pPr>
      <w:r>
        <w:rPr>
          <w:sz w:val="22"/>
          <w:szCs w:val="18"/>
        </w:rPr>
        <w:t xml:space="preserve">b) </w:t>
      </w:r>
      <w:r w:rsidRPr="000742E5">
        <w:rPr>
          <w:sz w:val="22"/>
          <w:szCs w:val="18"/>
        </w:rPr>
        <w:t>plakáty z jakéhokoli materiálu, kromě těch, které jsou na základě smlouvy uzavřené s hlavním městem Prahou umístěny na městském mobiliáři, zařízení a plakáty na sloupech veřejného osvětlení kromě těch, které jsou zde umístěny na základě smlouvy uzavřené s hlavním městem Prahou, a dále tabule, tyče, pulty, či jiné konstrukce a zařízení, ať pohybující se, nesené, opřené či zavěšené, včetně jejich osvětlení, upoutané balóny nebo jiné tvary a plovoucí předměty,  </w:t>
      </w:r>
    </w:p>
    <w:p w:rsidR="000742E5" w:rsidRDefault="000742E5" w:rsidP="000742E5">
      <w:pPr>
        <w:pStyle w:val="Zkladntext"/>
        <w:ind w:left="180" w:hanging="180"/>
        <w:jc w:val="both"/>
        <w:rPr>
          <w:sz w:val="22"/>
          <w:szCs w:val="18"/>
        </w:rPr>
      </w:pPr>
      <w:r>
        <w:rPr>
          <w:sz w:val="22"/>
          <w:szCs w:val="18"/>
        </w:rPr>
        <w:t>c) dodatečné konstrukce na dopravních prostředcích prezentující reklamu jakýmkoli způsobem,</w:t>
      </w:r>
    </w:p>
    <w:p w:rsidR="000742E5" w:rsidRDefault="000742E5" w:rsidP="000742E5">
      <w:pPr>
        <w:pStyle w:val="Zkladntext"/>
        <w:ind w:left="180" w:hanging="180"/>
        <w:rPr>
          <w:sz w:val="22"/>
          <w:szCs w:val="18"/>
        </w:rPr>
      </w:pPr>
      <w:r>
        <w:rPr>
          <w:sz w:val="22"/>
          <w:szCs w:val="18"/>
        </w:rPr>
        <w:t>d) zařízení šířící reklamu zvukem či obrazem, s výjimkou rozhlasového a televizního vysílání</w:t>
      </w:r>
      <w:r>
        <w:rPr>
          <w:sz w:val="22"/>
          <w:szCs w:val="18"/>
          <w:vertAlign w:val="superscript"/>
        </w:rPr>
        <w:t>4)</w:t>
      </w:r>
      <w:r>
        <w:rPr>
          <w:sz w:val="22"/>
          <w:szCs w:val="18"/>
        </w:rPr>
        <w:t>,</w:t>
      </w:r>
    </w:p>
    <w:p w:rsidR="000742E5" w:rsidRDefault="000742E5" w:rsidP="000742E5">
      <w:pPr>
        <w:pStyle w:val="Zkladntext"/>
        <w:ind w:left="180" w:hanging="180"/>
        <w:jc w:val="both"/>
        <w:rPr>
          <w:sz w:val="22"/>
          <w:szCs w:val="18"/>
        </w:rPr>
      </w:pPr>
      <w:r>
        <w:rPr>
          <w:sz w:val="22"/>
          <w:szCs w:val="18"/>
        </w:rPr>
        <w:t>e) dopravní prostředky, umístěné na veřejně přístupném místě za účelem šíření reklamy nebo dopravní prostředky, u nichž je hlavním účelem jízdy šíření reklamy,</w:t>
      </w:r>
    </w:p>
    <w:p w:rsidR="000742E5" w:rsidRDefault="000742E5" w:rsidP="000742E5">
      <w:pPr>
        <w:pStyle w:val="Zkladntext"/>
        <w:ind w:left="180" w:hanging="180"/>
        <w:jc w:val="both"/>
        <w:rPr>
          <w:sz w:val="22"/>
        </w:rPr>
      </w:pPr>
      <w:r>
        <w:rPr>
          <w:sz w:val="22"/>
        </w:rPr>
        <w:t>f) reklamní periodický tisk</w:t>
      </w:r>
      <w:r>
        <w:rPr>
          <w:sz w:val="22"/>
          <w:vertAlign w:val="superscript"/>
        </w:rPr>
        <w:t>4a)</w:t>
      </w:r>
      <w:r>
        <w:rPr>
          <w:sz w:val="22"/>
        </w:rPr>
        <w:t>,</w:t>
      </w:r>
    </w:p>
    <w:p w:rsidR="000742E5" w:rsidRPr="000742E5" w:rsidRDefault="000742E5" w:rsidP="000742E5">
      <w:pPr>
        <w:pStyle w:val="Zkladntext"/>
        <w:ind w:left="305" w:hanging="305"/>
        <w:rPr>
          <w:bCs/>
          <w:sz w:val="22"/>
          <w:szCs w:val="18"/>
        </w:rPr>
      </w:pPr>
      <w:r>
        <w:rPr>
          <w:bCs/>
          <w:sz w:val="22"/>
          <w:szCs w:val="18"/>
        </w:rPr>
        <w:lastRenderedPageBreak/>
        <w:t xml:space="preserve">g) </w:t>
      </w:r>
      <w:proofErr w:type="spellStart"/>
      <w:r w:rsidRPr="000742E5">
        <w:rPr>
          <w:bCs/>
          <w:sz w:val="22"/>
          <w:szCs w:val="18"/>
        </w:rPr>
        <w:t>převěsy</w:t>
      </w:r>
      <w:proofErr w:type="spellEnd"/>
      <w:r w:rsidRPr="000742E5">
        <w:rPr>
          <w:bCs/>
          <w:sz w:val="22"/>
          <w:szCs w:val="18"/>
        </w:rPr>
        <w:t xml:space="preserve"> a plachty z jakéhokoliv materiálu, kromě těch, které jsou umístěny pouze na stavebním lešení stojícím na přiléhající komunikaci po dobu provádění stavebních prací na objektu, který kryjí, pokud tyto </w:t>
      </w:r>
      <w:proofErr w:type="spellStart"/>
      <w:r w:rsidRPr="000742E5">
        <w:rPr>
          <w:bCs/>
          <w:sz w:val="22"/>
          <w:szCs w:val="18"/>
        </w:rPr>
        <w:t>převěsy</w:t>
      </w:r>
      <w:proofErr w:type="spellEnd"/>
      <w:r w:rsidRPr="000742E5">
        <w:rPr>
          <w:bCs/>
          <w:sz w:val="22"/>
          <w:szCs w:val="18"/>
        </w:rPr>
        <w:t xml:space="preserve"> a plachty zároveň zobrazují tento objekt a plocha vlastní reklamy nečiní více než 20% celkové plochy </w:t>
      </w:r>
      <w:proofErr w:type="spellStart"/>
      <w:r w:rsidRPr="000742E5">
        <w:rPr>
          <w:bCs/>
          <w:sz w:val="22"/>
          <w:szCs w:val="18"/>
        </w:rPr>
        <w:t>převěsu</w:t>
      </w:r>
      <w:proofErr w:type="spellEnd"/>
      <w:r w:rsidRPr="000742E5">
        <w:rPr>
          <w:bCs/>
          <w:sz w:val="22"/>
          <w:szCs w:val="18"/>
        </w:rPr>
        <w:t xml:space="preserve"> nebo plachty,</w:t>
      </w:r>
    </w:p>
    <w:p w:rsidR="000742E5" w:rsidRPr="000742E5" w:rsidRDefault="000742E5" w:rsidP="000742E5">
      <w:pPr>
        <w:ind w:left="374" w:hanging="374"/>
        <w:jc w:val="both"/>
        <w:rPr>
          <w:bCs/>
          <w:strike/>
          <w:sz w:val="22"/>
        </w:rPr>
      </w:pPr>
      <w:r w:rsidRPr="000742E5">
        <w:rPr>
          <w:bCs/>
          <w:sz w:val="22"/>
        </w:rPr>
        <w:t xml:space="preserve">h) </w:t>
      </w:r>
      <w:proofErr w:type="gramStart"/>
      <w:r w:rsidRPr="000742E5">
        <w:rPr>
          <w:bCs/>
          <w:sz w:val="22"/>
        </w:rPr>
        <w:t xml:space="preserve">reklamní  </w:t>
      </w:r>
      <w:r w:rsidRPr="000742E5">
        <w:t>převleky</w:t>
      </w:r>
      <w:proofErr w:type="gramEnd"/>
      <w:r w:rsidRPr="000742E5">
        <w:t>, do nichž jsou oblečeny osoby, které se pohybují nebo postávají.</w:t>
      </w:r>
    </w:p>
    <w:p w:rsidR="000742E5" w:rsidRDefault="000742E5" w:rsidP="000742E5">
      <w:pPr>
        <w:ind w:left="374" w:hanging="374"/>
        <w:jc w:val="both"/>
        <w:rPr>
          <w:bCs/>
          <w:strike/>
          <w:sz w:val="22"/>
        </w:rPr>
      </w:pPr>
    </w:p>
    <w:p w:rsidR="000742E5" w:rsidRDefault="000742E5" w:rsidP="000742E5">
      <w:pPr>
        <w:pStyle w:val="Zkladntext"/>
        <w:ind w:left="180" w:hanging="180"/>
        <w:jc w:val="center"/>
        <w:rPr>
          <w:sz w:val="22"/>
          <w:szCs w:val="18"/>
        </w:rPr>
      </w:pPr>
      <w:r>
        <w:rPr>
          <w:sz w:val="22"/>
          <w:szCs w:val="18"/>
        </w:rPr>
        <w:t>§ 4</w:t>
      </w:r>
    </w:p>
    <w:p w:rsidR="000742E5" w:rsidRDefault="000742E5" w:rsidP="000742E5">
      <w:pPr>
        <w:pStyle w:val="Zkladntext"/>
        <w:jc w:val="both"/>
        <w:rPr>
          <w:sz w:val="22"/>
          <w:szCs w:val="18"/>
        </w:rPr>
      </w:pPr>
      <w:r>
        <w:rPr>
          <w:sz w:val="22"/>
          <w:szCs w:val="18"/>
        </w:rPr>
        <w:t xml:space="preserve">Zákaz šíření reklamy se nevztahuje </w:t>
      </w:r>
      <w:proofErr w:type="gramStart"/>
      <w:r>
        <w:rPr>
          <w:sz w:val="22"/>
          <w:szCs w:val="18"/>
        </w:rPr>
        <w:t>na</w:t>
      </w:r>
      <w:proofErr w:type="gramEnd"/>
      <w:r>
        <w:rPr>
          <w:sz w:val="22"/>
          <w:szCs w:val="18"/>
        </w:rPr>
        <w:t xml:space="preserve"> </w:t>
      </w:r>
    </w:p>
    <w:p w:rsidR="000742E5" w:rsidRDefault="000742E5" w:rsidP="000742E5">
      <w:pPr>
        <w:pStyle w:val="Zkladntext"/>
        <w:jc w:val="both"/>
        <w:rPr>
          <w:sz w:val="22"/>
          <w:szCs w:val="18"/>
        </w:rPr>
      </w:pPr>
      <w:r>
        <w:rPr>
          <w:sz w:val="22"/>
          <w:szCs w:val="18"/>
        </w:rPr>
        <w:t>a) charitativní akce, prezentace politických stran a hnutí,</w:t>
      </w:r>
    </w:p>
    <w:p w:rsidR="000742E5" w:rsidRDefault="000742E5" w:rsidP="000742E5">
      <w:pPr>
        <w:pStyle w:val="Zkladntext"/>
        <w:jc w:val="both"/>
        <w:rPr>
          <w:sz w:val="22"/>
          <w:szCs w:val="18"/>
        </w:rPr>
      </w:pPr>
      <w:r>
        <w:rPr>
          <w:sz w:val="22"/>
          <w:szCs w:val="18"/>
        </w:rPr>
        <w:t>b) shromáždění, pouliční průvody a manifestace svolané podle zvláštního právního předpisu</w:t>
      </w:r>
      <w:r>
        <w:rPr>
          <w:sz w:val="22"/>
          <w:szCs w:val="18"/>
          <w:vertAlign w:val="superscript"/>
        </w:rPr>
        <w:t>6)</w:t>
      </w:r>
      <w:r>
        <w:rPr>
          <w:sz w:val="22"/>
          <w:szCs w:val="18"/>
        </w:rPr>
        <w:t>,</w:t>
      </w:r>
    </w:p>
    <w:p w:rsidR="000742E5" w:rsidRDefault="000742E5" w:rsidP="000742E5">
      <w:pPr>
        <w:pStyle w:val="Zkladntext"/>
        <w:jc w:val="both"/>
        <w:rPr>
          <w:sz w:val="22"/>
          <w:szCs w:val="18"/>
        </w:rPr>
      </w:pPr>
      <w:r>
        <w:rPr>
          <w:sz w:val="22"/>
          <w:szCs w:val="18"/>
        </w:rPr>
        <w:t xml:space="preserve">c) </w:t>
      </w:r>
      <w:proofErr w:type="gramStart"/>
      <w:r>
        <w:rPr>
          <w:sz w:val="22"/>
          <w:szCs w:val="18"/>
        </w:rPr>
        <w:t>akce  pořádané</w:t>
      </w:r>
      <w:proofErr w:type="gramEnd"/>
      <w:r>
        <w:rPr>
          <w:sz w:val="22"/>
          <w:szCs w:val="18"/>
        </w:rPr>
        <w:t xml:space="preserve"> nebo spolupořádané hlavním městem Prahou nebo městskými částmi, </w:t>
      </w:r>
    </w:p>
    <w:p w:rsidR="000742E5" w:rsidRDefault="000742E5" w:rsidP="000742E5">
      <w:pPr>
        <w:pStyle w:val="Zkladntext"/>
        <w:ind w:left="306" w:hanging="306"/>
        <w:jc w:val="both"/>
        <w:rPr>
          <w:b/>
          <w:sz w:val="22"/>
          <w:szCs w:val="18"/>
        </w:rPr>
      </w:pPr>
      <w:r>
        <w:rPr>
          <w:sz w:val="22"/>
        </w:rPr>
        <w:t xml:space="preserve">d) </w:t>
      </w:r>
      <w:r>
        <w:rPr>
          <w:sz w:val="22"/>
          <w:szCs w:val="18"/>
        </w:rPr>
        <w:t xml:space="preserve">akce pořádané na základě smlouvy uzavřené mezi pořadatelem a hlavním městem Prahou nebo městskými </w:t>
      </w:r>
      <w:bookmarkStart w:id="0" w:name="_GoBack"/>
      <w:bookmarkEnd w:id="0"/>
      <w:r>
        <w:rPr>
          <w:sz w:val="22"/>
          <w:szCs w:val="18"/>
        </w:rPr>
        <w:t>částmi.</w:t>
      </w:r>
    </w:p>
    <w:p w:rsidR="000742E5" w:rsidRDefault="000742E5" w:rsidP="000742E5">
      <w:pPr>
        <w:pStyle w:val="Zkladntext"/>
        <w:ind w:left="180" w:hanging="180"/>
        <w:jc w:val="center"/>
        <w:rPr>
          <w:sz w:val="22"/>
          <w:szCs w:val="18"/>
        </w:rPr>
      </w:pPr>
      <w:r>
        <w:rPr>
          <w:sz w:val="22"/>
          <w:szCs w:val="18"/>
        </w:rPr>
        <w:t>§ 5</w:t>
      </w:r>
    </w:p>
    <w:p w:rsidR="000742E5" w:rsidRDefault="000742E5" w:rsidP="000742E5">
      <w:pPr>
        <w:pStyle w:val="Zkladntextodsazen2"/>
        <w:ind w:left="180" w:hanging="180"/>
        <w:jc w:val="both"/>
        <w:rPr>
          <w:sz w:val="22"/>
        </w:rPr>
      </w:pPr>
      <w:r>
        <w:t> </w:t>
      </w:r>
      <w:r>
        <w:rPr>
          <w:sz w:val="22"/>
        </w:rPr>
        <w:t xml:space="preserve">Toto nařízení nabývá účinnosti dnem 15. prosince 2005. </w:t>
      </w:r>
    </w:p>
    <w:p w:rsidR="000742E5" w:rsidRDefault="000742E5" w:rsidP="000742E5">
      <w:pPr>
        <w:pStyle w:val="Zkladntextodsazen2"/>
        <w:ind w:left="180" w:hanging="180"/>
        <w:jc w:val="both"/>
        <w:rPr>
          <w:sz w:val="22"/>
          <w:szCs w:val="18"/>
        </w:rPr>
      </w:pPr>
      <w:r>
        <w:rPr>
          <w:sz w:val="22"/>
        </w:rPr>
        <w:t>______________________________________</w:t>
      </w:r>
    </w:p>
    <w:p w:rsidR="000742E5" w:rsidRDefault="000742E5" w:rsidP="000742E5">
      <w:pPr>
        <w:pStyle w:val="Zkladntextodsazen2"/>
        <w:rPr>
          <w:sz w:val="20"/>
          <w:szCs w:val="18"/>
        </w:rPr>
      </w:pPr>
      <w:r>
        <w:rPr>
          <w:sz w:val="20"/>
          <w:szCs w:val="18"/>
          <w:vertAlign w:val="superscript"/>
        </w:rPr>
        <w:t>1)</w:t>
      </w:r>
      <w:r>
        <w:rPr>
          <w:sz w:val="20"/>
          <w:szCs w:val="18"/>
        </w:rPr>
        <w:t xml:space="preserve"> § 62 odst. 2 a § 82 odst. 3 zákona č. 50/1976 Sb., o územním plánování a stavebním </w:t>
      </w:r>
      <w:proofErr w:type="gramStart"/>
      <w:r>
        <w:rPr>
          <w:sz w:val="20"/>
          <w:szCs w:val="18"/>
        </w:rPr>
        <w:t>řádu  (stavební</w:t>
      </w:r>
      <w:proofErr w:type="gramEnd"/>
      <w:r>
        <w:rPr>
          <w:sz w:val="20"/>
          <w:szCs w:val="18"/>
        </w:rPr>
        <w:t xml:space="preserve"> zákon), ve znění zákona č. 83/1998 Sb. </w:t>
      </w:r>
    </w:p>
    <w:p w:rsidR="000742E5" w:rsidRDefault="000742E5" w:rsidP="000742E5">
      <w:pPr>
        <w:pStyle w:val="Zkladntextodsazen2"/>
        <w:rPr>
          <w:sz w:val="20"/>
          <w:szCs w:val="18"/>
        </w:rPr>
      </w:pPr>
      <w:r>
        <w:rPr>
          <w:sz w:val="20"/>
          <w:szCs w:val="18"/>
          <w:vertAlign w:val="superscript"/>
        </w:rPr>
        <w:t>2</w:t>
      </w:r>
      <w:r>
        <w:rPr>
          <w:sz w:val="20"/>
          <w:szCs w:val="18"/>
        </w:rPr>
        <w:t>) § 71 odst. 2 zákona č. 50/1976 Sb., o územním plánování a stavebním řádu (stavební zákon), ve znění zákona č. 83/1998 Sb.</w:t>
      </w:r>
    </w:p>
    <w:p w:rsidR="000742E5" w:rsidRDefault="000742E5" w:rsidP="000742E5">
      <w:pPr>
        <w:pStyle w:val="Zkladntextodsazen2"/>
        <w:rPr>
          <w:sz w:val="20"/>
          <w:szCs w:val="18"/>
        </w:rPr>
      </w:pPr>
      <w:r>
        <w:rPr>
          <w:sz w:val="20"/>
          <w:szCs w:val="18"/>
          <w:vertAlign w:val="superscript"/>
        </w:rPr>
        <w:t>3)</w:t>
      </w:r>
      <w:r>
        <w:rPr>
          <w:sz w:val="20"/>
          <w:szCs w:val="18"/>
        </w:rPr>
        <w:t xml:space="preserve"> Nařízení vlády č. 66/1971 Sb., o památkové rezervaci v hlavním městě Praze.</w:t>
      </w:r>
    </w:p>
    <w:p w:rsidR="000742E5" w:rsidRDefault="000742E5" w:rsidP="000742E5">
      <w:pPr>
        <w:pStyle w:val="Zkladntextodsazen2"/>
        <w:ind w:left="113" w:hanging="113"/>
        <w:rPr>
          <w:sz w:val="20"/>
          <w:szCs w:val="18"/>
        </w:rPr>
      </w:pPr>
      <w:r>
        <w:rPr>
          <w:sz w:val="20"/>
          <w:szCs w:val="18"/>
          <w:vertAlign w:val="superscript"/>
        </w:rPr>
        <w:t>4)</w:t>
      </w:r>
      <w:r>
        <w:rPr>
          <w:sz w:val="20"/>
          <w:szCs w:val="18"/>
        </w:rPr>
        <w:t xml:space="preserve"> Zákon č. 231/2001 Sb., o provozování rozhlasového a televizního vysílání a o změně dalších zákonů, ve znění pozdějších předpisů.</w:t>
      </w:r>
    </w:p>
    <w:p w:rsidR="000742E5" w:rsidRDefault="000742E5" w:rsidP="000742E5">
      <w:pPr>
        <w:ind w:left="305" w:hanging="305"/>
        <w:jc w:val="both"/>
        <w:rPr>
          <w:sz w:val="20"/>
          <w:szCs w:val="18"/>
        </w:rPr>
      </w:pPr>
      <w:r>
        <w:rPr>
          <w:sz w:val="20"/>
          <w:szCs w:val="18"/>
          <w:vertAlign w:val="superscript"/>
        </w:rPr>
        <w:t>4a)</w:t>
      </w:r>
      <w:r>
        <w:rPr>
          <w:sz w:val="20"/>
          <w:szCs w:val="18"/>
        </w:rPr>
        <w:t xml:space="preserve"> § 3 písm. a) zákona č. 46/2000 Sb., o právech a povinnostech při vydávání periodického tisku a o změně některých dalších zákonů (tiskový zákon), ve znění pozdějších předpisů.</w:t>
      </w:r>
    </w:p>
    <w:p w:rsidR="000742E5" w:rsidRDefault="000742E5" w:rsidP="000742E5">
      <w:pPr>
        <w:jc w:val="both"/>
        <w:rPr>
          <w:sz w:val="20"/>
          <w:vertAlign w:val="superscript"/>
        </w:rPr>
      </w:pPr>
    </w:p>
    <w:p w:rsidR="000742E5" w:rsidRDefault="000742E5" w:rsidP="000742E5">
      <w:r>
        <w:rPr>
          <w:sz w:val="20"/>
          <w:szCs w:val="18"/>
          <w:vertAlign w:val="superscript"/>
        </w:rPr>
        <w:t>6)</w:t>
      </w:r>
      <w:r>
        <w:rPr>
          <w:sz w:val="20"/>
          <w:szCs w:val="18"/>
        </w:rPr>
        <w:t xml:space="preserve"> Zákon č. 84/1990 Sb., o právu shromažďovacím, ve znění pozdějších předpisů.</w:t>
      </w:r>
    </w:p>
    <w:p w:rsidR="000742E5" w:rsidRDefault="000742E5" w:rsidP="000742E5"/>
    <w:p w:rsidR="000742E5" w:rsidRDefault="000742E5" w:rsidP="000742E5"/>
    <w:p w:rsidR="000742E5" w:rsidRDefault="000742E5" w:rsidP="000742E5"/>
    <w:p w:rsidR="000742E5" w:rsidRDefault="000742E5" w:rsidP="000742E5"/>
    <w:p w:rsidR="000742E5" w:rsidRDefault="000742E5" w:rsidP="000742E5"/>
    <w:p w:rsidR="000742E5" w:rsidRDefault="000742E5" w:rsidP="000742E5"/>
    <w:p w:rsidR="000742E5" w:rsidRDefault="000742E5" w:rsidP="000742E5"/>
    <w:p w:rsidR="00D644F9" w:rsidRDefault="00D644F9"/>
    <w:sectPr w:rsidR="00D64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2E5"/>
    <w:rsid w:val="000742E5"/>
    <w:rsid w:val="00D644F9"/>
    <w:rsid w:val="00D7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4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unhideWhenUsed/>
    <w:rsid w:val="000742E5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semiHidden/>
    <w:unhideWhenUsed/>
    <w:rsid w:val="000742E5"/>
    <w:pPr>
      <w:spacing w:before="100" w:beforeAutospacing="1" w:after="100" w:afterAutospacing="1"/>
    </w:pPr>
  </w:style>
  <w:style w:type="character" w:customStyle="1" w:styleId="ZkladntextChar">
    <w:name w:val="Základní text Char"/>
    <w:basedOn w:val="Standardnpsmoodstavce"/>
    <w:link w:val="Zkladntext"/>
    <w:semiHidden/>
    <w:rsid w:val="000742E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0742E5"/>
    <w:pPr>
      <w:spacing w:before="100" w:beforeAutospacing="1" w:after="100" w:afterAutospacing="1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742E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4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unhideWhenUsed/>
    <w:rsid w:val="000742E5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semiHidden/>
    <w:unhideWhenUsed/>
    <w:rsid w:val="000742E5"/>
    <w:pPr>
      <w:spacing w:before="100" w:beforeAutospacing="1" w:after="100" w:afterAutospacing="1"/>
    </w:pPr>
  </w:style>
  <w:style w:type="character" w:customStyle="1" w:styleId="ZkladntextChar">
    <w:name w:val="Základní text Char"/>
    <w:basedOn w:val="Standardnpsmoodstavce"/>
    <w:link w:val="Zkladntext"/>
    <w:semiHidden/>
    <w:rsid w:val="000742E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0742E5"/>
    <w:pPr>
      <w:spacing w:before="100" w:beforeAutospacing="1" w:after="100" w:afterAutospacing="1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742E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619</Words>
  <Characters>3656</Characters>
  <Application>Microsoft Office Word</Application>
  <DocSecurity>0</DocSecurity>
  <Lines>30</Lines>
  <Paragraphs>8</Paragraphs>
  <ScaleCrop>false</ScaleCrop>
  <Company>MHMP</Company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Perlíková Jaroslava (MHMP)</dc:creator>
  <cp:lastModifiedBy>Perlíková Jaroslava (MHMP)</cp:lastModifiedBy>
  <cp:revision>2</cp:revision>
  <dcterms:created xsi:type="dcterms:W3CDTF">2014-12-08T12:48:00Z</dcterms:created>
  <dcterms:modified xsi:type="dcterms:W3CDTF">2014-12-08T12:50:00Z</dcterms:modified>
</cp:coreProperties>
</file>