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59" w:rsidRPr="00524A59" w:rsidRDefault="00524A59" w:rsidP="00524A59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4485"/>
          <w:kern w:val="36"/>
          <w:sz w:val="48"/>
          <w:szCs w:val="48"/>
          <w:lang w:eastAsia="cs-CZ"/>
        </w:rPr>
      </w:pPr>
      <w:r w:rsidRPr="00524A59">
        <w:rPr>
          <w:rFonts w:ascii="Arial" w:eastAsia="Times New Roman" w:hAnsi="Arial" w:cs="Arial"/>
          <w:b/>
          <w:bCs/>
          <w:color w:val="004485"/>
          <w:kern w:val="36"/>
          <w:sz w:val="48"/>
          <w:szCs w:val="48"/>
          <w:lang w:eastAsia="cs-CZ"/>
        </w:rPr>
        <w:t>10. Příjem podání a podnětů</w:t>
      </w:r>
    </w:p>
    <w:p w:rsidR="00524A59" w:rsidRPr="00524A59" w:rsidRDefault="00524A59" w:rsidP="00524A59">
      <w:pPr>
        <w:shd w:val="clear" w:color="auto" w:fill="FCFCFC"/>
        <w:spacing w:after="100" w:afterAutospacing="1" w:line="384" w:lineRule="atLeast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Online formuláře nahrazují dřívější </w:t>
      </w:r>
      <w:proofErr w:type="spellStart"/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offline</w:t>
      </w:r>
      <w:proofErr w:type="spellEnd"/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verze.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  <w:t>Díky tomu je zaručeno, že na stránkách vždy vyplňujete aktuální verzi formuláře.</w:t>
      </w:r>
    </w:p>
    <w:p w:rsidR="00524A59" w:rsidRPr="00524A59" w:rsidRDefault="00524A59" w:rsidP="00524A59">
      <w:pPr>
        <w:pBdr>
          <w:top w:val="single" w:sz="6" w:space="0" w:color="8FD6F1"/>
          <w:left w:val="single" w:sz="6" w:space="0" w:color="8FD6F1"/>
          <w:bottom w:val="single" w:sz="6" w:space="0" w:color="8FD6F1"/>
          <w:right w:val="single" w:sz="6" w:space="0" w:color="8FD6F1"/>
        </w:pBdr>
        <w:shd w:val="clear" w:color="auto" w:fill="A3DEF4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A51"/>
          <w:sz w:val="36"/>
          <w:szCs w:val="36"/>
          <w:lang w:eastAsia="cs-CZ"/>
        </w:rPr>
      </w:pPr>
      <w:hyperlink r:id="rId4" w:history="1">
        <w:r w:rsidRPr="00524A59">
          <w:rPr>
            <w:rFonts w:ascii="Arial" w:eastAsia="Times New Roman" w:hAnsi="Arial" w:cs="Arial"/>
            <w:b/>
            <w:bCs/>
            <w:color w:val="004485"/>
            <w:sz w:val="36"/>
            <w:szCs w:val="36"/>
            <w:u w:val="single"/>
            <w:lang w:eastAsia="cs-CZ"/>
          </w:rPr>
          <w:t>Elektronické formuláře</w:t>
        </w:r>
      </w:hyperlink>
    </w:p>
    <w:p w:rsidR="00524A59" w:rsidRPr="00524A59" w:rsidRDefault="00524A59" w:rsidP="0052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odkaz na formulář (viz. Příloha č. </w:t>
      </w:r>
      <w:r w:rsidR="0067375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24A5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0" o:hrstd="t" o:hrnoshade="t" o:hr="t" fillcolor="#212529" stroked="f"/>
        </w:pict>
      </w:r>
    </w:p>
    <w:p w:rsidR="00524A59" w:rsidRPr="00524A59" w:rsidRDefault="00524A59" w:rsidP="00524A59">
      <w:pPr>
        <w:pBdr>
          <w:top w:val="single" w:sz="6" w:space="0" w:color="8FD6F1"/>
          <w:left w:val="single" w:sz="6" w:space="0" w:color="8FD6F1"/>
          <w:bottom w:val="single" w:sz="6" w:space="0" w:color="8FD6F1"/>
          <w:right w:val="single" w:sz="6" w:space="0" w:color="8FD6F1"/>
        </w:pBdr>
        <w:shd w:val="clear" w:color="auto" w:fill="A3DEF4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3A51"/>
          <w:sz w:val="27"/>
          <w:szCs w:val="27"/>
          <w:lang w:eastAsia="cs-CZ"/>
        </w:rPr>
      </w:pPr>
      <w:hyperlink r:id="rId5" w:anchor="obsah" w:history="1">
        <w:r w:rsidRPr="00524A59">
          <w:rPr>
            <w:rFonts w:ascii="Arial" w:eastAsia="Times New Roman" w:hAnsi="Arial" w:cs="Arial"/>
            <w:b/>
            <w:bCs/>
            <w:color w:val="004485"/>
            <w:sz w:val="27"/>
            <w:szCs w:val="27"/>
            <w:u w:val="single"/>
            <w:lang w:eastAsia="cs-CZ"/>
          </w:rPr>
          <w:t>Návody na řešení životních situací</w:t>
        </w:r>
      </w:hyperlink>
    </w:p>
    <w:p w:rsidR="00524A59" w:rsidRPr="00524A59" w:rsidRDefault="00524A59" w:rsidP="0052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4A5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0" o:hrstd="t" o:hrnoshade="t" o:hr="t" fillcolor="#212529" stroked="f"/>
        </w:pict>
      </w:r>
    </w:p>
    <w:p w:rsidR="00524A59" w:rsidRPr="00524A59" w:rsidRDefault="00524A59" w:rsidP="0067375F">
      <w:pPr>
        <w:shd w:val="clear" w:color="auto" w:fill="FCFCFC"/>
        <w:spacing w:after="100" w:afterAutospacing="1" w:line="384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24A59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Stížnost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 může podat každý občan nebo sdružení občanů, v případě, že se cítí poškozeni na svých právech či právem chráněných zájmech jednáním orgánů </w:t>
      </w:r>
      <w:r w:rsidR="0067375F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Hlavního města Prahy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. Má-li takový podnět charakter opravného prostředku, postupuje se dle zákona č. 500/2004 Sb., správní řád, ve znění pozdějších předpisů (dále jen „správní řád“), případně podle zákona č. 280/2009 Sb., daňový řád, ve znění pozdějších předpisů (dále jen „daňový řád“). Stížnost lze podat písemně i ústně.</w:t>
      </w:r>
    </w:p>
    <w:p w:rsidR="00524A59" w:rsidRPr="00524A59" w:rsidRDefault="00524A59" w:rsidP="002D348B">
      <w:pPr>
        <w:shd w:val="clear" w:color="auto" w:fill="FCFCFC"/>
        <w:spacing w:after="100" w:afterAutospacing="1" w:line="384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24A59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Petice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může podávat ve veřejném zájmu nebo jiném společném zájmu každý sám nebo společně s jiným. Právnické osoby mohou petiční právo vykonávat, je-li v souladu s cíli jejich činnosti. Petice musí být vždy písemná a musí být pod ní uvedeno jméno, příjmení a bydliště toho, kdo ji podává. Podává-li petici petiční výbor, uvedenou se jména, příjmení a bydliště všech členů výboru a jméno, příjmení a bydliště toho, kdo je oprávněn členy výboru ve věci zastupovat.</w:t>
      </w:r>
    </w:p>
    <w:p w:rsidR="00766FAF" w:rsidRDefault="00524A59" w:rsidP="002D348B">
      <w:pPr>
        <w:shd w:val="clear" w:color="auto" w:fill="FCFCFC"/>
        <w:spacing w:after="100" w:afterAutospacing="1" w:line="384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Žádost, stížnost, návrh, podnět či jiné dožádání </w:t>
      </w:r>
      <w:r w:rsidRPr="00524A59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je povinen přijmout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každý zaměstnanec M</w:t>
      </w:r>
      <w:r w:rsidR="00766FAF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HMP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odpovídající věcné </w:t>
      </w:r>
      <w:r w:rsidR="00766FAF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působnosti požadované informace.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Ústřední evidenci došlých písemných stížností a petic </w:t>
      </w:r>
      <w:proofErr w:type="gramStart"/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vede </w:t>
      </w:r>
      <w:r w:rsidR="00766FAF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????????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.</w:t>
      </w:r>
      <w:proofErr w:type="gramEnd"/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</w:t>
      </w:r>
      <w:r w:rsidR="00766FAF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(zjistím)</w:t>
      </w:r>
      <w:bookmarkStart w:id="0" w:name="_GoBack"/>
      <w:bookmarkEnd w:id="0"/>
    </w:p>
    <w:p w:rsidR="00524A59" w:rsidRPr="00524A59" w:rsidRDefault="00524A59" w:rsidP="00766FAF">
      <w:pPr>
        <w:shd w:val="clear" w:color="auto" w:fill="FCFCFC"/>
        <w:spacing w:after="100" w:afterAutospacing="1" w:line="384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Rozhodnutí o právech a povinnostech osob obdrží každý, koho se týká, u odpovědného zaměstnance M</w:t>
      </w:r>
      <w:r w:rsidR="00766FAF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HMP</w:t>
      </w:r>
      <w:r w:rsidRPr="00524A59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, v souladu se zvláštními právními předpisy (zejména správním či daňovým řádem).</w:t>
      </w:r>
    </w:p>
    <w:p w:rsidR="00F91B2A" w:rsidRDefault="00F91B2A"/>
    <w:sectPr w:rsidR="00F9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59"/>
    <w:rsid w:val="002D348B"/>
    <w:rsid w:val="00524A59"/>
    <w:rsid w:val="0067375F"/>
    <w:rsid w:val="00766FAF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D554B-5EFF-4472-83A0-CDE0F8D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ansko.cz/mestsky-urad/sluzby/" TargetMode="External"/><Relationship Id="rId4" Type="http://schemas.openxmlformats.org/officeDocument/2006/relationships/hyperlink" Target="https://rap.blansko.cz/Gordic/Ginis/App/RAP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Janatová Zuzana (MHMP, OKC)</dc:creator>
  <cp:keywords/>
  <dc:description/>
  <cp:lastModifiedBy>Janatová Zuzana (MHMP, OKC)</cp:lastModifiedBy>
  <cp:revision>2</cp:revision>
  <dcterms:created xsi:type="dcterms:W3CDTF">2021-06-16T09:31:00Z</dcterms:created>
  <dcterms:modified xsi:type="dcterms:W3CDTF">2021-06-16T10:12:00Z</dcterms:modified>
</cp:coreProperties>
</file>