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0" w:type="dxa"/>
        <w:tblLayout w:type="fixed"/>
        <w:tblCellMar>
          <w:left w:w="0" w:type="dxa"/>
          <w:right w:w="0" w:type="dxa"/>
        </w:tblCellMar>
        <w:tblLook w:val="0000" w:firstRow="0" w:lastRow="0" w:firstColumn="0" w:lastColumn="0" w:noHBand="0" w:noVBand="0"/>
      </w:tblPr>
      <w:tblGrid>
        <w:gridCol w:w="1870"/>
        <w:gridCol w:w="5423"/>
        <w:gridCol w:w="2447"/>
      </w:tblGrid>
      <w:tr w:rsidR="00021407" w:rsidRPr="00CA640E" w14:paraId="4F33B55F" w14:textId="77777777" w:rsidTr="009A57FD">
        <w:tc>
          <w:tcPr>
            <w:tcW w:w="1870" w:type="dxa"/>
            <w:tcBorders>
              <w:top w:val="nil"/>
              <w:left w:val="nil"/>
              <w:bottom w:val="nil"/>
              <w:right w:val="nil"/>
            </w:tcBorders>
          </w:tcPr>
          <w:p w14:paraId="63301B22" w14:textId="77777777" w:rsidR="00021407" w:rsidRPr="00CA640E" w:rsidRDefault="00021407" w:rsidP="00502930">
            <w:pPr>
              <w:pStyle w:val="Zhlav"/>
              <w:tabs>
                <w:tab w:val="left" w:pos="284"/>
                <w:tab w:val="left" w:pos="2057"/>
              </w:tabs>
              <w:spacing w:line="276" w:lineRule="auto"/>
              <w:jc w:val="both"/>
              <w:rPr>
                <w:rFonts w:ascii="Palatino Linotype" w:hAnsi="Palatino Linotype"/>
                <w:sz w:val="23"/>
                <w:szCs w:val="23"/>
              </w:rPr>
            </w:pPr>
            <w:r w:rsidRPr="00CA640E">
              <w:rPr>
                <w:rFonts w:ascii="Palatino Linotype" w:hAnsi="Palatino Linotype"/>
                <w:noProof/>
                <w:sz w:val="23"/>
                <w:szCs w:val="23"/>
              </w:rPr>
              <w:drawing>
                <wp:inline distT="0" distB="0" distL="0" distR="0" wp14:anchorId="035CE149" wp14:editId="1D3B52E9">
                  <wp:extent cx="938558" cy="857250"/>
                  <wp:effectExtent l="0" t="0" r="0" b="0"/>
                  <wp:docPr id="1" name="Obrázek 1" descr="Obsah obrázku text,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odepsa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844" cy="859338"/>
                          </a:xfrm>
                          <a:prstGeom prst="rect">
                            <a:avLst/>
                          </a:prstGeom>
                        </pic:spPr>
                      </pic:pic>
                    </a:graphicData>
                  </a:graphic>
                </wp:inline>
              </w:drawing>
            </w:r>
          </w:p>
        </w:tc>
        <w:tc>
          <w:tcPr>
            <w:tcW w:w="5423" w:type="dxa"/>
            <w:tcBorders>
              <w:top w:val="nil"/>
              <w:left w:val="nil"/>
              <w:bottom w:val="nil"/>
              <w:right w:val="nil"/>
            </w:tcBorders>
          </w:tcPr>
          <w:p w14:paraId="478DD74B" w14:textId="77777777" w:rsidR="00021407" w:rsidRPr="00CA640E" w:rsidRDefault="00021407" w:rsidP="00502930">
            <w:pPr>
              <w:pStyle w:val="Zhlav"/>
              <w:tabs>
                <w:tab w:val="left" w:pos="284"/>
              </w:tabs>
              <w:spacing w:line="276" w:lineRule="auto"/>
              <w:jc w:val="both"/>
              <w:rPr>
                <w:rFonts w:ascii="Palatino Linotype" w:hAnsi="Palatino Linotype"/>
                <w:spacing w:val="20"/>
                <w:sz w:val="23"/>
                <w:szCs w:val="23"/>
              </w:rPr>
            </w:pPr>
            <w:r w:rsidRPr="00CA640E">
              <w:rPr>
                <w:rFonts w:ascii="Palatino Linotype" w:hAnsi="Palatino Linotype"/>
                <w:spacing w:val="20"/>
                <w:sz w:val="23"/>
                <w:szCs w:val="23"/>
              </w:rPr>
              <w:t>HLAVNÍ MĚSTO PRAHA</w:t>
            </w:r>
          </w:p>
          <w:p w14:paraId="27894053" w14:textId="77777777" w:rsidR="00021407" w:rsidRPr="00CA640E" w:rsidRDefault="00021407" w:rsidP="00502930">
            <w:pPr>
              <w:pStyle w:val="Zhlav"/>
              <w:tabs>
                <w:tab w:val="left" w:pos="284"/>
              </w:tabs>
              <w:spacing w:line="276" w:lineRule="auto"/>
              <w:jc w:val="both"/>
              <w:rPr>
                <w:rFonts w:ascii="Palatino Linotype" w:hAnsi="Palatino Linotype"/>
                <w:spacing w:val="20"/>
                <w:sz w:val="23"/>
                <w:szCs w:val="23"/>
              </w:rPr>
            </w:pPr>
            <w:r w:rsidRPr="00CA640E">
              <w:rPr>
                <w:rFonts w:ascii="Palatino Linotype" w:hAnsi="Palatino Linotype"/>
                <w:spacing w:val="20"/>
                <w:sz w:val="23"/>
                <w:szCs w:val="23"/>
              </w:rPr>
              <w:t>MAGISTRÁT HLAVNÍHO MĚSTA PRAHY</w:t>
            </w:r>
          </w:p>
        </w:tc>
        <w:tc>
          <w:tcPr>
            <w:tcW w:w="2447" w:type="dxa"/>
            <w:tcBorders>
              <w:top w:val="nil"/>
              <w:left w:val="nil"/>
              <w:bottom w:val="nil"/>
              <w:right w:val="nil"/>
            </w:tcBorders>
          </w:tcPr>
          <w:p w14:paraId="57756F17"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r w:rsidRPr="00CA640E">
              <w:rPr>
                <w:rFonts w:ascii="Palatino Linotype" w:hAnsi="Palatino Linotype"/>
                <w:b/>
                <w:bCs/>
                <w:sz w:val="23"/>
                <w:szCs w:val="23"/>
              </w:rPr>
              <w:t>Zápis z jednání</w:t>
            </w:r>
          </w:p>
        </w:tc>
      </w:tr>
    </w:tbl>
    <w:p w14:paraId="0DC1EC8F"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p>
    <w:tbl>
      <w:tblPr>
        <w:tblW w:w="8944" w:type="dxa"/>
        <w:tblInd w:w="187"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31"/>
        <w:gridCol w:w="2977"/>
        <w:gridCol w:w="1417"/>
        <w:gridCol w:w="1077"/>
        <w:gridCol w:w="850"/>
        <w:gridCol w:w="1392"/>
      </w:tblGrid>
      <w:tr w:rsidR="00021407" w:rsidRPr="00CA640E" w14:paraId="67BF69BD" w14:textId="77777777" w:rsidTr="000E6C2A">
        <w:trPr>
          <w:cantSplit/>
          <w:trHeight w:hRule="exact" w:val="710"/>
        </w:trPr>
        <w:tc>
          <w:tcPr>
            <w:tcW w:w="1231" w:type="dxa"/>
            <w:tcBorders>
              <w:top w:val="single" w:sz="4" w:space="0" w:color="auto"/>
              <w:left w:val="nil"/>
              <w:bottom w:val="single" w:sz="4" w:space="0" w:color="auto"/>
              <w:right w:val="nil"/>
            </w:tcBorders>
            <w:vAlign w:val="center"/>
          </w:tcPr>
          <w:p w14:paraId="639CE4C4"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r w:rsidRPr="00CA640E">
              <w:rPr>
                <w:rFonts w:ascii="Palatino Linotype" w:hAnsi="Palatino Linotype"/>
                <w:sz w:val="23"/>
                <w:szCs w:val="23"/>
              </w:rPr>
              <w:t>Pro</w:t>
            </w:r>
          </w:p>
        </w:tc>
        <w:tc>
          <w:tcPr>
            <w:tcW w:w="7713" w:type="dxa"/>
            <w:gridSpan w:val="5"/>
            <w:tcBorders>
              <w:top w:val="single" w:sz="4" w:space="0" w:color="auto"/>
              <w:left w:val="nil"/>
              <w:bottom w:val="single" w:sz="4" w:space="0" w:color="auto"/>
              <w:right w:val="nil"/>
            </w:tcBorders>
            <w:vAlign w:val="center"/>
          </w:tcPr>
          <w:p w14:paraId="15012399" w14:textId="77777777" w:rsidR="00021407" w:rsidRPr="00CA640E" w:rsidRDefault="00021407" w:rsidP="00502930">
            <w:pPr>
              <w:pStyle w:val="Zhlav"/>
              <w:tabs>
                <w:tab w:val="left" w:pos="284"/>
              </w:tabs>
              <w:spacing w:line="276" w:lineRule="auto"/>
              <w:jc w:val="both"/>
              <w:rPr>
                <w:rFonts w:ascii="Palatino Linotype" w:hAnsi="Palatino Linotype"/>
                <w:b/>
                <w:bCs/>
                <w:sz w:val="23"/>
                <w:szCs w:val="23"/>
              </w:rPr>
            </w:pPr>
            <w:r w:rsidRPr="00CA640E">
              <w:rPr>
                <w:rFonts w:ascii="Palatino Linotype" w:hAnsi="Palatino Linotype"/>
                <w:b/>
                <w:bCs/>
                <w:sz w:val="23"/>
                <w:szCs w:val="23"/>
              </w:rPr>
              <w:t>Komise RHMP pro oblast integrace cizinců</w:t>
            </w:r>
          </w:p>
        </w:tc>
      </w:tr>
      <w:tr w:rsidR="00021407" w:rsidRPr="00CA640E" w14:paraId="2C6C9BBF" w14:textId="77777777" w:rsidTr="000E6C2A">
        <w:trPr>
          <w:cantSplit/>
          <w:trHeight w:hRule="exact" w:val="2093"/>
        </w:trPr>
        <w:tc>
          <w:tcPr>
            <w:tcW w:w="1231" w:type="dxa"/>
            <w:tcBorders>
              <w:top w:val="single" w:sz="4" w:space="0" w:color="auto"/>
              <w:left w:val="nil"/>
              <w:bottom w:val="single" w:sz="4" w:space="0" w:color="auto"/>
              <w:right w:val="nil"/>
            </w:tcBorders>
            <w:vAlign w:val="center"/>
          </w:tcPr>
          <w:p w14:paraId="35486A9A"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r w:rsidRPr="00CA640E">
              <w:rPr>
                <w:rFonts w:ascii="Palatino Linotype" w:hAnsi="Palatino Linotype"/>
                <w:sz w:val="23"/>
                <w:szCs w:val="23"/>
              </w:rPr>
              <w:t>Přítomni</w:t>
            </w:r>
          </w:p>
        </w:tc>
        <w:tc>
          <w:tcPr>
            <w:tcW w:w="7713" w:type="dxa"/>
            <w:gridSpan w:val="5"/>
            <w:tcBorders>
              <w:top w:val="single" w:sz="4" w:space="0" w:color="auto"/>
              <w:left w:val="nil"/>
              <w:bottom w:val="single" w:sz="4" w:space="0" w:color="auto"/>
              <w:right w:val="nil"/>
            </w:tcBorders>
            <w:vAlign w:val="center"/>
          </w:tcPr>
          <w:p w14:paraId="362E61D9" w14:textId="28A4FA90" w:rsidR="00021407" w:rsidRPr="00CA640E" w:rsidRDefault="004A7ED4" w:rsidP="00502930">
            <w:pPr>
              <w:pStyle w:val="Zhlav"/>
              <w:tabs>
                <w:tab w:val="left" w:pos="284"/>
              </w:tabs>
              <w:spacing w:line="276" w:lineRule="auto"/>
              <w:ind w:left="56"/>
              <w:jc w:val="both"/>
              <w:rPr>
                <w:rFonts w:ascii="Palatino Linotype" w:hAnsi="Palatino Linotype"/>
                <w:b/>
                <w:sz w:val="23"/>
                <w:szCs w:val="23"/>
              </w:rPr>
            </w:pPr>
            <w:r w:rsidRPr="00CA640E">
              <w:rPr>
                <w:rFonts w:ascii="Palatino Linotype" w:hAnsi="Palatino Linotype"/>
                <w:b/>
                <w:sz w:val="23"/>
                <w:szCs w:val="23"/>
              </w:rPr>
              <w:t xml:space="preserve">Jiří Knitl </w:t>
            </w:r>
            <w:r w:rsidR="00021407" w:rsidRPr="00CA640E">
              <w:rPr>
                <w:rFonts w:ascii="Palatino Linotype" w:hAnsi="Palatino Linotype"/>
                <w:b/>
                <w:bCs/>
                <w:sz w:val="23"/>
                <w:szCs w:val="23"/>
              </w:rPr>
              <w:t>– předseda komise</w:t>
            </w:r>
            <w:r w:rsidR="00021407" w:rsidRPr="00CA640E">
              <w:rPr>
                <w:rFonts w:ascii="Palatino Linotype" w:hAnsi="Palatino Linotype"/>
                <w:b/>
                <w:sz w:val="23"/>
                <w:szCs w:val="23"/>
              </w:rPr>
              <w:t xml:space="preserve">, </w:t>
            </w:r>
            <w:r w:rsidRPr="00CA640E">
              <w:rPr>
                <w:rFonts w:ascii="Palatino Linotype" w:hAnsi="Palatino Linotype"/>
                <w:b/>
                <w:sz w:val="23"/>
                <w:szCs w:val="23"/>
              </w:rPr>
              <w:t>Jan Matěj Bejček, Lucie Bultová, Anca Covrigová, Magda Faltová, Jiřina Hübnerová, Tomáš Kaštovský, Jan Kepka, Andrea Krchová, Geti Mubeenová, Jelena Silajdžić, Halka Smolová Závorová, Petr Syrový, Jakub Štědroň, Magdalena Valdmanová,</w:t>
            </w:r>
            <w:r w:rsidR="00021407" w:rsidRPr="00CA640E">
              <w:rPr>
                <w:rFonts w:ascii="Palatino Linotype" w:hAnsi="Palatino Linotype"/>
                <w:b/>
                <w:sz w:val="23"/>
                <w:szCs w:val="23"/>
              </w:rPr>
              <w:t xml:space="preserve"> Jan Janoušek – tajemník komise</w:t>
            </w:r>
          </w:p>
        </w:tc>
      </w:tr>
      <w:tr w:rsidR="00021407" w:rsidRPr="00CA640E" w14:paraId="6FFAF629" w14:textId="77777777" w:rsidTr="000E6C2A">
        <w:trPr>
          <w:cantSplit/>
          <w:trHeight w:hRule="exact" w:val="851"/>
        </w:trPr>
        <w:tc>
          <w:tcPr>
            <w:tcW w:w="1231" w:type="dxa"/>
            <w:tcBorders>
              <w:top w:val="single" w:sz="4" w:space="0" w:color="auto"/>
              <w:left w:val="nil"/>
              <w:bottom w:val="single" w:sz="4" w:space="0" w:color="auto"/>
              <w:right w:val="nil"/>
            </w:tcBorders>
            <w:vAlign w:val="center"/>
          </w:tcPr>
          <w:p w14:paraId="5D9FC707"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r w:rsidRPr="00CA640E">
              <w:rPr>
                <w:rFonts w:ascii="Palatino Linotype" w:hAnsi="Palatino Linotype"/>
                <w:sz w:val="23"/>
                <w:szCs w:val="23"/>
              </w:rPr>
              <w:t>Omluveni</w:t>
            </w:r>
          </w:p>
        </w:tc>
        <w:tc>
          <w:tcPr>
            <w:tcW w:w="7713" w:type="dxa"/>
            <w:gridSpan w:val="5"/>
            <w:tcBorders>
              <w:top w:val="single" w:sz="4" w:space="0" w:color="auto"/>
              <w:left w:val="nil"/>
              <w:bottom w:val="single" w:sz="4" w:space="0" w:color="auto"/>
              <w:right w:val="nil"/>
            </w:tcBorders>
            <w:vAlign w:val="center"/>
          </w:tcPr>
          <w:p w14:paraId="55A32CCF" w14:textId="786B8168" w:rsidR="00021407" w:rsidRPr="00CA640E" w:rsidRDefault="004A7ED4" w:rsidP="00502930">
            <w:pPr>
              <w:pStyle w:val="Zhlav"/>
              <w:tabs>
                <w:tab w:val="left" w:pos="284"/>
              </w:tabs>
              <w:spacing w:line="276" w:lineRule="auto"/>
              <w:ind w:left="56"/>
              <w:jc w:val="both"/>
              <w:rPr>
                <w:rFonts w:ascii="Palatino Linotype" w:hAnsi="Palatino Linotype"/>
                <w:b/>
                <w:bCs/>
                <w:sz w:val="23"/>
                <w:szCs w:val="23"/>
              </w:rPr>
            </w:pPr>
            <w:r w:rsidRPr="00CA640E">
              <w:rPr>
                <w:rFonts w:ascii="Palatino Linotype" w:hAnsi="Palatino Linotype"/>
                <w:b/>
                <w:bCs/>
                <w:sz w:val="23"/>
                <w:szCs w:val="23"/>
              </w:rPr>
              <w:t>Arina Dolgopolova, Yana Leontiyeva, Martin Rozumek, Kristýna Titěrová</w:t>
            </w:r>
          </w:p>
        </w:tc>
      </w:tr>
      <w:tr w:rsidR="00021407" w:rsidRPr="00CA640E" w14:paraId="2C5ABC33" w14:textId="77777777" w:rsidTr="000E6C2A">
        <w:trPr>
          <w:cantSplit/>
          <w:trHeight w:hRule="exact" w:val="851"/>
        </w:trPr>
        <w:tc>
          <w:tcPr>
            <w:tcW w:w="1231" w:type="dxa"/>
            <w:tcBorders>
              <w:top w:val="single" w:sz="4" w:space="0" w:color="auto"/>
              <w:left w:val="nil"/>
              <w:bottom w:val="single" w:sz="4" w:space="0" w:color="auto"/>
              <w:right w:val="nil"/>
            </w:tcBorders>
            <w:vAlign w:val="center"/>
          </w:tcPr>
          <w:p w14:paraId="09C2717E"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r w:rsidRPr="00CA640E">
              <w:rPr>
                <w:rFonts w:ascii="Palatino Linotype" w:hAnsi="Palatino Linotype"/>
                <w:sz w:val="23"/>
                <w:szCs w:val="23"/>
              </w:rPr>
              <w:t>Nepřítomni</w:t>
            </w:r>
          </w:p>
        </w:tc>
        <w:tc>
          <w:tcPr>
            <w:tcW w:w="7713" w:type="dxa"/>
            <w:gridSpan w:val="5"/>
            <w:tcBorders>
              <w:top w:val="single" w:sz="4" w:space="0" w:color="auto"/>
              <w:left w:val="nil"/>
              <w:bottom w:val="single" w:sz="4" w:space="0" w:color="auto"/>
              <w:right w:val="nil"/>
            </w:tcBorders>
            <w:vAlign w:val="center"/>
          </w:tcPr>
          <w:p w14:paraId="0388A626" w14:textId="0B760F1E" w:rsidR="00021407" w:rsidRPr="00CA640E" w:rsidRDefault="00021407" w:rsidP="00502930">
            <w:pPr>
              <w:pStyle w:val="Zhlav"/>
              <w:tabs>
                <w:tab w:val="left" w:pos="284"/>
              </w:tabs>
              <w:spacing w:line="276" w:lineRule="auto"/>
              <w:ind w:left="56"/>
              <w:jc w:val="both"/>
              <w:rPr>
                <w:rFonts w:ascii="Palatino Linotype" w:hAnsi="Palatino Linotype"/>
                <w:b/>
                <w:sz w:val="23"/>
                <w:szCs w:val="23"/>
              </w:rPr>
            </w:pPr>
          </w:p>
        </w:tc>
      </w:tr>
      <w:tr w:rsidR="00021407" w:rsidRPr="00CA640E" w14:paraId="3CD44423" w14:textId="77777777" w:rsidTr="000E6C2A">
        <w:trPr>
          <w:cantSplit/>
          <w:trHeight w:hRule="exact" w:val="976"/>
        </w:trPr>
        <w:tc>
          <w:tcPr>
            <w:tcW w:w="1231" w:type="dxa"/>
            <w:tcBorders>
              <w:top w:val="single" w:sz="4" w:space="0" w:color="auto"/>
              <w:left w:val="nil"/>
              <w:bottom w:val="single" w:sz="4" w:space="0" w:color="auto"/>
              <w:right w:val="nil"/>
            </w:tcBorders>
            <w:vAlign w:val="center"/>
          </w:tcPr>
          <w:p w14:paraId="2FF2B371"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r w:rsidRPr="00CA640E">
              <w:rPr>
                <w:rFonts w:ascii="Palatino Linotype" w:hAnsi="Palatino Linotype"/>
                <w:sz w:val="23"/>
                <w:szCs w:val="23"/>
              </w:rPr>
              <w:t>Hosté</w:t>
            </w:r>
          </w:p>
        </w:tc>
        <w:tc>
          <w:tcPr>
            <w:tcW w:w="7713" w:type="dxa"/>
            <w:gridSpan w:val="5"/>
            <w:tcBorders>
              <w:top w:val="single" w:sz="4" w:space="0" w:color="auto"/>
              <w:left w:val="nil"/>
              <w:bottom w:val="single" w:sz="4" w:space="0" w:color="auto"/>
              <w:right w:val="nil"/>
            </w:tcBorders>
            <w:vAlign w:val="center"/>
          </w:tcPr>
          <w:p w14:paraId="0CDAB166" w14:textId="1ACB1EE0" w:rsidR="00021407" w:rsidRPr="00CA640E" w:rsidRDefault="0075640E" w:rsidP="00502930">
            <w:pPr>
              <w:pStyle w:val="Zhlav"/>
              <w:tabs>
                <w:tab w:val="left" w:pos="284"/>
              </w:tabs>
              <w:spacing w:line="276" w:lineRule="auto"/>
              <w:ind w:left="56"/>
              <w:jc w:val="both"/>
              <w:rPr>
                <w:rFonts w:ascii="Palatino Linotype" w:hAnsi="Palatino Linotype"/>
                <w:b/>
                <w:bCs/>
                <w:sz w:val="23"/>
                <w:szCs w:val="23"/>
              </w:rPr>
            </w:pPr>
            <w:r w:rsidRPr="00CA640E">
              <w:rPr>
                <w:rFonts w:ascii="Palatino Linotype" w:hAnsi="Palatino Linotype"/>
                <w:b/>
                <w:bCs/>
                <w:sz w:val="23"/>
                <w:szCs w:val="23"/>
              </w:rPr>
              <w:t xml:space="preserve">Jana Hajná, </w:t>
            </w:r>
            <w:r w:rsidR="004A7ED4" w:rsidRPr="00CA640E">
              <w:rPr>
                <w:rFonts w:ascii="Palatino Linotype" w:hAnsi="Palatino Linotype"/>
                <w:b/>
                <w:bCs/>
                <w:sz w:val="23"/>
                <w:szCs w:val="23"/>
              </w:rPr>
              <w:t>Eva Valentová</w:t>
            </w:r>
            <w:r w:rsidR="0054383C" w:rsidRPr="00CA640E">
              <w:rPr>
                <w:rFonts w:ascii="Palatino Linotype" w:hAnsi="Palatino Linotype"/>
                <w:b/>
                <w:bCs/>
                <w:sz w:val="23"/>
                <w:szCs w:val="23"/>
              </w:rPr>
              <w:t>, Lída Bobysudová</w:t>
            </w:r>
          </w:p>
        </w:tc>
      </w:tr>
      <w:tr w:rsidR="00021407" w:rsidRPr="00CA640E" w14:paraId="6D665CA8" w14:textId="77777777" w:rsidTr="000E6C2A">
        <w:trPr>
          <w:cantSplit/>
          <w:trHeight w:hRule="exact" w:val="1132"/>
        </w:trPr>
        <w:tc>
          <w:tcPr>
            <w:tcW w:w="1231" w:type="dxa"/>
            <w:tcBorders>
              <w:top w:val="single" w:sz="4" w:space="0" w:color="auto"/>
              <w:left w:val="nil"/>
              <w:bottom w:val="single" w:sz="4" w:space="0" w:color="auto"/>
              <w:right w:val="nil"/>
            </w:tcBorders>
            <w:vAlign w:val="center"/>
          </w:tcPr>
          <w:p w14:paraId="3646C164"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r w:rsidRPr="00CA640E">
              <w:rPr>
                <w:rFonts w:ascii="Palatino Linotype" w:hAnsi="Palatino Linotype"/>
                <w:sz w:val="23"/>
                <w:szCs w:val="23"/>
              </w:rPr>
              <w:t>Věc</w:t>
            </w:r>
          </w:p>
        </w:tc>
        <w:tc>
          <w:tcPr>
            <w:tcW w:w="7713" w:type="dxa"/>
            <w:gridSpan w:val="5"/>
            <w:tcBorders>
              <w:top w:val="single" w:sz="4" w:space="0" w:color="auto"/>
              <w:left w:val="nil"/>
              <w:bottom w:val="single" w:sz="4" w:space="0" w:color="auto"/>
              <w:right w:val="nil"/>
            </w:tcBorders>
            <w:vAlign w:val="center"/>
          </w:tcPr>
          <w:p w14:paraId="5375E887" w14:textId="10682B59" w:rsidR="00021407" w:rsidRPr="00CA640E" w:rsidRDefault="00021407" w:rsidP="00502930">
            <w:pPr>
              <w:pStyle w:val="Zhlav"/>
              <w:tabs>
                <w:tab w:val="left" w:pos="284"/>
              </w:tabs>
              <w:spacing w:line="276" w:lineRule="auto"/>
              <w:ind w:left="56"/>
              <w:jc w:val="both"/>
              <w:rPr>
                <w:rFonts w:ascii="Palatino Linotype" w:hAnsi="Palatino Linotype"/>
                <w:b/>
                <w:bCs/>
                <w:sz w:val="23"/>
                <w:szCs w:val="23"/>
              </w:rPr>
            </w:pPr>
            <w:r w:rsidRPr="00CA640E">
              <w:rPr>
                <w:rFonts w:ascii="Palatino Linotype" w:hAnsi="Palatino Linotype"/>
                <w:b/>
                <w:sz w:val="23"/>
                <w:szCs w:val="23"/>
              </w:rPr>
              <w:t xml:space="preserve">Zápis z jednání </w:t>
            </w:r>
            <w:r w:rsidRPr="00CA640E">
              <w:rPr>
                <w:rFonts w:ascii="Palatino Linotype" w:hAnsi="Palatino Linotype"/>
                <w:b/>
                <w:bCs/>
                <w:sz w:val="23"/>
                <w:szCs w:val="23"/>
              </w:rPr>
              <w:t xml:space="preserve">Komise Rady HMP pro oblast integrace cizinců, </w:t>
            </w:r>
            <w:r w:rsidRPr="00CA640E">
              <w:rPr>
                <w:rFonts w:ascii="Palatino Linotype" w:hAnsi="Palatino Linotype"/>
                <w:b/>
                <w:sz w:val="23"/>
                <w:szCs w:val="23"/>
              </w:rPr>
              <w:t xml:space="preserve">které se konalo dne </w:t>
            </w:r>
            <w:r w:rsidR="00604FCA" w:rsidRPr="00CA640E">
              <w:rPr>
                <w:rFonts w:ascii="Palatino Linotype" w:hAnsi="Palatino Linotype"/>
                <w:b/>
                <w:sz w:val="23"/>
                <w:szCs w:val="23"/>
                <w:shd w:val="clear" w:color="auto" w:fill="FFFFFF" w:themeFill="background1"/>
              </w:rPr>
              <w:t>20. 6. 2023</w:t>
            </w:r>
            <w:r w:rsidR="000E3E77" w:rsidRPr="00CA640E">
              <w:rPr>
                <w:rFonts w:ascii="Palatino Linotype" w:hAnsi="Palatino Linotype"/>
                <w:b/>
                <w:sz w:val="23"/>
                <w:szCs w:val="23"/>
                <w:shd w:val="clear" w:color="auto" w:fill="FFFFFF" w:themeFill="background1"/>
              </w:rPr>
              <w:t xml:space="preserve"> od </w:t>
            </w:r>
            <w:r w:rsidR="000E6C2A" w:rsidRPr="00CA640E">
              <w:rPr>
                <w:rFonts w:ascii="Palatino Linotype" w:hAnsi="Palatino Linotype"/>
                <w:b/>
                <w:sz w:val="23"/>
                <w:szCs w:val="23"/>
                <w:shd w:val="clear" w:color="auto" w:fill="FFFFFF" w:themeFill="background1"/>
              </w:rPr>
              <w:t>14</w:t>
            </w:r>
            <w:r w:rsidR="000E3E77" w:rsidRPr="00CA640E">
              <w:rPr>
                <w:rFonts w:ascii="Palatino Linotype" w:hAnsi="Palatino Linotype"/>
                <w:b/>
                <w:sz w:val="23"/>
                <w:szCs w:val="23"/>
                <w:shd w:val="clear" w:color="auto" w:fill="FFFFFF" w:themeFill="background1"/>
              </w:rPr>
              <w:t>.00 hodin</w:t>
            </w:r>
            <w:r w:rsidRPr="00CA640E">
              <w:rPr>
                <w:rFonts w:ascii="Palatino Linotype" w:hAnsi="Palatino Linotype"/>
                <w:b/>
                <w:sz w:val="23"/>
                <w:szCs w:val="23"/>
                <w:shd w:val="clear" w:color="auto" w:fill="FFFFFF" w:themeFill="background1"/>
              </w:rPr>
              <w:t xml:space="preserve">, </w:t>
            </w:r>
            <w:r w:rsidR="000E6C2A" w:rsidRPr="00CA640E">
              <w:rPr>
                <w:rFonts w:ascii="Palatino Linotype" w:hAnsi="Palatino Linotype"/>
                <w:b/>
                <w:sz w:val="23"/>
                <w:szCs w:val="23"/>
                <w:shd w:val="clear" w:color="auto" w:fill="FFFFFF" w:themeFill="background1"/>
              </w:rPr>
              <w:t>Nová radnice – zasedací místnost č. 135</w:t>
            </w:r>
          </w:p>
        </w:tc>
      </w:tr>
      <w:tr w:rsidR="00021407" w:rsidRPr="00CA640E" w14:paraId="7436C627" w14:textId="77777777" w:rsidTr="00AF5D34">
        <w:trPr>
          <w:trHeight w:hRule="exact" w:val="719"/>
        </w:trPr>
        <w:tc>
          <w:tcPr>
            <w:tcW w:w="1231" w:type="dxa"/>
            <w:tcBorders>
              <w:top w:val="single" w:sz="4" w:space="0" w:color="auto"/>
              <w:left w:val="nil"/>
              <w:bottom w:val="single" w:sz="4" w:space="0" w:color="auto"/>
              <w:right w:val="nil"/>
            </w:tcBorders>
            <w:vAlign w:val="center"/>
          </w:tcPr>
          <w:p w14:paraId="0AFD7C2A"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r w:rsidRPr="00CA640E">
              <w:rPr>
                <w:rFonts w:ascii="Palatino Linotype" w:hAnsi="Palatino Linotype"/>
                <w:sz w:val="23"/>
                <w:szCs w:val="23"/>
              </w:rPr>
              <w:t>Zpracoval</w:t>
            </w:r>
          </w:p>
        </w:tc>
        <w:tc>
          <w:tcPr>
            <w:tcW w:w="2977" w:type="dxa"/>
            <w:tcBorders>
              <w:top w:val="single" w:sz="4" w:space="0" w:color="auto"/>
              <w:left w:val="nil"/>
              <w:bottom w:val="single" w:sz="4" w:space="0" w:color="auto"/>
              <w:right w:val="nil"/>
            </w:tcBorders>
            <w:vAlign w:val="center"/>
          </w:tcPr>
          <w:p w14:paraId="399116B9" w14:textId="77777777" w:rsidR="00021407" w:rsidRPr="00CA640E" w:rsidRDefault="00021407" w:rsidP="00502930">
            <w:pPr>
              <w:pStyle w:val="Zhlav"/>
              <w:tabs>
                <w:tab w:val="left" w:pos="284"/>
              </w:tabs>
              <w:spacing w:line="276" w:lineRule="auto"/>
              <w:ind w:left="56"/>
              <w:jc w:val="both"/>
              <w:rPr>
                <w:rFonts w:ascii="Palatino Linotype" w:hAnsi="Palatino Linotype"/>
                <w:b/>
                <w:bCs/>
              </w:rPr>
            </w:pPr>
            <w:r w:rsidRPr="00CA640E">
              <w:rPr>
                <w:rFonts w:ascii="Palatino Linotype" w:hAnsi="Palatino Linotype"/>
                <w:b/>
                <w:bCs/>
              </w:rPr>
              <w:t>Jan Janoušek</w:t>
            </w:r>
          </w:p>
        </w:tc>
        <w:tc>
          <w:tcPr>
            <w:tcW w:w="1417" w:type="dxa"/>
            <w:tcBorders>
              <w:top w:val="single" w:sz="4" w:space="0" w:color="auto"/>
              <w:left w:val="nil"/>
              <w:bottom w:val="single" w:sz="4" w:space="0" w:color="auto"/>
              <w:right w:val="nil"/>
            </w:tcBorders>
            <w:vAlign w:val="center"/>
          </w:tcPr>
          <w:p w14:paraId="0E218B48" w14:textId="77777777" w:rsidR="00021407" w:rsidRPr="00CA640E" w:rsidRDefault="00021407" w:rsidP="00502930">
            <w:pPr>
              <w:pStyle w:val="Zhlav"/>
              <w:tabs>
                <w:tab w:val="left" w:pos="284"/>
              </w:tabs>
              <w:spacing w:line="276" w:lineRule="auto"/>
              <w:jc w:val="both"/>
              <w:rPr>
                <w:rFonts w:ascii="Palatino Linotype" w:hAnsi="Palatino Linotype"/>
              </w:rPr>
            </w:pPr>
            <w:r w:rsidRPr="00CA640E">
              <w:rPr>
                <w:rFonts w:ascii="Palatino Linotype" w:hAnsi="Palatino Linotype"/>
              </w:rPr>
              <w:t xml:space="preserve"> Počet stran</w:t>
            </w:r>
          </w:p>
        </w:tc>
        <w:tc>
          <w:tcPr>
            <w:tcW w:w="1077" w:type="dxa"/>
            <w:tcBorders>
              <w:top w:val="single" w:sz="4" w:space="0" w:color="auto"/>
              <w:left w:val="nil"/>
              <w:bottom w:val="single" w:sz="4" w:space="0" w:color="auto"/>
              <w:right w:val="nil"/>
            </w:tcBorders>
            <w:shd w:val="clear" w:color="auto" w:fill="auto"/>
            <w:vAlign w:val="center"/>
          </w:tcPr>
          <w:p w14:paraId="37E8F4FD" w14:textId="48F7EBD2" w:rsidR="00021407" w:rsidRPr="00FB07A3" w:rsidRDefault="00021407" w:rsidP="00502930">
            <w:pPr>
              <w:pStyle w:val="Zhlav"/>
              <w:tabs>
                <w:tab w:val="left" w:pos="284"/>
              </w:tabs>
              <w:spacing w:line="276" w:lineRule="auto"/>
              <w:jc w:val="both"/>
              <w:rPr>
                <w:rFonts w:ascii="Palatino Linotype" w:hAnsi="Palatino Linotype"/>
                <w:b/>
                <w:bCs/>
              </w:rPr>
            </w:pPr>
            <w:r w:rsidRPr="00CA640E">
              <w:rPr>
                <w:rStyle w:val="slostrnky"/>
                <w:rFonts w:ascii="Palatino Linotype" w:hAnsi="Palatino Linotype"/>
                <w:b/>
              </w:rPr>
              <w:t xml:space="preserve"> </w:t>
            </w:r>
            <w:r w:rsidR="00B912DA" w:rsidRPr="00FB07A3">
              <w:rPr>
                <w:b/>
                <w:bCs/>
              </w:rPr>
              <w:t>8</w:t>
            </w:r>
          </w:p>
        </w:tc>
        <w:tc>
          <w:tcPr>
            <w:tcW w:w="850" w:type="dxa"/>
            <w:tcBorders>
              <w:top w:val="single" w:sz="4" w:space="0" w:color="auto"/>
              <w:left w:val="nil"/>
              <w:bottom w:val="single" w:sz="4" w:space="0" w:color="auto"/>
              <w:right w:val="nil"/>
            </w:tcBorders>
            <w:vAlign w:val="center"/>
          </w:tcPr>
          <w:p w14:paraId="7F0B71B6" w14:textId="77777777" w:rsidR="00021407" w:rsidRPr="00CA640E" w:rsidRDefault="00021407" w:rsidP="00502930">
            <w:pPr>
              <w:pStyle w:val="Zhlav"/>
              <w:tabs>
                <w:tab w:val="left" w:pos="284"/>
              </w:tabs>
              <w:spacing w:line="276" w:lineRule="auto"/>
              <w:jc w:val="both"/>
              <w:rPr>
                <w:rFonts w:ascii="Palatino Linotype" w:hAnsi="Palatino Linotype"/>
                <w:sz w:val="23"/>
                <w:szCs w:val="23"/>
              </w:rPr>
            </w:pPr>
            <w:r w:rsidRPr="00CA640E">
              <w:rPr>
                <w:rFonts w:ascii="Palatino Linotype" w:hAnsi="Palatino Linotype"/>
                <w:sz w:val="23"/>
                <w:szCs w:val="23"/>
              </w:rPr>
              <w:t xml:space="preserve"> Datum</w:t>
            </w:r>
          </w:p>
        </w:tc>
        <w:tc>
          <w:tcPr>
            <w:tcW w:w="1392" w:type="dxa"/>
            <w:tcBorders>
              <w:top w:val="single" w:sz="4" w:space="0" w:color="auto"/>
              <w:left w:val="nil"/>
              <w:bottom w:val="single" w:sz="4" w:space="0" w:color="auto"/>
              <w:right w:val="nil"/>
            </w:tcBorders>
            <w:vAlign w:val="center"/>
          </w:tcPr>
          <w:p w14:paraId="75165138" w14:textId="4F4D314F" w:rsidR="00021407" w:rsidRPr="00CA640E" w:rsidRDefault="00651D1E" w:rsidP="00502930">
            <w:pPr>
              <w:pStyle w:val="Zhlav"/>
              <w:tabs>
                <w:tab w:val="left" w:pos="284"/>
              </w:tabs>
              <w:spacing w:line="276" w:lineRule="auto"/>
              <w:ind w:left="71"/>
              <w:jc w:val="both"/>
              <w:rPr>
                <w:rFonts w:ascii="Palatino Linotype" w:hAnsi="Palatino Linotype"/>
                <w:b/>
                <w:bCs/>
                <w:sz w:val="23"/>
                <w:szCs w:val="23"/>
              </w:rPr>
            </w:pPr>
            <w:r>
              <w:rPr>
                <w:rFonts w:ascii="Palatino Linotype" w:hAnsi="Palatino Linotype"/>
                <w:b/>
                <w:bCs/>
                <w:sz w:val="23"/>
                <w:szCs w:val="23"/>
              </w:rPr>
              <w:t>2</w:t>
            </w:r>
            <w:r w:rsidR="005E51D1">
              <w:rPr>
                <w:rFonts w:ascii="Palatino Linotype" w:hAnsi="Palatino Linotype"/>
                <w:b/>
                <w:bCs/>
                <w:sz w:val="23"/>
                <w:szCs w:val="23"/>
              </w:rPr>
              <w:t>6</w:t>
            </w:r>
            <w:r w:rsidR="00021407" w:rsidRPr="00CA640E">
              <w:rPr>
                <w:rFonts w:ascii="Palatino Linotype" w:hAnsi="Palatino Linotype"/>
                <w:b/>
                <w:bCs/>
                <w:sz w:val="23"/>
                <w:szCs w:val="23"/>
              </w:rPr>
              <w:t>. 6. 202</w:t>
            </w:r>
            <w:r w:rsidR="00882F7C" w:rsidRPr="00CA640E">
              <w:rPr>
                <w:rFonts w:ascii="Palatino Linotype" w:hAnsi="Palatino Linotype"/>
                <w:b/>
                <w:bCs/>
                <w:sz w:val="23"/>
                <w:szCs w:val="23"/>
              </w:rPr>
              <w:t>3</w:t>
            </w:r>
          </w:p>
        </w:tc>
      </w:tr>
    </w:tbl>
    <w:p w14:paraId="745CCD43" w14:textId="19B266A9" w:rsidR="00021407" w:rsidRDefault="00021407" w:rsidP="00502930">
      <w:pPr>
        <w:tabs>
          <w:tab w:val="left" w:pos="284"/>
        </w:tabs>
        <w:jc w:val="both"/>
        <w:rPr>
          <w:rFonts w:ascii="Palatino Linotype" w:hAnsi="Palatino Linotype"/>
          <w:b/>
          <w:bCs/>
        </w:rPr>
      </w:pPr>
    </w:p>
    <w:p w14:paraId="6C192DC8" w14:textId="77777777" w:rsidR="00D234DF" w:rsidRPr="00CA640E" w:rsidRDefault="00D234DF" w:rsidP="00502930">
      <w:pPr>
        <w:tabs>
          <w:tab w:val="left" w:pos="284"/>
        </w:tabs>
        <w:jc w:val="both"/>
        <w:rPr>
          <w:rFonts w:ascii="Palatino Linotype" w:hAnsi="Palatino Linotype"/>
          <w:b/>
          <w:bCs/>
        </w:rPr>
      </w:pPr>
    </w:p>
    <w:p w14:paraId="273B705D" w14:textId="77777777" w:rsidR="00021407" w:rsidRPr="00CA640E" w:rsidRDefault="00021407" w:rsidP="00B41EC0">
      <w:pPr>
        <w:tabs>
          <w:tab w:val="left" w:pos="284"/>
        </w:tabs>
        <w:spacing w:after="60" w:line="276" w:lineRule="auto"/>
        <w:jc w:val="both"/>
        <w:rPr>
          <w:rFonts w:ascii="Palatino Linotype" w:hAnsi="Palatino Linotype" w:cs="Arial"/>
          <w:b/>
          <w:bCs/>
          <w:sz w:val="28"/>
          <w:szCs w:val="28"/>
        </w:rPr>
      </w:pPr>
      <w:r w:rsidRPr="00CA640E">
        <w:rPr>
          <w:rFonts w:ascii="Palatino Linotype" w:hAnsi="Palatino Linotype" w:cs="Arial"/>
          <w:b/>
          <w:bCs/>
          <w:sz w:val="28"/>
          <w:szCs w:val="28"/>
          <w:u w:val="single"/>
        </w:rPr>
        <w:t>Původní návrh programu jednání</w:t>
      </w:r>
      <w:r w:rsidRPr="00CA640E">
        <w:rPr>
          <w:rFonts w:ascii="Palatino Linotype" w:hAnsi="Palatino Linotype" w:cs="Arial"/>
          <w:b/>
          <w:bCs/>
          <w:sz w:val="28"/>
          <w:szCs w:val="28"/>
        </w:rPr>
        <w:t>:</w:t>
      </w:r>
    </w:p>
    <w:p w14:paraId="2A46AFB7" w14:textId="77777777" w:rsidR="00F72D57" w:rsidRPr="00CA640E" w:rsidRDefault="00F72D57" w:rsidP="00B41EC0">
      <w:pPr>
        <w:pStyle w:val="Odstavecseseznamem"/>
        <w:numPr>
          <w:ilvl w:val="0"/>
          <w:numId w:val="1"/>
        </w:numPr>
        <w:tabs>
          <w:tab w:val="left" w:pos="284"/>
        </w:tabs>
        <w:spacing w:after="60" w:line="360" w:lineRule="auto"/>
        <w:ind w:left="709" w:hanging="567"/>
        <w:jc w:val="both"/>
        <w:rPr>
          <w:rFonts w:ascii="Palatino Linotype" w:hAnsi="Palatino Linotype"/>
          <w:b/>
        </w:rPr>
      </w:pPr>
      <w:r w:rsidRPr="00CA640E">
        <w:rPr>
          <w:rFonts w:ascii="Palatino Linotype" w:hAnsi="Palatino Linotype"/>
          <w:b/>
        </w:rPr>
        <w:t>Úvodní slovo</w:t>
      </w:r>
    </w:p>
    <w:p w14:paraId="74CFBD25" w14:textId="77777777" w:rsidR="00F72D57" w:rsidRPr="00CA640E" w:rsidRDefault="00F72D57" w:rsidP="00B41EC0">
      <w:pPr>
        <w:pStyle w:val="Odstavecseseznamem"/>
        <w:numPr>
          <w:ilvl w:val="0"/>
          <w:numId w:val="1"/>
        </w:numPr>
        <w:tabs>
          <w:tab w:val="left" w:pos="284"/>
        </w:tabs>
        <w:spacing w:after="60" w:line="360" w:lineRule="auto"/>
        <w:ind w:left="709" w:hanging="567"/>
        <w:jc w:val="both"/>
        <w:rPr>
          <w:rFonts w:ascii="Palatino Linotype" w:hAnsi="Palatino Linotype"/>
          <w:b/>
        </w:rPr>
      </w:pPr>
      <w:r w:rsidRPr="00CA640E">
        <w:rPr>
          <w:rFonts w:ascii="Palatino Linotype" w:hAnsi="Palatino Linotype"/>
          <w:b/>
        </w:rPr>
        <w:t>Schválení programu a hostů</w:t>
      </w:r>
    </w:p>
    <w:p w14:paraId="60982116" w14:textId="77777777" w:rsidR="00F72D57" w:rsidRPr="00CA640E" w:rsidRDefault="00F72D57" w:rsidP="00B41EC0">
      <w:pPr>
        <w:pStyle w:val="Odstavecseseznamem"/>
        <w:numPr>
          <w:ilvl w:val="0"/>
          <w:numId w:val="1"/>
        </w:numPr>
        <w:tabs>
          <w:tab w:val="left" w:pos="284"/>
        </w:tabs>
        <w:spacing w:after="60" w:line="360" w:lineRule="auto"/>
        <w:ind w:left="709" w:hanging="567"/>
        <w:jc w:val="both"/>
        <w:rPr>
          <w:rFonts w:ascii="Palatino Linotype" w:hAnsi="Palatino Linotype"/>
          <w:b/>
        </w:rPr>
      </w:pPr>
      <w:r w:rsidRPr="00CA640E">
        <w:rPr>
          <w:rFonts w:ascii="Palatino Linotype" w:hAnsi="Palatino Linotype"/>
          <w:b/>
        </w:rPr>
        <w:t>Informace z oddělení národnostních menšin a cizinců MHMP</w:t>
      </w:r>
    </w:p>
    <w:p w14:paraId="420539AF" w14:textId="77777777" w:rsidR="00F72D57" w:rsidRPr="00CA640E" w:rsidRDefault="00F72D57" w:rsidP="00B41EC0">
      <w:pPr>
        <w:pStyle w:val="Odstavecseseznamem"/>
        <w:numPr>
          <w:ilvl w:val="0"/>
          <w:numId w:val="1"/>
        </w:numPr>
        <w:tabs>
          <w:tab w:val="left" w:pos="284"/>
        </w:tabs>
        <w:spacing w:after="60" w:line="360" w:lineRule="auto"/>
        <w:ind w:left="709" w:hanging="567"/>
        <w:jc w:val="both"/>
        <w:rPr>
          <w:rFonts w:ascii="Palatino Linotype" w:hAnsi="Palatino Linotype"/>
          <w:b/>
        </w:rPr>
      </w:pPr>
      <w:r w:rsidRPr="00CA640E">
        <w:rPr>
          <w:rFonts w:ascii="Palatino Linotype" w:hAnsi="Palatino Linotype"/>
          <w:b/>
        </w:rPr>
        <w:t>Aktualizace Programu podpory aktivit integrace cizinců na rok 2024</w:t>
      </w:r>
    </w:p>
    <w:p w14:paraId="5D82B980" w14:textId="77777777" w:rsidR="00F72D57" w:rsidRPr="00CA640E" w:rsidRDefault="00F72D57" w:rsidP="00B41EC0">
      <w:pPr>
        <w:pStyle w:val="Odstavecseseznamem"/>
        <w:numPr>
          <w:ilvl w:val="0"/>
          <w:numId w:val="1"/>
        </w:numPr>
        <w:tabs>
          <w:tab w:val="left" w:pos="284"/>
        </w:tabs>
        <w:spacing w:after="60" w:line="360" w:lineRule="auto"/>
        <w:ind w:left="709" w:hanging="567"/>
        <w:jc w:val="both"/>
        <w:rPr>
          <w:rFonts w:ascii="Palatino Linotype" w:hAnsi="Palatino Linotype"/>
          <w:b/>
          <w:bCs/>
        </w:rPr>
      </w:pPr>
      <w:r w:rsidRPr="00CA640E">
        <w:rPr>
          <w:rFonts w:ascii="Palatino Linotype" w:hAnsi="Palatino Linotype"/>
          <w:b/>
          <w:bCs/>
        </w:rPr>
        <w:t>Podpora integrace migrantů vč. ukrajinských uprchlíků v HMP v roce 2024</w:t>
      </w:r>
    </w:p>
    <w:p w14:paraId="6D599D78" w14:textId="77777777" w:rsidR="00F72D57" w:rsidRPr="00CA640E" w:rsidRDefault="00F72D57" w:rsidP="00B41EC0">
      <w:pPr>
        <w:pStyle w:val="Odstavecseseznamem"/>
        <w:numPr>
          <w:ilvl w:val="0"/>
          <w:numId w:val="1"/>
        </w:numPr>
        <w:tabs>
          <w:tab w:val="left" w:pos="284"/>
        </w:tabs>
        <w:spacing w:after="60" w:line="360" w:lineRule="auto"/>
        <w:ind w:left="709" w:hanging="567"/>
        <w:jc w:val="both"/>
        <w:rPr>
          <w:rFonts w:ascii="Palatino Linotype" w:hAnsi="Palatino Linotype"/>
        </w:rPr>
      </w:pPr>
      <w:r w:rsidRPr="00CA640E">
        <w:rPr>
          <w:rFonts w:ascii="Palatino Linotype" w:hAnsi="Palatino Linotype"/>
          <w:b/>
        </w:rPr>
        <w:t>Různé</w:t>
      </w:r>
    </w:p>
    <w:p w14:paraId="61B94AB7" w14:textId="1C7443D2" w:rsidR="00200593" w:rsidRPr="00CA640E" w:rsidRDefault="00200593" w:rsidP="00B41EC0">
      <w:pPr>
        <w:pStyle w:val="Odstavecseseznamem"/>
        <w:tabs>
          <w:tab w:val="left" w:pos="284"/>
        </w:tabs>
        <w:spacing w:after="60" w:line="276" w:lineRule="auto"/>
        <w:ind w:left="0"/>
        <w:jc w:val="both"/>
        <w:rPr>
          <w:rFonts w:ascii="Palatino Linotype" w:hAnsi="Palatino Linotype"/>
          <w:b/>
        </w:rPr>
      </w:pPr>
    </w:p>
    <w:p w14:paraId="335A9400" w14:textId="77777777" w:rsidR="00200593" w:rsidRPr="00CA640E" w:rsidRDefault="00200593" w:rsidP="00B41EC0">
      <w:pPr>
        <w:pStyle w:val="Odstavecseseznamem"/>
        <w:tabs>
          <w:tab w:val="left" w:pos="284"/>
        </w:tabs>
        <w:spacing w:after="60" w:line="276" w:lineRule="auto"/>
        <w:ind w:left="0"/>
        <w:jc w:val="both"/>
        <w:rPr>
          <w:rFonts w:ascii="Palatino Linotype" w:hAnsi="Palatino Linotype"/>
          <w:b/>
        </w:rPr>
      </w:pPr>
    </w:p>
    <w:p w14:paraId="79C96BB0" w14:textId="77777777" w:rsidR="00200593" w:rsidRPr="00CA640E" w:rsidRDefault="00200593" w:rsidP="00B41EC0">
      <w:pPr>
        <w:tabs>
          <w:tab w:val="left" w:pos="284"/>
        </w:tabs>
        <w:spacing w:after="60"/>
        <w:jc w:val="both"/>
        <w:rPr>
          <w:rFonts w:ascii="Palatino Linotype" w:hAnsi="Palatino Linotype"/>
        </w:rPr>
      </w:pPr>
    </w:p>
    <w:p w14:paraId="28BD6178" w14:textId="3C8512F2" w:rsidR="00021407" w:rsidRPr="00CA640E" w:rsidRDefault="00021407" w:rsidP="00B41EC0">
      <w:pPr>
        <w:tabs>
          <w:tab w:val="left" w:pos="284"/>
        </w:tabs>
        <w:spacing w:after="60"/>
        <w:jc w:val="both"/>
        <w:rPr>
          <w:rFonts w:ascii="Palatino Linotype" w:hAnsi="Palatino Linotype"/>
        </w:rPr>
      </w:pPr>
      <w:r w:rsidRPr="00CA640E">
        <w:rPr>
          <w:rFonts w:ascii="Palatino Linotype" w:hAnsi="Palatino Linotype" w:cs="Arial"/>
          <w:b/>
          <w:bCs/>
          <w:sz w:val="28"/>
          <w:szCs w:val="28"/>
          <w:u w:val="single"/>
        </w:rPr>
        <w:lastRenderedPageBreak/>
        <w:t>Schválený program jednání</w:t>
      </w:r>
    </w:p>
    <w:p w14:paraId="37AF8971" w14:textId="77777777" w:rsidR="00F72D57" w:rsidRPr="00CA640E" w:rsidRDefault="00F72D57" w:rsidP="00B41EC0">
      <w:pPr>
        <w:pStyle w:val="Odstavecseseznamem"/>
        <w:numPr>
          <w:ilvl w:val="0"/>
          <w:numId w:val="3"/>
        </w:numPr>
        <w:tabs>
          <w:tab w:val="left" w:pos="284"/>
        </w:tabs>
        <w:spacing w:after="60" w:line="360" w:lineRule="auto"/>
        <w:ind w:left="709" w:hanging="567"/>
        <w:jc w:val="both"/>
        <w:rPr>
          <w:rFonts w:ascii="Palatino Linotype" w:hAnsi="Palatino Linotype"/>
          <w:b/>
        </w:rPr>
      </w:pPr>
      <w:r w:rsidRPr="00CA640E">
        <w:rPr>
          <w:rFonts w:ascii="Palatino Linotype" w:hAnsi="Palatino Linotype"/>
          <w:b/>
        </w:rPr>
        <w:t>Úvodní slovo</w:t>
      </w:r>
    </w:p>
    <w:p w14:paraId="64387B02" w14:textId="77777777" w:rsidR="00F72D57" w:rsidRPr="00CA640E" w:rsidRDefault="00F72D57" w:rsidP="00B41EC0">
      <w:pPr>
        <w:pStyle w:val="Odstavecseseznamem"/>
        <w:numPr>
          <w:ilvl w:val="0"/>
          <w:numId w:val="3"/>
        </w:numPr>
        <w:tabs>
          <w:tab w:val="left" w:pos="284"/>
        </w:tabs>
        <w:spacing w:after="60" w:line="360" w:lineRule="auto"/>
        <w:ind w:left="709" w:hanging="567"/>
        <w:jc w:val="both"/>
        <w:rPr>
          <w:rFonts w:ascii="Palatino Linotype" w:hAnsi="Palatino Linotype"/>
          <w:b/>
        </w:rPr>
      </w:pPr>
      <w:r w:rsidRPr="00CA640E">
        <w:rPr>
          <w:rFonts w:ascii="Palatino Linotype" w:hAnsi="Palatino Linotype"/>
          <w:b/>
        </w:rPr>
        <w:t>Schválení programu a hostů</w:t>
      </w:r>
    </w:p>
    <w:p w14:paraId="65D3D617" w14:textId="77777777" w:rsidR="00F72D57" w:rsidRPr="00CA640E" w:rsidRDefault="00F72D57" w:rsidP="00B41EC0">
      <w:pPr>
        <w:pStyle w:val="Odstavecseseznamem"/>
        <w:numPr>
          <w:ilvl w:val="0"/>
          <w:numId w:val="3"/>
        </w:numPr>
        <w:tabs>
          <w:tab w:val="left" w:pos="284"/>
        </w:tabs>
        <w:spacing w:after="60" w:line="360" w:lineRule="auto"/>
        <w:ind w:left="709" w:hanging="567"/>
        <w:jc w:val="both"/>
        <w:rPr>
          <w:rFonts w:ascii="Palatino Linotype" w:hAnsi="Palatino Linotype"/>
          <w:b/>
        </w:rPr>
      </w:pPr>
      <w:r w:rsidRPr="00CA640E">
        <w:rPr>
          <w:rFonts w:ascii="Palatino Linotype" w:hAnsi="Palatino Linotype"/>
          <w:b/>
        </w:rPr>
        <w:t>Informace z oddělení národnostních menšin a cizinců MHMP</w:t>
      </w:r>
    </w:p>
    <w:p w14:paraId="0AC90C72" w14:textId="77777777" w:rsidR="00F72D57" w:rsidRPr="00CA640E" w:rsidRDefault="00F72D57" w:rsidP="00B41EC0">
      <w:pPr>
        <w:pStyle w:val="Odstavecseseznamem"/>
        <w:numPr>
          <w:ilvl w:val="0"/>
          <w:numId w:val="3"/>
        </w:numPr>
        <w:tabs>
          <w:tab w:val="left" w:pos="284"/>
        </w:tabs>
        <w:spacing w:after="60" w:line="360" w:lineRule="auto"/>
        <w:ind w:left="709" w:hanging="567"/>
        <w:jc w:val="both"/>
        <w:rPr>
          <w:rFonts w:ascii="Palatino Linotype" w:hAnsi="Palatino Linotype"/>
          <w:b/>
        </w:rPr>
      </w:pPr>
      <w:r w:rsidRPr="00CA640E">
        <w:rPr>
          <w:rFonts w:ascii="Palatino Linotype" w:hAnsi="Palatino Linotype"/>
          <w:b/>
        </w:rPr>
        <w:t>Aktualizace Programu podpory aktivit integrace cizinců na rok 2024</w:t>
      </w:r>
    </w:p>
    <w:p w14:paraId="5DEF2DF4" w14:textId="77777777" w:rsidR="00F72D57" w:rsidRPr="00CA640E" w:rsidRDefault="00F72D57" w:rsidP="00B41EC0">
      <w:pPr>
        <w:pStyle w:val="Odstavecseseznamem"/>
        <w:numPr>
          <w:ilvl w:val="0"/>
          <w:numId w:val="3"/>
        </w:numPr>
        <w:tabs>
          <w:tab w:val="left" w:pos="284"/>
        </w:tabs>
        <w:spacing w:after="60" w:line="360" w:lineRule="auto"/>
        <w:ind w:left="709" w:hanging="567"/>
        <w:jc w:val="both"/>
        <w:rPr>
          <w:rFonts w:ascii="Palatino Linotype" w:hAnsi="Palatino Linotype"/>
          <w:b/>
          <w:bCs/>
        </w:rPr>
      </w:pPr>
      <w:r w:rsidRPr="00CA640E">
        <w:rPr>
          <w:rFonts w:ascii="Palatino Linotype" w:hAnsi="Palatino Linotype"/>
          <w:b/>
          <w:bCs/>
        </w:rPr>
        <w:t>Podpora integrace migrantů vč. ukrajinských uprchlíků v HMP v roce 2024</w:t>
      </w:r>
    </w:p>
    <w:p w14:paraId="3BC2E0DA" w14:textId="77777777" w:rsidR="00F72D57" w:rsidRPr="00CA640E" w:rsidRDefault="00F72D57" w:rsidP="00B41EC0">
      <w:pPr>
        <w:pStyle w:val="Odstavecseseznamem"/>
        <w:numPr>
          <w:ilvl w:val="0"/>
          <w:numId w:val="3"/>
        </w:numPr>
        <w:tabs>
          <w:tab w:val="left" w:pos="284"/>
        </w:tabs>
        <w:spacing w:after="60" w:line="360" w:lineRule="auto"/>
        <w:ind w:left="709" w:hanging="567"/>
        <w:jc w:val="both"/>
        <w:rPr>
          <w:rFonts w:ascii="Palatino Linotype" w:hAnsi="Palatino Linotype"/>
        </w:rPr>
      </w:pPr>
      <w:r w:rsidRPr="00CA640E">
        <w:rPr>
          <w:rFonts w:ascii="Palatino Linotype" w:hAnsi="Palatino Linotype"/>
          <w:b/>
        </w:rPr>
        <w:t>Různé</w:t>
      </w:r>
    </w:p>
    <w:p w14:paraId="4213C4EA" w14:textId="3FA3B806" w:rsidR="00200593" w:rsidRPr="00CA640E" w:rsidRDefault="00200593" w:rsidP="00B41EC0">
      <w:pPr>
        <w:tabs>
          <w:tab w:val="left" w:pos="284"/>
        </w:tabs>
        <w:spacing w:after="60" w:line="276" w:lineRule="auto"/>
        <w:jc w:val="both"/>
        <w:rPr>
          <w:rFonts w:ascii="Palatino Linotype" w:hAnsi="Palatino Linotype"/>
          <w:i/>
        </w:rPr>
      </w:pPr>
      <w:r w:rsidRPr="00CA640E">
        <w:rPr>
          <w:rFonts w:ascii="Palatino Linotype" w:hAnsi="Palatino Linotype"/>
          <w:i/>
        </w:rPr>
        <w:t xml:space="preserve">Hlasování: </w:t>
      </w:r>
      <w:r w:rsidR="00F72D57" w:rsidRPr="00CA640E">
        <w:rPr>
          <w:rFonts w:ascii="Palatino Linotype" w:hAnsi="Palatino Linotype"/>
          <w:i/>
        </w:rPr>
        <w:t>12-0-0</w:t>
      </w:r>
    </w:p>
    <w:p w14:paraId="3B10BF77" w14:textId="77777777" w:rsidR="00F72D57" w:rsidRPr="00CA640E" w:rsidRDefault="00F72D57" w:rsidP="00502930">
      <w:pPr>
        <w:pStyle w:val="Odstavecseseznamem"/>
        <w:tabs>
          <w:tab w:val="left" w:pos="284"/>
        </w:tabs>
        <w:spacing w:line="276" w:lineRule="auto"/>
        <w:ind w:left="0"/>
        <w:jc w:val="both"/>
        <w:rPr>
          <w:rFonts w:ascii="Palatino Linotype" w:hAnsi="Palatino Linotype"/>
          <w:b/>
        </w:rPr>
      </w:pPr>
    </w:p>
    <w:p w14:paraId="054FD0BE" w14:textId="0C8E1D76" w:rsidR="007F329B" w:rsidRPr="00CA640E" w:rsidRDefault="007F329B" w:rsidP="00502930">
      <w:pPr>
        <w:pStyle w:val="Odstavecseseznamem"/>
        <w:tabs>
          <w:tab w:val="left" w:pos="284"/>
        </w:tabs>
        <w:spacing w:line="276" w:lineRule="auto"/>
        <w:ind w:left="0"/>
        <w:jc w:val="both"/>
        <w:rPr>
          <w:rFonts w:ascii="Palatino Linotype" w:hAnsi="Palatino Linotype"/>
          <w:b/>
        </w:rPr>
      </w:pPr>
      <w:r w:rsidRPr="00CA640E">
        <w:rPr>
          <w:rFonts w:ascii="Palatino Linotype" w:hAnsi="Palatino Linotype"/>
          <w:b/>
        </w:rPr>
        <w:t>1. Úvodní slovo</w:t>
      </w:r>
    </w:p>
    <w:p w14:paraId="06F8F255" w14:textId="5849AE06" w:rsidR="00045D4A" w:rsidRPr="00CA640E" w:rsidRDefault="00045D4A" w:rsidP="00502930">
      <w:pPr>
        <w:tabs>
          <w:tab w:val="left" w:pos="284"/>
        </w:tabs>
        <w:spacing w:after="60" w:line="276" w:lineRule="auto"/>
        <w:jc w:val="both"/>
        <w:rPr>
          <w:rFonts w:ascii="Palatino Linotype" w:hAnsi="Palatino Linotype"/>
        </w:rPr>
      </w:pPr>
      <w:r w:rsidRPr="00CA640E">
        <w:rPr>
          <w:rFonts w:ascii="Palatino Linotype" w:hAnsi="Palatino Linotype"/>
        </w:rPr>
        <w:t>Předseda komise přivítal přítomné členy a členky Komise Rady HMP pro oblast integrace cizinců (dále jen komise) a zahájil jednání.</w:t>
      </w:r>
    </w:p>
    <w:p w14:paraId="1B66DE89" w14:textId="362530B9" w:rsidR="00576E70" w:rsidRPr="00CA640E" w:rsidRDefault="00C03DC5" w:rsidP="00FB07A3">
      <w:pPr>
        <w:pStyle w:val="Odstavecseseznamem"/>
        <w:tabs>
          <w:tab w:val="left" w:pos="284"/>
          <w:tab w:val="left" w:pos="1460"/>
        </w:tabs>
        <w:spacing w:line="276" w:lineRule="auto"/>
        <w:ind w:left="0"/>
        <w:jc w:val="both"/>
        <w:rPr>
          <w:rFonts w:ascii="Palatino Linotype" w:hAnsi="Palatino Linotype"/>
          <w:b/>
        </w:rPr>
      </w:pPr>
      <w:r w:rsidRPr="00CA640E">
        <w:rPr>
          <w:rFonts w:ascii="Palatino Linotype" w:hAnsi="Palatino Linotype"/>
          <w:b/>
        </w:rPr>
        <w:tab/>
      </w:r>
    </w:p>
    <w:p w14:paraId="6207BED2" w14:textId="77777777" w:rsidR="007F329B" w:rsidRPr="00CA640E" w:rsidRDefault="007F329B" w:rsidP="00502930">
      <w:pPr>
        <w:pStyle w:val="Odstavecseseznamem"/>
        <w:tabs>
          <w:tab w:val="left" w:pos="284"/>
        </w:tabs>
        <w:spacing w:line="276" w:lineRule="auto"/>
        <w:ind w:left="0"/>
        <w:jc w:val="both"/>
        <w:rPr>
          <w:rFonts w:ascii="Palatino Linotype" w:hAnsi="Palatino Linotype"/>
          <w:b/>
        </w:rPr>
      </w:pPr>
      <w:r w:rsidRPr="00CA640E">
        <w:rPr>
          <w:rFonts w:ascii="Palatino Linotype" w:hAnsi="Palatino Linotype"/>
          <w:b/>
        </w:rPr>
        <w:t>2. Schválení programu a hostů</w:t>
      </w:r>
    </w:p>
    <w:p w14:paraId="6A269987" w14:textId="76094CEE" w:rsidR="00045D4A" w:rsidRPr="00CA640E" w:rsidRDefault="00045D4A" w:rsidP="00502930">
      <w:pPr>
        <w:tabs>
          <w:tab w:val="left" w:pos="284"/>
        </w:tabs>
        <w:spacing w:after="60" w:line="276" w:lineRule="auto"/>
        <w:jc w:val="both"/>
        <w:rPr>
          <w:rFonts w:ascii="Palatino Linotype" w:hAnsi="Palatino Linotype"/>
        </w:rPr>
      </w:pPr>
      <w:r w:rsidRPr="00CA640E">
        <w:rPr>
          <w:rFonts w:ascii="Palatino Linotype" w:hAnsi="Palatino Linotype"/>
        </w:rPr>
        <w:t xml:space="preserve">Předseda komise dal hlasovat o přítomnosti </w:t>
      </w:r>
      <w:r w:rsidR="006905E6" w:rsidRPr="00CA640E">
        <w:rPr>
          <w:rFonts w:ascii="Palatino Linotype" w:hAnsi="Palatino Linotype"/>
        </w:rPr>
        <w:t xml:space="preserve">dvou stálých hostů </w:t>
      </w:r>
      <w:r w:rsidR="00576E70" w:rsidRPr="00CA640E">
        <w:rPr>
          <w:rFonts w:ascii="Palatino Linotype" w:hAnsi="Palatino Linotype"/>
        </w:rPr>
        <w:t>komise: Jana Hajná a Anca Covrigová; a jedné hostce pro uvedené jednání komise: Lída Bobysudová</w:t>
      </w:r>
    </w:p>
    <w:p w14:paraId="65DCB21F" w14:textId="4717E31C" w:rsidR="00045D4A" w:rsidRPr="00CA640E" w:rsidRDefault="00045D4A" w:rsidP="00502930">
      <w:pPr>
        <w:tabs>
          <w:tab w:val="left" w:pos="284"/>
        </w:tabs>
        <w:spacing w:after="60" w:line="276" w:lineRule="auto"/>
        <w:jc w:val="both"/>
        <w:rPr>
          <w:rFonts w:ascii="Palatino Linotype" w:hAnsi="Palatino Linotype"/>
          <w:i/>
        </w:rPr>
      </w:pPr>
      <w:r w:rsidRPr="00CA640E">
        <w:rPr>
          <w:rFonts w:ascii="Palatino Linotype" w:hAnsi="Palatino Linotype"/>
          <w:i/>
        </w:rPr>
        <w:t xml:space="preserve">Hlasování: </w:t>
      </w:r>
      <w:r w:rsidR="00576E70" w:rsidRPr="00CA640E">
        <w:rPr>
          <w:rFonts w:ascii="Palatino Linotype" w:hAnsi="Palatino Linotype"/>
          <w:i/>
        </w:rPr>
        <w:t>12-0-0</w:t>
      </w:r>
    </w:p>
    <w:p w14:paraId="38E66D9F" w14:textId="7B0834B1" w:rsidR="00200593" w:rsidRPr="00CA640E" w:rsidRDefault="00200593" w:rsidP="00502930">
      <w:pPr>
        <w:tabs>
          <w:tab w:val="left" w:pos="284"/>
        </w:tabs>
        <w:spacing w:after="60" w:line="276" w:lineRule="auto"/>
        <w:jc w:val="both"/>
        <w:rPr>
          <w:rFonts w:ascii="Palatino Linotype" w:hAnsi="Palatino Linotype"/>
        </w:rPr>
      </w:pPr>
    </w:p>
    <w:p w14:paraId="44ADBC0C" w14:textId="74C2BCAE" w:rsidR="00AF5D34" w:rsidRPr="00CA640E" w:rsidRDefault="00576E70" w:rsidP="00502930">
      <w:pPr>
        <w:tabs>
          <w:tab w:val="left" w:pos="284"/>
        </w:tabs>
        <w:spacing w:after="60" w:line="276" w:lineRule="auto"/>
        <w:jc w:val="both"/>
        <w:rPr>
          <w:rFonts w:ascii="Palatino Linotype" w:hAnsi="Palatino Linotype"/>
          <w:b/>
        </w:rPr>
      </w:pPr>
      <w:r w:rsidRPr="00CA640E">
        <w:rPr>
          <w:rFonts w:ascii="Palatino Linotype" w:hAnsi="Palatino Linotype"/>
          <w:b/>
        </w:rPr>
        <w:t>3. Informace z oddělení národnostních menšin a cizinců MHMP</w:t>
      </w:r>
    </w:p>
    <w:p w14:paraId="6AD436A2" w14:textId="1171266E" w:rsidR="00AF5D34" w:rsidRPr="00CA640E" w:rsidRDefault="00A4586B" w:rsidP="00502930">
      <w:pPr>
        <w:tabs>
          <w:tab w:val="left" w:pos="284"/>
        </w:tabs>
        <w:spacing w:after="60" w:line="276" w:lineRule="auto"/>
        <w:jc w:val="both"/>
        <w:rPr>
          <w:rFonts w:ascii="Palatino Linotype" w:hAnsi="Palatino Linotype"/>
        </w:rPr>
      </w:pPr>
      <w:r w:rsidRPr="00CA640E">
        <w:rPr>
          <w:rFonts w:ascii="Palatino Linotype" w:hAnsi="Palatino Linotype"/>
        </w:rPr>
        <w:tab/>
        <w:t>J</w:t>
      </w:r>
      <w:r w:rsidR="001B14D8" w:rsidRPr="00CA640E">
        <w:rPr>
          <w:rFonts w:ascii="Palatino Linotype" w:hAnsi="Palatino Linotype"/>
        </w:rPr>
        <w:t>. Janoušek</w:t>
      </w:r>
      <w:r w:rsidR="00AF5D34" w:rsidRPr="00CA640E">
        <w:rPr>
          <w:rFonts w:ascii="Palatino Linotype" w:hAnsi="Palatino Linotype"/>
        </w:rPr>
        <w:t xml:space="preserve"> </w:t>
      </w:r>
      <w:r w:rsidR="001B14D8" w:rsidRPr="00CA640E">
        <w:rPr>
          <w:rFonts w:ascii="Palatino Linotype" w:hAnsi="Palatino Linotype"/>
        </w:rPr>
        <w:t xml:space="preserve">informoval o dotačním </w:t>
      </w:r>
      <w:r w:rsidR="00D06C14" w:rsidRPr="00D06C14">
        <w:rPr>
          <w:rFonts w:ascii="Palatino Linotype" w:hAnsi="Palatino Linotype"/>
        </w:rPr>
        <w:t>Programu podpory ukrajinských uprchlíků a rozvoje sociální soudržnosti na území hl. m. Prahy pro rok 2023</w:t>
      </w:r>
      <w:r w:rsidR="001B14D8" w:rsidRPr="00CA640E">
        <w:rPr>
          <w:rFonts w:ascii="Palatino Linotype" w:hAnsi="Palatino Linotype"/>
        </w:rPr>
        <w:t>, jenž je r</w:t>
      </w:r>
      <w:r w:rsidR="00F91DAB" w:rsidRPr="00CA640E">
        <w:rPr>
          <w:rFonts w:ascii="Palatino Linotype" w:hAnsi="Palatino Linotype"/>
        </w:rPr>
        <w:t>ealizován ve spolupráci s Dětský</w:t>
      </w:r>
      <w:r w:rsidR="001B14D8" w:rsidRPr="00CA640E">
        <w:rPr>
          <w:rFonts w:ascii="Palatino Linotype" w:hAnsi="Palatino Linotype"/>
        </w:rPr>
        <w:t>m fondem OSN (</w:t>
      </w:r>
      <w:r w:rsidR="006F760C">
        <w:rPr>
          <w:rFonts w:ascii="Palatino Linotype" w:hAnsi="Palatino Linotype"/>
        </w:rPr>
        <w:t>dále jen „</w:t>
      </w:r>
      <w:r w:rsidR="001B14D8" w:rsidRPr="00CA640E">
        <w:rPr>
          <w:rFonts w:ascii="Palatino Linotype" w:hAnsi="Palatino Linotype"/>
        </w:rPr>
        <w:t>UNICEF</w:t>
      </w:r>
      <w:r w:rsidR="006F760C">
        <w:rPr>
          <w:rFonts w:ascii="Palatino Linotype" w:hAnsi="Palatino Linotype"/>
        </w:rPr>
        <w:t>“</w:t>
      </w:r>
      <w:r w:rsidR="001B14D8" w:rsidRPr="00CA640E">
        <w:rPr>
          <w:rFonts w:ascii="Palatino Linotype" w:hAnsi="Palatino Linotype"/>
        </w:rPr>
        <w:t xml:space="preserve">). V rámci kapitoly </w:t>
      </w:r>
      <w:r w:rsidR="00F91DAB" w:rsidRPr="00CA640E">
        <w:rPr>
          <w:rFonts w:ascii="Palatino Linotype" w:hAnsi="Palatino Linotype"/>
        </w:rPr>
        <w:t xml:space="preserve">č. </w:t>
      </w:r>
      <w:r w:rsidR="001B14D8" w:rsidRPr="00CA640E">
        <w:rPr>
          <w:rFonts w:ascii="Palatino Linotype" w:hAnsi="Palatino Linotype"/>
        </w:rPr>
        <w:t xml:space="preserve">6 </w:t>
      </w:r>
      <w:r w:rsidR="008D021F" w:rsidRPr="00CA640E">
        <w:rPr>
          <w:rFonts w:ascii="Palatino Linotype" w:hAnsi="Palatino Linotype"/>
        </w:rPr>
        <w:t xml:space="preserve">a 7 </w:t>
      </w:r>
      <w:r w:rsidR="001B14D8" w:rsidRPr="00CA640E">
        <w:rPr>
          <w:rFonts w:ascii="Palatino Linotype" w:hAnsi="Palatino Linotype"/>
        </w:rPr>
        <w:t xml:space="preserve">Pracovního plánu hl. m. Prahy a UNICEF je </w:t>
      </w:r>
      <w:r w:rsidR="008D021F" w:rsidRPr="00CA640E">
        <w:rPr>
          <w:rFonts w:ascii="Palatino Linotype" w:hAnsi="Palatino Linotype"/>
        </w:rPr>
        <w:t xml:space="preserve">realizátorem </w:t>
      </w:r>
      <w:r w:rsidR="001B14D8" w:rsidRPr="00CA640E">
        <w:rPr>
          <w:rFonts w:ascii="Palatino Linotype" w:hAnsi="Palatino Linotype"/>
        </w:rPr>
        <w:t xml:space="preserve">oddělení </w:t>
      </w:r>
      <w:r w:rsidR="008D021F" w:rsidRPr="00CA640E">
        <w:rPr>
          <w:rFonts w:ascii="Palatino Linotype" w:hAnsi="Palatino Linotype"/>
        </w:rPr>
        <w:t>n</w:t>
      </w:r>
      <w:r w:rsidR="001B14D8" w:rsidRPr="00CA640E">
        <w:rPr>
          <w:rFonts w:ascii="Palatino Linotype" w:hAnsi="Palatino Linotype"/>
        </w:rPr>
        <w:t>árodnostních menšin a cizinců</w:t>
      </w:r>
      <w:r w:rsidR="008D021F" w:rsidRPr="00CA640E">
        <w:rPr>
          <w:rFonts w:ascii="Palatino Linotype" w:hAnsi="Palatino Linotype"/>
        </w:rPr>
        <w:t xml:space="preserve"> MHMP (dále jen „oddělení NMC“)</w:t>
      </w:r>
      <w:r w:rsidR="001B14D8" w:rsidRPr="00CA640E">
        <w:rPr>
          <w:rFonts w:ascii="Palatino Linotype" w:hAnsi="Palatino Linotype"/>
        </w:rPr>
        <w:t xml:space="preserve">. V rámci pracovního plánu </w:t>
      </w:r>
      <w:r w:rsidR="008D021F" w:rsidRPr="00CA640E">
        <w:rPr>
          <w:rFonts w:ascii="Palatino Linotype" w:hAnsi="Palatino Linotype"/>
        </w:rPr>
        <w:t>jsou zahrnuty</w:t>
      </w:r>
      <w:r w:rsidR="00AF5D34" w:rsidRPr="00CA640E">
        <w:rPr>
          <w:rFonts w:ascii="Palatino Linotype" w:hAnsi="Palatino Linotype"/>
        </w:rPr>
        <w:t xml:space="preserve"> i oblasti </w:t>
      </w:r>
      <w:r w:rsidR="001B14D8" w:rsidRPr="00CA640E">
        <w:rPr>
          <w:rFonts w:ascii="Palatino Linotype" w:hAnsi="Palatino Linotype"/>
        </w:rPr>
        <w:t>zdravotnictví, sociální</w:t>
      </w:r>
      <w:r w:rsidR="00FB39E5">
        <w:rPr>
          <w:rFonts w:ascii="Palatino Linotype" w:hAnsi="Palatino Linotype"/>
        </w:rPr>
        <w:t>,</w:t>
      </w:r>
      <w:r w:rsidR="001B14D8" w:rsidRPr="00CA640E">
        <w:rPr>
          <w:rFonts w:ascii="Palatino Linotype" w:hAnsi="Palatino Linotype"/>
        </w:rPr>
        <w:t xml:space="preserve"> </w:t>
      </w:r>
      <w:r w:rsidR="008D021F" w:rsidRPr="00CA640E">
        <w:rPr>
          <w:rFonts w:ascii="Palatino Linotype" w:hAnsi="Palatino Linotype"/>
        </w:rPr>
        <w:t>školství</w:t>
      </w:r>
      <w:r w:rsidR="00A75616" w:rsidRPr="00CA640E">
        <w:rPr>
          <w:rFonts w:ascii="Palatino Linotype" w:hAnsi="Palatino Linotype"/>
        </w:rPr>
        <w:t xml:space="preserve"> a administrativního řízení</w:t>
      </w:r>
      <w:r w:rsidR="00D256E7" w:rsidRPr="00CA640E">
        <w:rPr>
          <w:rFonts w:ascii="Palatino Linotype" w:hAnsi="Palatino Linotype"/>
        </w:rPr>
        <w:t>.</w:t>
      </w:r>
    </w:p>
    <w:p w14:paraId="3A11F703" w14:textId="548A5E45" w:rsidR="009C3B36" w:rsidRPr="00CA640E" w:rsidRDefault="00A936D4" w:rsidP="00502930">
      <w:pPr>
        <w:tabs>
          <w:tab w:val="left" w:pos="284"/>
        </w:tabs>
        <w:spacing w:after="60" w:line="276" w:lineRule="auto"/>
        <w:jc w:val="both"/>
        <w:rPr>
          <w:rFonts w:ascii="Palatino Linotype" w:hAnsi="Palatino Linotype"/>
        </w:rPr>
      </w:pPr>
      <w:r>
        <w:rPr>
          <w:rFonts w:ascii="Palatino Linotype" w:hAnsi="Palatino Linotype"/>
        </w:rPr>
        <w:tab/>
      </w:r>
      <w:r w:rsidR="00AF5D34" w:rsidRPr="00CA640E">
        <w:rPr>
          <w:rFonts w:ascii="Palatino Linotype" w:hAnsi="Palatino Linotype"/>
        </w:rPr>
        <w:t>Dotační program</w:t>
      </w:r>
      <w:r w:rsidR="008D021F" w:rsidRPr="00CA640E">
        <w:rPr>
          <w:rFonts w:ascii="Palatino Linotype" w:hAnsi="Palatino Linotype"/>
        </w:rPr>
        <w:t xml:space="preserve"> měl celkovou</w:t>
      </w:r>
      <w:r w:rsidR="00AF5D34" w:rsidRPr="00CA640E">
        <w:rPr>
          <w:rFonts w:ascii="Palatino Linotype" w:hAnsi="Palatino Linotype"/>
        </w:rPr>
        <w:t xml:space="preserve"> </w:t>
      </w:r>
      <w:r w:rsidR="009C3B36" w:rsidRPr="00CA640E">
        <w:rPr>
          <w:rFonts w:ascii="Palatino Linotype" w:hAnsi="Palatino Linotype"/>
        </w:rPr>
        <w:t>alokac</w:t>
      </w:r>
      <w:r w:rsidR="008D021F" w:rsidRPr="00CA640E">
        <w:rPr>
          <w:rFonts w:ascii="Palatino Linotype" w:hAnsi="Palatino Linotype"/>
        </w:rPr>
        <w:t xml:space="preserve">i </w:t>
      </w:r>
      <w:r w:rsidR="00D256E7" w:rsidRPr="00CA640E">
        <w:rPr>
          <w:rFonts w:ascii="Palatino Linotype" w:hAnsi="Palatino Linotype"/>
        </w:rPr>
        <w:t xml:space="preserve">65 </w:t>
      </w:r>
      <w:r w:rsidR="008D021F" w:rsidRPr="00CA640E">
        <w:rPr>
          <w:rFonts w:ascii="Palatino Linotype" w:hAnsi="Palatino Linotype"/>
        </w:rPr>
        <w:t xml:space="preserve">mil. </w:t>
      </w:r>
      <w:r w:rsidR="005434DF" w:rsidRPr="00CA640E">
        <w:rPr>
          <w:rFonts w:ascii="Palatino Linotype" w:hAnsi="Palatino Linotype"/>
        </w:rPr>
        <w:t>Kč</w:t>
      </w:r>
      <w:r w:rsidR="00D256E7" w:rsidRPr="00CA640E">
        <w:rPr>
          <w:rFonts w:ascii="Palatino Linotype" w:hAnsi="Palatino Linotype"/>
        </w:rPr>
        <w:t>, výsledky</w:t>
      </w:r>
      <w:r w:rsidR="008D021F" w:rsidRPr="00CA640E">
        <w:rPr>
          <w:rFonts w:ascii="Palatino Linotype" w:hAnsi="Palatino Linotype"/>
        </w:rPr>
        <w:t xml:space="preserve"> programu </w:t>
      </w:r>
      <w:r w:rsidR="00CB2F24" w:rsidRPr="00CA640E">
        <w:rPr>
          <w:rFonts w:ascii="Palatino Linotype" w:hAnsi="Palatino Linotype"/>
        </w:rPr>
        <w:t>byly projednány RHMP, která rozhodla o dotacích do 200 tisíc Kč, nyní bude podporu u zbylých projektů projednávat ZHMP na jednání 22. června</w:t>
      </w:r>
      <w:r w:rsidR="00D256E7" w:rsidRPr="00CA640E">
        <w:rPr>
          <w:rFonts w:ascii="Palatino Linotype" w:hAnsi="Palatino Linotype"/>
        </w:rPr>
        <w:t xml:space="preserve">. Celkový počet </w:t>
      </w:r>
      <w:r w:rsidR="008D021F" w:rsidRPr="00CA640E">
        <w:rPr>
          <w:rFonts w:ascii="Palatino Linotype" w:hAnsi="Palatino Linotype"/>
        </w:rPr>
        <w:t xml:space="preserve">podaných </w:t>
      </w:r>
      <w:r w:rsidR="00D256E7" w:rsidRPr="00CA640E">
        <w:rPr>
          <w:rFonts w:ascii="Palatino Linotype" w:hAnsi="Palatino Linotype"/>
        </w:rPr>
        <w:t>ž</w:t>
      </w:r>
      <w:r w:rsidR="009C3B36" w:rsidRPr="00CA640E">
        <w:rPr>
          <w:rFonts w:ascii="Palatino Linotype" w:hAnsi="Palatino Linotype"/>
        </w:rPr>
        <w:t xml:space="preserve">ádostí </w:t>
      </w:r>
      <w:r w:rsidR="008D021F" w:rsidRPr="00CA640E">
        <w:rPr>
          <w:rFonts w:ascii="Palatino Linotype" w:hAnsi="Palatino Linotype"/>
        </w:rPr>
        <w:t>byl 80</w:t>
      </w:r>
      <w:r w:rsidR="009C3B36" w:rsidRPr="00CA640E">
        <w:rPr>
          <w:rFonts w:ascii="Palatino Linotype" w:hAnsi="Palatino Linotype"/>
        </w:rPr>
        <w:t xml:space="preserve">, </w:t>
      </w:r>
      <w:r w:rsidR="008D021F" w:rsidRPr="00CA640E">
        <w:rPr>
          <w:rFonts w:ascii="Palatino Linotype" w:hAnsi="Palatino Linotype"/>
        </w:rPr>
        <w:t>podpořeno bylo celkem 64 proje</w:t>
      </w:r>
      <w:r w:rsidR="009C3B36" w:rsidRPr="00CA640E">
        <w:rPr>
          <w:rFonts w:ascii="Palatino Linotype" w:hAnsi="Palatino Linotype"/>
        </w:rPr>
        <w:t>ktů</w:t>
      </w:r>
      <w:r w:rsidR="00A75616" w:rsidRPr="00CA640E">
        <w:rPr>
          <w:rFonts w:ascii="Palatino Linotype" w:hAnsi="Palatino Linotype"/>
        </w:rPr>
        <w:t xml:space="preserve"> s celkovou finanční podporou celé alokace programu 65 mil. Kč</w:t>
      </w:r>
      <w:r w:rsidR="009C3B36" w:rsidRPr="00CA640E">
        <w:rPr>
          <w:rFonts w:ascii="Palatino Linotype" w:hAnsi="Palatino Linotype"/>
        </w:rPr>
        <w:t xml:space="preserve">. </w:t>
      </w:r>
      <w:r w:rsidR="008D021F" w:rsidRPr="00CA640E">
        <w:rPr>
          <w:rFonts w:ascii="Palatino Linotype" w:hAnsi="Palatino Linotype"/>
        </w:rPr>
        <w:t xml:space="preserve">Mezi žadateli </w:t>
      </w:r>
      <w:r w:rsidR="0060366A">
        <w:rPr>
          <w:rFonts w:ascii="Palatino Linotype" w:hAnsi="Palatino Linotype"/>
        </w:rPr>
        <w:t>je</w:t>
      </w:r>
      <w:r w:rsidR="00CB2F24" w:rsidRPr="00CA640E">
        <w:rPr>
          <w:rFonts w:ascii="Palatino Linotype" w:hAnsi="Palatino Linotype"/>
        </w:rPr>
        <w:t xml:space="preserve"> i</w:t>
      </w:r>
      <w:r w:rsidR="00021F17" w:rsidRPr="00CA640E">
        <w:rPr>
          <w:rFonts w:ascii="Palatino Linotype" w:hAnsi="Palatino Linotype"/>
        </w:rPr>
        <w:t xml:space="preserve"> </w:t>
      </w:r>
      <w:r w:rsidR="00CB2F24" w:rsidRPr="00CA640E">
        <w:rPr>
          <w:rFonts w:ascii="Palatino Linotype" w:hAnsi="Palatino Linotype"/>
        </w:rPr>
        <w:t>9</w:t>
      </w:r>
      <w:r w:rsidR="00021F17" w:rsidRPr="00CA640E">
        <w:rPr>
          <w:rFonts w:ascii="Palatino Linotype" w:hAnsi="Palatino Linotype"/>
        </w:rPr>
        <w:t xml:space="preserve"> městsk</w:t>
      </w:r>
      <w:r w:rsidR="00CB2F24" w:rsidRPr="00CA640E">
        <w:rPr>
          <w:rFonts w:ascii="Palatino Linotype" w:hAnsi="Palatino Linotype"/>
        </w:rPr>
        <w:t>ých</w:t>
      </w:r>
      <w:r w:rsidR="00021F17" w:rsidRPr="00CA640E">
        <w:rPr>
          <w:rFonts w:ascii="Palatino Linotype" w:hAnsi="Palatino Linotype"/>
        </w:rPr>
        <w:t xml:space="preserve"> část</w:t>
      </w:r>
      <w:r w:rsidR="00CB2F24" w:rsidRPr="00CA640E">
        <w:rPr>
          <w:rFonts w:ascii="Palatino Linotype" w:hAnsi="Palatino Linotype"/>
        </w:rPr>
        <w:t>í</w:t>
      </w:r>
      <w:r w:rsidR="0060366A">
        <w:rPr>
          <w:rFonts w:ascii="Palatino Linotype" w:hAnsi="Palatino Linotype"/>
        </w:rPr>
        <w:t>, u jejichž projektů je v souhrnu návrh podpory ve výši</w:t>
      </w:r>
      <w:r w:rsidR="00CB2F24" w:rsidRPr="00CA640E">
        <w:rPr>
          <w:rFonts w:ascii="Palatino Linotype" w:hAnsi="Palatino Linotype"/>
        </w:rPr>
        <w:t xml:space="preserve"> 9,135 milionu Kč</w:t>
      </w:r>
      <w:r w:rsidR="00021F17" w:rsidRPr="00CA640E">
        <w:rPr>
          <w:rFonts w:ascii="Palatino Linotype" w:hAnsi="Palatino Linotype"/>
        </w:rPr>
        <w:t xml:space="preserve">. </w:t>
      </w:r>
      <w:r w:rsidR="006F7183" w:rsidRPr="00CA640E">
        <w:rPr>
          <w:rFonts w:ascii="Palatino Linotype" w:hAnsi="Palatino Linotype"/>
        </w:rPr>
        <w:t>Nepodpořeno bylo v rámci projednání RHMP celkem 16 podaných projektů.</w:t>
      </w:r>
    </w:p>
    <w:p w14:paraId="7A960BF7" w14:textId="7F3F8226" w:rsidR="00C9509E" w:rsidRPr="00CA640E" w:rsidRDefault="00A4586B" w:rsidP="00502930">
      <w:pPr>
        <w:tabs>
          <w:tab w:val="left" w:pos="284"/>
        </w:tabs>
        <w:spacing w:after="60" w:line="276" w:lineRule="auto"/>
        <w:jc w:val="both"/>
        <w:rPr>
          <w:rFonts w:ascii="Palatino Linotype" w:hAnsi="Palatino Linotype"/>
        </w:rPr>
      </w:pPr>
      <w:r w:rsidRPr="00CA640E">
        <w:rPr>
          <w:rFonts w:ascii="Palatino Linotype" w:hAnsi="Palatino Linotype"/>
        </w:rPr>
        <w:tab/>
      </w:r>
      <w:r w:rsidR="009C3B36" w:rsidRPr="00CA640E">
        <w:rPr>
          <w:rFonts w:ascii="Palatino Linotype" w:hAnsi="Palatino Linotype"/>
        </w:rPr>
        <w:t>J. Hajná informovala, že informace</w:t>
      </w:r>
      <w:r w:rsidR="00C9509E" w:rsidRPr="00CA640E">
        <w:rPr>
          <w:rFonts w:ascii="Palatino Linotype" w:hAnsi="Palatino Linotype"/>
        </w:rPr>
        <w:t xml:space="preserve"> o výsledcích dotačního programu </w:t>
      </w:r>
      <w:r w:rsidR="009C3B36" w:rsidRPr="00CA640E">
        <w:rPr>
          <w:rFonts w:ascii="Palatino Linotype" w:hAnsi="Palatino Linotype"/>
        </w:rPr>
        <w:t>jsou</w:t>
      </w:r>
      <w:r w:rsidR="00C9509E" w:rsidRPr="00CA640E">
        <w:rPr>
          <w:rFonts w:ascii="Palatino Linotype" w:hAnsi="Palatino Linotype"/>
        </w:rPr>
        <w:t xml:space="preserve"> již</w:t>
      </w:r>
      <w:r w:rsidR="009C3B36" w:rsidRPr="00CA640E">
        <w:rPr>
          <w:rFonts w:ascii="Palatino Linotype" w:hAnsi="Palatino Linotype"/>
        </w:rPr>
        <w:t xml:space="preserve"> zveřejněné</w:t>
      </w:r>
      <w:r w:rsidR="00C9509E" w:rsidRPr="00CA640E">
        <w:rPr>
          <w:rFonts w:ascii="Palatino Linotype" w:hAnsi="Palatino Linotype"/>
        </w:rPr>
        <w:t xml:space="preserve"> na webu HMP</w:t>
      </w:r>
      <w:r w:rsidR="00E622E0" w:rsidRPr="00CA640E">
        <w:rPr>
          <w:rFonts w:ascii="Palatino Linotype" w:hAnsi="Palatino Linotype"/>
        </w:rPr>
        <w:t xml:space="preserve">. Úspěšní </w:t>
      </w:r>
      <w:r w:rsidR="009C3B36" w:rsidRPr="00CA640E">
        <w:rPr>
          <w:rFonts w:ascii="Palatino Linotype" w:hAnsi="Palatino Linotype"/>
        </w:rPr>
        <w:t xml:space="preserve">žadatelé </w:t>
      </w:r>
      <w:r w:rsidR="00CB17EC" w:rsidRPr="00CA640E">
        <w:rPr>
          <w:rFonts w:ascii="Palatino Linotype" w:hAnsi="Palatino Linotype"/>
        </w:rPr>
        <w:t xml:space="preserve">budou </w:t>
      </w:r>
      <w:r w:rsidR="009C3B36" w:rsidRPr="00CA640E">
        <w:rPr>
          <w:rFonts w:ascii="Palatino Linotype" w:hAnsi="Palatino Linotype"/>
        </w:rPr>
        <w:t>kontaktován</w:t>
      </w:r>
      <w:r w:rsidR="00F8378A">
        <w:rPr>
          <w:rFonts w:ascii="Palatino Linotype" w:hAnsi="Palatino Linotype"/>
        </w:rPr>
        <w:t>i</w:t>
      </w:r>
      <w:r w:rsidR="009C3B36" w:rsidRPr="00CA640E">
        <w:rPr>
          <w:rFonts w:ascii="Palatino Linotype" w:hAnsi="Palatino Linotype"/>
        </w:rPr>
        <w:t xml:space="preserve"> </w:t>
      </w:r>
      <w:r w:rsidR="00C9509E" w:rsidRPr="00CA640E">
        <w:rPr>
          <w:rFonts w:ascii="Palatino Linotype" w:hAnsi="Palatino Linotype"/>
        </w:rPr>
        <w:t>pracovníkem odd. NMC M.</w:t>
      </w:r>
      <w:r w:rsidR="009C3B36" w:rsidRPr="00CA640E">
        <w:rPr>
          <w:rFonts w:ascii="Palatino Linotype" w:hAnsi="Palatino Linotype"/>
        </w:rPr>
        <w:t xml:space="preserve"> Vaňkátem k</w:t>
      </w:r>
      <w:r w:rsidR="00C9509E" w:rsidRPr="00CA640E">
        <w:rPr>
          <w:rFonts w:ascii="Palatino Linotype" w:hAnsi="Palatino Linotype"/>
        </w:rPr>
        <w:t xml:space="preserve"> zajištění </w:t>
      </w:r>
      <w:r w:rsidR="009C3B36" w:rsidRPr="00CA640E">
        <w:rPr>
          <w:rFonts w:ascii="Palatino Linotype" w:hAnsi="Palatino Linotype"/>
        </w:rPr>
        <w:t>podp</w:t>
      </w:r>
      <w:r w:rsidR="00C9509E" w:rsidRPr="00CA640E">
        <w:rPr>
          <w:rFonts w:ascii="Palatino Linotype" w:hAnsi="Palatino Linotype"/>
        </w:rPr>
        <w:t>isu</w:t>
      </w:r>
      <w:r w:rsidR="009C3B36" w:rsidRPr="00CA640E">
        <w:rPr>
          <w:rFonts w:ascii="Palatino Linotype" w:hAnsi="Palatino Linotype"/>
        </w:rPr>
        <w:t xml:space="preserve"> smlouvy</w:t>
      </w:r>
      <w:r w:rsidR="00E622E0" w:rsidRPr="00CA640E">
        <w:rPr>
          <w:rFonts w:ascii="Palatino Linotype" w:hAnsi="Palatino Linotype"/>
        </w:rPr>
        <w:t xml:space="preserve"> a následného poskytnutí dotací</w:t>
      </w:r>
      <w:r w:rsidR="009C3B36" w:rsidRPr="00CA640E">
        <w:rPr>
          <w:rFonts w:ascii="Palatino Linotype" w:hAnsi="Palatino Linotype"/>
        </w:rPr>
        <w:t>.</w:t>
      </w:r>
      <w:r w:rsidR="00C9509E" w:rsidRPr="00CA640E">
        <w:rPr>
          <w:rFonts w:ascii="Palatino Linotype" w:hAnsi="Palatino Linotype"/>
        </w:rPr>
        <w:t xml:space="preserve"> </w:t>
      </w:r>
      <w:r w:rsidR="006F7183" w:rsidRPr="00CA640E">
        <w:rPr>
          <w:rFonts w:ascii="Palatino Linotype" w:hAnsi="Palatino Linotype"/>
        </w:rPr>
        <w:lastRenderedPageBreak/>
        <w:t>Informováni budou nyní samozřejmě i neúspěšní žadatelé.</w:t>
      </w:r>
      <w:r w:rsidR="00101C4D" w:rsidRPr="00CA640E">
        <w:rPr>
          <w:rFonts w:ascii="Palatino Linotype" w:hAnsi="Palatino Linotype"/>
        </w:rPr>
        <w:t xml:space="preserve"> Na dotaz M. Faltové, zda došlo ke krácení podpory uvedla J. Hajná, že došlo ke krácení tak, že v</w:t>
      </w:r>
      <w:r w:rsidR="00C9509E" w:rsidRPr="00CA640E">
        <w:rPr>
          <w:rFonts w:ascii="Palatino Linotype" w:hAnsi="Palatino Linotype"/>
        </w:rPr>
        <w:t xml:space="preserve"> celkovém součtu byla </w:t>
      </w:r>
      <w:r w:rsidR="00CB17EC" w:rsidRPr="00CA640E">
        <w:rPr>
          <w:rFonts w:ascii="Palatino Linotype" w:hAnsi="Palatino Linotype"/>
        </w:rPr>
        <w:t xml:space="preserve">navržená </w:t>
      </w:r>
      <w:r w:rsidR="00C9509E" w:rsidRPr="00CA640E">
        <w:rPr>
          <w:rFonts w:ascii="Palatino Linotype" w:hAnsi="Palatino Linotype"/>
        </w:rPr>
        <w:t xml:space="preserve">podpora přibližně poloviční oproti celkové částce </w:t>
      </w:r>
      <w:r w:rsidR="00CB17EC" w:rsidRPr="00CA640E">
        <w:rPr>
          <w:rFonts w:ascii="Palatino Linotype" w:hAnsi="Palatino Linotype"/>
        </w:rPr>
        <w:t xml:space="preserve">požadované </w:t>
      </w:r>
      <w:r w:rsidR="00C9509E" w:rsidRPr="00CA640E">
        <w:rPr>
          <w:rFonts w:ascii="Palatino Linotype" w:hAnsi="Palatino Linotype"/>
        </w:rPr>
        <w:t>v</w:t>
      </w:r>
      <w:r w:rsidR="00CB17EC" w:rsidRPr="00CA640E">
        <w:rPr>
          <w:rFonts w:ascii="Palatino Linotype" w:hAnsi="Palatino Linotype"/>
        </w:rPr>
        <w:t> </w:t>
      </w:r>
      <w:r w:rsidR="00C9509E" w:rsidRPr="00CA640E">
        <w:rPr>
          <w:rFonts w:ascii="Palatino Linotype" w:hAnsi="Palatino Linotype"/>
        </w:rPr>
        <w:t>rámci</w:t>
      </w:r>
      <w:r w:rsidR="00CB17EC" w:rsidRPr="00CA640E">
        <w:rPr>
          <w:rFonts w:ascii="Palatino Linotype" w:hAnsi="Palatino Linotype"/>
        </w:rPr>
        <w:t xml:space="preserve"> součtu</w:t>
      </w:r>
      <w:r w:rsidR="00C9509E" w:rsidRPr="00CA640E">
        <w:rPr>
          <w:rFonts w:ascii="Palatino Linotype" w:hAnsi="Palatino Linotype"/>
        </w:rPr>
        <w:t xml:space="preserve"> všech žádostí</w:t>
      </w:r>
      <w:r w:rsidR="00612174" w:rsidRPr="00CA640E">
        <w:rPr>
          <w:rFonts w:ascii="Palatino Linotype" w:hAnsi="Palatino Linotype"/>
        </w:rPr>
        <w:t>.</w:t>
      </w:r>
    </w:p>
    <w:p w14:paraId="652652E9" w14:textId="24A4ED16" w:rsidR="00880B5A" w:rsidRPr="00CA640E" w:rsidRDefault="00880B5A" w:rsidP="00502930">
      <w:pPr>
        <w:tabs>
          <w:tab w:val="left" w:pos="284"/>
        </w:tabs>
        <w:spacing w:after="60" w:line="276" w:lineRule="auto"/>
        <w:jc w:val="both"/>
        <w:rPr>
          <w:rFonts w:ascii="Palatino Linotype" w:hAnsi="Palatino Linotype"/>
        </w:rPr>
      </w:pPr>
      <w:r w:rsidRPr="00CA640E">
        <w:rPr>
          <w:rFonts w:ascii="Palatino Linotype" w:hAnsi="Palatino Linotype"/>
        </w:rPr>
        <w:tab/>
        <w:t>Na dotaz J. Hübnerové, zda máme informaci, do kdy bude finanční podpora UNICEF probíhat, sdělil J. Janoušek, že pro rok 2024 je prozatím pouze dohoda v oblasti školství, kdy kvůli školnímu roku bude možné podporu</w:t>
      </w:r>
      <w:r w:rsidR="000614EB">
        <w:rPr>
          <w:rFonts w:ascii="Palatino Linotype" w:hAnsi="Palatino Linotype"/>
        </w:rPr>
        <w:t xml:space="preserve"> UNICEF</w:t>
      </w:r>
      <w:r w:rsidRPr="00CA640E">
        <w:rPr>
          <w:rFonts w:ascii="Palatino Linotype" w:hAnsi="Palatino Linotype"/>
        </w:rPr>
        <w:t xml:space="preserve"> čerpat i v roce 2024. U ostatních oblastí zatím příslib dalšího financování</w:t>
      </w:r>
      <w:r w:rsidR="00857E91" w:rsidRPr="00CA640E">
        <w:rPr>
          <w:rFonts w:ascii="Palatino Linotype" w:hAnsi="Palatino Linotype"/>
        </w:rPr>
        <w:t xml:space="preserve"> i v roce 2024</w:t>
      </w:r>
      <w:r w:rsidRPr="00CA640E">
        <w:rPr>
          <w:rFonts w:ascii="Palatino Linotype" w:hAnsi="Palatino Linotype"/>
        </w:rPr>
        <w:t xml:space="preserve"> neexistuje</w:t>
      </w:r>
      <w:r w:rsidR="00263C1B" w:rsidRPr="00CA640E">
        <w:rPr>
          <w:rFonts w:ascii="Palatino Linotype" w:hAnsi="Palatino Linotype"/>
        </w:rPr>
        <w:t>, prozatím se s tím nepočítá.</w:t>
      </w:r>
    </w:p>
    <w:p w14:paraId="2BC79F52" w14:textId="263AF9D2" w:rsidR="00880B5A" w:rsidRPr="00CA640E" w:rsidRDefault="00880B5A" w:rsidP="00502930">
      <w:pPr>
        <w:tabs>
          <w:tab w:val="left" w:pos="284"/>
        </w:tabs>
        <w:spacing w:after="60" w:line="276" w:lineRule="auto"/>
        <w:jc w:val="both"/>
        <w:rPr>
          <w:rFonts w:ascii="Palatino Linotype" w:hAnsi="Palatino Linotype"/>
        </w:rPr>
      </w:pPr>
      <w:r w:rsidRPr="00CA640E">
        <w:rPr>
          <w:rFonts w:ascii="Palatino Linotype" w:hAnsi="Palatino Linotype"/>
        </w:rPr>
        <w:tab/>
      </w:r>
      <w:r w:rsidR="00263C1B" w:rsidRPr="00CA640E">
        <w:rPr>
          <w:rFonts w:ascii="Palatino Linotype" w:hAnsi="Palatino Linotype"/>
        </w:rPr>
        <w:t>J. Janoušek doplnil, že v</w:t>
      </w:r>
      <w:r w:rsidRPr="00CA640E">
        <w:rPr>
          <w:rFonts w:ascii="Palatino Linotype" w:hAnsi="Palatino Linotype"/>
        </w:rPr>
        <w:t xml:space="preserve"> rámci spolupráce s UNICEF jsou realizovány i další aktivity mimo uvedený dotační program. Skautský institut realizuje buddy program pro mladistvé uprchlíky z Ukrajiny, zajišťuje i pokračování projektu kontaktního místa pro uprchlíky v rámci komunitního centra Svitlo. Dále </w:t>
      </w:r>
      <w:r w:rsidR="00263C1B" w:rsidRPr="00CA640E">
        <w:rPr>
          <w:rFonts w:ascii="Palatino Linotype" w:hAnsi="Palatino Linotype"/>
        </w:rPr>
        <w:t xml:space="preserve">probíhá </w:t>
      </w:r>
      <w:r w:rsidRPr="00CA640E">
        <w:rPr>
          <w:rFonts w:ascii="Palatino Linotype" w:hAnsi="Palatino Linotype"/>
        </w:rPr>
        <w:t>spolupráce s </w:t>
      </w:r>
      <w:r w:rsidR="00263C1B" w:rsidRPr="00CA640E">
        <w:rPr>
          <w:rFonts w:ascii="Palatino Linotype" w:hAnsi="Palatino Linotype"/>
        </w:rPr>
        <w:t xml:space="preserve">organizacemi zřizovanými HMP v oblasti kultury a umění, především se doposud jednalo o </w:t>
      </w:r>
      <w:r w:rsidRPr="00CA640E">
        <w:rPr>
          <w:rFonts w:ascii="Palatino Linotype" w:hAnsi="Palatino Linotype"/>
        </w:rPr>
        <w:t>GHMP, MKP</w:t>
      </w:r>
      <w:r w:rsidR="00263C1B" w:rsidRPr="00CA640E">
        <w:rPr>
          <w:rFonts w:ascii="Palatino Linotype" w:hAnsi="Palatino Linotype"/>
        </w:rPr>
        <w:t>. U MKP bude nadále nejspíše třeba zajistit i podporu z rozpočtu HMP, neboť projekty MKP často zasahují pouze dospělé uprchlíky a cizinc</w:t>
      </w:r>
      <w:r w:rsidR="00B26AFC">
        <w:rPr>
          <w:rFonts w:ascii="Palatino Linotype" w:hAnsi="Palatino Linotype"/>
        </w:rPr>
        <w:t>e</w:t>
      </w:r>
      <w:r w:rsidR="00263C1B" w:rsidRPr="00CA640E">
        <w:rPr>
          <w:rFonts w:ascii="Palatino Linotype" w:hAnsi="Palatino Linotype"/>
        </w:rPr>
        <w:t>.</w:t>
      </w:r>
    </w:p>
    <w:p w14:paraId="2437D074" w14:textId="72DD5847" w:rsidR="00880B5A" w:rsidRPr="00CA640E" w:rsidRDefault="00880B5A" w:rsidP="00502930">
      <w:pPr>
        <w:tabs>
          <w:tab w:val="left" w:pos="284"/>
        </w:tabs>
        <w:spacing w:after="60" w:line="276" w:lineRule="auto"/>
        <w:jc w:val="both"/>
        <w:rPr>
          <w:rFonts w:ascii="Palatino Linotype" w:hAnsi="Palatino Linotype"/>
        </w:rPr>
      </w:pPr>
      <w:r w:rsidRPr="00CA640E">
        <w:rPr>
          <w:rFonts w:ascii="Palatino Linotype" w:hAnsi="Palatino Linotype"/>
        </w:rPr>
        <w:tab/>
        <w:t>Další aktivitou je i provoz Centra následné podpory uprchlíkům z Ukrajiny (CNPUU), jež bude financováno do konce roku 2023.</w:t>
      </w:r>
      <w:r w:rsidR="00823517" w:rsidRPr="00CA640E">
        <w:rPr>
          <w:rFonts w:ascii="Palatino Linotype" w:hAnsi="Palatino Linotype"/>
        </w:rPr>
        <w:t xml:space="preserve"> Jedinou aktivitou, která zatím není v</w:t>
      </w:r>
      <w:r w:rsidR="00DE549A">
        <w:rPr>
          <w:rFonts w:ascii="Palatino Linotype" w:hAnsi="Palatino Linotype"/>
        </w:rPr>
        <w:t xml:space="preserve"> rámci příslušných oblastí zaštiťovaných odd. NMC v </w:t>
      </w:r>
      <w:r w:rsidR="00823517" w:rsidRPr="00CA640E">
        <w:rPr>
          <w:rFonts w:ascii="Palatino Linotype" w:hAnsi="Palatino Linotype"/>
        </w:rPr>
        <w:t>realizaci, je aktivita na zajištění mechanismů zpětné vazby pro účastníky programů a projektů podpořených UNICEF.</w:t>
      </w:r>
    </w:p>
    <w:p w14:paraId="7071BDA8" w14:textId="77777777" w:rsidR="00C9509E" w:rsidRPr="00CA640E" w:rsidRDefault="00C9509E" w:rsidP="00502930">
      <w:pPr>
        <w:tabs>
          <w:tab w:val="left" w:pos="284"/>
        </w:tabs>
        <w:spacing w:after="60" w:line="276" w:lineRule="auto"/>
        <w:jc w:val="both"/>
        <w:rPr>
          <w:rFonts w:ascii="Palatino Linotype" w:hAnsi="Palatino Linotype"/>
        </w:rPr>
      </w:pPr>
    </w:p>
    <w:p w14:paraId="707A526D" w14:textId="086FEC35" w:rsidR="00392FD8" w:rsidRPr="00CA640E" w:rsidRDefault="00A4586B" w:rsidP="00502930">
      <w:pPr>
        <w:tabs>
          <w:tab w:val="left" w:pos="284"/>
        </w:tabs>
        <w:spacing w:after="60" w:line="276" w:lineRule="auto"/>
        <w:jc w:val="both"/>
        <w:rPr>
          <w:rFonts w:ascii="Palatino Linotype" w:hAnsi="Palatino Linotype"/>
        </w:rPr>
      </w:pPr>
      <w:r w:rsidRPr="00CA640E">
        <w:rPr>
          <w:rFonts w:ascii="Palatino Linotype" w:hAnsi="Palatino Linotype"/>
        </w:rPr>
        <w:tab/>
      </w:r>
      <w:r w:rsidR="00CA3B47" w:rsidRPr="00CA640E">
        <w:rPr>
          <w:rFonts w:ascii="Palatino Linotype" w:hAnsi="Palatino Linotype"/>
        </w:rPr>
        <w:t>J. Janoušek</w:t>
      </w:r>
      <w:r w:rsidR="00952C6A" w:rsidRPr="00CA640E">
        <w:rPr>
          <w:rFonts w:ascii="Palatino Linotype" w:hAnsi="Palatino Linotype"/>
        </w:rPr>
        <w:t xml:space="preserve"> dále</w:t>
      </w:r>
      <w:r w:rsidR="00C9509E" w:rsidRPr="00CA640E">
        <w:rPr>
          <w:rFonts w:ascii="Palatino Linotype" w:hAnsi="Palatino Linotype"/>
        </w:rPr>
        <w:t xml:space="preserve"> přítomné informoval, že</w:t>
      </w:r>
      <w:r w:rsidR="00CA3B47" w:rsidRPr="00CA640E">
        <w:rPr>
          <w:rFonts w:ascii="Palatino Linotype" w:hAnsi="Palatino Linotype"/>
        </w:rPr>
        <w:t xml:space="preserve"> pro oblast integrace cizinců </w:t>
      </w:r>
      <w:r w:rsidR="00C9509E" w:rsidRPr="00CA640E">
        <w:rPr>
          <w:rFonts w:ascii="Palatino Linotype" w:hAnsi="Palatino Linotype"/>
        </w:rPr>
        <w:t>v HMP existují</w:t>
      </w:r>
      <w:r w:rsidR="00CA3B47" w:rsidRPr="00CA640E">
        <w:rPr>
          <w:rFonts w:ascii="Palatino Linotype" w:hAnsi="Palatino Linotype"/>
        </w:rPr>
        <w:t xml:space="preserve"> dva strategické dokumenty – </w:t>
      </w:r>
      <w:r w:rsidR="00C9509E" w:rsidRPr="00CA640E">
        <w:rPr>
          <w:rFonts w:ascii="Palatino Linotype" w:hAnsi="Palatino Linotype"/>
        </w:rPr>
        <w:t>K</w:t>
      </w:r>
      <w:r w:rsidR="00CA3B47" w:rsidRPr="00CA640E">
        <w:rPr>
          <w:rFonts w:ascii="Palatino Linotype" w:hAnsi="Palatino Linotype"/>
        </w:rPr>
        <w:t>oncepce</w:t>
      </w:r>
      <w:r w:rsidR="00C9509E" w:rsidRPr="00CA640E">
        <w:rPr>
          <w:rFonts w:ascii="Palatino Linotype" w:hAnsi="Palatino Linotype"/>
        </w:rPr>
        <w:t xml:space="preserve"> hl. m. Prahy pro oblast</w:t>
      </w:r>
      <w:r w:rsidR="00CA3B47" w:rsidRPr="00CA640E">
        <w:rPr>
          <w:rFonts w:ascii="Palatino Linotype" w:hAnsi="Palatino Linotype"/>
        </w:rPr>
        <w:t xml:space="preserve"> integrace cizinců 2022 – 2027</w:t>
      </w:r>
      <w:r w:rsidR="00C9509E" w:rsidRPr="00CA640E">
        <w:rPr>
          <w:rFonts w:ascii="Palatino Linotype" w:hAnsi="Palatino Linotype"/>
        </w:rPr>
        <w:t xml:space="preserve"> a Akční plán Koncepce hl. m. Prahy pro oblast integrace cizinců do roku 2023</w:t>
      </w:r>
      <w:r w:rsidR="00CA3B47" w:rsidRPr="00CA640E">
        <w:rPr>
          <w:rFonts w:ascii="Palatino Linotype" w:hAnsi="Palatino Linotype"/>
        </w:rPr>
        <w:t xml:space="preserve">.  </w:t>
      </w:r>
      <w:r w:rsidR="00062506">
        <w:rPr>
          <w:rFonts w:ascii="Palatino Linotype" w:hAnsi="Palatino Linotype"/>
        </w:rPr>
        <w:t>Momentálně probíhá</w:t>
      </w:r>
      <w:r w:rsidR="00CA3B47" w:rsidRPr="00CA640E">
        <w:rPr>
          <w:rFonts w:ascii="Palatino Linotype" w:hAnsi="Palatino Linotype"/>
        </w:rPr>
        <w:t xml:space="preserve"> aktualizace akčního plánu pro období 2024 –</w:t>
      </w:r>
      <w:r w:rsidR="00392FD8" w:rsidRPr="00CA640E">
        <w:rPr>
          <w:rFonts w:ascii="Palatino Linotype" w:hAnsi="Palatino Linotype"/>
        </w:rPr>
        <w:t xml:space="preserve"> 2025. </w:t>
      </w:r>
      <w:r w:rsidR="00E477EE" w:rsidRPr="00CA640E">
        <w:rPr>
          <w:rFonts w:ascii="Palatino Linotype" w:hAnsi="Palatino Linotype"/>
        </w:rPr>
        <w:t>V rámci aktualizace jsou cíli mimo jiné i z</w:t>
      </w:r>
      <w:r w:rsidR="00392FD8" w:rsidRPr="00CA640E">
        <w:rPr>
          <w:rFonts w:ascii="Palatino Linotype" w:hAnsi="Palatino Linotype"/>
        </w:rPr>
        <w:t>jednodušení akčního plánu</w:t>
      </w:r>
      <w:r w:rsidR="00E477EE" w:rsidRPr="00CA640E">
        <w:rPr>
          <w:rFonts w:ascii="Palatino Linotype" w:hAnsi="Palatino Linotype"/>
        </w:rPr>
        <w:t xml:space="preserve"> a jeho redukce z hlediska počtu aktivit s ohledem na jejich</w:t>
      </w:r>
      <w:r w:rsidR="007355A6">
        <w:rPr>
          <w:rFonts w:ascii="Palatino Linotype" w:hAnsi="Palatino Linotype"/>
        </w:rPr>
        <w:t xml:space="preserve"> aktuální</w:t>
      </w:r>
      <w:r w:rsidR="00E477EE" w:rsidRPr="00CA640E">
        <w:rPr>
          <w:rFonts w:ascii="Palatino Linotype" w:hAnsi="Palatino Linotype"/>
        </w:rPr>
        <w:t xml:space="preserve"> potřebnost a kapacity pro realizaci</w:t>
      </w:r>
      <w:r w:rsidR="00392FD8" w:rsidRPr="00CA640E">
        <w:rPr>
          <w:rFonts w:ascii="Palatino Linotype" w:hAnsi="Palatino Linotype"/>
        </w:rPr>
        <w:t xml:space="preserve">. Aktualizaci akčního </w:t>
      </w:r>
      <w:r w:rsidRPr="00CA640E">
        <w:rPr>
          <w:rFonts w:ascii="Palatino Linotype" w:hAnsi="Palatino Linotype"/>
        </w:rPr>
        <w:t xml:space="preserve">plánu </w:t>
      </w:r>
      <w:r w:rsidR="009C1AE6" w:rsidRPr="00CA640E">
        <w:rPr>
          <w:rFonts w:ascii="Palatino Linotype" w:hAnsi="Palatino Linotype"/>
        </w:rPr>
        <w:t>řídí</w:t>
      </w:r>
      <w:r w:rsidRPr="00CA640E">
        <w:rPr>
          <w:rFonts w:ascii="Palatino Linotype" w:hAnsi="Palatino Linotype"/>
        </w:rPr>
        <w:t xml:space="preserve"> pracovní skupina </w:t>
      </w:r>
      <w:r w:rsidR="00B62394" w:rsidRPr="00CA640E">
        <w:rPr>
          <w:rFonts w:ascii="Palatino Linotype" w:hAnsi="Palatino Linotype"/>
        </w:rPr>
        <w:t>p</w:t>
      </w:r>
      <w:r w:rsidR="00392FD8" w:rsidRPr="00CA640E">
        <w:rPr>
          <w:rFonts w:ascii="Palatino Linotype" w:hAnsi="Palatino Linotype"/>
        </w:rPr>
        <w:t>rocesní audit</w:t>
      </w:r>
      <w:r w:rsidR="00B62394" w:rsidRPr="00CA640E">
        <w:rPr>
          <w:rFonts w:ascii="Palatino Linotype" w:hAnsi="Palatino Linotype"/>
        </w:rPr>
        <w:t xml:space="preserve">, v níž jsou </w:t>
      </w:r>
      <w:r w:rsidR="00392FD8" w:rsidRPr="00CA640E">
        <w:rPr>
          <w:rFonts w:ascii="Palatino Linotype" w:hAnsi="Palatino Linotype"/>
        </w:rPr>
        <w:t>zasto</w:t>
      </w:r>
      <w:r w:rsidRPr="00CA640E">
        <w:rPr>
          <w:rFonts w:ascii="Palatino Linotype" w:hAnsi="Palatino Linotype"/>
        </w:rPr>
        <w:t>upen</w:t>
      </w:r>
      <w:r w:rsidR="00B62394" w:rsidRPr="00CA640E">
        <w:rPr>
          <w:rFonts w:ascii="Palatino Linotype" w:hAnsi="Palatino Linotype"/>
        </w:rPr>
        <w:t>i</w:t>
      </w:r>
      <w:r w:rsidRPr="00CA640E">
        <w:rPr>
          <w:rFonts w:ascii="Palatino Linotype" w:hAnsi="Palatino Linotype"/>
        </w:rPr>
        <w:t xml:space="preserve"> pracovníci </w:t>
      </w:r>
      <w:r w:rsidR="00E477EE" w:rsidRPr="00CA640E">
        <w:rPr>
          <w:rFonts w:ascii="Palatino Linotype" w:hAnsi="Palatino Linotype"/>
        </w:rPr>
        <w:t xml:space="preserve">MHMP, </w:t>
      </w:r>
      <w:r w:rsidRPr="00CA640E">
        <w:rPr>
          <w:rFonts w:ascii="Palatino Linotype" w:hAnsi="Palatino Linotype"/>
        </w:rPr>
        <w:t>městských částí</w:t>
      </w:r>
      <w:r w:rsidR="00E477EE" w:rsidRPr="00CA640E">
        <w:rPr>
          <w:rFonts w:ascii="Palatino Linotype" w:hAnsi="Palatino Linotype"/>
        </w:rPr>
        <w:t xml:space="preserve"> a</w:t>
      </w:r>
      <w:r w:rsidR="00392FD8" w:rsidRPr="00CA640E">
        <w:rPr>
          <w:rFonts w:ascii="Palatino Linotype" w:hAnsi="Palatino Linotype"/>
        </w:rPr>
        <w:t xml:space="preserve"> neziskových organizací</w:t>
      </w:r>
      <w:r w:rsidR="00E477EE" w:rsidRPr="00CA640E">
        <w:rPr>
          <w:rFonts w:ascii="Palatino Linotype" w:hAnsi="Palatino Linotype"/>
        </w:rPr>
        <w:t>.</w:t>
      </w:r>
    </w:p>
    <w:p w14:paraId="4EA48EDD" w14:textId="348B2674" w:rsidR="00CD39B0" w:rsidRPr="00CA640E" w:rsidRDefault="00873BFE" w:rsidP="00502930">
      <w:pPr>
        <w:tabs>
          <w:tab w:val="left" w:pos="284"/>
        </w:tabs>
        <w:spacing w:after="60" w:line="276" w:lineRule="auto"/>
        <w:jc w:val="both"/>
        <w:rPr>
          <w:rFonts w:ascii="Palatino Linotype" w:hAnsi="Palatino Linotype"/>
        </w:rPr>
      </w:pPr>
      <w:r>
        <w:rPr>
          <w:rFonts w:ascii="Palatino Linotype" w:hAnsi="Palatino Linotype"/>
        </w:rPr>
        <w:tab/>
      </w:r>
      <w:r w:rsidR="00C03DC5" w:rsidRPr="00CA640E">
        <w:rPr>
          <w:rFonts w:ascii="Palatino Linotype" w:hAnsi="Palatino Linotype"/>
        </w:rPr>
        <w:t>Jedním z </w:t>
      </w:r>
      <w:r w:rsidR="00981296" w:rsidRPr="00CA640E">
        <w:rPr>
          <w:rFonts w:ascii="Palatino Linotype" w:hAnsi="Palatino Linotype"/>
        </w:rPr>
        <w:t>významných</w:t>
      </w:r>
      <w:r w:rsidR="00C03DC5" w:rsidRPr="00CA640E">
        <w:rPr>
          <w:rFonts w:ascii="Palatino Linotype" w:hAnsi="Palatino Linotype"/>
        </w:rPr>
        <w:t xml:space="preserve"> cílů</w:t>
      </w:r>
      <w:r w:rsidR="00E477EE" w:rsidRPr="00CA640E">
        <w:rPr>
          <w:rFonts w:ascii="Palatino Linotype" w:hAnsi="Palatino Linotype"/>
        </w:rPr>
        <w:t xml:space="preserve"> v rámci aktualizace akčního plánu</w:t>
      </w:r>
      <w:r w:rsidR="00C03DC5" w:rsidRPr="00CA640E">
        <w:rPr>
          <w:rFonts w:ascii="Palatino Linotype" w:hAnsi="Palatino Linotype"/>
        </w:rPr>
        <w:t xml:space="preserve"> je</w:t>
      </w:r>
      <w:r w:rsidR="00392FD8" w:rsidRPr="00CA640E">
        <w:rPr>
          <w:rFonts w:ascii="Palatino Linotype" w:hAnsi="Palatino Linotype"/>
        </w:rPr>
        <w:t xml:space="preserve"> </w:t>
      </w:r>
      <w:r w:rsidR="00E477EE" w:rsidRPr="00CA640E">
        <w:rPr>
          <w:rFonts w:ascii="Palatino Linotype" w:hAnsi="Palatino Linotype"/>
        </w:rPr>
        <w:t xml:space="preserve">i aktivní </w:t>
      </w:r>
      <w:r w:rsidR="00392FD8" w:rsidRPr="00CA640E">
        <w:rPr>
          <w:rFonts w:ascii="Palatino Linotype" w:hAnsi="Palatino Linotype"/>
        </w:rPr>
        <w:t>participace samotných migrantů</w:t>
      </w:r>
      <w:r w:rsidR="00E477EE" w:rsidRPr="00CA640E">
        <w:rPr>
          <w:rFonts w:ascii="Palatino Linotype" w:hAnsi="Palatino Linotype"/>
        </w:rPr>
        <w:t xml:space="preserve"> (</w:t>
      </w:r>
      <w:r w:rsidR="00392FD8" w:rsidRPr="00CA640E">
        <w:rPr>
          <w:rFonts w:ascii="Palatino Linotype" w:hAnsi="Palatino Linotype"/>
        </w:rPr>
        <w:t>jednotlivců nebo organizací</w:t>
      </w:r>
      <w:r w:rsidR="00E477EE" w:rsidRPr="00CA640E">
        <w:rPr>
          <w:rFonts w:ascii="Palatino Linotype" w:hAnsi="Palatino Linotype"/>
        </w:rPr>
        <w:t>), na čemž MHMP spolupracuje se spolkem</w:t>
      </w:r>
      <w:r w:rsidR="00953DD0" w:rsidRPr="00CA640E">
        <w:rPr>
          <w:rFonts w:ascii="Palatino Linotype" w:hAnsi="Palatino Linotype"/>
        </w:rPr>
        <w:t xml:space="preserve"> InBáze</w:t>
      </w:r>
      <w:r w:rsidR="00E477EE" w:rsidRPr="00CA640E">
        <w:rPr>
          <w:rFonts w:ascii="Palatino Linotype" w:hAnsi="Palatino Linotype"/>
        </w:rPr>
        <w:t xml:space="preserve"> a </w:t>
      </w:r>
      <w:r w:rsidR="00CD39B0" w:rsidRPr="00CA640E">
        <w:rPr>
          <w:rFonts w:ascii="Palatino Linotype" w:hAnsi="Palatino Linotype"/>
        </w:rPr>
        <w:t>platform</w:t>
      </w:r>
      <w:r w:rsidR="00786077" w:rsidRPr="00CA640E">
        <w:rPr>
          <w:rFonts w:ascii="Palatino Linotype" w:hAnsi="Palatino Linotype"/>
        </w:rPr>
        <w:t>ou</w:t>
      </w:r>
      <w:r w:rsidR="00CD39B0" w:rsidRPr="00CA640E">
        <w:rPr>
          <w:rFonts w:ascii="Palatino Linotype" w:hAnsi="Palatino Linotype"/>
        </w:rPr>
        <w:t xml:space="preserve"> MigAct</w:t>
      </w:r>
      <w:r w:rsidR="00E477EE" w:rsidRPr="00CA640E">
        <w:rPr>
          <w:rFonts w:ascii="Palatino Linotype" w:hAnsi="Palatino Linotype"/>
        </w:rPr>
        <w:t>, kterou InBáze koordinuje</w:t>
      </w:r>
      <w:r w:rsidR="00953DD0" w:rsidRPr="00CA640E">
        <w:rPr>
          <w:rFonts w:ascii="Palatino Linotype" w:hAnsi="Palatino Linotype"/>
        </w:rPr>
        <w:t>.</w:t>
      </w:r>
      <w:r w:rsidR="00981296" w:rsidRPr="00CA640E">
        <w:rPr>
          <w:rFonts w:ascii="Palatino Linotype" w:hAnsi="Palatino Linotype"/>
        </w:rPr>
        <w:t xml:space="preserve"> Za tímto účelem probíhá i s</w:t>
      </w:r>
      <w:r w:rsidR="00CD39B0" w:rsidRPr="00CA640E">
        <w:rPr>
          <w:rFonts w:ascii="Palatino Linotype" w:hAnsi="Palatino Linotype"/>
        </w:rPr>
        <w:t>polupráce v rámci mezinárodního projektu UNITES</w:t>
      </w:r>
      <w:r w:rsidR="00786077" w:rsidRPr="00CA640E">
        <w:rPr>
          <w:rFonts w:ascii="Palatino Linotype" w:hAnsi="Palatino Linotype"/>
        </w:rPr>
        <w:t xml:space="preserve"> koordinovaného EUROCITIES</w:t>
      </w:r>
      <w:r w:rsidR="00CD39B0" w:rsidRPr="00CA640E">
        <w:rPr>
          <w:rFonts w:ascii="Palatino Linotype" w:hAnsi="Palatino Linotype"/>
        </w:rPr>
        <w:t>,</w:t>
      </w:r>
      <w:r w:rsidR="00786077" w:rsidRPr="00CA640E">
        <w:rPr>
          <w:rFonts w:ascii="Palatino Linotype" w:hAnsi="Palatino Linotype"/>
        </w:rPr>
        <w:t xml:space="preserve"> v němž je HMP zapojeno jako jedno z partnerských měst</w:t>
      </w:r>
      <w:r w:rsidR="00981296" w:rsidRPr="00CA640E">
        <w:rPr>
          <w:rFonts w:ascii="Palatino Linotype" w:hAnsi="Palatino Linotype"/>
        </w:rPr>
        <w:t xml:space="preserve"> a který je zaměřen na rozvoj co-designování strategií měst v oblasti integrace se zapojením </w:t>
      </w:r>
      <w:r w:rsidR="00981296" w:rsidRPr="00CA640E">
        <w:rPr>
          <w:rFonts w:ascii="Palatino Linotype" w:hAnsi="Palatino Linotype"/>
        </w:rPr>
        <w:lastRenderedPageBreak/>
        <w:t>dalších aktérů s primárním akcentem na migranty</w:t>
      </w:r>
      <w:r w:rsidR="0037223F" w:rsidRPr="00CA640E">
        <w:rPr>
          <w:rFonts w:ascii="Palatino Linotype" w:hAnsi="Palatino Linotype"/>
        </w:rPr>
        <w:t xml:space="preserve"> a jejich organizace</w:t>
      </w:r>
      <w:r w:rsidR="00CD39B0" w:rsidRPr="00CA640E">
        <w:rPr>
          <w:rFonts w:ascii="Palatino Linotype" w:hAnsi="Palatino Linotype"/>
        </w:rPr>
        <w:t xml:space="preserve">. Koordinátorkou </w:t>
      </w:r>
      <w:r w:rsidR="00786077" w:rsidRPr="00CA640E">
        <w:rPr>
          <w:rFonts w:ascii="Palatino Linotype" w:hAnsi="Palatino Linotype"/>
        </w:rPr>
        <w:t xml:space="preserve">projektu </w:t>
      </w:r>
      <w:r w:rsidR="00CD39B0" w:rsidRPr="00CA640E">
        <w:rPr>
          <w:rFonts w:ascii="Palatino Linotype" w:hAnsi="Palatino Linotype"/>
        </w:rPr>
        <w:t>za HMP je Eva Valentová.</w:t>
      </w:r>
    </w:p>
    <w:p w14:paraId="28550DF5" w14:textId="2696320F" w:rsidR="00DD39D5" w:rsidRPr="00CA640E" w:rsidRDefault="00A4586B" w:rsidP="00502930">
      <w:pPr>
        <w:tabs>
          <w:tab w:val="left" w:pos="284"/>
        </w:tabs>
        <w:spacing w:after="60" w:line="276" w:lineRule="auto"/>
        <w:jc w:val="both"/>
        <w:rPr>
          <w:rFonts w:ascii="Palatino Linotype" w:hAnsi="Palatino Linotype"/>
        </w:rPr>
      </w:pPr>
      <w:r w:rsidRPr="00CA640E">
        <w:rPr>
          <w:rFonts w:ascii="Palatino Linotype" w:hAnsi="Palatino Linotype"/>
        </w:rPr>
        <w:tab/>
      </w:r>
      <w:r w:rsidR="00CD39B0" w:rsidRPr="00CA640E">
        <w:rPr>
          <w:rFonts w:ascii="Palatino Linotype" w:hAnsi="Palatino Linotype"/>
        </w:rPr>
        <w:t>E. Valentová</w:t>
      </w:r>
      <w:r w:rsidR="00786077" w:rsidRPr="00CA640E">
        <w:rPr>
          <w:rFonts w:ascii="Palatino Linotype" w:hAnsi="Palatino Linotype"/>
        </w:rPr>
        <w:t xml:space="preserve"> doplnila další informace k projektu UNITES. V rámci rozvoje co-designování akčního plánu je cílem mimo jiné i</w:t>
      </w:r>
      <w:r w:rsidR="00453B6F" w:rsidRPr="00CA640E">
        <w:rPr>
          <w:rFonts w:ascii="Palatino Linotype" w:hAnsi="Palatino Linotype"/>
        </w:rPr>
        <w:t xml:space="preserve"> zapojovat nové neziskové organizac</w:t>
      </w:r>
      <w:r w:rsidR="00786077" w:rsidRPr="00CA640E">
        <w:rPr>
          <w:rFonts w:ascii="Palatino Linotype" w:hAnsi="Palatino Linotype"/>
        </w:rPr>
        <w:t>e</w:t>
      </w:r>
      <w:r w:rsidR="00453B6F" w:rsidRPr="00CA640E">
        <w:rPr>
          <w:rFonts w:ascii="Palatino Linotype" w:hAnsi="Palatino Linotype"/>
        </w:rPr>
        <w:t>, které vznikly od začátku války na Ukrajině, napojení na ukrajinské komunity. Každé město má povinnost uspořádat</w:t>
      </w:r>
      <w:r w:rsidR="00786077" w:rsidRPr="00CA640E">
        <w:rPr>
          <w:rFonts w:ascii="Palatino Linotype" w:hAnsi="Palatino Linotype"/>
        </w:rPr>
        <w:t xml:space="preserve"> studijní</w:t>
      </w:r>
      <w:r w:rsidR="00453B6F" w:rsidRPr="00CA640E">
        <w:rPr>
          <w:rFonts w:ascii="Palatino Linotype" w:hAnsi="Palatino Linotype"/>
        </w:rPr>
        <w:t xml:space="preserve"> návštěvu</w:t>
      </w:r>
      <w:r w:rsidR="0037223F" w:rsidRPr="00CA640E">
        <w:rPr>
          <w:rFonts w:ascii="Palatino Linotype" w:hAnsi="Palatino Linotype"/>
        </w:rPr>
        <w:t xml:space="preserve"> za</w:t>
      </w:r>
      <w:r w:rsidR="00786077" w:rsidRPr="00CA640E">
        <w:rPr>
          <w:rFonts w:ascii="Palatino Linotype" w:hAnsi="Palatino Linotype"/>
        </w:rPr>
        <w:t> účelem vzájemné výměny zkušeností a učení mezi partnery</w:t>
      </w:r>
      <w:r w:rsidR="00453B6F" w:rsidRPr="00CA640E">
        <w:rPr>
          <w:rFonts w:ascii="Palatino Linotype" w:hAnsi="Palatino Linotype"/>
        </w:rPr>
        <w:t xml:space="preserve">. Praha návštěvu přivítá </w:t>
      </w:r>
      <w:r w:rsidR="00786077" w:rsidRPr="00CA640E">
        <w:rPr>
          <w:rFonts w:ascii="Palatino Linotype" w:hAnsi="Palatino Linotype"/>
        </w:rPr>
        <w:t xml:space="preserve">nejspíše v termínu kolem </w:t>
      </w:r>
      <w:r w:rsidRPr="00CA640E">
        <w:rPr>
          <w:rFonts w:ascii="Palatino Linotype" w:hAnsi="Palatino Linotype"/>
        </w:rPr>
        <w:t xml:space="preserve">21. </w:t>
      </w:r>
      <w:r w:rsidR="00B04C6F" w:rsidRPr="00CA640E">
        <w:rPr>
          <w:rFonts w:ascii="Palatino Linotype" w:hAnsi="Palatino Linotype"/>
        </w:rPr>
        <w:t>září</w:t>
      </w:r>
      <w:r w:rsidR="00786077" w:rsidRPr="00CA640E">
        <w:rPr>
          <w:rFonts w:ascii="Palatino Linotype" w:hAnsi="Palatino Linotype"/>
        </w:rPr>
        <w:t>, kdy</w:t>
      </w:r>
      <w:r w:rsidRPr="00CA640E">
        <w:rPr>
          <w:rFonts w:ascii="Palatino Linotype" w:hAnsi="Palatino Linotype"/>
        </w:rPr>
        <w:t xml:space="preserve"> má probíhat</w:t>
      </w:r>
      <w:r w:rsidR="00786077" w:rsidRPr="00CA640E">
        <w:rPr>
          <w:rFonts w:ascii="Palatino Linotype" w:hAnsi="Palatino Linotype"/>
        </w:rPr>
        <w:t xml:space="preserve"> i</w:t>
      </w:r>
      <w:r w:rsidRPr="00CA640E">
        <w:rPr>
          <w:rFonts w:ascii="Palatino Linotype" w:hAnsi="Palatino Linotype"/>
        </w:rPr>
        <w:t xml:space="preserve"> </w:t>
      </w:r>
      <w:r w:rsidR="008C3EEC">
        <w:rPr>
          <w:rFonts w:ascii="Palatino Linotype" w:hAnsi="Palatino Linotype"/>
        </w:rPr>
        <w:t xml:space="preserve">závěrečná </w:t>
      </w:r>
      <w:r w:rsidRPr="00CA640E">
        <w:rPr>
          <w:rFonts w:ascii="Palatino Linotype" w:hAnsi="Palatino Linotype"/>
        </w:rPr>
        <w:t>konference</w:t>
      </w:r>
      <w:r w:rsidR="00786077" w:rsidRPr="00CA640E">
        <w:rPr>
          <w:rFonts w:ascii="Palatino Linotype" w:hAnsi="Palatino Linotype"/>
        </w:rPr>
        <w:t xml:space="preserve"> projektu, v jehož rámci byla ustavena platforma MigAct</w:t>
      </w:r>
      <w:r w:rsidRPr="00CA640E">
        <w:rPr>
          <w:rFonts w:ascii="Palatino Linotype" w:hAnsi="Palatino Linotype"/>
        </w:rPr>
        <w:t xml:space="preserve">. </w:t>
      </w:r>
      <w:r w:rsidR="00B04C6F" w:rsidRPr="00CA640E">
        <w:rPr>
          <w:rFonts w:ascii="Palatino Linotype" w:hAnsi="Palatino Linotype"/>
        </w:rPr>
        <w:t xml:space="preserve"> </w:t>
      </w:r>
      <w:r w:rsidR="00DD39D5" w:rsidRPr="00CA640E">
        <w:rPr>
          <w:rFonts w:ascii="Palatino Linotype" w:hAnsi="Palatino Linotype"/>
        </w:rPr>
        <w:t>Panteři projevili</w:t>
      </w:r>
      <w:r w:rsidR="00B04C6F" w:rsidRPr="00CA640E">
        <w:rPr>
          <w:rFonts w:ascii="Palatino Linotype" w:hAnsi="Palatino Linotype"/>
        </w:rPr>
        <w:t xml:space="preserve"> zájem </w:t>
      </w:r>
      <w:r w:rsidRPr="00CA640E">
        <w:rPr>
          <w:rFonts w:ascii="Palatino Linotype" w:hAnsi="Palatino Linotype"/>
        </w:rPr>
        <w:t xml:space="preserve">potkat </w:t>
      </w:r>
      <w:r w:rsidR="00786077" w:rsidRPr="00CA640E">
        <w:rPr>
          <w:rFonts w:ascii="Palatino Linotype" w:hAnsi="Palatino Linotype"/>
        </w:rPr>
        <w:t xml:space="preserve">se i se </w:t>
      </w:r>
      <w:r w:rsidR="00B04C6F" w:rsidRPr="00CA640E">
        <w:rPr>
          <w:rFonts w:ascii="Palatino Linotype" w:hAnsi="Palatino Linotype"/>
        </w:rPr>
        <w:t>zástupci HMP</w:t>
      </w:r>
      <w:r w:rsidRPr="00CA640E">
        <w:rPr>
          <w:rFonts w:ascii="Palatino Linotype" w:hAnsi="Palatino Linotype"/>
        </w:rPr>
        <w:t xml:space="preserve">. Také </w:t>
      </w:r>
      <w:r w:rsidR="0092362E">
        <w:rPr>
          <w:rFonts w:ascii="Palatino Linotype" w:hAnsi="Palatino Linotype"/>
        </w:rPr>
        <w:t xml:space="preserve">se dotázala na možnost </w:t>
      </w:r>
      <w:r w:rsidR="005A6DA9">
        <w:rPr>
          <w:rFonts w:ascii="Palatino Linotype" w:hAnsi="Palatino Linotype"/>
        </w:rPr>
        <w:t>propojit</w:t>
      </w:r>
      <w:r w:rsidR="0092362E">
        <w:rPr>
          <w:rFonts w:ascii="Palatino Linotype" w:hAnsi="Palatino Linotype"/>
        </w:rPr>
        <w:t xml:space="preserve"> studijní</w:t>
      </w:r>
      <w:r w:rsidR="005A6DA9">
        <w:rPr>
          <w:rFonts w:ascii="Palatino Linotype" w:hAnsi="Palatino Linotype"/>
        </w:rPr>
        <w:t xml:space="preserve"> návštěvu s</w:t>
      </w:r>
      <w:r w:rsidR="0092362E">
        <w:rPr>
          <w:rFonts w:ascii="Palatino Linotype" w:hAnsi="Palatino Linotype"/>
        </w:rPr>
        <w:t> </w:t>
      </w:r>
      <w:r w:rsidR="005A6DA9">
        <w:rPr>
          <w:rFonts w:ascii="Palatino Linotype" w:hAnsi="Palatino Linotype"/>
        </w:rPr>
        <w:t>jednáním</w:t>
      </w:r>
      <w:r w:rsidR="0092362E">
        <w:rPr>
          <w:rFonts w:ascii="Palatino Linotype" w:hAnsi="Palatino Linotype"/>
        </w:rPr>
        <w:t xml:space="preserve"> komise</w:t>
      </w:r>
      <w:r w:rsidR="00786077" w:rsidRPr="00CA640E">
        <w:rPr>
          <w:rFonts w:ascii="Palatino Linotype" w:hAnsi="Palatino Linotype"/>
        </w:rPr>
        <w:t xml:space="preserve"> či </w:t>
      </w:r>
      <w:r w:rsidR="0092362E">
        <w:rPr>
          <w:rFonts w:ascii="Palatino Linotype" w:hAnsi="Palatino Linotype"/>
        </w:rPr>
        <w:t xml:space="preserve">zorganizovat </w:t>
      </w:r>
      <w:r w:rsidR="00786077" w:rsidRPr="00CA640E">
        <w:rPr>
          <w:rFonts w:ascii="Palatino Linotype" w:hAnsi="Palatino Linotype"/>
        </w:rPr>
        <w:t>setkání s jejími členy</w:t>
      </w:r>
      <w:r w:rsidRPr="00CA640E">
        <w:rPr>
          <w:rFonts w:ascii="Palatino Linotype" w:hAnsi="Palatino Linotype"/>
        </w:rPr>
        <w:t>, v případě, že by</w:t>
      </w:r>
      <w:r w:rsidR="00786077" w:rsidRPr="00CA640E">
        <w:rPr>
          <w:rFonts w:ascii="Palatino Linotype" w:hAnsi="Palatino Linotype"/>
        </w:rPr>
        <w:t xml:space="preserve"> to bylo možné</w:t>
      </w:r>
      <w:r w:rsidRPr="00CA640E">
        <w:rPr>
          <w:rFonts w:ascii="Palatino Linotype" w:hAnsi="Palatino Linotype"/>
        </w:rPr>
        <w:t>.</w:t>
      </w:r>
    </w:p>
    <w:p w14:paraId="7E8CCC75" w14:textId="292ADD85" w:rsidR="005918C4" w:rsidRPr="00CA640E" w:rsidRDefault="00A4586B" w:rsidP="00502930">
      <w:pPr>
        <w:tabs>
          <w:tab w:val="left" w:pos="284"/>
        </w:tabs>
        <w:spacing w:after="60" w:line="276" w:lineRule="auto"/>
        <w:jc w:val="both"/>
        <w:rPr>
          <w:rFonts w:ascii="Palatino Linotype" w:hAnsi="Palatino Linotype"/>
        </w:rPr>
      </w:pPr>
      <w:r w:rsidRPr="00CA640E">
        <w:rPr>
          <w:rFonts w:ascii="Palatino Linotype" w:hAnsi="Palatino Linotype"/>
        </w:rPr>
        <w:tab/>
      </w:r>
      <w:r w:rsidR="00021F17" w:rsidRPr="00CA640E">
        <w:rPr>
          <w:rFonts w:ascii="Palatino Linotype" w:hAnsi="Palatino Linotype"/>
        </w:rPr>
        <w:t>Předseda komise</w:t>
      </w:r>
      <w:r w:rsidR="00B82038" w:rsidRPr="00CA640E">
        <w:rPr>
          <w:rFonts w:ascii="Palatino Linotype" w:hAnsi="Palatino Linotype"/>
        </w:rPr>
        <w:t xml:space="preserve"> sdělil, že podle něj není úplně žádoucí</w:t>
      </w:r>
      <w:r w:rsidR="00DD39D5" w:rsidRPr="00CA640E">
        <w:rPr>
          <w:rFonts w:ascii="Palatino Linotype" w:hAnsi="Palatino Linotype"/>
        </w:rPr>
        <w:t>, aby jednání k</w:t>
      </w:r>
      <w:r w:rsidR="00032D51" w:rsidRPr="00CA640E">
        <w:rPr>
          <w:rFonts w:ascii="Palatino Linotype" w:hAnsi="Palatino Linotype"/>
        </w:rPr>
        <w:t>omise</w:t>
      </w:r>
      <w:r w:rsidR="00B82038" w:rsidRPr="00CA640E">
        <w:rPr>
          <w:rFonts w:ascii="Palatino Linotype" w:hAnsi="Palatino Linotype"/>
        </w:rPr>
        <w:t xml:space="preserve"> bylo přímo využito jako </w:t>
      </w:r>
      <w:r w:rsidR="00796B0E" w:rsidRPr="00CA640E">
        <w:rPr>
          <w:rFonts w:ascii="Palatino Linotype" w:hAnsi="Palatino Linotype"/>
        </w:rPr>
        <w:t xml:space="preserve">prostor pro </w:t>
      </w:r>
      <w:r w:rsidR="00B82038" w:rsidRPr="00CA640E">
        <w:rPr>
          <w:rFonts w:ascii="Palatino Linotype" w:hAnsi="Palatino Linotype"/>
        </w:rPr>
        <w:t>jednání s partnery v rámci projektu</w:t>
      </w:r>
      <w:r w:rsidR="00032D51" w:rsidRPr="00CA640E">
        <w:rPr>
          <w:rFonts w:ascii="Palatino Linotype" w:hAnsi="Palatino Linotype"/>
        </w:rPr>
        <w:t>.</w:t>
      </w:r>
      <w:r w:rsidR="00F165D3" w:rsidRPr="00CA640E">
        <w:rPr>
          <w:rFonts w:ascii="Palatino Linotype" w:hAnsi="Palatino Linotype"/>
        </w:rPr>
        <w:t xml:space="preserve"> V rámci komise je </w:t>
      </w:r>
      <w:r w:rsidR="0092362E">
        <w:rPr>
          <w:rFonts w:ascii="Palatino Linotype" w:hAnsi="Palatino Linotype"/>
        </w:rPr>
        <w:t>případně</w:t>
      </w:r>
      <w:r w:rsidR="00F165D3" w:rsidRPr="00CA640E">
        <w:rPr>
          <w:rFonts w:ascii="Palatino Linotype" w:hAnsi="Palatino Linotype"/>
        </w:rPr>
        <w:t xml:space="preserve"> možné přizvat některé partnery a podrobněji představit daný projekt. </w:t>
      </w:r>
      <w:r w:rsidR="00796B0E" w:rsidRPr="00CA640E">
        <w:rPr>
          <w:rFonts w:ascii="Palatino Linotype" w:hAnsi="Palatino Linotype"/>
        </w:rPr>
        <w:t>V rámci jiného formátu než komise by takové jednání ovšem možné bylo. Odd. NMC</w:t>
      </w:r>
      <w:r w:rsidR="00C6623D">
        <w:rPr>
          <w:rFonts w:ascii="Palatino Linotype" w:hAnsi="Palatino Linotype"/>
        </w:rPr>
        <w:t xml:space="preserve"> a E. Valentová</w:t>
      </w:r>
      <w:r w:rsidR="00796B0E" w:rsidRPr="00CA640E">
        <w:rPr>
          <w:rFonts w:ascii="Palatino Linotype" w:hAnsi="Palatino Linotype"/>
        </w:rPr>
        <w:t xml:space="preserve"> bud</w:t>
      </w:r>
      <w:r w:rsidR="00C6623D">
        <w:rPr>
          <w:rFonts w:ascii="Palatino Linotype" w:hAnsi="Palatino Linotype"/>
        </w:rPr>
        <w:t>ou</w:t>
      </w:r>
      <w:r w:rsidR="00796B0E" w:rsidRPr="00CA640E">
        <w:rPr>
          <w:rFonts w:ascii="Palatino Linotype" w:hAnsi="Palatino Linotype"/>
        </w:rPr>
        <w:t xml:space="preserve"> s EUROCITIES formát tohoto setkání dále </w:t>
      </w:r>
      <w:r w:rsidR="00361939">
        <w:rPr>
          <w:rFonts w:ascii="Palatino Linotype" w:hAnsi="Palatino Linotype"/>
        </w:rPr>
        <w:t>řešit</w:t>
      </w:r>
      <w:r w:rsidR="00796B0E" w:rsidRPr="00CA640E">
        <w:rPr>
          <w:rFonts w:ascii="Palatino Linotype" w:hAnsi="Palatino Linotype"/>
        </w:rPr>
        <w:t>.</w:t>
      </w:r>
    </w:p>
    <w:p w14:paraId="0D818D3C" w14:textId="77777777" w:rsidR="00CA640E" w:rsidRPr="00CA640E" w:rsidRDefault="00CA640E" w:rsidP="00502930">
      <w:pPr>
        <w:tabs>
          <w:tab w:val="left" w:pos="284"/>
        </w:tabs>
        <w:spacing w:after="60" w:line="276" w:lineRule="auto"/>
        <w:jc w:val="both"/>
        <w:rPr>
          <w:rFonts w:ascii="Palatino Linotype" w:hAnsi="Palatino Linotype"/>
        </w:rPr>
      </w:pPr>
    </w:p>
    <w:p w14:paraId="1CEDDA23" w14:textId="77777777" w:rsidR="002A0E60" w:rsidRPr="00CA640E" w:rsidRDefault="00576E70" w:rsidP="00502930">
      <w:pPr>
        <w:tabs>
          <w:tab w:val="left" w:pos="284"/>
        </w:tabs>
        <w:spacing w:after="60" w:line="276" w:lineRule="auto"/>
        <w:jc w:val="both"/>
        <w:rPr>
          <w:rFonts w:ascii="Palatino Linotype" w:hAnsi="Palatino Linotype"/>
          <w:b/>
          <w:bCs/>
        </w:rPr>
      </w:pPr>
      <w:r w:rsidRPr="00CA640E">
        <w:rPr>
          <w:rFonts w:ascii="Palatino Linotype" w:hAnsi="Palatino Linotype"/>
          <w:b/>
          <w:bCs/>
        </w:rPr>
        <w:t>4. Aktualizace Programu podpory aktivit integrace cizinců na rok 2024</w:t>
      </w:r>
    </w:p>
    <w:p w14:paraId="22229392" w14:textId="2BC0A3E9" w:rsidR="000E45A0" w:rsidRDefault="002A0E60" w:rsidP="00502930">
      <w:pPr>
        <w:tabs>
          <w:tab w:val="left" w:pos="284"/>
        </w:tabs>
        <w:spacing w:after="60" w:line="276" w:lineRule="auto"/>
        <w:jc w:val="both"/>
        <w:rPr>
          <w:rFonts w:ascii="Palatino Linotype" w:hAnsi="Palatino Linotype"/>
          <w:bCs/>
        </w:rPr>
      </w:pPr>
      <w:r w:rsidRPr="00CA640E">
        <w:rPr>
          <w:rFonts w:ascii="Palatino Linotype" w:hAnsi="Palatino Linotype"/>
          <w:bCs/>
        </w:rPr>
        <w:tab/>
      </w:r>
      <w:r w:rsidR="001621E5" w:rsidRPr="00CA640E">
        <w:rPr>
          <w:rFonts w:ascii="Palatino Linotype" w:hAnsi="Palatino Linotype"/>
          <w:bCs/>
        </w:rPr>
        <w:t xml:space="preserve">J. Janoušek informoval o </w:t>
      </w:r>
      <w:r w:rsidR="00B82038" w:rsidRPr="00CA640E">
        <w:rPr>
          <w:rFonts w:ascii="Palatino Linotype" w:hAnsi="Palatino Linotype"/>
          <w:bCs/>
        </w:rPr>
        <w:t>přípravě tisku do RHMP k vyhlášení dotačního programu s názvem Program podpory aktivit integrace cizinců na území hl. m. Prahy pro rok 2024.</w:t>
      </w:r>
      <w:r w:rsidR="00382B1B">
        <w:rPr>
          <w:rFonts w:ascii="Palatino Linotype" w:hAnsi="Palatino Linotype"/>
          <w:bCs/>
        </w:rPr>
        <w:t xml:space="preserve"> Jedním z cílů v rámci přípravy tohoto tisku je snaha o zajištění dřívějšího vyhlášení tak, aby bylo možné dosáhnout i dřívějšího vyhlášení výsledků programu.</w:t>
      </w:r>
      <w:r w:rsidR="0043620D">
        <w:rPr>
          <w:rFonts w:ascii="Palatino Linotype" w:hAnsi="Palatino Linotype"/>
          <w:bCs/>
        </w:rPr>
        <w:t xml:space="preserve"> </w:t>
      </w:r>
      <w:r w:rsidR="00E03BC1" w:rsidRPr="00CA640E">
        <w:rPr>
          <w:rFonts w:ascii="Palatino Linotype" w:hAnsi="Palatino Linotype"/>
          <w:bCs/>
        </w:rPr>
        <w:t>Jed</w:t>
      </w:r>
      <w:r w:rsidR="005434DF" w:rsidRPr="00CA640E">
        <w:rPr>
          <w:rFonts w:ascii="Palatino Linotype" w:hAnsi="Palatino Linotype"/>
          <w:bCs/>
        </w:rPr>
        <w:t>na</w:t>
      </w:r>
      <w:r w:rsidR="00E03BC1" w:rsidRPr="00CA640E">
        <w:rPr>
          <w:rFonts w:ascii="Palatino Linotype" w:hAnsi="Palatino Linotype"/>
          <w:bCs/>
        </w:rPr>
        <w:t xml:space="preserve"> z</w:t>
      </w:r>
      <w:r w:rsidR="005434DF" w:rsidRPr="00CA640E">
        <w:rPr>
          <w:rFonts w:ascii="Palatino Linotype" w:hAnsi="Palatino Linotype"/>
          <w:bCs/>
        </w:rPr>
        <w:t> důležitých otázek v</w:t>
      </w:r>
      <w:r w:rsidR="00CA640E">
        <w:rPr>
          <w:rFonts w:ascii="Palatino Linotype" w:hAnsi="Palatino Linotype"/>
          <w:bCs/>
        </w:rPr>
        <w:t> </w:t>
      </w:r>
      <w:r w:rsidR="005434DF" w:rsidRPr="00CA640E">
        <w:rPr>
          <w:rFonts w:ascii="Palatino Linotype" w:hAnsi="Palatino Linotype"/>
          <w:bCs/>
        </w:rPr>
        <w:t>rámci</w:t>
      </w:r>
      <w:r w:rsidR="00CA640E">
        <w:rPr>
          <w:rFonts w:ascii="Palatino Linotype" w:hAnsi="Palatino Linotype"/>
          <w:bCs/>
        </w:rPr>
        <w:t xml:space="preserve"> přípravy tohoto každoročně vyhlašovaného</w:t>
      </w:r>
      <w:r w:rsidR="005434DF" w:rsidRPr="00CA640E">
        <w:rPr>
          <w:rFonts w:ascii="Palatino Linotype" w:hAnsi="Palatino Linotype"/>
          <w:bCs/>
        </w:rPr>
        <w:t xml:space="preserve"> programu je</w:t>
      </w:r>
      <w:r w:rsidR="0043620D">
        <w:rPr>
          <w:rFonts w:ascii="Palatino Linotype" w:hAnsi="Palatino Linotype"/>
          <w:bCs/>
        </w:rPr>
        <w:t xml:space="preserve"> i</w:t>
      </w:r>
      <w:r w:rsidR="005434DF" w:rsidRPr="00CA640E">
        <w:rPr>
          <w:rFonts w:ascii="Palatino Linotype" w:hAnsi="Palatino Linotype"/>
          <w:bCs/>
        </w:rPr>
        <w:t xml:space="preserve"> </w:t>
      </w:r>
      <w:r w:rsidR="00C03DC5" w:rsidRPr="00CA640E">
        <w:rPr>
          <w:rFonts w:ascii="Palatino Linotype" w:hAnsi="Palatino Linotype"/>
          <w:bCs/>
        </w:rPr>
        <w:t>výš</w:t>
      </w:r>
      <w:r w:rsidR="005434DF" w:rsidRPr="00CA640E">
        <w:rPr>
          <w:rFonts w:ascii="Palatino Linotype" w:hAnsi="Palatino Linotype"/>
          <w:bCs/>
        </w:rPr>
        <w:t>e</w:t>
      </w:r>
      <w:r w:rsidR="00C03DC5" w:rsidRPr="00CA640E">
        <w:rPr>
          <w:rFonts w:ascii="Palatino Linotype" w:hAnsi="Palatino Linotype"/>
          <w:bCs/>
        </w:rPr>
        <w:t xml:space="preserve"> finanční</w:t>
      </w:r>
      <w:r w:rsidR="005434DF" w:rsidRPr="00CA640E">
        <w:rPr>
          <w:rFonts w:ascii="Palatino Linotype" w:hAnsi="Palatino Linotype"/>
          <w:bCs/>
        </w:rPr>
        <w:t xml:space="preserve"> alokace pro </w:t>
      </w:r>
      <w:r w:rsidR="00AA7873">
        <w:rPr>
          <w:rFonts w:ascii="Palatino Linotype" w:hAnsi="Palatino Linotype"/>
          <w:bCs/>
        </w:rPr>
        <w:t>něj</w:t>
      </w:r>
      <w:r w:rsidR="005434DF" w:rsidRPr="00CA640E">
        <w:rPr>
          <w:rFonts w:ascii="Palatino Linotype" w:hAnsi="Palatino Linotype"/>
          <w:bCs/>
        </w:rPr>
        <w:t>, neboť ta by měla reflektovat</w:t>
      </w:r>
      <w:r w:rsidR="00AA7873">
        <w:rPr>
          <w:rFonts w:ascii="Palatino Linotype" w:hAnsi="Palatino Linotype"/>
          <w:bCs/>
        </w:rPr>
        <w:t xml:space="preserve"> mimo jiné i </w:t>
      </w:r>
      <w:r w:rsidR="005434DF" w:rsidRPr="00CA640E">
        <w:rPr>
          <w:rFonts w:ascii="Palatino Linotype" w:hAnsi="Palatino Linotype"/>
          <w:bCs/>
        </w:rPr>
        <w:t>značné navýšení počtu uprchlíků na území HMP</w:t>
      </w:r>
      <w:r w:rsidR="00AA7873">
        <w:rPr>
          <w:rFonts w:ascii="Palatino Linotype" w:hAnsi="Palatino Linotype"/>
          <w:bCs/>
        </w:rPr>
        <w:t>.</w:t>
      </w:r>
      <w:r w:rsidR="005434DF" w:rsidRPr="00CA640E">
        <w:rPr>
          <w:rFonts w:ascii="Palatino Linotype" w:hAnsi="Palatino Linotype"/>
          <w:bCs/>
        </w:rPr>
        <w:t xml:space="preserve"> </w:t>
      </w:r>
      <w:r w:rsidR="00AA7873">
        <w:rPr>
          <w:rFonts w:ascii="Palatino Linotype" w:hAnsi="Palatino Linotype"/>
          <w:bCs/>
        </w:rPr>
        <w:t>D</w:t>
      </w:r>
      <w:r w:rsidR="005434DF" w:rsidRPr="00CA640E">
        <w:rPr>
          <w:rFonts w:ascii="Palatino Linotype" w:hAnsi="Palatino Linotype"/>
          <w:bCs/>
        </w:rPr>
        <w:t xml:space="preserve">oposud </w:t>
      </w:r>
      <w:r w:rsidR="00CA640E">
        <w:rPr>
          <w:rFonts w:ascii="Palatino Linotype" w:hAnsi="Palatino Linotype"/>
          <w:bCs/>
        </w:rPr>
        <w:t xml:space="preserve">totiž </w:t>
      </w:r>
      <w:r w:rsidR="005434DF" w:rsidRPr="00CA640E">
        <w:rPr>
          <w:rFonts w:ascii="Palatino Linotype" w:hAnsi="Palatino Linotype"/>
          <w:bCs/>
        </w:rPr>
        <w:t>byla v tomto programu alokována částka ve výši 4 mil. Kč.</w:t>
      </w:r>
      <w:r w:rsidR="0043620D">
        <w:rPr>
          <w:rFonts w:ascii="Palatino Linotype" w:hAnsi="Palatino Linotype"/>
          <w:bCs/>
        </w:rPr>
        <w:t xml:space="preserve"> </w:t>
      </w:r>
      <w:r w:rsidR="00AA7873">
        <w:rPr>
          <w:rFonts w:ascii="Palatino Linotype" w:hAnsi="Palatino Linotype"/>
          <w:bCs/>
        </w:rPr>
        <w:t xml:space="preserve">V </w:t>
      </w:r>
      <w:r w:rsidR="0043620D">
        <w:rPr>
          <w:rFonts w:ascii="Palatino Linotype" w:hAnsi="Palatino Linotype"/>
          <w:bCs/>
        </w:rPr>
        <w:t xml:space="preserve">HMP </w:t>
      </w:r>
      <w:r w:rsidR="00AA7873">
        <w:rPr>
          <w:rFonts w:ascii="Palatino Linotype" w:hAnsi="Palatino Linotype"/>
          <w:bCs/>
        </w:rPr>
        <w:t>tvoří</w:t>
      </w:r>
      <w:r w:rsidR="0043620D">
        <w:rPr>
          <w:rFonts w:ascii="Palatino Linotype" w:hAnsi="Palatino Linotype"/>
          <w:bCs/>
        </w:rPr>
        <w:t xml:space="preserve"> momentálně </w:t>
      </w:r>
      <w:r w:rsidR="00AA7873">
        <w:rPr>
          <w:rFonts w:ascii="Palatino Linotype" w:hAnsi="Palatino Linotype"/>
          <w:bCs/>
        </w:rPr>
        <w:t xml:space="preserve">migranti </w:t>
      </w:r>
      <w:r w:rsidR="0043620D">
        <w:rPr>
          <w:rFonts w:ascii="Palatino Linotype" w:hAnsi="Palatino Linotype"/>
          <w:bCs/>
        </w:rPr>
        <w:t>podle oficiálních statistik MV ČR již téměř 25</w:t>
      </w:r>
      <w:r w:rsidR="00341D0D">
        <w:rPr>
          <w:rFonts w:ascii="Palatino Linotype" w:hAnsi="Palatino Linotype"/>
          <w:bCs/>
        </w:rPr>
        <w:t xml:space="preserve"> </w:t>
      </w:r>
      <w:r w:rsidR="0043620D">
        <w:rPr>
          <w:rFonts w:ascii="Palatino Linotype" w:hAnsi="Palatino Linotype"/>
          <w:bCs/>
        </w:rPr>
        <w:t xml:space="preserve">% </w:t>
      </w:r>
      <w:r w:rsidR="00AA7873">
        <w:rPr>
          <w:rFonts w:ascii="Palatino Linotype" w:hAnsi="Palatino Linotype"/>
          <w:bCs/>
        </w:rPr>
        <w:t>populace města</w:t>
      </w:r>
      <w:r w:rsidR="0043620D">
        <w:rPr>
          <w:rFonts w:ascii="Palatino Linotype" w:hAnsi="Palatino Linotype"/>
          <w:bCs/>
        </w:rPr>
        <w:t>, již před vypuknutím uprchlické krize byl o daný dotační program</w:t>
      </w:r>
      <w:r w:rsidR="009B2FDB">
        <w:rPr>
          <w:rFonts w:ascii="Palatino Linotype" w:hAnsi="Palatino Linotype"/>
          <w:bCs/>
        </w:rPr>
        <w:t xml:space="preserve"> HMP poměrně</w:t>
      </w:r>
      <w:r w:rsidR="0043620D">
        <w:rPr>
          <w:rFonts w:ascii="Palatino Linotype" w:hAnsi="Palatino Linotype"/>
          <w:bCs/>
        </w:rPr>
        <w:t xml:space="preserve"> velký zájem a dotace pro úspěšné žadatele musely být značně kráceny z důvodu nízké finanční alokace.</w:t>
      </w:r>
      <w:r w:rsidR="005C21CE">
        <w:rPr>
          <w:rFonts w:ascii="Palatino Linotype" w:hAnsi="Palatino Linotype"/>
          <w:bCs/>
        </w:rPr>
        <w:t xml:space="preserve"> </w:t>
      </w:r>
      <w:r w:rsidR="001978AB">
        <w:rPr>
          <w:rFonts w:ascii="Palatino Linotype" w:hAnsi="Palatino Linotype"/>
          <w:bCs/>
        </w:rPr>
        <w:t xml:space="preserve">V posledních letech </w:t>
      </w:r>
      <w:r w:rsidR="001978AB">
        <w:rPr>
          <w:rFonts w:ascii="Palatino Linotype" w:hAnsi="Palatino Linotype"/>
          <w:bCs/>
        </w:rPr>
        <w:t xml:space="preserve">přitom </w:t>
      </w:r>
      <w:r w:rsidR="001978AB">
        <w:rPr>
          <w:rFonts w:ascii="Palatino Linotype" w:hAnsi="Palatino Linotype"/>
          <w:bCs/>
        </w:rPr>
        <w:t>r</w:t>
      </w:r>
      <w:r w:rsidR="005C21CE">
        <w:rPr>
          <w:rFonts w:ascii="Palatino Linotype" w:hAnsi="Palatino Linotype"/>
          <w:bCs/>
        </w:rPr>
        <w:t>oste i počet městských částí, které se se svými projekty do dotačního programu hlásí.</w:t>
      </w:r>
      <w:r w:rsidR="000800D5">
        <w:rPr>
          <w:rFonts w:ascii="Palatino Linotype" w:hAnsi="Palatino Linotype"/>
          <w:bCs/>
        </w:rPr>
        <w:t xml:space="preserve"> </w:t>
      </w:r>
      <w:r w:rsidR="00823874">
        <w:rPr>
          <w:rFonts w:ascii="Palatino Linotype" w:hAnsi="Palatino Linotype"/>
          <w:bCs/>
        </w:rPr>
        <w:t>V rámci jednání komise je proto žádoucí tuto věc prodiskutovat a případně i prostřednictvím usnesení vyjádřit doporučení pro RHMP ohledně potřeb stran</w:t>
      </w:r>
      <w:r w:rsidR="000E45A0">
        <w:rPr>
          <w:rFonts w:ascii="Palatino Linotype" w:hAnsi="Palatino Linotype"/>
          <w:bCs/>
        </w:rPr>
        <w:t xml:space="preserve"> vyššího</w:t>
      </w:r>
      <w:r w:rsidR="00823874">
        <w:rPr>
          <w:rFonts w:ascii="Palatino Linotype" w:hAnsi="Palatino Linotype"/>
          <w:bCs/>
        </w:rPr>
        <w:t xml:space="preserve"> financování tohoto programu.</w:t>
      </w:r>
    </w:p>
    <w:p w14:paraId="7654134C" w14:textId="77777777" w:rsidR="00F512A0" w:rsidRDefault="00F512A0" w:rsidP="00502930">
      <w:pPr>
        <w:tabs>
          <w:tab w:val="left" w:pos="284"/>
        </w:tabs>
        <w:spacing w:after="60" w:line="276" w:lineRule="auto"/>
        <w:jc w:val="both"/>
        <w:rPr>
          <w:rFonts w:ascii="Palatino Linotype" w:hAnsi="Palatino Linotype"/>
          <w:bCs/>
        </w:rPr>
      </w:pPr>
    </w:p>
    <w:p w14:paraId="306AEF49" w14:textId="4C9643F5" w:rsidR="004C35EB" w:rsidRDefault="00DD733F" w:rsidP="00502930">
      <w:pPr>
        <w:tabs>
          <w:tab w:val="left" w:pos="284"/>
        </w:tabs>
        <w:spacing w:after="60" w:line="276" w:lineRule="auto"/>
        <w:jc w:val="both"/>
        <w:rPr>
          <w:rFonts w:ascii="Palatino Linotype" w:hAnsi="Palatino Linotype"/>
          <w:bCs/>
        </w:rPr>
      </w:pPr>
      <w:r>
        <w:rPr>
          <w:rFonts w:ascii="Palatino Linotype" w:hAnsi="Palatino Linotype"/>
          <w:bCs/>
        </w:rPr>
        <w:tab/>
      </w:r>
      <w:r w:rsidR="004C35EB" w:rsidRPr="00CA640E">
        <w:rPr>
          <w:rFonts w:ascii="Palatino Linotype" w:hAnsi="Palatino Linotype"/>
          <w:bCs/>
        </w:rPr>
        <w:t>J. Hajná</w:t>
      </w:r>
      <w:r w:rsidR="00F512A0">
        <w:rPr>
          <w:rFonts w:ascii="Palatino Linotype" w:hAnsi="Palatino Linotype"/>
          <w:bCs/>
        </w:rPr>
        <w:t xml:space="preserve"> uvedla, že v tomto je stanovisko komise důležité, neboť nové úkoly jako je možné navýšení finančních prostředků je mít řádně zdůvodněné a </w:t>
      </w:r>
      <w:r w:rsidR="00755B25">
        <w:rPr>
          <w:rFonts w:ascii="Palatino Linotype" w:hAnsi="Palatino Linotype"/>
          <w:bCs/>
        </w:rPr>
        <w:t xml:space="preserve">ideálně </w:t>
      </w:r>
      <w:r w:rsidR="00F512A0">
        <w:rPr>
          <w:rFonts w:ascii="Palatino Linotype" w:hAnsi="Palatino Linotype"/>
          <w:bCs/>
        </w:rPr>
        <w:t>podložené</w:t>
      </w:r>
      <w:r w:rsidR="00755B25">
        <w:rPr>
          <w:rFonts w:ascii="Palatino Linotype" w:hAnsi="Palatino Linotype"/>
          <w:bCs/>
        </w:rPr>
        <w:t xml:space="preserve"> i vyjádřením komise</w:t>
      </w:r>
      <w:r w:rsidR="00F512A0">
        <w:rPr>
          <w:rFonts w:ascii="Palatino Linotype" w:hAnsi="Palatino Linotype"/>
          <w:bCs/>
        </w:rPr>
        <w:t>.</w:t>
      </w:r>
    </w:p>
    <w:p w14:paraId="210C16DB" w14:textId="42CC6BC4" w:rsidR="00EA33A2" w:rsidRDefault="00EA33A2" w:rsidP="00502930">
      <w:pPr>
        <w:tabs>
          <w:tab w:val="left" w:pos="284"/>
        </w:tabs>
        <w:spacing w:line="276" w:lineRule="auto"/>
        <w:jc w:val="both"/>
      </w:pPr>
      <w:r>
        <w:rPr>
          <w:rFonts w:ascii="Palatino Linotype" w:hAnsi="Palatino Linotype"/>
          <w:bCs/>
        </w:rPr>
        <w:lastRenderedPageBreak/>
        <w:tab/>
      </w:r>
      <w:r w:rsidR="004442A3">
        <w:rPr>
          <w:rFonts w:ascii="Palatino Linotype" w:hAnsi="Palatino Linotype"/>
          <w:bCs/>
        </w:rPr>
        <w:t>P. Syrový zmínil, že s ohledem na situaci stran konsolidace státního rozpočtu lze očekávat, že budou v různých agendách kladené vyšší nároky na rozpočty samospráv.</w:t>
      </w:r>
      <w:r w:rsidR="00884704">
        <w:rPr>
          <w:rFonts w:ascii="Palatino Linotype" w:hAnsi="Palatino Linotype"/>
          <w:bCs/>
        </w:rPr>
        <w:t xml:space="preserve"> </w:t>
      </w:r>
      <w:r w:rsidR="004C1E10" w:rsidRPr="00CA640E">
        <w:rPr>
          <w:rFonts w:ascii="Palatino Linotype" w:hAnsi="Palatino Linotype"/>
          <w:bCs/>
        </w:rPr>
        <w:t xml:space="preserve">Předseda komise </w:t>
      </w:r>
      <w:r w:rsidR="00884704">
        <w:rPr>
          <w:rFonts w:ascii="Palatino Linotype" w:hAnsi="Palatino Linotype"/>
          <w:bCs/>
        </w:rPr>
        <w:t xml:space="preserve">sdělil, že v důsledku uprchlické krize se situace v HMP skutečně zásadně změnila. I u aktuálního dotačního programu financovaného UNICEF je navržena podpora ve výši 65 milionů Kč, celkově se finanční podpora UNICEF v oblasti integrace a adaptace uprchlíků pohybuje okolo 100 mil. Kč, přičemž s těmito finančními prostředky nyní není možné pro rok 2024 </w:t>
      </w:r>
      <w:r w:rsidR="00D63919">
        <w:rPr>
          <w:rFonts w:ascii="Palatino Linotype" w:hAnsi="Palatino Linotype"/>
          <w:bCs/>
        </w:rPr>
        <w:t xml:space="preserve">automaticky </w:t>
      </w:r>
      <w:r w:rsidR="00884704">
        <w:rPr>
          <w:rFonts w:ascii="Palatino Linotype" w:hAnsi="Palatino Linotype"/>
          <w:bCs/>
        </w:rPr>
        <w:t xml:space="preserve">počítat. </w:t>
      </w:r>
      <w:r w:rsidR="00D63919">
        <w:rPr>
          <w:rFonts w:ascii="Palatino Linotype" w:hAnsi="Palatino Linotype"/>
          <w:bCs/>
        </w:rPr>
        <w:t>Není proto možné i nadále počítat s tím, že alokace 4 mil. Kč pro pravidelný dotační program na integraci cizinců bude postačovat.</w:t>
      </w:r>
    </w:p>
    <w:p w14:paraId="566BBA9E" w14:textId="170323BC" w:rsidR="00FF2F92" w:rsidRDefault="00FB07A3" w:rsidP="00502930">
      <w:pPr>
        <w:tabs>
          <w:tab w:val="left" w:pos="284"/>
        </w:tabs>
        <w:spacing w:line="276" w:lineRule="auto"/>
        <w:jc w:val="both"/>
        <w:rPr>
          <w:rFonts w:ascii="Palatino Linotype" w:hAnsi="Palatino Linotype"/>
          <w:bCs/>
        </w:rPr>
      </w:pPr>
      <w:r>
        <w:rPr>
          <w:rFonts w:ascii="Palatino Linotype" w:hAnsi="Palatino Linotype"/>
          <w:bCs/>
        </w:rPr>
        <w:tab/>
      </w:r>
      <w:r w:rsidR="00EA33A2" w:rsidRPr="00EA33A2">
        <w:rPr>
          <w:rFonts w:ascii="Palatino Linotype" w:hAnsi="Palatino Linotype"/>
          <w:bCs/>
        </w:rPr>
        <w:t xml:space="preserve">J. Kepka k této věci dodal, že </w:t>
      </w:r>
      <w:r w:rsidR="00EA33A2">
        <w:rPr>
          <w:rFonts w:ascii="Palatino Linotype" w:hAnsi="Palatino Linotype"/>
          <w:bCs/>
        </w:rPr>
        <w:t>4 miliony Kč by mohly být odpovídající v situaci, kdy by bylo jisté, že lze potřeby na místní úrovni saturovat ze státního rozpočtu, ale vzhledem k situaci státního rozpočtu nelze s něčím takovým pro rok 2024 počítat.</w:t>
      </w:r>
      <w:r w:rsidR="005A4E45">
        <w:rPr>
          <w:rFonts w:ascii="Palatino Linotype" w:hAnsi="Palatino Linotype"/>
          <w:bCs/>
        </w:rPr>
        <w:t xml:space="preserve"> </w:t>
      </w:r>
      <w:r w:rsidR="00502930">
        <w:rPr>
          <w:rFonts w:ascii="Palatino Linotype" w:hAnsi="Palatino Linotype"/>
          <w:bCs/>
        </w:rPr>
        <w:t xml:space="preserve">T. Kaštovský se dotázal na další postup a průběh v řešení této záležitosti. </w:t>
      </w:r>
      <w:r w:rsidR="00FF2F92" w:rsidRPr="00CA640E">
        <w:rPr>
          <w:rFonts w:ascii="Palatino Linotype" w:hAnsi="Palatino Linotype"/>
          <w:bCs/>
        </w:rPr>
        <w:t>J. Hajná</w:t>
      </w:r>
      <w:r w:rsidR="00502930">
        <w:rPr>
          <w:rFonts w:ascii="Palatino Linotype" w:hAnsi="Palatino Linotype"/>
          <w:bCs/>
        </w:rPr>
        <w:t xml:space="preserve"> v této věci uvedla, že již byl komisi zaslán návrh podmínek programu k možnému připomínkování, podněty k</w:t>
      </w:r>
      <w:r w:rsidR="00836D7A">
        <w:rPr>
          <w:rFonts w:ascii="Palatino Linotype" w:hAnsi="Palatino Linotype"/>
          <w:bCs/>
        </w:rPr>
        <w:t> </w:t>
      </w:r>
      <w:r w:rsidR="00502930">
        <w:rPr>
          <w:rFonts w:ascii="Palatino Linotype" w:hAnsi="Palatino Linotype"/>
          <w:bCs/>
        </w:rPr>
        <w:t>obsahu</w:t>
      </w:r>
      <w:r w:rsidR="00836D7A">
        <w:rPr>
          <w:rFonts w:ascii="Palatino Linotype" w:hAnsi="Palatino Linotype"/>
          <w:bCs/>
        </w:rPr>
        <w:t xml:space="preserve"> doposud</w:t>
      </w:r>
      <w:r w:rsidR="00502930">
        <w:rPr>
          <w:rFonts w:ascii="Palatino Linotype" w:hAnsi="Palatino Linotype"/>
          <w:bCs/>
        </w:rPr>
        <w:t xml:space="preserve"> programu nepřišly</w:t>
      </w:r>
      <w:r w:rsidR="00FF2F92" w:rsidRPr="00CA640E">
        <w:rPr>
          <w:rFonts w:ascii="Palatino Linotype" w:hAnsi="Palatino Linotype"/>
          <w:bCs/>
        </w:rPr>
        <w:t xml:space="preserve">. </w:t>
      </w:r>
      <w:r w:rsidR="00836D7A">
        <w:rPr>
          <w:rFonts w:ascii="Palatino Linotype" w:hAnsi="Palatino Linotype"/>
          <w:bCs/>
        </w:rPr>
        <w:t>Z hlediska obsahového zaměření</w:t>
      </w:r>
      <w:r w:rsidR="00FF2F92" w:rsidRPr="00CA640E">
        <w:rPr>
          <w:rFonts w:ascii="Palatino Linotype" w:hAnsi="Palatino Linotype"/>
          <w:bCs/>
        </w:rPr>
        <w:t xml:space="preserve"> zůstává</w:t>
      </w:r>
      <w:r w:rsidR="00836D7A">
        <w:rPr>
          <w:rFonts w:ascii="Palatino Linotype" w:hAnsi="Palatino Linotype"/>
          <w:bCs/>
        </w:rPr>
        <w:t xml:space="preserve"> program</w:t>
      </w:r>
      <w:r w:rsidR="00FF2F92" w:rsidRPr="00CA640E">
        <w:rPr>
          <w:rFonts w:ascii="Palatino Linotype" w:hAnsi="Palatino Linotype"/>
          <w:bCs/>
        </w:rPr>
        <w:t xml:space="preserve"> na stejné bázi.</w:t>
      </w:r>
    </w:p>
    <w:p w14:paraId="293BF811" w14:textId="0DCF9D58" w:rsidR="000D4E66" w:rsidRDefault="00E84FCA" w:rsidP="00502930">
      <w:pPr>
        <w:tabs>
          <w:tab w:val="left" w:pos="284"/>
        </w:tabs>
        <w:spacing w:line="276" w:lineRule="auto"/>
        <w:jc w:val="both"/>
        <w:rPr>
          <w:rFonts w:ascii="Palatino Linotype" w:hAnsi="Palatino Linotype"/>
          <w:bCs/>
        </w:rPr>
      </w:pPr>
      <w:r>
        <w:rPr>
          <w:rFonts w:ascii="Palatino Linotype" w:hAnsi="Palatino Linotype"/>
          <w:bCs/>
        </w:rPr>
        <w:tab/>
      </w:r>
      <w:r w:rsidR="000D4E66">
        <w:rPr>
          <w:rFonts w:ascii="Palatino Linotype" w:hAnsi="Palatino Linotype"/>
          <w:bCs/>
        </w:rPr>
        <w:t>J. Janoušek na prosbu T. Kaštovského přislíbil, že komisi zašle jak aktuální strategické dokumenty pro oblast integrace cizinců, tak i další informační zdroje významné z hlediska cizinecké populace na území HMP.</w:t>
      </w:r>
    </w:p>
    <w:p w14:paraId="381FD700" w14:textId="3E38D08B" w:rsidR="00736347" w:rsidRDefault="00E84FCA" w:rsidP="00502930">
      <w:pPr>
        <w:tabs>
          <w:tab w:val="left" w:pos="284"/>
        </w:tabs>
        <w:spacing w:line="276" w:lineRule="auto"/>
        <w:jc w:val="both"/>
        <w:rPr>
          <w:rFonts w:ascii="Palatino Linotype" w:hAnsi="Palatino Linotype"/>
          <w:bCs/>
        </w:rPr>
      </w:pPr>
      <w:r>
        <w:rPr>
          <w:rFonts w:ascii="Palatino Linotype" w:hAnsi="Palatino Linotype"/>
          <w:bCs/>
        </w:rPr>
        <w:tab/>
      </w:r>
      <w:r w:rsidR="004E6896">
        <w:rPr>
          <w:rFonts w:ascii="Palatino Linotype" w:hAnsi="Palatino Linotype"/>
          <w:bCs/>
        </w:rPr>
        <w:t>J. Silajdžić uvedla, že alokace 4 mil. Kč je skutečně velmi malá, zajímalo by ji, jaké finanční prostředky vynakládá HMP na oblast integrace cizinců celkově.</w:t>
      </w:r>
      <w:r>
        <w:rPr>
          <w:rFonts w:ascii="Palatino Linotype" w:hAnsi="Palatino Linotype"/>
          <w:bCs/>
        </w:rPr>
        <w:t xml:space="preserve"> Dle jejího názoru je z hlediska počtu obyvatel z řad cizinců tato oblast kriticky podfinancovaná. </w:t>
      </w:r>
      <w:r w:rsidR="004E6896">
        <w:rPr>
          <w:rFonts w:ascii="Palatino Linotype" w:hAnsi="Palatino Linotype"/>
          <w:bCs/>
        </w:rPr>
        <w:t>J. Knitl sdělil, že bude žádoucí</w:t>
      </w:r>
      <w:r w:rsidR="007E5478">
        <w:rPr>
          <w:rFonts w:ascii="Palatino Linotype" w:hAnsi="Palatino Linotype"/>
          <w:bCs/>
        </w:rPr>
        <w:t xml:space="preserve">, aby </w:t>
      </w:r>
      <w:r w:rsidR="004E6896">
        <w:rPr>
          <w:rFonts w:ascii="Palatino Linotype" w:hAnsi="Palatino Linotype"/>
          <w:bCs/>
        </w:rPr>
        <w:t>odd. NMC přibližnou informaci o nákladech HMP v oblasti integrace cizinců připravilo.</w:t>
      </w:r>
      <w:r w:rsidR="00506B35">
        <w:rPr>
          <w:rFonts w:ascii="Palatino Linotype" w:hAnsi="Palatino Linotype"/>
          <w:bCs/>
        </w:rPr>
        <w:t xml:space="preserve"> </w:t>
      </w:r>
      <w:r w:rsidR="003567D4">
        <w:rPr>
          <w:rFonts w:ascii="Palatino Linotype" w:hAnsi="Palatino Linotype"/>
          <w:bCs/>
        </w:rPr>
        <w:t xml:space="preserve">M. Faltová k tomu dodala, že dle v minulosti </w:t>
      </w:r>
      <w:r w:rsidR="007E5478">
        <w:rPr>
          <w:rFonts w:ascii="Palatino Linotype" w:hAnsi="Palatino Linotype"/>
          <w:bCs/>
        </w:rPr>
        <w:t>zpracované</w:t>
      </w:r>
      <w:r w:rsidR="003567D4">
        <w:rPr>
          <w:rFonts w:ascii="Palatino Linotype" w:hAnsi="Palatino Linotype"/>
          <w:bCs/>
        </w:rPr>
        <w:t xml:space="preserve"> analýzy </w:t>
      </w:r>
      <w:r w:rsidR="00CF06D8">
        <w:rPr>
          <w:rFonts w:ascii="Palatino Linotype" w:hAnsi="Palatino Linotype"/>
          <w:bCs/>
        </w:rPr>
        <w:t xml:space="preserve">Sdružení pro integraci a migraci, o.p.s. </w:t>
      </w:r>
      <w:r w:rsidR="003567D4">
        <w:rPr>
          <w:rFonts w:ascii="Palatino Linotype" w:hAnsi="Palatino Linotype"/>
          <w:bCs/>
        </w:rPr>
        <w:t>je podpora cizinců zahrnuta i v rámci dalších oblastí (např. dotační program v oblasti sociálních služeb,</w:t>
      </w:r>
      <w:r w:rsidR="00533EE9">
        <w:rPr>
          <w:rFonts w:ascii="Palatino Linotype" w:hAnsi="Palatino Linotype"/>
          <w:bCs/>
        </w:rPr>
        <w:t xml:space="preserve"> prevence kriminality,</w:t>
      </w:r>
      <w:r w:rsidR="003567D4">
        <w:rPr>
          <w:rFonts w:ascii="Palatino Linotype" w:hAnsi="Palatino Linotype"/>
          <w:bCs/>
        </w:rPr>
        <w:t xml:space="preserve"> dříve i OP</w:t>
      </w:r>
      <w:r w:rsidR="00C315EE">
        <w:rPr>
          <w:rFonts w:ascii="Palatino Linotype" w:hAnsi="Palatino Linotype"/>
          <w:bCs/>
        </w:rPr>
        <w:t xml:space="preserve"> </w:t>
      </w:r>
      <w:r w:rsidR="003567D4">
        <w:rPr>
          <w:rFonts w:ascii="Palatino Linotype" w:hAnsi="Palatino Linotype"/>
          <w:bCs/>
        </w:rPr>
        <w:t>PPR)</w:t>
      </w:r>
      <w:r w:rsidR="00687329">
        <w:rPr>
          <w:rFonts w:ascii="Palatino Linotype" w:hAnsi="Palatino Linotype"/>
          <w:bCs/>
        </w:rPr>
        <w:t xml:space="preserve">. </w:t>
      </w:r>
      <w:r w:rsidR="00E974B9">
        <w:rPr>
          <w:rFonts w:ascii="Palatino Linotype" w:hAnsi="Palatino Linotype"/>
          <w:bCs/>
        </w:rPr>
        <w:t>M. Faltová dále ve vztahu k dotačnímu programu dodala, že samozřejmě uvedená finanční alokace by potřebovala řádově navýšit, podle ní jsou priority programu nastaveny dobře. Upozornila, že je žádoucí nerámovat požadavek na navýšení pouze potřebami uprchlíků, ale s ohledem na všechny skupiny cizinců žijících v Praze.</w:t>
      </w:r>
      <w:r w:rsidR="005B74E5">
        <w:rPr>
          <w:rFonts w:ascii="Palatino Linotype" w:hAnsi="Palatino Linotype"/>
          <w:bCs/>
        </w:rPr>
        <w:t xml:space="preserve"> </w:t>
      </w:r>
      <w:r w:rsidR="00681EE3">
        <w:rPr>
          <w:rFonts w:ascii="Palatino Linotype" w:hAnsi="Palatino Linotype"/>
          <w:bCs/>
        </w:rPr>
        <w:t>J. Silajdžić upozornila, že podle statistik HZS nyní do ČR přichází denně 2500 ukrajinských uprchlíků.</w:t>
      </w:r>
      <w:r w:rsidR="005B74E5">
        <w:rPr>
          <w:rFonts w:ascii="Palatino Linotype" w:hAnsi="Palatino Linotype"/>
          <w:bCs/>
        </w:rPr>
        <w:t xml:space="preserve"> </w:t>
      </w:r>
      <w:r w:rsidR="00736347">
        <w:rPr>
          <w:rFonts w:ascii="Palatino Linotype" w:hAnsi="Palatino Linotype"/>
          <w:bCs/>
        </w:rPr>
        <w:t>J. Kepka doplnil ke statistickým údajům o cizincích, že je třeba pamatovat na to, že některé skupiny tam zachycené nejsou nebo nejsou kompletní, což je příklad občanů EU, kteří neplní registrační povinnost v ČR – odhad</w:t>
      </w:r>
      <w:r w:rsidR="00387F70">
        <w:rPr>
          <w:rFonts w:ascii="Palatino Linotype" w:hAnsi="Palatino Linotype"/>
          <w:bCs/>
        </w:rPr>
        <w:t>em se jedná o</w:t>
      </w:r>
      <w:r w:rsidR="00736347">
        <w:rPr>
          <w:rFonts w:ascii="Palatino Linotype" w:hAnsi="Palatino Linotype"/>
          <w:bCs/>
        </w:rPr>
        <w:t xml:space="preserve"> 200 až 250 tisíc osob v ČR, z nichž podstatná část opět nepochybně žije v Praze.</w:t>
      </w:r>
      <w:r w:rsidR="00A76B7E">
        <w:rPr>
          <w:rFonts w:ascii="Palatino Linotype" w:hAnsi="Palatino Linotype"/>
          <w:bCs/>
        </w:rPr>
        <w:t xml:space="preserve"> Dále statistika zkresluje i v tom, že se někteří cizinci mohou registrovat např. ve Středočeském kraji, ale reálně žijí na území </w:t>
      </w:r>
      <w:r w:rsidR="00A76B7E">
        <w:rPr>
          <w:rFonts w:ascii="Palatino Linotype" w:hAnsi="Palatino Linotype"/>
          <w:bCs/>
        </w:rPr>
        <w:lastRenderedPageBreak/>
        <w:t>HMP. Reálně je tak počet cizinců žijících v Praze ještě nepochybně vyšší, než udávají oficiální statistiky.</w:t>
      </w:r>
    </w:p>
    <w:p w14:paraId="15FE9161" w14:textId="3EFC1515" w:rsidR="001C112E" w:rsidRDefault="005B2A32" w:rsidP="00376CC5">
      <w:pPr>
        <w:tabs>
          <w:tab w:val="left" w:pos="284"/>
        </w:tabs>
        <w:spacing w:line="276" w:lineRule="auto"/>
        <w:jc w:val="both"/>
        <w:rPr>
          <w:rFonts w:ascii="Palatino Linotype" w:hAnsi="Palatino Linotype"/>
          <w:bCs/>
        </w:rPr>
      </w:pPr>
      <w:r>
        <w:rPr>
          <w:rFonts w:ascii="Palatino Linotype" w:hAnsi="Palatino Linotype"/>
          <w:bCs/>
        </w:rPr>
        <w:tab/>
        <w:t xml:space="preserve">Předseda komise otevřel otázku, jakým způsobem vyřešit otázku potřebné finanční alokace pro daný dotační program. </w:t>
      </w:r>
      <w:r w:rsidR="001C112E" w:rsidRPr="00CA640E">
        <w:rPr>
          <w:rFonts w:ascii="Palatino Linotype" w:hAnsi="Palatino Linotype"/>
          <w:bCs/>
        </w:rPr>
        <w:t>J. Hübnerová</w:t>
      </w:r>
      <w:r w:rsidR="00376CC5">
        <w:rPr>
          <w:rFonts w:ascii="Palatino Linotype" w:hAnsi="Palatino Linotype"/>
          <w:bCs/>
        </w:rPr>
        <w:t xml:space="preserve"> k tomu uvedla, že s ohledem na zkušenost s dotačním programem UNICEF by bylo možné žádat o navýšení alokace na </w:t>
      </w:r>
      <w:r w:rsidR="001C112E" w:rsidRPr="00CA640E">
        <w:rPr>
          <w:rFonts w:ascii="Palatino Linotype" w:hAnsi="Palatino Linotype"/>
          <w:bCs/>
        </w:rPr>
        <w:t>6o m</w:t>
      </w:r>
      <w:r w:rsidR="009C365C">
        <w:rPr>
          <w:rFonts w:ascii="Palatino Linotype" w:hAnsi="Palatino Linotype"/>
          <w:bCs/>
        </w:rPr>
        <w:t>i</w:t>
      </w:r>
      <w:r w:rsidR="001C112E" w:rsidRPr="00CA640E">
        <w:rPr>
          <w:rFonts w:ascii="Palatino Linotype" w:hAnsi="Palatino Linotype"/>
          <w:bCs/>
        </w:rPr>
        <w:t xml:space="preserve">l. </w:t>
      </w:r>
      <w:r w:rsidR="007B5EA3" w:rsidRPr="00CA640E">
        <w:rPr>
          <w:rFonts w:ascii="Palatino Linotype" w:hAnsi="Palatino Linotype"/>
          <w:bCs/>
        </w:rPr>
        <w:t>Kč</w:t>
      </w:r>
      <w:r w:rsidR="009C365C">
        <w:rPr>
          <w:rFonts w:ascii="Palatino Linotype" w:hAnsi="Palatino Linotype"/>
          <w:bCs/>
        </w:rPr>
        <w:t xml:space="preserve"> jako výchozí požadav</w:t>
      </w:r>
      <w:r w:rsidR="00EF6146">
        <w:rPr>
          <w:rFonts w:ascii="Palatino Linotype" w:hAnsi="Palatino Linotype"/>
          <w:bCs/>
        </w:rPr>
        <w:t>e</w:t>
      </w:r>
      <w:r w:rsidR="009C365C">
        <w:rPr>
          <w:rFonts w:ascii="Palatino Linotype" w:hAnsi="Palatino Linotype"/>
          <w:bCs/>
        </w:rPr>
        <w:t>k</w:t>
      </w:r>
      <w:r w:rsidR="00E74251">
        <w:rPr>
          <w:rFonts w:ascii="Palatino Linotype" w:hAnsi="Palatino Linotype"/>
          <w:bCs/>
        </w:rPr>
        <w:t xml:space="preserve">, protože v roce 2024 by uvedený program mohl dále pojmout alespoň zčásti i požadavky z letošních </w:t>
      </w:r>
      <w:r w:rsidR="007B0347">
        <w:rPr>
          <w:rFonts w:ascii="Palatino Linotype" w:hAnsi="Palatino Linotype"/>
          <w:bCs/>
        </w:rPr>
        <w:t>žádostí</w:t>
      </w:r>
      <w:r w:rsidR="00E74251">
        <w:rPr>
          <w:rFonts w:ascii="Palatino Linotype" w:hAnsi="Palatino Linotype"/>
          <w:bCs/>
        </w:rPr>
        <w:t xml:space="preserve"> podaných v rámci programu financovaného UNICEF.</w:t>
      </w:r>
    </w:p>
    <w:p w14:paraId="3084751A" w14:textId="18410F7F" w:rsidR="00FC471D" w:rsidRDefault="001C112E" w:rsidP="0053634A">
      <w:pPr>
        <w:tabs>
          <w:tab w:val="left" w:pos="284"/>
          <w:tab w:val="left" w:pos="2700"/>
        </w:tabs>
        <w:spacing w:after="60" w:line="276" w:lineRule="auto"/>
        <w:jc w:val="both"/>
        <w:rPr>
          <w:rFonts w:ascii="Palatino Linotype" w:hAnsi="Palatino Linotype"/>
          <w:bCs/>
        </w:rPr>
      </w:pPr>
      <w:r w:rsidRPr="00CA640E">
        <w:rPr>
          <w:rFonts w:ascii="Palatino Linotype" w:hAnsi="Palatino Linotype"/>
          <w:bCs/>
        </w:rPr>
        <w:tab/>
        <w:t>A. Covrigová</w:t>
      </w:r>
      <w:r w:rsidR="007B0347">
        <w:rPr>
          <w:rFonts w:ascii="Palatino Linotype" w:hAnsi="Palatino Linotype"/>
          <w:bCs/>
        </w:rPr>
        <w:t xml:space="preserve"> ohledně výše finanční podpory upozornila na potřebu mít i zdůvodnění z hlediska dopadů např. u letos podpořených projektů v rámci programu UNICEF. Upozornila dále, že uprchlíci tvoří podle oficiálních statistik ani ne čtvrtinu všech cizinců žijících na území HMP.</w:t>
      </w:r>
      <w:r w:rsidR="00076AB0">
        <w:rPr>
          <w:rFonts w:ascii="Palatino Linotype" w:hAnsi="Palatino Linotype"/>
          <w:bCs/>
        </w:rPr>
        <w:t xml:space="preserve"> Dodala, že je vhodnější žádat spíše o reálnou, ale zato dobře vyargumentovanou částku.</w:t>
      </w:r>
      <w:r w:rsidR="00B01A73">
        <w:rPr>
          <w:rFonts w:ascii="Palatino Linotype" w:hAnsi="Palatino Linotype"/>
          <w:bCs/>
        </w:rPr>
        <w:t xml:space="preserve"> </w:t>
      </w:r>
      <w:r w:rsidR="00983E88">
        <w:rPr>
          <w:rFonts w:ascii="Palatino Linotype" w:hAnsi="Palatino Linotype"/>
          <w:bCs/>
        </w:rPr>
        <w:t>J. M. Bejček souhlasil s A. Covrigovou, že nestačí argumentovat pouze statistikou počtu cizinců, ale bylo by žádoucí mít i informaci o dopadech dosavadní podpory včetně např. míry zapojení a počtu podpořených osob.</w:t>
      </w:r>
      <w:r w:rsidR="000071D7">
        <w:rPr>
          <w:rFonts w:ascii="Palatino Linotype" w:hAnsi="Palatino Linotype"/>
          <w:bCs/>
        </w:rPr>
        <w:t xml:space="preserve"> </w:t>
      </w:r>
      <w:r w:rsidR="00B01A73">
        <w:rPr>
          <w:rFonts w:ascii="Palatino Linotype" w:hAnsi="Palatino Linotype"/>
          <w:bCs/>
        </w:rPr>
        <w:t xml:space="preserve">J. Kepka doplnil, že z jeho pohledu je částka 65 milionů odpovídající pro </w:t>
      </w:r>
      <w:r w:rsidR="002D7F99">
        <w:rPr>
          <w:rFonts w:ascii="Palatino Linotype" w:hAnsi="Palatino Linotype"/>
          <w:bCs/>
        </w:rPr>
        <w:t xml:space="preserve">základní </w:t>
      </w:r>
      <w:r w:rsidR="00B01A73">
        <w:rPr>
          <w:rFonts w:ascii="Palatino Linotype" w:hAnsi="Palatino Linotype"/>
          <w:bCs/>
        </w:rPr>
        <w:t>zajištění</w:t>
      </w:r>
      <w:r w:rsidR="002D7F99">
        <w:rPr>
          <w:rFonts w:ascii="Palatino Linotype" w:hAnsi="Palatino Linotype"/>
          <w:bCs/>
        </w:rPr>
        <w:t xml:space="preserve"> služeb v</w:t>
      </w:r>
      <w:r w:rsidR="00B01A73">
        <w:rPr>
          <w:rFonts w:ascii="Palatino Linotype" w:hAnsi="Palatino Linotype"/>
          <w:bCs/>
        </w:rPr>
        <w:t xml:space="preserve"> této oblasti a </w:t>
      </w:r>
      <w:r w:rsidR="00F109F0">
        <w:rPr>
          <w:rFonts w:ascii="Palatino Linotype" w:hAnsi="Palatino Linotype"/>
          <w:bCs/>
        </w:rPr>
        <w:t>prevenci</w:t>
      </w:r>
      <w:r w:rsidR="00B01A73">
        <w:rPr>
          <w:rFonts w:ascii="Palatino Linotype" w:hAnsi="Palatino Linotype"/>
          <w:bCs/>
        </w:rPr>
        <w:t xml:space="preserve"> to</w:t>
      </w:r>
      <w:r w:rsidR="00F109F0">
        <w:rPr>
          <w:rFonts w:ascii="Palatino Linotype" w:hAnsi="Palatino Linotype"/>
          <w:bCs/>
        </w:rPr>
        <w:t>ho</w:t>
      </w:r>
      <w:r w:rsidR="00B01A73">
        <w:rPr>
          <w:rFonts w:ascii="Palatino Linotype" w:hAnsi="Palatino Linotype"/>
          <w:bCs/>
        </w:rPr>
        <w:t>, aby v HMP nevznikaly větší problémy v této věci.</w:t>
      </w:r>
      <w:r w:rsidR="002D7F99">
        <w:rPr>
          <w:rFonts w:ascii="Palatino Linotype" w:hAnsi="Palatino Linotype"/>
          <w:bCs/>
        </w:rPr>
        <w:t xml:space="preserve"> H. Smolová Závorová sdělila, že souhlasí s tím, že by se větší požadavek neměl odrážet pouze od počtu uprchlíků, ale od celkového nárůstu objemu a potřeby integrace cizinců v HMP. </w:t>
      </w:r>
      <w:r w:rsidR="000C12D7">
        <w:rPr>
          <w:rFonts w:ascii="Palatino Linotype" w:hAnsi="Palatino Linotype"/>
          <w:bCs/>
        </w:rPr>
        <w:t>Dále doplnila, že je faktem, že v řešeném programu se každoročně opravdu velmi intenzivně krátí návrhy podpory oproti požadovaným částkám, často projekty nedosáhnou ani na poloviční požadovanou částku, proto i z jejího pohledu je částku 4 mil. Kč třeba opravdu zásadně navýšit.</w:t>
      </w:r>
      <w:r w:rsidR="00443572">
        <w:rPr>
          <w:rFonts w:ascii="Palatino Linotype" w:hAnsi="Palatino Linotype"/>
          <w:bCs/>
        </w:rPr>
        <w:t xml:space="preserve"> I tak je dle ní třeba reflektovat, které typy služeb skutečně jsou i podle aktuálního kontextu v HMP skutečně třeba, protože i to může být předmětem diskuze </w:t>
      </w:r>
      <w:r w:rsidR="00F109F0">
        <w:rPr>
          <w:rFonts w:ascii="Palatino Linotype" w:hAnsi="Palatino Linotype"/>
          <w:bCs/>
        </w:rPr>
        <w:t>ve věci</w:t>
      </w:r>
      <w:r w:rsidR="00443572">
        <w:rPr>
          <w:rFonts w:ascii="Palatino Linotype" w:hAnsi="Palatino Linotype"/>
          <w:bCs/>
        </w:rPr>
        <w:t xml:space="preserve"> obhajoby potřeby navýšení finančních prostředků na financování program</w:t>
      </w:r>
      <w:r w:rsidR="0053634A">
        <w:rPr>
          <w:rFonts w:ascii="Palatino Linotype" w:hAnsi="Palatino Linotype"/>
          <w:bCs/>
        </w:rPr>
        <w:t xml:space="preserve">u. </w:t>
      </w:r>
      <w:r w:rsidR="001D7425" w:rsidRPr="00CA640E">
        <w:rPr>
          <w:rFonts w:ascii="Palatino Linotype" w:hAnsi="Palatino Linotype"/>
          <w:bCs/>
        </w:rPr>
        <w:t xml:space="preserve">P. Syrový zdůraznil nutnost </w:t>
      </w:r>
      <w:r w:rsidR="00E47552" w:rsidRPr="00CA640E">
        <w:rPr>
          <w:rFonts w:ascii="Palatino Linotype" w:hAnsi="Palatino Linotype"/>
          <w:bCs/>
        </w:rPr>
        <w:t>shromažďování</w:t>
      </w:r>
      <w:r w:rsidR="001D7425" w:rsidRPr="00CA640E">
        <w:rPr>
          <w:rFonts w:ascii="Palatino Linotype" w:hAnsi="Palatino Linotype"/>
          <w:bCs/>
        </w:rPr>
        <w:t xml:space="preserve"> </w:t>
      </w:r>
      <w:r w:rsidR="0053634A">
        <w:rPr>
          <w:rFonts w:ascii="Palatino Linotype" w:hAnsi="Palatino Linotype"/>
          <w:bCs/>
        </w:rPr>
        <w:t>zpětné vazby</w:t>
      </w:r>
      <w:r w:rsidR="001D7425" w:rsidRPr="00CA640E">
        <w:rPr>
          <w:rFonts w:ascii="Palatino Linotype" w:hAnsi="Palatino Linotype"/>
          <w:bCs/>
        </w:rPr>
        <w:t xml:space="preserve">, hodnotit nálady ve společnosti, </w:t>
      </w:r>
      <w:r w:rsidR="0053634A">
        <w:rPr>
          <w:rFonts w:ascii="Palatino Linotype" w:hAnsi="Palatino Linotype"/>
          <w:bCs/>
        </w:rPr>
        <w:t>v níž</w:t>
      </w:r>
      <w:r w:rsidR="001D7425" w:rsidRPr="00CA640E">
        <w:rPr>
          <w:rFonts w:ascii="Palatino Linotype" w:hAnsi="Palatino Linotype"/>
          <w:bCs/>
        </w:rPr>
        <w:t xml:space="preserve"> se situace zhoršuje. </w:t>
      </w:r>
      <w:r w:rsidR="00FC471D">
        <w:rPr>
          <w:rFonts w:ascii="Palatino Linotype" w:hAnsi="Palatino Linotype"/>
          <w:bCs/>
        </w:rPr>
        <w:t xml:space="preserve">E. Valentová shrnula některé body z analýzy organizace SIMI o finančních prostředcích poskytnutých ve vztahu k cizincům v minulosti v rámci dotačních programů HMP. Připomněla, že během 5 let byla v HMP financována částkou </w:t>
      </w:r>
      <w:r w:rsidR="00DE38E3">
        <w:rPr>
          <w:rFonts w:ascii="Palatino Linotype" w:hAnsi="Palatino Linotype"/>
          <w:bCs/>
        </w:rPr>
        <w:t xml:space="preserve">cca </w:t>
      </w:r>
      <w:r w:rsidR="00FC471D">
        <w:rPr>
          <w:rFonts w:ascii="Palatino Linotype" w:hAnsi="Palatino Linotype"/>
          <w:bCs/>
        </w:rPr>
        <w:t>420 mil. Kč především oblast školství prostřednictvím OP PPR.</w:t>
      </w:r>
      <w:r w:rsidR="00F810F2">
        <w:rPr>
          <w:rFonts w:ascii="Palatino Linotype" w:hAnsi="Palatino Linotype"/>
          <w:bCs/>
        </w:rPr>
        <w:t xml:space="preserve"> HMP tedy na danou oblast i v minulosti poskytovalo finanční prostředky ovšem v jiném kontextu </w:t>
      </w:r>
      <w:r w:rsidR="00390653">
        <w:rPr>
          <w:rFonts w:ascii="Palatino Linotype" w:hAnsi="Palatino Linotype"/>
          <w:bCs/>
        </w:rPr>
        <w:t>daném i odlišným schématem</w:t>
      </w:r>
      <w:r w:rsidR="00F810F2">
        <w:rPr>
          <w:rFonts w:ascii="Palatino Linotype" w:hAnsi="Palatino Linotype"/>
          <w:bCs/>
        </w:rPr>
        <w:t xml:space="preserve"> operačních programů, než je tomu nyní</w:t>
      </w:r>
      <w:r w:rsidR="00D81FDA">
        <w:rPr>
          <w:rFonts w:ascii="Palatino Linotype" w:hAnsi="Palatino Linotype"/>
          <w:bCs/>
        </w:rPr>
        <w:t>. E. Valentová pošle tuto analýzu jako jeden z podkladů k řešení této záležitosti.</w:t>
      </w:r>
    </w:p>
    <w:p w14:paraId="5795463E" w14:textId="54131C9E" w:rsidR="00173C8D" w:rsidRDefault="00173C8D" w:rsidP="00502930">
      <w:pPr>
        <w:shd w:val="clear" w:color="auto" w:fill="FFFFFF" w:themeFill="background1"/>
        <w:tabs>
          <w:tab w:val="left" w:pos="284"/>
          <w:tab w:val="left" w:pos="2700"/>
        </w:tabs>
        <w:spacing w:after="60" w:line="276" w:lineRule="auto"/>
        <w:jc w:val="both"/>
        <w:rPr>
          <w:rFonts w:ascii="Palatino Linotype" w:hAnsi="Palatino Linotype"/>
          <w:bCs/>
        </w:rPr>
      </w:pPr>
      <w:r>
        <w:rPr>
          <w:rFonts w:ascii="Palatino Linotype" w:hAnsi="Palatino Linotype"/>
          <w:bCs/>
        </w:rPr>
        <w:tab/>
        <w:t xml:space="preserve">Předseda komise uzavřel debatu s tím, že momentálně není </w:t>
      </w:r>
      <w:r w:rsidR="00CA2D0E">
        <w:rPr>
          <w:rFonts w:ascii="Palatino Linotype" w:hAnsi="Palatino Linotype"/>
          <w:bCs/>
        </w:rPr>
        <w:t xml:space="preserve">nejspíše </w:t>
      </w:r>
      <w:r>
        <w:rPr>
          <w:rFonts w:ascii="Palatino Linotype" w:hAnsi="Palatino Linotype"/>
          <w:bCs/>
        </w:rPr>
        <w:t xml:space="preserve">úplně shoda na příslušné částce, která by měla být požadována, ovšem zdůraznil, že je v komisi shoda na tom, že </w:t>
      </w:r>
      <w:r w:rsidR="00557943">
        <w:rPr>
          <w:rFonts w:ascii="Palatino Linotype" w:hAnsi="Palatino Linotype"/>
          <w:bCs/>
        </w:rPr>
        <w:t xml:space="preserve">je potřeba větší alokace, a že je žádoucí, aby odd. NMC připravilo </w:t>
      </w:r>
      <w:r w:rsidR="00557943">
        <w:rPr>
          <w:rFonts w:ascii="Palatino Linotype" w:hAnsi="Palatino Linotype"/>
          <w:bCs/>
        </w:rPr>
        <w:lastRenderedPageBreak/>
        <w:t>podklady a argumenty pro formulaci požadavků na financování této oblasti.</w:t>
      </w:r>
      <w:r w:rsidR="00F4028D">
        <w:rPr>
          <w:rFonts w:ascii="Palatino Linotype" w:hAnsi="Palatino Linotype"/>
          <w:bCs/>
        </w:rPr>
        <w:t xml:space="preserve"> </w:t>
      </w:r>
      <w:r w:rsidR="00521073">
        <w:rPr>
          <w:rFonts w:ascii="Palatino Linotype" w:hAnsi="Palatino Linotype"/>
          <w:bCs/>
        </w:rPr>
        <w:t xml:space="preserve">V této věci požádal o součinnost i komisi, aby podle svých možností případně poslali </w:t>
      </w:r>
      <w:r w:rsidR="00F617A1">
        <w:rPr>
          <w:rFonts w:ascii="Palatino Linotype" w:hAnsi="Palatino Linotype"/>
          <w:bCs/>
        </w:rPr>
        <w:t xml:space="preserve">její členky a členové </w:t>
      </w:r>
      <w:r w:rsidR="00521073">
        <w:rPr>
          <w:rFonts w:ascii="Palatino Linotype" w:hAnsi="Palatino Linotype"/>
          <w:bCs/>
        </w:rPr>
        <w:t>své podněty či dokumenty využitelné v této záležitosti.</w:t>
      </w:r>
    </w:p>
    <w:p w14:paraId="69B0DC54" w14:textId="103252A9" w:rsidR="002644B4" w:rsidRDefault="002644B4" w:rsidP="00502930">
      <w:pPr>
        <w:shd w:val="clear" w:color="auto" w:fill="FFFFFF" w:themeFill="background1"/>
        <w:tabs>
          <w:tab w:val="left" w:pos="284"/>
          <w:tab w:val="left" w:pos="2700"/>
        </w:tabs>
        <w:spacing w:after="60" w:line="276" w:lineRule="auto"/>
        <w:jc w:val="both"/>
        <w:rPr>
          <w:rFonts w:ascii="Palatino Linotype" w:hAnsi="Palatino Linotype"/>
          <w:bCs/>
        </w:rPr>
      </w:pPr>
      <w:r>
        <w:rPr>
          <w:rFonts w:ascii="Palatino Linotype" w:hAnsi="Palatino Linotype"/>
          <w:bCs/>
        </w:rPr>
        <w:tab/>
        <w:t>V rámci další disku</w:t>
      </w:r>
      <w:r w:rsidR="00902438">
        <w:rPr>
          <w:rFonts w:ascii="Palatino Linotype" w:hAnsi="Palatino Linotype"/>
          <w:bCs/>
        </w:rPr>
        <w:t xml:space="preserve">se </w:t>
      </w:r>
      <w:r>
        <w:rPr>
          <w:rFonts w:ascii="Palatino Linotype" w:hAnsi="Palatino Linotype"/>
          <w:bCs/>
        </w:rPr>
        <w:t>podotkla M. Faltová, že výše požadované částky u projektů v programu integrace cizinců se odvíjí i od té alokace, žadatelé, byť jsou významně kráceni, mnohdy nepodávají větší projekty, protože očekávají, že v tomto programu dostatek finančních prostředků na financování většího projektu nebude.</w:t>
      </w:r>
      <w:r w:rsidR="00E84FCA">
        <w:rPr>
          <w:rFonts w:ascii="Palatino Linotype" w:hAnsi="Palatino Linotype"/>
          <w:bCs/>
        </w:rPr>
        <w:t xml:space="preserve"> Ve vztahu k dlouhodobějšímu horizontu potřeby financování integrace cizinců v</w:t>
      </w:r>
      <w:r w:rsidR="00FA15AB">
        <w:rPr>
          <w:rFonts w:ascii="Palatino Linotype" w:hAnsi="Palatino Linotype"/>
          <w:bCs/>
        </w:rPr>
        <w:t> </w:t>
      </w:r>
      <w:r w:rsidR="00E84FCA">
        <w:rPr>
          <w:rFonts w:ascii="Palatino Linotype" w:hAnsi="Palatino Linotype"/>
          <w:bCs/>
        </w:rPr>
        <w:t>Praze</w:t>
      </w:r>
      <w:r w:rsidR="00FA15AB">
        <w:rPr>
          <w:rFonts w:ascii="Palatino Linotype" w:hAnsi="Palatino Linotype"/>
          <w:bCs/>
        </w:rPr>
        <w:t xml:space="preserve"> dodala, že je žádoucí vyjádřit, že tato agenda je na úrovni HMP dlouhodobě podfinancovaná. Dodala, že ze strany komise může být závazek zpracovat do roku 2024 po určitém zklidnění situace ve vztahu k</w:t>
      </w:r>
      <w:r w:rsidR="00951798">
        <w:rPr>
          <w:rFonts w:ascii="Palatino Linotype" w:hAnsi="Palatino Linotype"/>
          <w:bCs/>
        </w:rPr>
        <w:t> </w:t>
      </w:r>
      <w:r w:rsidR="00FA15AB">
        <w:rPr>
          <w:rFonts w:ascii="Palatino Linotype" w:hAnsi="Palatino Linotype"/>
          <w:bCs/>
        </w:rPr>
        <w:t>uprchlíkům</w:t>
      </w:r>
      <w:r w:rsidR="00951798">
        <w:rPr>
          <w:rFonts w:ascii="Palatino Linotype" w:hAnsi="Palatino Linotype"/>
          <w:bCs/>
        </w:rPr>
        <w:t xml:space="preserve"> i</w:t>
      </w:r>
      <w:r w:rsidR="00902438">
        <w:rPr>
          <w:rFonts w:ascii="Palatino Linotype" w:hAnsi="Palatino Linotype"/>
          <w:bCs/>
        </w:rPr>
        <w:t xml:space="preserve"> z hlediska jejich počtu</w:t>
      </w:r>
      <w:r w:rsidR="00FA15AB">
        <w:rPr>
          <w:rFonts w:ascii="Palatino Linotype" w:hAnsi="Palatino Linotype"/>
          <w:bCs/>
        </w:rPr>
        <w:t xml:space="preserve"> doporučení k dalším potřebám a prioritizaci financování programu v oblasti integrace cizinců a jeho monitoringu.</w:t>
      </w:r>
      <w:r w:rsidR="00294DDC">
        <w:rPr>
          <w:rFonts w:ascii="Palatino Linotype" w:hAnsi="Palatino Linotype"/>
          <w:bCs/>
        </w:rPr>
        <w:t xml:space="preserve"> J. Kepka doplnil, že z hlediska komise by pro </w:t>
      </w:r>
      <w:r w:rsidR="006077B0">
        <w:rPr>
          <w:rFonts w:ascii="Palatino Linotype" w:hAnsi="Palatino Linotype"/>
          <w:bCs/>
        </w:rPr>
        <w:t>RHMP</w:t>
      </w:r>
      <w:r w:rsidR="00294DDC">
        <w:rPr>
          <w:rFonts w:ascii="Palatino Linotype" w:hAnsi="Palatino Linotype"/>
          <w:bCs/>
        </w:rPr>
        <w:t xml:space="preserve"> měl být zdůrazněn skokový nárůst počtu cizinců na území HMP.</w:t>
      </w:r>
      <w:r w:rsidR="00CC768D">
        <w:rPr>
          <w:rFonts w:ascii="Palatino Linotype" w:hAnsi="Palatino Linotype"/>
          <w:bCs/>
        </w:rPr>
        <w:t xml:space="preserve"> Dále upozornil na </w:t>
      </w:r>
      <w:r w:rsidR="00A12034">
        <w:rPr>
          <w:rFonts w:ascii="Palatino Linotype" w:hAnsi="Palatino Linotype"/>
          <w:bCs/>
        </w:rPr>
        <w:t>riziko</w:t>
      </w:r>
      <w:r w:rsidR="00CC768D">
        <w:rPr>
          <w:rFonts w:ascii="Palatino Linotype" w:hAnsi="Palatino Linotype"/>
          <w:bCs/>
        </w:rPr>
        <w:t xml:space="preserve"> zvětšujícího se napětí ve společnosti, které lze očekávat i v</w:t>
      </w:r>
      <w:r w:rsidR="00110948">
        <w:rPr>
          <w:rFonts w:ascii="Palatino Linotype" w:hAnsi="Palatino Linotype"/>
          <w:bCs/>
        </w:rPr>
        <w:t> </w:t>
      </w:r>
      <w:r w:rsidR="00CC768D">
        <w:rPr>
          <w:rFonts w:ascii="Palatino Linotype" w:hAnsi="Palatino Linotype"/>
          <w:bCs/>
        </w:rPr>
        <w:t>Praze</w:t>
      </w:r>
      <w:r w:rsidR="00110948">
        <w:rPr>
          <w:rFonts w:ascii="Palatino Linotype" w:hAnsi="Palatino Linotype"/>
          <w:bCs/>
        </w:rPr>
        <w:t>.</w:t>
      </w:r>
    </w:p>
    <w:p w14:paraId="2366702D" w14:textId="77777777" w:rsidR="00265515" w:rsidRDefault="00265515" w:rsidP="00265515">
      <w:pPr>
        <w:tabs>
          <w:tab w:val="left" w:pos="284"/>
        </w:tabs>
        <w:spacing w:after="60" w:line="276" w:lineRule="auto"/>
        <w:jc w:val="both"/>
        <w:rPr>
          <w:rFonts w:ascii="Palatino Linotype" w:hAnsi="Palatino Linotype"/>
        </w:rPr>
      </w:pPr>
    </w:p>
    <w:p w14:paraId="77557DBE" w14:textId="584D6836" w:rsidR="00265515" w:rsidRDefault="00265515" w:rsidP="00265515">
      <w:pPr>
        <w:tabs>
          <w:tab w:val="left" w:pos="284"/>
        </w:tabs>
        <w:spacing w:after="60" w:line="276" w:lineRule="auto"/>
        <w:jc w:val="both"/>
        <w:rPr>
          <w:rFonts w:ascii="Palatino Linotype" w:hAnsi="Palatino Linotype"/>
          <w:b/>
          <w:bCs/>
        </w:rPr>
      </w:pPr>
      <w:r w:rsidRPr="000E74C9">
        <w:rPr>
          <w:rFonts w:ascii="Palatino Linotype" w:hAnsi="Palatino Linotype"/>
          <w:b/>
          <w:bCs/>
        </w:rPr>
        <w:t>Usnesení Komise RHMP pro oblast integrace cizinců č. 1/2023:</w:t>
      </w:r>
    </w:p>
    <w:p w14:paraId="2CA3C42C" w14:textId="602035A5" w:rsidR="00F16577" w:rsidRPr="00F16577" w:rsidRDefault="00F16577" w:rsidP="00265515">
      <w:pPr>
        <w:tabs>
          <w:tab w:val="left" w:pos="284"/>
        </w:tabs>
        <w:spacing w:after="60" w:line="276" w:lineRule="auto"/>
        <w:jc w:val="both"/>
        <w:rPr>
          <w:rFonts w:ascii="Palatino Linotype" w:hAnsi="Palatino Linotype"/>
        </w:rPr>
      </w:pPr>
      <w:r w:rsidRPr="00F16577">
        <w:rPr>
          <w:rFonts w:ascii="Palatino Linotype" w:hAnsi="Palatino Linotype"/>
        </w:rPr>
        <w:t>Komise RHMP pro oblast integrace cizinců</w:t>
      </w:r>
      <w:r>
        <w:rPr>
          <w:rFonts w:ascii="Palatino Linotype" w:hAnsi="Palatino Linotype"/>
        </w:rPr>
        <w:t>:</w:t>
      </w:r>
    </w:p>
    <w:p w14:paraId="25C5CA40" w14:textId="77777777" w:rsidR="00265515" w:rsidRPr="00CA640E" w:rsidRDefault="00265515" w:rsidP="00265515">
      <w:pPr>
        <w:tabs>
          <w:tab w:val="left" w:pos="284"/>
        </w:tabs>
        <w:spacing w:after="60" w:line="276" w:lineRule="auto"/>
        <w:jc w:val="both"/>
        <w:rPr>
          <w:rFonts w:ascii="Palatino Linotype" w:hAnsi="Palatino Linotype"/>
        </w:rPr>
      </w:pPr>
      <w:r w:rsidRPr="009F55B0">
        <w:rPr>
          <w:rFonts w:ascii="Palatino Linotype" w:hAnsi="Palatino Linotype"/>
        </w:rPr>
        <w:t>- konstatuje, že oblast integrace cizinců byla v rámci HMP dlouhodobě poddimenzovaná, a že zvláště v kontextu uprchlické situace se jeví potřeba navýšení financování této oblasti z rozpočtu HMP,</w:t>
      </w:r>
    </w:p>
    <w:p w14:paraId="2FECC634" w14:textId="77777777" w:rsidR="00265515" w:rsidRPr="00CA640E" w:rsidRDefault="00265515" w:rsidP="00265515">
      <w:pPr>
        <w:tabs>
          <w:tab w:val="left" w:pos="284"/>
        </w:tabs>
        <w:spacing w:after="60" w:line="276" w:lineRule="auto"/>
        <w:jc w:val="both"/>
        <w:rPr>
          <w:rFonts w:ascii="Palatino Linotype" w:hAnsi="Palatino Linotype"/>
        </w:rPr>
      </w:pPr>
      <w:r w:rsidRPr="00CA640E">
        <w:rPr>
          <w:rFonts w:ascii="Palatino Linotype" w:hAnsi="Palatino Linotype"/>
        </w:rPr>
        <w:t>- doporučuje Radě HMP skokově navýšit finanční prostředky</w:t>
      </w:r>
      <w:r>
        <w:rPr>
          <w:rFonts w:ascii="Palatino Linotype" w:hAnsi="Palatino Linotype"/>
        </w:rPr>
        <w:t xml:space="preserve"> alokované v rozpočtu HMP na tuto oblast,</w:t>
      </w:r>
    </w:p>
    <w:p w14:paraId="297C8146" w14:textId="263125B5" w:rsidR="00265515" w:rsidRPr="00371D95" w:rsidRDefault="00265515" w:rsidP="00265515">
      <w:pPr>
        <w:tabs>
          <w:tab w:val="left" w:pos="284"/>
        </w:tabs>
        <w:spacing w:after="60" w:line="276" w:lineRule="auto"/>
        <w:jc w:val="both"/>
        <w:rPr>
          <w:rFonts w:ascii="Palatino Linotype" w:hAnsi="Palatino Linotype"/>
        </w:rPr>
      </w:pPr>
      <w:r w:rsidRPr="00CA640E">
        <w:rPr>
          <w:rFonts w:ascii="Palatino Linotype" w:hAnsi="Palatino Linotype"/>
        </w:rPr>
        <w:t xml:space="preserve">- pověřuje oddělení národnostních menšin a cizinců zpracováním informačních </w:t>
      </w:r>
      <w:r w:rsidRPr="00371D95">
        <w:rPr>
          <w:rFonts w:ascii="Palatino Linotype" w:hAnsi="Palatino Linotype"/>
        </w:rPr>
        <w:t>podkladů relevantních pro zdůvodnění navýšení finančních prostředků pro oblast integrace cizinců</w:t>
      </w:r>
      <w:r w:rsidR="00371D95" w:rsidRPr="00371D95">
        <w:rPr>
          <w:rFonts w:ascii="Palatino Linotype" w:hAnsi="Palatino Linotype"/>
        </w:rPr>
        <w:t>.</w:t>
      </w:r>
    </w:p>
    <w:p w14:paraId="3456EC1F" w14:textId="78692FDE" w:rsidR="00361A96" w:rsidRPr="000E74C9" w:rsidRDefault="00265515" w:rsidP="00502930">
      <w:pPr>
        <w:shd w:val="clear" w:color="auto" w:fill="FFFFFF" w:themeFill="background1"/>
        <w:tabs>
          <w:tab w:val="left" w:pos="284"/>
          <w:tab w:val="left" w:pos="2700"/>
        </w:tabs>
        <w:spacing w:after="60" w:line="276" w:lineRule="auto"/>
        <w:jc w:val="both"/>
        <w:rPr>
          <w:rFonts w:ascii="Palatino Linotype" w:hAnsi="Palatino Linotype"/>
          <w:b/>
          <w:bCs/>
          <w:i/>
        </w:rPr>
      </w:pPr>
      <w:r w:rsidRPr="00371D95">
        <w:rPr>
          <w:rFonts w:ascii="Palatino Linotype" w:hAnsi="Palatino Linotype"/>
          <w:b/>
          <w:bCs/>
          <w:i/>
        </w:rPr>
        <w:t>Hlasování: pro 1</w:t>
      </w:r>
      <w:r w:rsidR="00EA00CC" w:rsidRPr="00371D95">
        <w:rPr>
          <w:rFonts w:ascii="Palatino Linotype" w:hAnsi="Palatino Linotype"/>
          <w:b/>
          <w:bCs/>
          <w:i/>
        </w:rPr>
        <w:t>0</w:t>
      </w:r>
      <w:r w:rsidRPr="00371D95">
        <w:rPr>
          <w:rFonts w:ascii="Palatino Linotype" w:hAnsi="Palatino Linotype"/>
          <w:b/>
          <w:bCs/>
          <w:i/>
        </w:rPr>
        <w:t xml:space="preserve"> - proti 0 - zdržel/a se</w:t>
      </w:r>
      <w:r w:rsidR="000E74C9" w:rsidRPr="00371D95">
        <w:rPr>
          <w:rFonts w:ascii="Palatino Linotype" w:hAnsi="Palatino Linotype"/>
          <w:b/>
          <w:bCs/>
          <w:i/>
        </w:rPr>
        <w:t xml:space="preserve"> 0</w:t>
      </w:r>
    </w:p>
    <w:p w14:paraId="7DC7A5A6" w14:textId="771679D8" w:rsidR="001D7425" w:rsidRPr="00CA640E" w:rsidRDefault="001D7425" w:rsidP="00502930">
      <w:pPr>
        <w:shd w:val="clear" w:color="auto" w:fill="FFFFFF" w:themeFill="background1"/>
        <w:tabs>
          <w:tab w:val="left" w:pos="284"/>
          <w:tab w:val="left" w:pos="2700"/>
        </w:tabs>
        <w:spacing w:after="60" w:line="276" w:lineRule="auto"/>
        <w:jc w:val="both"/>
        <w:rPr>
          <w:rFonts w:ascii="Palatino Linotype" w:hAnsi="Palatino Linotype"/>
          <w:bCs/>
          <w:color w:val="000000" w:themeColor="text1"/>
        </w:rPr>
      </w:pPr>
      <w:r w:rsidRPr="00CA640E">
        <w:rPr>
          <w:rFonts w:ascii="Palatino Linotype" w:hAnsi="Palatino Linotype"/>
          <w:bCs/>
        </w:rPr>
        <w:t xml:space="preserve">  </w:t>
      </w:r>
    </w:p>
    <w:p w14:paraId="1B80E64E" w14:textId="77777777" w:rsidR="00576E70" w:rsidRPr="00CA640E" w:rsidRDefault="00576E70" w:rsidP="00502930">
      <w:pPr>
        <w:tabs>
          <w:tab w:val="left" w:pos="284"/>
        </w:tabs>
        <w:spacing w:line="360" w:lineRule="auto"/>
        <w:jc w:val="both"/>
        <w:rPr>
          <w:rFonts w:ascii="Palatino Linotype" w:hAnsi="Palatino Linotype"/>
          <w:b/>
          <w:bCs/>
        </w:rPr>
      </w:pPr>
      <w:r w:rsidRPr="00CA640E">
        <w:rPr>
          <w:rFonts w:ascii="Palatino Linotype" w:hAnsi="Palatino Linotype"/>
          <w:b/>
          <w:bCs/>
        </w:rPr>
        <w:t>5. Podpora integrace migrantů vč. ukrajinských uprchlíků v HMP v roce 2024</w:t>
      </w:r>
    </w:p>
    <w:p w14:paraId="01D97705" w14:textId="6E7D13DB" w:rsidR="005918C4" w:rsidRDefault="007E37EC" w:rsidP="00502930">
      <w:pPr>
        <w:tabs>
          <w:tab w:val="left" w:pos="284"/>
        </w:tabs>
        <w:spacing w:after="60" w:line="276" w:lineRule="auto"/>
        <w:jc w:val="both"/>
        <w:rPr>
          <w:rFonts w:ascii="Palatino Linotype" w:hAnsi="Palatino Linotype"/>
        </w:rPr>
      </w:pPr>
      <w:r>
        <w:rPr>
          <w:rFonts w:ascii="Palatino Linotype" w:hAnsi="Palatino Linotype"/>
        </w:rPr>
        <w:tab/>
      </w:r>
      <w:r w:rsidR="006F205D">
        <w:rPr>
          <w:rFonts w:ascii="Palatino Linotype" w:hAnsi="Palatino Linotype"/>
        </w:rPr>
        <w:t>J. M. Bejček shrnul základní informace vztahující se k otázce financování oblasti sociálních služeb ve vztahu k cizincům.</w:t>
      </w:r>
      <w:r w:rsidR="00EA00CC">
        <w:rPr>
          <w:rFonts w:ascii="Palatino Linotype" w:hAnsi="Palatino Linotype"/>
        </w:rPr>
        <w:t xml:space="preserve"> Momentálně začínají práce na aktualizaci Střednědobého plánu rozvoje soc. služeb na území HMP na roky 2025-2027. Je pravděpodobné, že od 1. ledna 2024 bude existovat podpora sociálních služeb dočasného charakteru se zaměřením na terénní práci s uprchlíky a migranty obecně.</w:t>
      </w:r>
      <w:r w:rsidR="00D75C20">
        <w:rPr>
          <w:rFonts w:ascii="Palatino Linotype" w:hAnsi="Palatino Linotype"/>
        </w:rPr>
        <w:t xml:space="preserve"> Momentálně SOV MHMP poskytnul individuální účelovou dotaci organizaci </w:t>
      </w:r>
      <w:r w:rsidR="00D75C20" w:rsidRPr="00CA640E">
        <w:rPr>
          <w:rFonts w:ascii="Palatino Linotype" w:hAnsi="Palatino Linotype"/>
        </w:rPr>
        <w:t>Česká asociace streetwork</w:t>
      </w:r>
      <w:r w:rsidR="00D75C20" w:rsidRPr="00D75C20">
        <w:rPr>
          <w:rFonts w:ascii="Palatino Linotype" w:hAnsi="Palatino Linotype"/>
        </w:rPr>
        <w:t>, o.p.s.</w:t>
      </w:r>
      <w:r w:rsidR="00CD5107">
        <w:rPr>
          <w:rFonts w:ascii="Palatino Linotype" w:hAnsi="Palatino Linotype"/>
        </w:rPr>
        <w:t xml:space="preserve"> na řešení situace mladistvých z řad uprchlíků</w:t>
      </w:r>
      <w:r w:rsidR="00706097">
        <w:rPr>
          <w:rFonts w:ascii="Palatino Linotype" w:hAnsi="Palatino Linotype"/>
        </w:rPr>
        <w:t xml:space="preserve">, tj. primárně </w:t>
      </w:r>
      <w:r w:rsidR="00EC4DEE">
        <w:rPr>
          <w:rFonts w:ascii="Palatino Linotype" w:hAnsi="Palatino Linotype"/>
        </w:rPr>
        <w:lastRenderedPageBreak/>
        <w:t xml:space="preserve">tzv. </w:t>
      </w:r>
      <w:r w:rsidR="00706097">
        <w:rPr>
          <w:rFonts w:ascii="Palatino Linotype" w:hAnsi="Palatino Linotype"/>
        </w:rPr>
        <w:t xml:space="preserve">neorganizované mládeže </w:t>
      </w:r>
      <w:r w:rsidR="00981F75">
        <w:rPr>
          <w:rFonts w:ascii="Palatino Linotype" w:hAnsi="Palatino Linotype"/>
        </w:rPr>
        <w:t xml:space="preserve">shromažďující se </w:t>
      </w:r>
      <w:r w:rsidR="00706097">
        <w:rPr>
          <w:rFonts w:ascii="Palatino Linotype" w:hAnsi="Palatino Linotype"/>
        </w:rPr>
        <w:t>v</w:t>
      </w:r>
      <w:r w:rsidR="00981F75">
        <w:rPr>
          <w:rFonts w:ascii="Palatino Linotype" w:hAnsi="Palatino Linotype"/>
        </w:rPr>
        <w:t xml:space="preserve">e veřejných prostranstvích v </w:t>
      </w:r>
      <w:r w:rsidR="00706097">
        <w:rPr>
          <w:rFonts w:ascii="Palatino Linotype" w:hAnsi="Palatino Linotype"/>
        </w:rPr>
        <w:t>HMP.</w:t>
      </w:r>
      <w:r w:rsidR="007830A9">
        <w:rPr>
          <w:rFonts w:ascii="Palatino Linotype" w:hAnsi="Palatino Linotype"/>
        </w:rPr>
        <w:t xml:space="preserve"> V srpnu či v září r. 2023 se bude pravděpodobně vypisovat rozvoj doplňkové sítě sociálních služeb</w:t>
      </w:r>
      <w:r w:rsidR="00AD6478">
        <w:rPr>
          <w:rFonts w:ascii="Palatino Linotype" w:hAnsi="Palatino Linotype"/>
        </w:rPr>
        <w:t>, kam pravděpodobně budou vypsány i rozvojové úkoly na podporu uprchlíků z Ukrajiny (především</w:t>
      </w:r>
      <w:r w:rsidR="00AC636A">
        <w:rPr>
          <w:rFonts w:ascii="Palatino Linotype" w:hAnsi="Palatino Linotype"/>
        </w:rPr>
        <w:t xml:space="preserve"> zaměřené na</w:t>
      </w:r>
      <w:r w:rsidR="00AD6478">
        <w:rPr>
          <w:rFonts w:ascii="Palatino Linotype" w:hAnsi="Palatino Linotype"/>
        </w:rPr>
        <w:t xml:space="preserve"> mladistvé, rodiny s dětmi, osoby ohrožené rizikovým chováním). Jednalo by se o dočasnou podpory, pravděpodobně na dva roky, nejednalo by se o stabilní navyšování kapacit v rámci sítě sociálních služeb.</w:t>
      </w:r>
      <w:r w:rsidR="00290413">
        <w:rPr>
          <w:rFonts w:ascii="Palatino Linotype" w:hAnsi="Palatino Linotype"/>
        </w:rPr>
        <w:t xml:space="preserve"> </w:t>
      </w:r>
      <w:r w:rsidR="00790F90">
        <w:rPr>
          <w:rFonts w:ascii="Palatino Linotype" w:hAnsi="Palatino Linotype"/>
        </w:rPr>
        <w:t>Ve spolupráci s G. Mubeenovou a M. Márovou z Centra následné podpory uprchlíkům z Ukrajiny (dále jen „CNPUU“)</w:t>
      </w:r>
      <w:r w:rsidR="00373A21">
        <w:rPr>
          <w:rFonts w:ascii="Palatino Linotype" w:hAnsi="Palatino Linotype"/>
        </w:rPr>
        <w:t xml:space="preserve"> byla připravena informační kampaň, která bude zajišťována terénními pracovníky z krajské sítě sociálních služeb na ubytovnách. V rámci kampaně se ukazují poměrně velké problémy – jednak to je velký počet osob na ubytovnách, jednak i podezření na fiktivní ubytovny, kde uprchlíci reálně ubytovaní ani nejsou.</w:t>
      </w:r>
      <w:r w:rsidR="0047764D">
        <w:rPr>
          <w:rFonts w:ascii="Palatino Linotype" w:hAnsi="Palatino Linotype"/>
        </w:rPr>
        <w:t xml:space="preserve"> Situaci uprchlíků po 1. </w:t>
      </w:r>
      <w:r w:rsidR="001154C3">
        <w:rPr>
          <w:rFonts w:ascii="Palatino Linotype" w:hAnsi="Palatino Linotype"/>
        </w:rPr>
        <w:t>červenci</w:t>
      </w:r>
      <w:r w:rsidR="0047764D">
        <w:rPr>
          <w:rFonts w:ascii="Palatino Linotype" w:hAnsi="Palatino Linotype"/>
        </w:rPr>
        <w:t xml:space="preserve"> 2023 bude v případě větší krize možné řešit pouze humanitárními opatřeními.</w:t>
      </w:r>
      <w:r w:rsidR="00B81BDA">
        <w:rPr>
          <w:rFonts w:ascii="Palatino Linotype" w:hAnsi="Palatino Linotype"/>
        </w:rPr>
        <w:t xml:space="preserve"> Realizace těchto opatření by byla zaštítěna Centrem sociálních služeb Praha</w:t>
      </w:r>
      <w:r w:rsidR="00FE77CF">
        <w:rPr>
          <w:rFonts w:ascii="Palatino Linotype" w:hAnsi="Palatino Linotype"/>
        </w:rPr>
        <w:t xml:space="preserve"> (dále jen „CSSP“), s ohledem na kapacity CSSP</w:t>
      </w:r>
      <w:r w:rsidR="008D6057">
        <w:rPr>
          <w:rFonts w:ascii="Palatino Linotype" w:hAnsi="Palatino Linotype"/>
        </w:rPr>
        <w:t xml:space="preserve"> nelze vyloučit potřebu řešení typu zbudování stanových městeček.</w:t>
      </w:r>
      <w:r w:rsidR="00C45051">
        <w:rPr>
          <w:rFonts w:ascii="Palatino Linotype" w:hAnsi="Palatino Linotype"/>
        </w:rPr>
        <w:t xml:space="preserve"> Alternativně se nabízí možnost </w:t>
      </w:r>
      <w:r w:rsidR="00536B0B">
        <w:rPr>
          <w:rFonts w:ascii="Palatino Linotype" w:hAnsi="Palatino Linotype"/>
        </w:rPr>
        <w:t xml:space="preserve">dočasné </w:t>
      </w:r>
      <w:r w:rsidR="00C45051">
        <w:rPr>
          <w:rFonts w:ascii="Palatino Linotype" w:hAnsi="Palatino Linotype"/>
        </w:rPr>
        <w:t>podpory přes Sociální nadační fond osobám, které by nemohly zůstat na ubytovnách</w:t>
      </w:r>
      <w:r w:rsidR="00536B0B">
        <w:rPr>
          <w:rFonts w:ascii="Palatino Linotype" w:hAnsi="Palatino Linotype"/>
        </w:rPr>
        <w:t>.</w:t>
      </w:r>
    </w:p>
    <w:p w14:paraId="4A51090C" w14:textId="460E1C57" w:rsidR="00990DC8" w:rsidRDefault="00FB07A3" w:rsidP="00502930">
      <w:pPr>
        <w:tabs>
          <w:tab w:val="left" w:pos="284"/>
        </w:tabs>
        <w:spacing w:after="60" w:line="276" w:lineRule="auto"/>
        <w:jc w:val="both"/>
        <w:rPr>
          <w:rFonts w:ascii="Palatino Linotype" w:hAnsi="Palatino Linotype"/>
        </w:rPr>
      </w:pPr>
      <w:r>
        <w:rPr>
          <w:rFonts w:ascii="Palatino Linotype" w:hAnsi="Palatino Linotype"/>
        </w:rPr>
        <w:tab/>
        <w:t xml:space="preserve">J. Knitl informoval přítomné, že k situaci po přijetí Lex Ukrajina V s platností po 1. červenci připraví radní A. Udženija pro nastávající jednání ZHMP tisk s informacemi k přípravným </w:t>
      </w:r>
      <w:r w:rsidR="002B7428">
        <w:rPr>
          <w:rFonts w:ascii="Palatino Linotype" w:hAnsi="Palatino Linotype"/>
        </w:rPr>
        <w:t>aktivitám HMP</w:t>
      </w:r>
      <w:r>
        <w:rPr>
          <w:rFonts w:ascii="Palatino Linotype" w:hAnsi="Palatino Linotype"/>
        </w:rPr>
        <w:t xml:space="preserve"> vztahujícím se k dopadům nové legislativy na situaci v Praze.</w:t>
      </w:r>
    </w:p>
    <w:p w14:paraId="72E19AB1" w14:textId="77777777" w:rsidR="00FB07A3" w:rsidRPr="00CA640E" w:rsidRDefault="00FB07A3" w:rsidP="00502930">
      <w:pPr>
        <w:tabs>
          <w:tab w:val="left" w:pos="284"/>
        </w:tabs>
        <w:spacing w:after="60" w:line="276" w:lineRule="auto"/>
        <w:jc w:val="both"/>
        <w:rPr>
          <w:rFonts w:ascii="Palatino Linotype" w:hAnsi="Palatino Linotype"/>
        </w:rPr>
      </w:pPr>
    </w:p>
    <w:p w14:paraId="4D8C8534" w14:textId="77777777" w:rsidR="00576E70" w:rsidRPr="00CA640E" w:rsidRDefault="00576E70" w:rsidP="00502930">
      <w:pPr>
        <w:tabs>
          <w:tab w:val="left" w:pos="284"/>
        </w:tabs>
        <w:spacing w:line="360" w:lineRule="auto"/>
        <w:jc w:val="both"/>
        <w:rPr>
          <w:rFonts w:ascii="Palatino Linotype" w:hAnsi="Palatino Linotype"/>
          <w:b/>
          <w:bCs/>
        </w:rPr>
      </w:pPr>
      <w:r w:rsidRPr="00CA640E">
        <w:rPr>
          <w:rFonts w:ascii="Palatino Linotype" w:hAnsi="Palatino Linotype"/>
          <w:b/>
          <w:bCs/>
        </w:rPr>
        <w:t>6. Různé</w:t>
      </w:r>
    </w:p>
    <w:p w14:paraId="4499C130" w14:textId="2943BF8E" w:rsidR="00B912DA" w:rsidRDefault="00171EAA" w:rsidP="00502930">
      <w:pPr>
        <w:tabs>
          <w:tab w:val="left" w:pos="-5529"/>
          <w:tab w:val="left" w:pos="284"/>
        </w:tabs>
        <w:spacing w:after="60" w:line="276" w:lineRule="auto"/>
        <w:jc w:val="both"/>
        <w:rPr>
          <w:rFonts w:ascii="Palatino Linotype" w:hAnsi="Palatino Linotype"/>
          <w:bCs/>
        </w:rPr>
      </w:pPr>
      <w:r w:rsidRPr="00171EAA">
        <w:rPr>
          <w:rFonts w:ascii="Palatino Linotype" w:hAnsi="Palatino Linotype"/>
          <w:bCs/>
        </w:rPr>
        <w:t xml:space="preserve">A. Covrigová informovala přítomné, že od 1. července bude mít Integrační centrum Praha o.p.s. </w:t>
      </w:r>
      <w:r w:rsidR="00DA4AA7">
        <w:rPr>
          <w:rFonts w:ascii="Palatino Linotype" w:hAnsi="Palatino Linotype"/>
          <w:bCs/>
        </w:rPr>
        <w:t xml:space="preserve">(dále jen „ICP“) </w:t>
      </w:r>
      <w:r w:rsidRPr="00171EAA">
        <w:rPr>
          <w:rFonts w:ascii="Palatino Linotype" w:hAnsi="Palatino Linotype"/>
          <w:bCs/>
        </w:rPr>
        <w:t>nového ředitele, kterým se stal Alen Kovačević, dosavadní hlavní manažer projektů AMIF v ICP.</w:t>
      </w:r>
      <w:r w:rsidR="003B3F71">
        <w:rPr>
          <w:rFonts w:ascii="Palatino Linotype" w:hAnsi="Palatino Linotype"/>
          <w:bCs/>
        </w:rPr>
        <w:t xml:space="preserve"> Dále sdělila, že od června funguje v HMP tzv. Krajská platforma pro koordinaci adaptace a integrace osob s dočasnou ochranou.</w:t>
      </w:r>
      <w:r w:rsidR="00170456">
        <w:rPr>
          <w:rFonts w:ascii="Palatino Linotype" w:hAnsi="Palatino Linotype"/>
          <w:bCs/>
        </w:rPr>
        <w:t xml:space="preserve"> Poděkovala v této věci za součinnost a účast zástupců HMP v této </w:t>
      </w:r>
      <w:r w:rsidR="00FF1319">
        <w:rPr>
          <w:rFonts w:ascii="Palatino Linotype" w:hAnsi="Palatino Linotype"/>
          <w:bCs/>
        </w:rPr>
        <w:t>platformě</w:t>
      </w:r>
      <w:r w:rsidR="00170456">
        <w:rPr>
          <w:rFonts w:ascii="Palatino Linotype" w:hAnsi="Palatino Linotype"/>
          <w:bCs/>
        </w:rPr>
        <w:t>.</w:t>
      </w:r>
    </w:p>
    <w:p w14:paraId="271865DB" w14:textId="6E085008" w:rsidR="009027B3" w:rsidRDefault="009027B3" w:rsidP="00502930">
      <w:pPr>
        <w:tabs>
          <w:tab w:val="left" w:pos="-5529"/>
          <w:tab w:val="left" w:pos="284"/>
        </w:tabs>
        <w:spacing w:after="60" w:line="276" w:lineRule="auto"/>
        <w:jc w:val="both"/>
        <w:rPr>
          <w:rFonts w:ascii="Palatino Linotype" w:hAnsi="Palatino Linotype"/>
          <w:bCs/>
        </w:rPr>
      </w:pPr>
    </w:p>
    <w:p w14:paraId="03A79F25" w14:textId="77E08881" w:rsidR="00170456" w:rsidRDefault="009027B3" w:rsidP="00502930">
      <w:pPr>
        <w:tabs>
          <w:tab w:val="left" w:pos="-5529"/>
          <w:tab w:val="left" w:pos="284"/>
        </w:tabs>
        <w:spacing w:after="60" w:line="276" w:lineRule="auto"/>
        <w:jc w:val="both"/>
        <w:rPr>
          <w:rFonts w:ascii="Palatino Linotype" w:hAnsi="Palatino Linotype"/>
          <w:bCs/>
        </w:rPr>
      </w:pPr>
      <w:r>
        <w:rPr>
          <w:rFonts w:ascii="Palatino Linotype" w:hAnsi="Palatino Linotype"/>
          <w:bCs/>
        </w:rPr>
        <w:t>Předseda komise poděkoval přítomným za jednání a ukončil jednání komise.</w:t>
      </w:r>
    </w:p>
    <w:p w14:paraId="65A5CC41" w14:textId="77777777" w:rsidR="00170456" w:rsidRDefault="00170456" w:rsidP="00502930">
      <w:pPr>
        <w:tabs>
          <w:tab w:val="left" w:pos="-5529"/>
          <w:tab w:val="left" w:pos="284"/>
        </w:tabs>
        <w:spacing w:after="60" w:line="276" w:lineRule="auto"/>
        <w:jc w:val="both"/>
        <w:rPr>
          <w:rFonts w:ascii="Palatino Linotype" w:hAnsi="Palatino Linotype"/>
          <w:b/>
        </w:rPr>
      </w:pPr>
    </w:p>
    <w:p w14:paraId="2611A448" w14:textId="3F86B3F9" w:rsidR="0021373C" w:rsidRPr="00CA640E" w:rsidRDefault="0021373C" w:rsidP="00D7648D">
      <w:pPr>
        <w:tabs>
          <w:tab w:val="left" w:pos="-5529"/>
          <w:tab w:val="left" w:pos="284"/>
        </w:tabs>
        <w:spacing w:after="60" w:line="276" w:lineRule="auto"/>
        <w:jc w:val="center"/>
        <w:rPr>
          <w:rFonts w:ascii="Palatino Linotype" w:hAnsi="Palatino Linotype"/>
          <w:b/>
        </w:rPr>
      </w:pPr>
      <w:r w:rsidRPr="00CA640E">
        <w:rPr>
          <w:rFonts w:ascii="Palatino Linotype" w:hAnsi="Palatino Linotype"/>
          <w:b/>
        </w:rPr>
        <w:t xml:space="preserve">Mgr. </w:t>
      </w:r>
      <w:r w:rsidR="00200593" w:rsidRPr="00CA640E">
        <w:rPr>
          <w:rFonts w:ascii="Palatino Linotype" w:hAnsi="Palatino Linotype"/>
          <w:b/>
        </w:rPr>
        <w:t>Jiří Knitl</w:t>
      </w:r>
    </w:p>
    <w:p w14:paraId="0DD834ED" w14:textId="77777777" w:rsidR="0021373C" w:rsidRPr="00CA640E" w:rsidRDefault="0021373C" w:rsidP="00D7648D">
      <w:pPr>
        <w:pBdr>
          <w:bottom w:val="single" w:sz="12" w:space="1" w:color="auto"/>
        </w:pBdr>
        <w:tabs>
          <w:tab w:val="left" w:pos="-5529"/>
          <w:tab w:val="left" w:pos="284"/>
        </w:tabs>
        <w:spacing w:after="60" w:line="276" w:lineRule="auto"/>
        <w:jc w:val="center"/>
        <w:rPr>
          <w:rFonts w:ascii="Palatino Linotype" w:hAnsi="Palatino Linotype"/>
          <w:b/>
          <w:bCs/>
        </w:rPr>
      </w:pPr>
      <w:r w:rsidRPr="00CA640E">
        <w:rPr>
          <w:rFonts w:ascii="Palatino Linotype" w:hAnsi="Palatino Linotype"/>
          <w:b/>
        </w:rPr>
        <w:t xml:space="preserve">předseda </w:t>
      </w:r>
      <w:r w:rsidRPr="00CA640E">
        <w:rPr>
          <w:rFonts w:ascii="Palatino Linotype" w:hAnsi="Palatino Linotype"/>
          <w:b/>
          <w:bCs/>
        </w:rPr>
        <w:t>Komise Rady HMP pro oblast integrace cizinců</w:t>
      </w:r>
    </w:p>
    <w:p w14:paraId="3808ACC5" w14:textId="77777777" w:rsidR="0021373C" w:rsidRPr="00CA640E" w:rsidRDefault="0021373C" w:rsidP="00502930">
      <w:pPr>
        <w:tabs>
          <w:tab w:val="left" w:pos="284"/>
        </w:tabs>
        <w:jc w:val="both"/>
        <w:rPr>
          <w:rFonts w:ascii="Palatino Linotype" w:hAnsi="Palatino Linotype"/>
          <w:bCs/>
        </w:rPr>
      </w:pPr>
    </w:p>
    <w:p w14:paraId="7F717933" w14:textId="229033EF" w:rsidR="007F329B" w:rsidRPr="00CA640E" w:rsidRDefault="007F329B" w:rsidP="00502930">
      <w:pPr>
        <w:tabs>
          <w:tab w:val="left" w:pos="284"/>
        </w:tabs>
        <w:jc w:val="both"/>
        <w:rPr>
          <w:rFonts w:ascii="Palatino Linotype" w:hAnsi="Palatino Linotype"/>
          <w:bCs/>
        </w:rPr>
      </w:pPr>
    </w:p>
    <w:sectPr w:rsidR="007F329B" w:rsidRPr="00CA640E" w:rsidSect="00170456">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BB07" w14:textId="77777777" w:rsidR="00C70890" w:rsidRDefault="00C70890">
      <w:r>
        <w:separator/>
      </w:r>
    </w:p>
  </w:endnote>
  <w:endnote w:type="continuationSeparator" w:id="0">
    <w:p w14:paraId="0AD3D0A2" w14:textId="77777777" w:rsidR="00C70890" w:rsidRDefault="00C7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03263"/>
      <w:docPartObj>
        <w:docPartGallery w:val="Page Numbers (Bottom of Page)"/>
        <w:docPartUnique/>
      </w:docPartObj>
    </w:sdtPr>
    <w:sdtEndPr/>
    <w:sdtContent>
      <w:p w14:paraId="07E880A0" w14:textId="77777777" w:rsidR="009A57FD" w:rsidRDefault="009A57FD">
        <w:pPr>
          <w:pStyle w:val="Zpat"/>
          <w:jc w:val="center"/>
        </w:pPr>
        <w:r>
          <w:fldChar w:fldCharType="begin"/>
        </w:r>
        <w:r>
          <w:instrText>PAGE   \* MERGEFORMAT</w:instrText>
        </w:r>
        <w:r>
          <w:fldChar w:fldCharType="separate"/>
        </w:r>
        <w:r w:rsidR="00E4755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CAD1" w14:textId="77777777" w:rsidR="00C70890" w:rsidRDefault="00C70890">
      <w:r>
        <w:separator/>
      </w:r>
    </w:p>
  </w:footnote>
  <w:footnote w:type="continuationSeparator" w:id="0">
    <w:p w14:paraId="049514C2" w14:textId="77777777" w:rsidR="00C70890" w:rsidRDefault="00C7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827A8"/>
    <w:multiLevelType w:val="hybridMultilevel"/>
    <w:tmpl w:val="5C06D110"/>
    <w:lvl w:ilvl="0" w:tplc="12E8986C">
      <w:start w:val="1"/>
      <w:numFmt w:val="decimal"/>
      <w:lvlText w:val="%1."/>
      <w:lvlJc w:val="left"/>
      <w:pPr>
        <w:ind w:left="502" w:hanging="360"/>
      </w:pPr>
      <w:rPr>
        <w:rFonts w:cs="Times New Roman"/>
        <w:b/>
        <w:i w:val="0"/>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5813122A"/>
    <w:multiLevelType w:val="hybridMultilevel"/>
    <w:tmpl w:val="26C4B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C945BF2"/>
    <w:multiLevelType w:val="hybridMultilevel"/>
    <w:tmpl w:val="372011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29308B"/>
    <w:multiLevelType w:val="hybridMultilevel"/>
    <w:tmpl w:val="5C06D110"/>
    <w:lvl w:ilvl="0" w:tplc="12E8986C">
      <w:start w:val="1"/>
      <w:numFmt w:val="decimal"/>
      <w:lvlText w:val="%1."/>
      <w:lvlJc w:val="left"/>
      <w:pPr>
        <w:ind w:left="502" w:hanging="360"/>
      </w:pPr>
      <w:rPr>
        <w:rFonts w:cs="Times New Roman"/>
        <w:b/>
        <w:i w:val="0"/>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4" w15:restartNumberingAfterBreak="0">
    <w:nsid w:val="70AC511F"/>
    <w:multiLevelType w:val="hybridMultilevel"/>
    <w:tmpl w:val="5C06D110"/>
    <w:lvl w:ilvl="0" w:tplc="12E8986C">
      <w:start w:val="1"/>
      <w:numFmt w:val="decimal"/>
      <w:lvlText w:val="%1."/>
      <w:lvlJc w:val="left"/>
      <w:pPr>
        <w:ind w:left="502" w:hanging="360"/>
      </w:pPr>
      <w:rPr>
        <w:rFonts w:cs="Times New Roman"/>
        <w:b/>
        <w:i w:val="0"/>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5" w15:restartNumberingAfterBreak="0">
    <w:nsid w:val="7B942369"/>
    <w:multiLevelType w:val="hybridMultilevel"/>
    <w:tmpl w:val="5C06D110"/>
    <w:lvl w:ilvl="0" w:tplc="12E8986C">
      <w:start w:val="1"/>
      <w:numFmt w:val="decimal"/>
      <w:lvlText w:val="%1."/>
      <w:lvlJc w:val="left"/>
      <w:pPr>
        <w:ind w:left="720" w:hanging="360"/>
      </w:pPr>
      <w:rPr>
        <w:rFonts w:cs="Times New Roman"/>
        <w:b/>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07"/>
    <w:rsid w:val="000071D7"/>
    <w:rsid w:val="00007E5C"/>
    <w:rsid w:val="000117C9"/>
    <w:rsid w:val="00011BD4"/>
    <w:rsid w:val="00014994"/>
    <w:rsid w:val="00021407"/>
    <w:rsid w:val="00021F17"/>
    <w:rsid w:val="0003121D"/>
    <w:rsid w:val="00032D51"/>
    <w:rsid w:val="00034EF6"/>
    <w:rsid w:val="00035A44"/>
    <w:rsid w:val="000402C0"/>
    <w:rsid w:val="00045D4A"/>
    <w:rsid w:val="00055435"/>
    <w:rsid w:val="000614EB"/>
    <w:rsid w:val="00062506"/>
    <w:rsid w:val="00064FDD"/>
    <w:rsid w:val="00065AFB"/>
    <w:rsid w:val="000660E3"/>
    <w:rsid w:val="00076AB0"/>
    <w:rsid w:val="000800D5"/>
    <w:rsid w:val="00090520"/>
    <w:rsid w:val="000A00B3"/>
    <w:rsid w:val="000A4CD0"/>
    <w:rsid w:val="000A7514"/>
    <w:rsid w:val="000C0632"/>
    <w:rsid w:val="000C12D7"/>
    <w:rsid w:val="000C2DDB"/>
    <w:rsid w:val="000C2E77"/>
    <w:rsid w:val="000C3942"/>
    <w:rsid w:val="000C4956"/>
    <w:rsid w:val="000C5A07"/>
    <w:rsid w:val="000C607F"/>
    <w:rsid w:val="000D1ED5"/>
    <w:rsid w:val="000D2162"/>
    <w:rsid w:val="000D4E66"/>
    <w:rsid w:val="000E3E77"/>
    <w:rsid w:val="000E45A0"/>
    <w:rsid w:val="000E4C21"/>
    <w:rsid w:val="000E6C2A"/>
    <w:rsid w:val="000E74C9"/>
    <w:rsid w:val="00101C4D"/>
    <w:rsid w:val="00101E90"/>
    <w:rsid w:val="0010297E"/>
    <w:rsid w:val="001079B9"/>
    <w:rsid w:val="00110948"/>
    <w:rsid w:val="00110A33"/>
    <w:rsid w:val="00114BBC"/>
    <w:rsid w:val="001151AF"/>
    <w:rsid w:val="001154C3"/>
    <w:rsid w:val="001233B0"/>
    <w:rsid w:val="00124A09"/>
    <w:rsid w:val="001379D4"/>
    <w:rsid w:val="00146BCA"/>
    <w:rsid w:val="0015127D"/>
    <w:rsid w:val="00153A89"/>
    <w:rsid w:val="001554AF"/>
    <w:rsid w:val="001621E5"/>
    <w:rsid w:val="00170456"/>
    <w:rsid w:val="00170842"/>
    <w:rsid w:val="0017148B"/>
    <w:rsid w:val="00171EAA"/>
    <w:rsid w:val="00173C8D"/>
    <w:rsid w:val="00177D16"/>
    <w:rsid w:val="00185EC1"/>
    <w:rsid w:val="00190986"/>
    <w:rsid w:val="001978AB"/>
    <w:rsid w:val="001A4635"/>
    <w:rsid w:val="001A6E84"/>
    <w:rsid w:val="001B14D8"/>
    <w:rsid w:val="001B3A2E"/>
    <w:rsid w:val="001B435E"/>
    <w:rsid w:val="001C0AF2"/>
    <w:rsid w:val="001C112E"/>
    <w:rsid w:val="001C5A8D"/>
    <w:rsid w:val="001D55FB"/>
    <w:rsid w:val="001D7425"/>
    <w:rsid w:val="001E204E"/>
    <w:rsid w:val="001E374B"/>
    <w:rsid w:val="001E390B"/>
    <w:rsid w:val="001E62BE"/>
    <w:rsid w:val="00200593"/>
    <w:rsid w:val="0021373C"/>
    <w:rsid w:val="00214AC5"/>
    <w:rsid w:val="002160AF"/>
    <w:rsid w:val="002215B8"/>
    <w:rsid w:val="0022169C"/>
    <w:rsid w:val="00244871"/>
    <w:rsid w:val="00246F20"/>
    <w:rsid w:val="0025170E"/>
    <w:rsid w:val="002571D4"/>
    <w:rsid w:val="00263C1B"/>
    <w:rsid w:val="002644B4"/>
    <w:rsid w:val="002654A3"/>
    <w:rsid w:val="00265515"/>
    <w:rsid w:val="00267C06"/>
    <w:rsid w:val="00270AB9"/>
    <w:rsid w:val="0027475B"/>
    <w:rsid w:val="002754FB"/>
    <w:rsid w:val="0028112A"/>
    <w:rsid w:val="002846F0"/>
    <w:rsid w:val="002868DB"/>
    <w:rsid w:val="00290413"/>
    <w:rsid w:val="00291DD5"/>
    <w:rsid w:val="00293E5D"/>
    <w:rsid w:val="00294DDC"/>
    <w:rsid w:val="002A05FD"/>
    <w:rsid w:val="002A0E60"/>
    <w:rsid w:val="002A261C"/>
    <w:rsid w:val="002A7292"/>
    <w:rsid w:val="002B0D5B"/>
    <w:rsid w:val="002B59BE"/>
    <w:rsid w:val="002B5AE4"/>
    <w:rsid w:val="002B6D2C"/>
    <w:rsid w:val="002B7428"/>
    <w:rsid w:val="002C1F87"/>
    <w:rsid w:val="002C7AC6"/>
    <w:rsid w:val="002D075B"/>
    <w:rsid w:val="002D7F99"/>
    <w:rsid w:val="002E0D9D"/>
    <w:rsid w:val="002E2114"/>
    <w:rsid w:val="002E5720"/>
    <w:rsid w:val="002F20EF"/>
    <w:rsid w:val="002F27AE"/>
    <w:rsid w:val="00303B5B"/>
    <w:rsid w:val="003124A2"/>
    <w:rsid w:val="00315A1B"/>
    <w:rsid w:val="00325A62"/>
    <w:rsid w:val="00336923"/>
    <w:rsid w:val="00341D0D"/>
    <w:rsid w:val="00342EAC"/>
    <w:rsid w:val="003509DC"/>
    <w:rsid w:val="003567D4"/>
    <w:rsid w:val="00361939"/>
    <w:rsid w:val="00361A96"/>
    <w:rsid w:val="00371D95"/>
    <w:rsid w:val="0037223F"/>
    <w:rsid w:val="00373A21"/>
    <w:rsid w:val="00374B98"/>
    <w:rsid w:val="0037581B"/>
    <w:rsid w:val="00376CC5"/>
    <w:rsid w:val="00382B1B"/>
    <w:rsid w:val="00386A30"/>
    <w:rsid w:val="00387BDB"/>
    <w:rsid w:val="00387F70"/>
    <w:rsid w:val="00390653"/>
    <w:rsid w:val="00391998"/>
    <w:rsid w:val="003928C4"/>
    <w:rsid w:val="00392FD8"/>
    <w:rsid w:val="00395B17"/>
    <w:rsid w:val="00396B58"/>
    <w:rsid w:val="003975C1"/>
    <w:rsid w:val="003A1E4A"/>
    <w:rsid w:val="003A37F6"/>
    <w:rsid w:val="003A533C"/>
    <w:rsid w:val="003B2DC2"/>
    <w:rsid w:val="003B303A"/>
    <w:rsid w:val="003B3F71"/>
    <w:rsid w:val="003B56A4"/>
    <w:rsid w:val="003D1A00"/>
    <w:rsid w:val="003D389E"/>
    <w:rsid w:val="003E6313"/>
    <w:rsid w:val="003F13A0"/>
    <w:rsid w:val="003F54E1"/>
    <w:rsid w:val="003F7466"/>
    <w:rsid w:val="00401CBC"/>
    <w:rsid w:val="00403904"/>
    <w:rsid w:val="0041256C"/>
    <w:rsid w:val="00420673"/>
    <w:rsid w:val="00433136"/>
    <w:rsid w:val="0043620D"/>
    <w:rsid w:val="00443572"/>
    <w:rsid w:val="004442A3"/>
    <w:rsid w:val="00453B6F"/>
    <w:rsid w:val="0046212F"/>
    <w:rsid w:val="004654B0"/>
    <w:rsid w:val="004713C2"/>
    <w:rsid w:val="004736A4"/>
    <w:rsid w:val="0047683A"/>
    <w:rsid w:val="0047764D"/>
    <w:rsid w:val="00485BC8"/>
    <w:rsid w:val="00490D54"/>
    <w:rsid w:val="00494B64"/>
    <w:rsid w:val="00496700"/>
    <w:rsid w:val="0049779A"/>
    <w:rsid w:val="004A3925"/>
    <w:rsid w:val="004A3F7A"/>
    <w:rsid w:val="004A77F2"/>
    <w:rsid w:val="004A7B7E"/>
    <w:rsid w:val="004A7ED4"/>
    <w:rsid w:val="004B1A25"/>
    <w:rsid w:val="004B4DB2"/>
    <w:rsid w:val="004B63AC"/>
    <w:rsid w:val="004C1E10"/>
    <w:rsid w:val="004C35EB"/>
    <w:rsid w:val="004C6FCC"/>
    <w:rsid w:val="004D0E9F"/>
    <w:rsid w:val="004D7F66"/>
    <w:rsid w:val="004E0BBB"/>
    <w:rsid w:val="004E6896"/>
    <w:rsid w:val="004F1CBE"/>
    <w:rsid w:val="005006F3"/>
    <w:rsid w:val="00502930"/>
    <w:rsid w:val="00506B35"/>
    <w:rsid w:val="0050718B"/>
    <w:rsid w:val="005072B5"/>
    <w:rsid w:val="00507CB6"/>
    <w:rsid w:val="0051358A"/>
    <w:rsid w:val="005158AA"/>
    <w:rsid w:val="00520C6A"/>
    <w:rsid w:val="00521073"/>
    <w:rsid w:val="00533EE9"/>
    <w:rsid w:val="00535F93"/>
    <w:rsid w:val="0053634A"/>
    <w:rsid w:val="00536B0B"/>
    <w:rsid w:val="00541E12"/>
    <w:rsid w:val="005434DF"/>
    <w:rsid w:val="0054383C"/>
    <w:rsid w:val="00547909"/>
    <w:rsid w:val="00552F2D"/>
    <w:rsid w:val="00557943"/>
    <w:rsid w:val="00567AF5"/>
    <w:rsid w:val="005700AF"/>
    <w:rsid w:val="005731A6"/>
    <w:rsid w:val="00575331"/>
    <w:rsid w:val="00576E70"/>
    <w:rsid w:val="005778E4"/>
    <w:rsid w:val="00580FBB"/>
    <w:rsid w:val="005862AA"/>
    <w:rsid w:val="005918C4"/>
    <w:rsid w:val="00592732"/>
    <w:rsid w:val="005A4495"/>
    <w:rsid w:val="005A4E45"/>
    <w:rsid w:val="005A5FBA"/>
    <w:rsid w:val="005A6DA9"/>
    <w:rsid w:val="005B2A32"/>
    <w:rsid w:val="005B6DA6"/>
    <w:rsid w:val="005B74E5"/>
    <w:rsid w:val="005C21CE"/>
    <w:rsid w:val="005C3DC7"/>
    <w:rsid w:val="005D08A3"/>
    <w:rsid w:val="005D4D66"/>
    <w:rsid w:val="005D770C"/>
    <w:rsid w:val="005E51D1"/>
    <w:rsid w:val="005E5F75"/>
    <w:rsid w:val="005F3B5E"/>
    <w:rsid w:val="0060366A"/>
    <w:rsid w:val="00604FCA"/>
    <w:rsid w:val="006077B0"/>
    <w:rsid w:val="00612174"/>
    <w:rsid w:val="00614027"/>
    <w:rsid w:val="0061620C"/>
    <w:rsid w:val="0062097E"/>
    <w:rsid w:val="00625D67"/>
    <w:rsid w:val="006274CE"/>
    <w:rsid w:val="00651D1E"/>
    <w:rsid w:val="0066006B"/>
    <w:rsid w:val="00667330"/>
    <w:rsid w:val="00667F92"/>
    <w:rsid w:val="0068020F"/>
    <w:rsid w:val="00680CEB"/>
    <w:rsid w:val="00681EE3"/>
    <w:rsid w:val="00687329"/>
    <w:rsid w:val="006905E6"/>
    <w:rsid w:val="00693432"/>
    <w:rsid w:val="00696172"/>
    <w:rsid w:val="0069761A"/>
    <w:rsid w:val="006A0608"/>
    <w:rsid w:val="006A7C4F"/>
    <w:rsid w:val="006B10D1"/>
    <w:rsid w:val="006B4175"/>
    <w:rsid w:val="006C0E50"/>
    <w:rsid w:val="006D4C3D"/>
    <w:rsid w:val="006E3435"/>
    <w:rsid w:val="006F1966"/>
    <w:rsid w:val="006F205D"/>
    <w:rsid w:val="006F55FB"/>
    <w:rsid w:val="006F7183"/>
    <w:rsid w:val="006F760C"/>
    <w:rsid w:val="00706097"/>
    <w:rsid w:val="007111BB"/>
    <w:rsid w:val="0071672D"/>
    <w:rsid w:val="007253BD"/>
    <w:rsid w:val="007355A6"/>
    <w:rsid w:val="00736347"/>
    <w:rsid w:val="00743887"/>
    <w:rsid w:val="00744B27"/>
    <w:rsid w:val="00751803"/>
    <w:rsid w:val="007550BF"/>
    <w:rsid w:val="00755B25"/>
    <w:rsid w:val="0075640E"/>
    <w:rsid w:val="00765EAA"/>
    <w:rsid w:val="00766A78"/>
    <w:rsid w:val="0077021E"/>
    <w:rsid w:val="007830A9"/>
    <w:rsid w:val="007831EF"/>
    <w:rsid w:val="0078368C"/>
    <w:rsid w:val="00786077"/>
    <w:rsid w:val="00790F90"/>
    <w:rsid w:val="007917F5"/>
    <w:rsid w:val="00796B0E"/>
    <w:rsid w:val="007A4625"/>
    <w:rsid w:val="007A7450"/>
    <w:rsid w:val="007B0347"/>
    <w:rsid w:val="007B5EA3"/>
    <w:rsid w:val="007B7D81"/>
    <w:rsid w:val="007D0297"/>
    <w:rsid w:val="007E2F4C"/>
    <w:rsid w:val="007E310D"/>
    <w:rsid w:val="007E37EC"/>
    <w:rsid w:val="007E5478"/>
    <w:rsid w:val="007F329B"/>
    <w:rsid w:val="00813B4D"/>
    <w:rsid w:val="00815BF2"/>
    <w:rsid w:val="00823517"/>
    <w:rsid w:val="00823874"/>
    <w:rsid w:val="00824190"/>
    <w:rsid w:val="00824CD2"/>
    <w:rsid w:val="008342D7"/>
    <w:rsid w:val="00836D7A"/>
    <w:rsid w:val="00840ADA"/>
    <w:rsid w:val="0084358F"/>
    <w:rsid w:val="00844D67"/>
    <w:rsid w:val="008504D8"/>
    <w:rsid w:val="00851EF8"/>
    <w:rsid w:val="008554E1"/>
    <w:rsid w:val="00855C37"/>
    <w:rsid w:val="00857240"/>
    <w:rsid w:val="00857E91"/>
    <w:rsid w:val="008640FC"/>
    <w:rsid w:val="00873BFE"/>
    <w:rsid w:val="00880B5A"/>
    <w:rsid w:val="00882F7C"/>
    <w:rsid w:val="00883AF0"/>
    <w:rsid w:val="00884704"/>
    <w:rsid w:val="00890666"/>
    <w:rsid w:val="00893F76"/>
    <w:rsid w:val="00895089"/>
    <w:rsid w:val="008A6731"/>
    <w:rsid w:val="008C3EEC"/>
    <w:rsid w:val="008C4803"/>
    <w:rsid w:val="008D021F"/>
    <w:rsid w:val="008D0D75"/>
    <w:rsid w:val="008D2802"/>
    <w:rsid w:val="008D3077"/>
    <w:rsid w:val="008D4E82"/>
    <w:rsid w:val="008D6057"/>
    <w:rsid w:val="008D7913"/>
    <w:rsid w:val="008E4DBA"/>
    <w:rsid w:val="008E72D2"/>
    <w:rsid w:val="008F40E2"/>
    <w:rsid w:val="00902438"/>
    <w:rsid w:val="009027B3"/>
    <w:rsid w:val="00903AB9"/>
    <w:rsid w:val="00903B9E"/>
    <w:rsid w:val="00906EA1"/>
    <w:rsid w:val="00911168"/>
    <w:rsid w:val="00911424"/>
    <w:rsid w:val="00915398"/>
    <w:rsid w:val="0092362E"/>
    <w:rsid w:val="0093216D"/>
    <w:rsid w:val="009329C1"/>
    <w:rsid w:val="009340E0"/>
    <w:rsid w:val="0093417C"/>
    <w:rsid w:val="00934594"/>
    <w:rsid w:val="00935946"/>
    <w:rsid w:val="00950E5D"/>
    <w:rsid w:val="00951798"/>
    <w:rsid w:val="00952C6A"/>
    <w:rsid w:val="00953DD0"/>
    <w:rsid w:val="009554F7"/>
    <w:rsid w:val="00966A50"/>
    <w:rsid w:val="00974A04"/>
    <w:rsid w:val="0097635E"/>
    <w:rsid w:val="00981296"/>
    <w:rsid w:val="00981F75"/>
    <w:rsid w:val="00983E88"/>
    <w:rsid w:val="00990DC8"/>
    <w:rsid w:val="0099401C"/>
    <w:rsid w:val="009951E7"/>
    <w:rsid w:val="009956AF"/>
    <w:rsid w:val="00996034"/>
    <w:rsid w:val="00996BF1"/>
    <w:rsid w:val="009A57FD"/>
    <w:rsid w:val="009A7A15"/>
    <w:rsid w:val="009B2FDB"/>
    <w:rsid w:val="009B41F3"/>
    <w:rsid w:val="009B4BD9"/>
    <w:rsid w:val="009B665A"/>
    <w:rsid w:val="009C1AE6"/>
    <w:rsid w:val="009C365C"/>
    <w:rsid w:val="009C3B36"/>
    <w:rsid w:val="009C5A83"/>
    <w:rsid w:val="009D11C7"/>
    <w:rsid w:val="009D5292"/>
    <w:rsid w:val="009D6C4D"/>
    <w:rsid w:val="009D78CC"/>
    <w:rsid w:val="009E0C39"/>
    <w:rsid w:val="009F3695"/>
    <w:rsid w:val="009F3A8C"/>
    <w:rsid w:val="009F55B0"/>
    <w:rsid w:val="00A01B47"/>
    <w:rsid w:val="00A02667"/>
    <w:rsid w:val="00A12034"/>
    <w:rsid w:val="00A171DB"/>
    <w:rsid w:val="00A202F8"/>
    <w:rsid w:val="00A3543E"/>
    <w:rsid w:val="00A37342"/>
    <w:rsid w:val="00A419CF"/>
    <w:rsid w:val="00A42493"/>
    <w:rsid w:val="00A4509B"/>
    <w:rsid w:val="00A4586B"/>
    <w:rsid w:val="00A46E37"/>
    <w:rsid w:val="00A50CD2"/>
    <w:rsid w:val="00A535C2"/>
    <w:rsid w:val="00A632EC"/>
    <w:rsid w:val="00A64281"/>
    <w:rsid w:val="00A64D32"/>
    <w:rsid w:val="00A67673"/>
    <w:rsid w:val="00A70936"/>
    <w:rsid w:val="00A75616"/>
    <w:rsid w:val="00A76B7E"/>
    <w:rsid w:val="00A908D1"/>
    <w:rsid w:val="00A92AAC"/>
    <w:rsid w:val="00A936D4"/>
    <w:rsid w:val="00A942F9"/>
    <w:rsid w:val="00A954E1"/>
    <w:rsid w:val="00A970FA"/>
    <w:rsid w:val="00AA2254"/>
    <w:rsid w:val="00AA7873"/>
    <w:rsid w:val="00AB4E1F"/>
    <w:rsid w:val="00AB589C"/>
    <w:rsid w:val="00AC6303"/>
    <w:rsid w:val="00AC636A"/>
    <w:rsid w:val="00AD24A9"/>
    <w:rsid w:val="00AD6478"/>
    <w:rsid w:val="00AD7779"/>
    <w:rsid w:val="00AF5D34"/>
    <w:rsid w:val="00B01945"/>
    <w:rsid w:val="00B01A73"/>
    <w:rsid w:val="00B04C6F"/>
    <w:rsid w:val="00B06B04"/>
    <w:rsid w:val="00B108C1"/>
    <w:rsid w:val="00B11CD9"/>
    <w:rsid w:val="00B15356"/>
    <w:rsid w:val="00B16FBB"/>
    <w:rsid w:val="00B26AFC"/>
    <w:rsid w:val="00B33364"/>
    <w:rsid w:val="00B33823"/>
    <w:rsid w:val="00B41EC0"/>
    <w:rsid w:val="00B43F38"/>
    <w:rsid w:val="00B465E7"/>
    <w:rsid w:val="00B46748"/>
    <w:rsid w:val="00B51761"/>
    <w:rsid w:val="00B573B4"/>
    <w:rsid w:val="00B62394"/>
    <w:rsid w:val="00B65133"/>
    <w:rsid w:val="00B71AE9"/>
    <w:rsid w:val="00B75354"/>
    <w:rsid w:val="00B76460"/>
    <w:rsid w:val="00B81BDA"/>
    <w:rsid w:val="00B82038"/>
    <w:rsid w:val="00B911E4"/>
    <w:rsid w:val="00B912DA"/>
    <w:rsid w:val="00B91692"/>
    <w:rsid w:val="00B93C44"/>
    <w:rsid w:val="00BB1971"/>
    <w:rsid w:val="00BB6D9D"/>
    <w:rsid w:val="00BB6DB3"/>
    <w:rsid w:val="00BD0230"/>
    <w:rsid w:val="00BD1B5C"/>
    <w:rsid w:val="00BD5103"/>
    <w:rsid w:val="00BD6C34"/>
    <w:rsid w:val="00BE41C8"/>
    <w:rsid w:val="00BE4DC7"/>
    <w:rsid w:val="00BF21C0"/>
    <w:rsid w:val="00BF5568"/>
    <w:rsid w:val="00C0020D"/>
    <w:rsid w:val="00C03DC5"/>
    <w:rsid w:val="00C03E2E"/>
    <w:rsid w:val="00C07F91"/>
    <w:rsid w:val="00C23276"/>
    <w:rsid w:val="00C315EE"/>
    <w:rsid w:val="00C341AD"/>
    <w:rsid w:val="00C36444"/>
    <w:rsid w:val="00C371FC"/>
    <w:rsid w:val="00C41176"/>
    <w:rsid w:val="00C42477"/>
    <w:rsid w:val="00C438C0"/>
    <w:rsid w:val="00C43ACE"/>
    <w:rsid w:val="00C44004"/>
    <w:rsid w:val="00C45051"/>
    <w:rsid w:val="00C45B0F"/>
    <w:rsid w:val="00C4687D"/>
    <w:rsid w:val="00C473FD"/>
    <w:rsid w:val="00C524E5"/>
    <w:rsid w:val="00C54B43"/>
    <w:rsid w:val="00C56412"/>
    <w:rsid w:val="00C61A20"/>
    <w:rsid w:val="00C656FC"/>
    <w:rsid w:val="00C6623D"/>
    <w:rsid w:val="00C701E5"/>
    <w:rsid w:val="00C70890"/>
    <w:rsid w:val="00C82E72"/>
    <w:rsid w:val="00C918E2"/>
    <w:rsid w:val="00C943AC"/>
    <w:rsid w:val="00C9479C"/>
    <w:rsid w:val="00C9509E"/>
    <w:rsid w:val="00C9696E"/>
    <w:rsid w:val="00CA2D0E"/>
    <w:rsid w:val="00CA33E9"/>
    <w:rsid w:val="00CA3B47"/>
    <w:rsid w:val="00CA4139"/>
    <w:rsid w:val="00CA640E"/>
    <w:rsid w:val="00CB17EC"/>
    <w:rsid w:val="00CB2F24"/>
    <w:rsid w:val="00CB41B1"/>
    <w:rsid w:val="00CB4629"/>
    <w:rsid w:val="00CB6F2A"/>
    <w:rsid w:val="00CC4915"/>
    <w:rsid w:val="00CC5F39"/>
    <w:rsid w:val="00CC7245"/>
    <w:rsid w:val="00CC768D"/>
    <w:rsid w:val="00CD17A7"/>
    <w:rsid w:val="00CD30EC"/>
    <w:rsid w:val="00CD39B0"/>
    <w:rsid w:val="00CD4455"/>
    <w:rsid w:val="00CD5107"/>
    <w:rsid w:val="00CF06D8"/>
    <w:rsid w:val="00D005E9"/>
    <w:rsid w:val="00D01DA2"/>
    <w:rsid w:val="00D04DBC"/>
    <w:rsid w:val="00D06C14"/>
    <w:rsid w:val="00D121A1"/>
    <w:rsid w:val="00D17ABB"/>
    <w:rsid w:val="00D23251"/>
    <w:rsid w:val="00D234DF"/>
    <w:rsid w:val="00D24573"/>
    <w:rsid w:val="00D256E7"/>
    <w:rsid w:val="00D31B40"/>
    <w:rsid w:val="00D32882"/>
    <w:rsid w:val="00D41CE5"/>
    <w:rsid w:val="00D43E61"/>
    <w:rsid w:val="00D55F66"/>
    <w:rsid w:val="00D61835"/>
    <w:rsid w:val="00D63919"/>
    <w:rsid w:val="00D67E70"/>
    <w:rsid w:val="00D740E8"/>
    <w:rsid w:val="00D75C20"/>
    <w:rsid w:val="00D7648D"/>
    <w:rsid w:val="00D76950"/>
    <w:rsid w:val="00D81FDA"/>
    <w:rsid w:val="00D8778A"/>
    <w:rsid w:val="00D91BCB"/>
    <w:rsid w:val="00D94D74"/>
    <w:rsid w:val="00D96E41"/>
    <w:rsid w:val="00DA083F"/>
    <w:rsid w:val="00DA33DC"/>
    <w:rsid w:val="00DA4AA7"/>
    <w:rsid w:val="00DA4FD7"/>
    <w:rsid w:val="00DA5E3C"/>
    <w:rsid w:val="00DA71B2"/>
    <w:rsid w:val="00DB30F7"/>
    <w:rsid w:val="00DB3477"/>
    <w:rsid w:val="00DB3DC4"/>
    <w:rsid w:val="00DC5005"/>
    <w:rsid w:val="00DC7CC3"/>
    <w:rsid w:val="00DD39D5"/>
    <w:rsid w:val="00DD45DE"/>
    <w:rsid w:val="00DD733F"/>
    <w:rsid w:val="00DD7C09"/>
    <w:rsid w:val="00DE38E3"/>
    <w:rsid w:val="00DE549A"/>
    <w:rsid w:val="00DF1EF9"/>
    <w:rsid w:val="00DF5177"/>
    <w:rsid w:val="00E01A09"/>
    <w:rsid w:val="00E025D5"/>
    <w:rsid w:val="00E03BC1"/>
    <w:rsid w:val="00E05F73"/>
    <w:rsid w:val="00E11552"/>
    <w:rsid w:val="00E12FAA"/>
    <w:rsid w:val="00E159A9"/>
    <w:rsid w:val="00E17CD3"/>
    <w:rsid w:val="00E21F3D"/>
    <w:rsid w:val="00E40A82"/>
    <w:rsid w:val="00E4278E"/>
    <w:rsid w:val="00E47552"/>
    <w:rsid w:val="00E477EE"/>
    <w:rsid w:val="00E53B9D"/>
    <w:rsid w:val="00E56832"/>
    <w:rsid w:val="00E622E0"/>
    <w:rsid w:val="00E63BF4"/>
    <w:rsid w:val="00E64201"/>
    <w:rsid w:val="00E64ED7"/>
    <w:rsid w:val="00E674C8"/>
    <w:rsid w:val="00E74251"/>
    <w:rsid w:val="00E75A4A"/>
    <w:rsid w:val="00E83F4E"/>
    <w:rsid w:val="00E842E4"/>
    <w:rsid w:val="00E84F3B"/>
    <w:rsid w:val="00E84FCA"/>
    <w:rsid w:val="00E86536"/>
    <w:rsid w:val="00E974B9"/>
    <w:rsid w:val="00EA00CC"/>
    <w:rsid w:val="00EA1D7B"/>
    <w:rsid w:val="00EA33A2"/>
    <w:rsid w:val="00EB10F0"/>
    <w:rsid w:val="00EB1203"/>
    <w:rsid w:val="00EB3491"/>
    <w:rsid w:val="00EC4DEE"/>
    <w:rsid w:val="00EC5124"/>
    <w:rsid w:val="00EC6231"/>
    <w:rsid w:val="00EC7063"/>
    <w:rsid w:val="00ED0903"/>
    <w:rsid w:val="00EE2D88"/>
    <w:rsid w:val="00EF6142"/>
    <w:rsid w:val="00EF6146"/>
    <w:rsid w:val="00F107A8"/>
    <w:rsid w:val="00F109F0"/>
    <w:rsid w:val="00F11862"/>
    <w:rsid w:val="00F16577"/>
    <w:rsid w:val="00F165D3"/>
    <w:rsid w:val="00F21B49"/>
    <w:rsid w:val="00F3619F"/>
    <w:rsid w:val="00F37FFB"/>
    <w:rsid w:val="00F4028D"/>
    <w:rsid w:val="00F46E96"/>
    <w:rsid w:val="00F512A0"/>
    <w:rsid w:val="00F56C28"/>
    <w:rsid w:val="00F617A1"/>
    <w:rsid w:val="00F66D87"/>
    <w:rsid w:val="00F70D2C"/>
    <w:rsid w:val="00F72D57"/>
    <w:rsid w:val="00F810F2"/>
    <w:rsid w:val="00F8378A"/>
    <w:rsid w:val="00F83AB9"/>
    <w:rsid w:val="00F84E61"/>
    <w:rsid w:val="00F91DAB"/>
    <w:rsid w:val="00F92D0E"/>
    <w:rsid w:val="00F93DCB"/>
    <w:rsid w:val="00FA15AB"/>
    <w:rsid w:val="00FB07A3"/>
    <w:rsid w:val="00FB0CA6"/>
    <w:rsid w:val="00FB39E5"/>
    <w:rsid w:val="00FB626E"/>
    <w:rsid w:val="00FC35F4"/>
    <w:rsid w:val="00FC471D"/>
    <w:rsid w:val="00FC5C58"/>
    <w:rsid w:val="00FC72BA"/>
    <w:rsid w:val="00FD4F8C"/>
    <w:rsid w:val="00FE2601"/>
    <w:rsid w:val="00FE3847"/>
    <w:rsid w:val="00FE405F"/>
    <w:rsid w:val="00FE5714"/>
    <w:rsid w:val="00FE5DFC"/>
    <w:rsid w:val="00FE77CF"/>
    <w:rsid w:val="00FF10A2"/>
    <w:rsid w:val="00FF1319"/>
    <w:rsid w:val="00FF2F92"/>
    <w:rsid w:val="00FF7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5C5D"/>
  <w15:docId w15:val="{E01A1BC3-C580-46F6-A810-EC08C861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140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1407"/>
    <w:pPr>
      <w:ind w:left="720"/>
      <w:contextualSpacing/>
    </w:pPr>
  </w:style>
  <w:style w:type="paragraph" w:styleId="Zhlav">
    <w:name w:val="header"/>
    <w:basedOn w:val="Normln"/>
    <w:link w:val="ZhlavChar"/>
    <w:unhideWhenUsed/>
    <w:rsid w:val="00021407"/>
    <w:pPr>
      <w:tabs>
        <w:tab w:val="center" w:pos="4536"/>
        <w:tab w:val="right" w:pos="9072"/>
      </w:tabs>
    </w:pPr>
  </w:style>
  <w:style w:type="character" w:customStyle="1" w:styleId="ZhlavChar">
    <w:name w:val="Záhlaví Char"/>
    <w:basedOn w:val="Standardnpsmoodstavce"/>
    <w:link w:val="Zhlav"/>
    <w:rsid w:val="0002140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021407"/>
  </w:style>
  <w:style w:type="paragraph" w:styleId="Zpat">
    <w:name w:val="footer"/>
    <w:basedOn w:val="Normln"/>
    <w:link w:val="ZpatChar"/>
    <w:uiPriority w:val="99"/>
    <w:unhideWhenUsed/>
    <w:rsid w:val="00021407"/>
    <w:pPr>
      <w:tabs>
        <w:tab w:val="center" w:pos="4536"/>
        <w:tab w:val="right" w:pos="9072"/>
      </w:tabs>
    </w:pPr>
  </w:style>
  <w:style w:type="character" w:customStyle="1" w:styleId="ZpatChar">
    <w:name w:val="Zápatí Char"/>
    <w:basedOn w:val="Standardnpsmoodstavce"/>
    <w:link w:val="Zpat"/>
    <w:uiPriority w:val="99"/>
    <w:rsid w:val="0002140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45D4A"/>
    <w:rPr>
      <w:rFonts w:ascii="Tahoma" w:hAnsi="Tahoma" w:cs="Tahoma"/>
      <w:sz w:val="16"/>
      <w:szCs w:val="16"/>
    </w:rPr>
  </w:style>
  <w:style w:type="character" w:customStyle="1" w:styleId="TextbublinyChar">
    <w:name w:val="Text bubliny Char"/>
    <w:basedOn w:val="Standardnpsmoodstavce"/>
    <w:link w:val="Textbubliny"/>
    <w:uiPriority w:val="99"/>
    <w:semiHidden/>
    <w:rsid w:val="00045D4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5259">
      <w:bodyDiv w:val="1"/>
      <w:marLeft w:val="0"/>
      <w:marRight w:val="0"/>
      <w:marTop w:val="0"/>
      <w:marBottom w:val="0"/>
      <w:divBdr>
        <w:top w:val="none" w:sz="0" w:space="0" w:color="auto"/>
        <w:left w:val="none" w:sz="0" w:space="0" w:color="auto"/>
        <w:bottom w:val="none" w:sz="0" w:space="0" w:color="auto"/>
        <w:right w:val="none" w:sz="0" w:space="0" w:color="auto"/>
      </w:divBdr>
    </w:div>
    <w:div w:id="1579754875">
      <w:bodyDiv w:val="1"/>
      <w:marLeft w:val="0"/>
      <w:marRight w:val="0"/>
      <w:marTop w:val="0"/>
      <w:marBottom w:val="0"/>
      <w:divBdr>
        <w:top w:val="none" w:sz="0" w:space="0" w:color="auto"/>
        <w:left w:val="none" w:sz="0" w:space="0" w:color="auto"/>
        <w:bottom w:val="none" w:sz="0" w:space="0" w:color="auto"/>
        <w:right w:val="none" w:sz="0" w:space="0" w:color="auto"/>
      </w:divBdr>
    </w:div>
    <w:div w:id="17655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BD01-C38B-4059-8979-2C3AD6EF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8</Pages>
  <Words>2831</Words>
  <Characters>15854</Characters>
  <Application>Microsoft Office Word</Application>
  <DocSecurity>0</DocSecurity>
  <Lines>1056</Lines>
  <Paragraphs>327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Janoušek Jan (MHMP, KUC)</dc:creator>
  <cp:lastModifiedBy>Janoušek Jan (MHMP, KUC)</cp:lastModifiedBy>
  <cp:revision>265</cp:revision>
  <dcterms:created xsi:type="dcterms:W3CDTF">2023-07-18T08:48:00Z</dcterms:created>
  <dcterms:modified xsi:type="dcterms:W3CDTF">2023-07-20T12:27:00Z</dcterms:modified>
</cp:coreProperties>
</file>