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31" w:rsidRDefault="00412331" w:rsidP="00412331">
      <w:pPr>
        <w:rPr>
          <w:b/>
          <w:color w:val="44546A"/>
        </w:rPr>
      </w:pPr>
      <w:bookmarkStart w:id="0" w:name="_GoBack"/>
      <w:bookmarkEnd w:id="0"/>
    </w:p>
    <w:p w:rsidR="00412331" w:rsidRDefault="00951480" w:rsidP="00951480">
      <w:pPr>
        <w:jc w:val="right"/>
        <w:rPr>
          <w:iCs/>
        </w:rPr>
      </w:pPr>
      <w:r>
        <w:rPr>
          <w:iCs/>
        </w:rPr>
        <w:t>V Praze dne 5. 6. 2015</w:t>
      </w:r>
    </w:p>
    <w:p w:rsidR="00412331" w:rsidRPr="00FD2D97" w:rsidRDefault="00412331" w:rsidP="00412331">
      <w:pPr>
        <w:jc w:val="both"/>
        <w:rPr>
          <w:iCs/>
        </w:rPr>
      </w:pPr>
      <w:r>
        <w:rPr>
          <w:iCs/>
        </w:rPr>
        <w:t>Vážené zastupitelky</w:t>
      </w:r>
      <w:r w:rsidRPr="00FD2D97">
        <w:rPr>
          <w:iCs/>
        </w:rPr>
        <w:t>,</w:t>
      </w:r>
      <w:r>
        <w:rPr>
          <w:iCs/>
        </w:rPr>
        <w:t xml:space="preserve"> vážení zastupitelé,</w:t>
      </w:r>
      <w:r w:rsidRPr="00FD2D97">
        <w:rPr>
          <w:iCs/>
        </w:rPr>
        <w:t xml:space="preserve"> </w:t>
      </w:r>
    </w:p>
    <w:p w:rsidR="00412331" w:rsidRPr="00FD2D97" w:rsidRDefault="00412331" w:rsidP="00412331">
      <w:pPr>
        <w:jc w:val="both"/>
        <w:rPr>
          <w:iCs/>
        </w:rPr>
      </w:pPr>
    </w:p>
    <w:p w:rsidR="00412331" w:rsidRPr="00FD2D97" w:rsidRDefault="00412331" w:rsidP="00412331">
      <w:pPr>
        <w:jc w:val="both"/>
        <w:rPr>
          <w:iCs/>
        </w:rPr>
      </w:pPr>
      <w:r w:rsidRPr="00FD2D97">
        <w:rPr>
          <w:iCs/>
        </w:rPr>
        <w:t>přílo</w:t>
      </w:r>
      <w:r>
        <w:rPr>
          <w:iCs/>
        </w:rPr>
        <w:t>hou tohoto oznámení Vám poskytuji</w:t>
      </w:r>
      <w:r w:rsidRPr="00FD2D97">
        <w:rPr>
          <w:iCs/>
        </w:rPr>
        <w:t xml:space="preserve"> dokument s názvem </w:t>
      </w:r>
      <w:r w:rsidRPr="00FD2D97">
        <w:rPr>
          <w:i/>
          <w:iCs/>
        </w:rPr>
        <w:t>„Shrnující písemná zpráva</w:t>
      </w:r>
      <w:r>
        <w:rPr>
          <w:i/>
          <w:iCs/>
        </w:rPr>
        <w:t> </w:t>
      </w:r>
      <w:r>
        <w:rPr>
          <w:i/>
          <w:iCs/>
        </w:rPr>
        <w:noBreakHyphen/>
        <w:t> </w:t>
      </w:r>
      <w:r w:rsidRPr="00FD2D97">
        <w:rPr>
          <w:i/>
          <w:iCs/>
        </w:rPr>
        <w:t>Ekonomické, procesní a IT/ICT poradenství v oblasti p</w:t>
      </w:r>
      <w:r>
        <w:rPr>
          <w:i/>
          <w:iCs/>
        </w:rPr>
        <w:t>latebních systémů a odbavení ve </w:t>
      </w:r>
      <w:r w:rsidRPr="00FD2D97">
        <w:rPr>
          <w:i/>
          <w:iCs/>
        </w:rPr>
        <w:t>veřejné dopravě na posouzení aktuálního provozu, využívání a rizik karty Opencard“</w:t>
      </w:r>
      <w:r w:rsidRPr="00FD2D97">
        <w:rPr>
          <w:iCs/>
        </w:rPr>
        <w:t xml:space="preserve"> („</w:t>
      </w:r>
      <w:r w:rsidRPr="00FD2D97">
        <w:rPr>
          <w:b/>
          <w:iCs/>
        </w:rPr>
        <w:t>Zpráva</w:t>
      </w:r>
      <w:r w:rsidRPr="00FD2D97">
        <w:rPr>
          <w:iCs/>
        </w:rPr>
        <w:t>“)</w:t>
      </w:r>
      <w:r>
        <w:rPr>
          <w:iCs/>
        </w:rPr>
        <w:t>.</w:t>
      </w:r>
    </w:p>
    <w:p w:rsidR="00412331" w:rsidRPr="00FD2D97" w:rsidRDefault="00412331" w:rsidP="00412331">
      <w:pPr>
        <w:jc w:val="both"/>
        <w:rPr>
          <w:iCs/>
        </w:rPr>
      </w:pPr>
    </w:p>
    <w:p w:rsidR="00412331" w:rsidRPr="00FD2D97" w:rsidRDefault="00412331" w:rsidP="00412331">
      <w:pPr>
        <w:jc w:val="both"/>
        <w:rPr>
          <w:iCs/>
        </w:rPr>
      </w:pPr>
      <w:r w:rsidRPr="00FD2D97">
        <w:rPr>
          <w:iCs/>
        </w:rPr>
        <w:t xml:space="preserve">Předložený text </w:t>
      </w:r>
      <w:r>
        <w:rPr>
          <w:iCs/>
        </w:rPr>
        <w:t>Z</w:t>
      </w:r>
      <w:r w:rsidRPr="00FD2D97">
        <w:rPr>
          <w:iCs/>
        </w:rPr>
        <w:t>právy jsme</w:t>
      </w:r>
      <w:r>
        <w:rPr>
          <w:iCs/>
        </w:rPr>
        <w:t xml:space="preserve"> Vám</w:t>
      </w:r>
      <w:r w:rsidRPr="00FD2D97">
        <w:rPr>
          <w:iCs/>
        </w:rPr>
        <w:t xml:space="preserve"> samozřejmě </w:t>
      </w:r>
      <w:r>
        <w:rPr>
          <w:iCs/>
        </w:rPr>
        <w:t>měli v úmyslu poskytnout</w:t>
      </w:r>
      <w:r w:rsidRPr="00FD2D97">
        <w:rPr>
          <w:iCs/>
        </w:rPr>
        <w:t xml:space="preserve"> k</w:t>
      </w:r>
      <w:r>
        <w:rPr>
          <w:iCs/>
        </w:rPr>
        <w:t> </w:t>
      </w:r>
      <w:r w:rsidRPr="00FD2D97">
        <w:rPr>
          <w:iCs/>
        </w:rPr>
        <w:t>dispozici</w:t>
      </w:r>
      <w:r>
        <w:rPr>
          <w:iCs/>
        </w:rPr>
        <w:t xml:space="preserve">, jak </w:t>
      </w:r>
      <w:r w:rsidRPr="00FD2D97">
        <w:rPr>
          <w:iCs/>
        </w:rPr>
        <w:t>nejdříve to bude možné</w:t>
      </w:r>
      <w:r>
        <w:rPr>
          <w:iCs/>
        </w:rPr>
        <w:t>.</w:t>
      </w:r>
      <w:r w:rsidRPr="00FD2D97">
        <w:rPr>
          <w:iCs/>
        </w:rPr>
        <w:t xml:space="preserve"> </w:t>
      </w:r>
      <w:r>
        <w:rPr>
          <w:iCs/>
        </w:rPr>
        <w:t>Č</w:t>
      </w:r>
      <w:r w:rsidRPr="00FD2D97">
        <w:rPr>
          <w:iCs/>
        </w:rPr>
        <w:t>iníme tak</w:t>
      </w:r>
      <w:r>
        <w:rPr>
          <w:iCs/>
        </w:rPr>
        <w:t xml:space="preserve"> však</w:t>
      </w:r>
      <w:r w:rsidRPr="00FD2D97">
        <w:rPr>
          <w:iCs/>
        </w:rPr>
        <w:t xml:space="preserve"> až nyní</w:t>
      </w:r>
      <w:r>
        <w:rPr>
          <w:iCs/>
        </w:rPr>
        <w:t xml:space="preserve">, neboť </w:t>
      </w:r>
      <w:r w:rsidRPr="00FD2D97">
        <w:rPr>
          <w:iCs/>
        </w:rPr>
        <w:t xml:space="preserve">k obsahu </w:t>
      </w:r>
      <w:r>
        <w:rPr>
          <w:iCs/>
        </w:rPr>
        <w:t>Z</w:t>
      </w:r>
      <w:r w:rsidRPr="00FD2D97">
        <w:rPr>
          <w:iCs/>
        </w:rPr>
        <w:t>právy byly ze strany HMP formulovány konkrétní připomínky, kter</w:t>
      </w:r>
      <w:r>
        <w:rPr>
          <w:iCs/>
        </w:rPr>
        <w:t>é</w:t>
      </w:r>
      <w:r w:rsidRPr="00FD2D97">
        <w:rPr>
          <w:iCs/>
        </w:rPr>
        <w:t xml:space="preserve"> prozatím nebyly ze strany jejího zpracovatele</w:t>
      </w:r>
      <w:r>
        <w:rPr>
          <w:iCs/>
        </w:rPr>
        <w:t xml:space="preserve">, společnosti </w:t>
      </w:r>
      <w:r>
        <w:rPr>
          <w:color w:val="1E1E1E"/>
        </w:rPr>
        <w:t>NEXIA AP, a.s.,</w:t>
      </w:r>
      <w:r w:rsidRPr="00FD2D97">
        <w:rPr>
          <w:iCs/>
        </w:rPr>
        <w:t xml:space="preserve"> zohledněny</w:t>
      </w:r>
      <w:r>
        <w:rPr>
          <w:iCs/>
        </w:rPr>
        <w:t xml:space="preserve">, přičemž s ohledem na postoj této společnosti k jejich zapracování bohužel </w:t>
      </w:r>
      <w:r w:rsidRPr="00FD2D97">
        <w:rPr>
          <w:iCs/>
        </w:rPr>
        <w:t xml:space="preserve">není jisté, zda </w:t>
      </w:r>
      <w:r>
        <w:rPr>
          <w:iCs/>
        </w:rPr>
        <w:t xml:space="preserve">vůbec zapracovány </w:t>
      </w:r>
      <w:r w:rsidRPr="00FD2D97">
        <w:rPr>
          <w:iCs/>
        </w:rPr>
        <w:t xml:space="preserve">budou. Jakkoli jsme tedy chtěli </w:t>
      </w:r>
      <w:r>
        <w:rPr>
          <w:iCs/>
        </w:rPr>
        <w:t>Z</w:t>
      </w:r>
      <w:r w:rsidRPr="00FD2D97">
        <w:rPr>
          <w:iCs/>
        </w:rPr>
        <w:t xml:space="preserve">právu </w:t>
      </w:r>
      <w:r>
        <w:rPr>
          <w:iCs/>
        </w:rPr>
        <w:t xml:space="preserve">zveřejnit a </w:t>
      </w:r>
      <w:r w:rsidRPr="00FD2D97">
        <w:rPr>
          <w:iCs/>
        </w:rPr>
        <w:t xml:space="preserve">poskytnout </w:t>
      </w:r>
      <w:r>
        <w:rPr>
          <w:iCs/>
        </w:rPr>
        <w:t xml:space="preserve">Vám </w:t>
      </w:r>
      <w:r w:rsidRPr="00FD2D97">
        <w:rPr>
          <w:iCs/>
        </w:rPr>
        <w:t>v podobě, která by byla dle našeho názoru v </w:t>
      </w:r>
      <w:r>
        <w:rPr>
          <w:iCs/>
        </w:rPr>
        <w:t>určit</w:t>
      </w:r>
      <w:r w:rsidRPr="00FD2D97">
        <w:rPr>
          <w:iCs/>
        </w:rPr>
        <w:t>ých ohledech přesnější a více odpovídající aktuální situaci</w:t>
      </w:r>
      <w:r>
        <w:rPr>
          <w:iCs/>
        </w:rPr>
        <w:t>,</w:t>
      </w:r>
      <w:r w:rsidRPr="00FD2D97">
        <w:rPr>
          <w:iCs/>
        </w:rPr>
        <w:t xml:space="preserve"> </w:t>
      </w:r>
      <w:r>
        <w:rPr>
          <w:iCs/>
        </w:rPr>
        <w:t>tak s ohledem na</w:t>
      </w:r>
      <w:r w:rsidRPr="00FD2D97">
        <w:rPr>
          <w:iCs/>
        </w:rPr>
        <w:t xml:space="preserve"> existe</w:t>
      </w:r>
      <w:r>
        <w:rPr>
          <w:iCs/>
        </w:rPr>
        <w:t>nci</w:t>
      </w:r>
      <w:r w:rsidRPr="00FD2D97">
        <w:rPr>
          <w:iCs/>
        </w:rPr>
        <w:t xml:space="preserve"> naléhav</w:t>
      </w:r>
      <w:r>
        <w:rPr>
          <w:iCs/>
        </w:rPr>
        <w:t>é</w:t>
      </w:r>
      <w:r w:rsidRPr="00FD2D97">
        <w:rPr>
          <w:iCs/>
        </w:rPr>
        <w:t xml:space="preserve"> potřeb</w:t>
      </w:r>
      <w:r>
        <w:rPr>
          <w:iCs/>
        </w:rPr>
        <w:t>y</w:t>
      </w:r>
      <w:r w:rsidRPr="00FD2D97">
        <w:rPr>
          <w:iCs/>
        </w:rPr>
        <w:t xml:space="preserve"> </w:t>
      </w:r>
      <w:r>
        <w:rPr>
          <w:iCs/>
        </w:rPr>
        <w:t xml:space="preserve">Zprávu již uveřejnit činíme tento krok a </w:t>
      </w:r>
      <w:r w:rsidRPr="00FD2D97">
        <w:rPr>
          <w:iCs/>
        </w:rPr>
        <w:t xml:space="preserve">dokument </w:t>
      </w:r>
      <w:r>
        <w:rPr>
          <w:iCs/>
        </w:rPr>
        <w:t xml:space="preserve">dáváme </w:t>
      </w:r>
      <w:r w:rsidRPr="00FD2D97">
        <w:rPr>
          <w:iCs/>
        </w:rPr>
        <w:t>k </w:t>
      </w:r>
      <w:r>
        <w:rPr>
          <w:iCs/>
        </w:rPr>
        <w:t>dispozici v aktuální podobě.</w:t>
      </w:r>
    </w:p>
    <w:p w:rsidR="00412331" w:rsidRPr="00FD2D97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  <w:r w:rsidRPr="00FD2D97">
        <w:rPr>
          <w:iCs/>
        </w:rPr>
        <w:t xml:space="preserve">Jelikož v současné době stále ještě </w:t>
      </w:r>
      <w:r>
        <w:rPr>
          <w:iCs/>
        </w:rPr>
        <w:t>nebyla ukončena</w:t>
      </w:r>
      <w:r w:rsidRPr="00FD2D97">
        <w:rPr>
          <w:iCs/>
        </w:rPr>
        <w:t xml:space="preserve"> komunikace mezi </w:t>
      </w:r>
      <w:r w:rsidR="008E406D" w:rsidRPr="00FD2D97">
        <w:rPr>
          <w:iCs/>
        </w:rPr>
        <w:t>z</w:t>
      </w:r>
      <w:r w:rsidR="008E406D">
        <w:rPr>
          <w:iCs/>
        </w:rPr>
        <w:t>pracovatelem</w:t>
      </w:r>
      <w:r>
        <w:rPr>
          <w:iCs/>
        </w:rPr>
        <w:t xml:space="preserve"> Zprávy a HMP o zapracování </w:t>
      </w:r>
      <w:r w:rsidRPr="00FD2D97">
        <w:rPr>
          <w:iCs/>
        </w:rPr>
        <w:t>připomín</w:t>
      </w:r>
      <w:r>
        <w:rPr>
          <w:iCs/>
        </w:rPr>
        <w:t>e</w:t>
      </w:r>
      <w:r w:rsidRPr="00FD2D97">
        <w:rPr>
          <w:iCs/>
        </w:rPr>
        <w:t xml:space="preserve">k, které má HMP za důležité v textu </w:t>
      </w:r>
      <w:r>
        <w:rPr>
          <w:iCs/>
        </w:rPr>
        <w:t>Z</w:t>
      </w:r>
      <w:r w:rsidRPr="00FD2D97">
        <w:rPr>
          <w:iCs/>
        </w:rPr>
        <w:t>právy zohledn</w:t>
      </w:r>
      <w:r>
        <w:rPr>
          <w:iCs/>
        </w:rPr>
        <w:t>it, zasíláme Vám aktuální znění Z</w:t>
      </w:r>
      <w:r w:rsidRPr="00FD2D97">
        <w:rPr>
          <w:iCs/>
        </w:rPr>
        <w:t>právy</w:t>
      </w:r>
      <w:r w:rsidR="008E406D">
        <w:rPr>
          <w:iCs/>
        </w:rPr>
        <w:t xml:space="preserve"> a v příloze</w:t>
      </w:r>
      <w:r>
        <w:rPr>
          <w:iCs/>
        </w:rPr>
        <w:t xml:space="preserve"> také přehled připomínek, které </w:t>
      </w:r>
      <w:r w:rsidRPr="00FD2D97">
        <w:rPr>
          <w:iCs/>
        </w:rPr>
        <w:t xml:space="preserve">byly k určitým částem </w:t>
      </w:r>
      <w:r>
        <w:rPr>
          <w:iCs/>
        </w:rPr>
        <w:t>Z</w:t>
      </w:r>
      <w:r w:rsidRPr="00FD2D97">
        <w:rPr>
          <w:iCs/>
        </w:rPr>
        <w:t>prá</w:t>
      </w:r>
      <w:r>
        <w:rPr>
          <w:iCs/>
        </w:rPr>
        <w:t>vy formulovány, a to i s uvedením důvodu</w:t>
      </w:r>
      <w:r w:rsidRPr="00FD2D97">
        <w:rPr>
          <w:iCs/>
        </w:rPr>
        <w:t>.</w:t>
      </w: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  <w:r>
        <w:rPr>
          <w:iCs/>
        </w:rPr>
        <w:t>Upozorňujeme, že ve Zprávě je obsažen výhradně názor jejího zpracovatele a jeho subjektivní hodnocení některých situací. Zpracovatel současně ve Zprávě uvedl mnohá doporučení, domněnky, hodnocení a názory související s budoucím vývojem a postupem HMP jak ve vztahu ke společnosti EMS, tak k systému Opencard, přičemž tato jeho doporučení nebyla ze strany HMP vyžádána, nerespektují interní pravidla a procesy v rámci HMP a nelze tedy bez dalšího dovozovat, že se jimi Rada HMP bude automaticky řídit. Některá z uvedených vyjádření nadto byla očividně učiněna bez řádného zohlednění vnitřních procesů v rámci HMP.</w:t>
      </w: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  <w:r>
        <w:rPr>
          <w:iCs/>
        </w:rPr>
        <w:t>S ohledem na uvedené skutečnosti, jakož i výhrady dále uvedené je třeba ke Zprávě přistupovat.</w:t>
      </w: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  <w:r>
        <w:rPr>
          <w:iCs/>
        </w:rPr>
        <w:t>S pozdravem,</w:t>
      </w: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  <w:r>
        <w:rPr>
          <w:iCs/>
        </w:rPr>
        <w:t>Adriana Krnáčová</w:t>
      </w: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</w:p>
    <w:p w:rsidR="00412331" w:rsidRDefault="00C40603" w:rsidP="00412331">
      <w:pPr>
        <w:jc w:val="both"/>
        <w:rPr>
          <w:iCs/>
        </w:rPr>
      </w:pPr>
      <w:r>
        <w:rPr>
          <w:iCs/>
        </w:rPr>
        <w:t>Rozdělovník: předsedové klubů Zastupitelstva hl. m. Prahy</w:t>
      </w:r>
    </w:p>
    <w:p w:rsidR="00412331" w:rsidRDefault="00412331" w:rsidP="00412331">
      <w:pPr>
        <w:jc w:val="both"/>
        <w:rPr>
          <w:iCs/>
        </w:rPr>
      </w:pPr>
    </w:p>
    <w:p w:rsidR="00412331" w:rsidRDefault="00412331" w:rsidP="00412331">
      <w:pPr>
        <w:jc w:val="both"/>
        <w:rPr>
          <w:iCs/>
        </w:rPr>
      </w:pPr>
    </w:p>
    <w:p w:rsidR="008E406D" w:rsidRDefault="008E406D" w:rsidP="00412331">
      <w:pPr>
        <w:jc w:val="both"/>
        <w:rPr>
          <w:iCs/>
        </w:rPr>
      </w:pPr>
    </w:p>
    <w:p w:rsidR="008E406D" w:rsidRDefault="008E406D" w:rsidP="00412331">
      <w:pPr>
        <w:jc w:val="both"/>
        <w:rPr>
          <w:iCs/>
        </w:rPr>
      </w:pPr>
    </w:p>
    <w:p w:rsidR="00412331" w:rsidRPr="008E406D" w:rsidRDefault="008E406D" w:rsidP="008E406D">
      <w:pPr>
        <w:jc w:val="both"/>
        <w:rPr>
          <w:b/>
          <w:iCs/>
        </w:rPr>
      </w:pPr>
      <w:r w:rsidRPr="008E406D">
        <w:rPr>
          <w:b/>
          <w:iCs/>
        </w:rPr>
        <w:lastRenderedPageBreak/>
        <w:t>Připomínky ke Zprávě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7"/>
        <w:gridCol w:w="4189"/>
      </w:tblGrid>
      <w:tr w:rsidR="00412331" w:rsidTr="00412331">
        <w:tc>
          <w:tcPr>
            <w:tcW w:w="4606" w:type="dxa"/>
            <w:shd w:val="clear" w:color="auto" w:fill="548DD4"/>
          </w:tcPr>
          <w:p w:rsidR="00412331" w:rsidRDefault="00412331" w:rsidP="0067566C">
            <w:pPr>
              <w:jc w:val="both"/>
              <w:rPr>
                <w:b/>
              </w:rPr>
            </w:pPr>
            <w:r>
              <w:rPr>
                <w:b/>
              </w:rPr>
              <w:t>Připomínkovaná část Zprávy</w:t>
            </w:r>
          </w:p>
          <w:p w:rsidR="00412331" w:rsidRPr="006E42F6" w:rsidRDefault="00412331" w:rsidP="0067566C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548DD4"/>
          </w:tcPr>
          <w:p w:rsidR="00412331" w:rsidRPr="0088493E" w:rsidRDefault="00412331" w:rsidP="0067566C">
            <w:pPr>
              <w:jc w:val="both"/>
              <w:rPr>
                <w:b/>
              </w:rPr>
            </w:pPr>
            <w:r>
              <w:rPr>
                <w:b/>
              </w:rPr>
              <w:t>Postoj HMP</w:t>
            </w:r>
          </w:p>
        </w:tc>
      </w:tr>
      <w:tr w:rsidR="00412331" w:rsidTr="00412331">
        <w:tc>
          <w:tcPr>
            <w:tcW w:w="9212" w:type="dxa"/>
            <w:gridSpan w:val="2"/>
            <w:shd w:val="clear" w:color="auto" w:fill="C6D9F1"/>
          </w:tcPr>
          <w:p w:rsidR="00412331" w:rsidRPr="00D463D9" w:rsidRDefault="00412331" w:rsidP="0067566C">
            <w:pPr>
              <w:jc w:val="both"/>
              <w:rPr>
                <w:b/>
              </w:rPr>
            </w:pPr>
            <w:r w:rsidRPr="00D463D9">
              <w:rPr>
                <w:b/>
              </w:rPr>
              <w:t>Formální připomínky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Pr="00D463D9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</w:p>
          <w:p w:rsidR="00412331" w:rsidRPr="006E42F6" w:rsidRDefault="00412331" w:rsidP="0067566C">
            <w:pPr>
              <w:jc w:val="both"/>
              <w:rPr>
                <w:b/>
              </w:rPr>
            </w:pPr>
            <w:r w:rsidRPr="00D463D9">
              <w:t>Zejména se jedná o výrazy „zcela nerealistické“ (str. 30), „čistou fikcí, iluzí“ (str. 26), „osobními animozitami a absolutní nepřipraveností“ (str. 52), „ztroskotala ve všech ohledech“ (str. 109) atp.</w:t>
            </w: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 w:rsidRPr="0088493E">
              <w:t xml:space="preserve">Ve vztahu k těmto a podobným výrazům HMP žádá o </w:t>
            </w:r>
            <w:r>
              <w:t>úpravu textace způsobem, aby se </w:t>
            </w:r>
            <w:r w:rsidRPr="0088493E">
              <w:t>v</w:t>
            </w:r>
            <w:r>
              <w:t> </w:t>
            </w:r>
            <w:r w:rsidRPr="0088493E">
              <w:t>případě Zprávy jednalo o text s věcným zaměřením a věcným a jasným způsobem vyjadřovaní, který bude obsahovat odůvodnění každého tvrzení.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Uvedení citově zabarvených a hodnotících výrazů považuje HMP za nepřípadné nezávislému odbornému zkoumání.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412331">
        <w:tc>
          <w:tcPr>
            <w:tcW w:w="9212" w:type="dxa"/>
            <w:gridSpan w:val="2"/>
            <w:shd w:val="clear" w:color="auto" w:fill="C6D9F1"/>
          </w:tcPr>
          <w:p w:rsidR="00412331" w:rsidRPr="00D463D9" w:rsidRDefault="00412331" w:rsidP="0067566C">
            <w:pPr>
              <w:jc w:val="both"/>
              <w:rPr>
                <w:b/>
              </w:rPr>
            </w:pPr>
            <w:r w:rsidRPr="00D463D9">
              <w:rPr>
                <w:b/>
              </w:rPr>
              <w:t>Obsahové připomínky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6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 w:rsidRPr="00D463D9">
              <w:rPr>
                <w:i/>
              </w:rPr>
              <w:t>„Spolupráce s HMP (OINF), OOC, DPP a Ropid byla v zásadě dobrá, nezaregistrovali jsme situaci, kdy by nám byly podklady či informace odmítány nebo nám byly účelově předkládány nesprávné informace“</w:t>
            </w:r>
          </w:p>
          <w:p w:rsidR="00412331" w:rsidRPr="00D463D9" w:rsidRDefault="00412331" w:rsidP="0067566C">
            <w:pPr>
              <w:jc w:val="both"/>
              <w:rPr>
                <w:i/>
              </w:rPr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S ohledem na skutečnost, že se jedná o hodnotový soud a jedná se o subjektivní názor, HMP navrhuje odstranění této formulace nebo její změnu.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12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 w:rsidRPr="001F79B1">
              <w:rPr>
                <w:i/>
              </w:rPr>
              <w:t>„…nelze vyloučit, že licenční práva nejsou již překročena“</w:t>
            </w:r>
          </w:p>
          <w:p w:rsidR="00412331" w:rsidRPr="001F79B1" w:rsidRDefault="00412331" w:rsidP="0067566C">
            <w:pPr>
              <w:jc w:val="both"/>
              <w:rPr>
                <w:i/>
              </w:rPr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Uvedený závěr neodpovídá informacím uvedeným v související tabulace na straně 13.</w:t>
            </w: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37: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 w:rsidRPr="00D463D9">
              <w:rPr>
                <w:i/>
              </w:rPr>
              <w:t>„Je nezbytné vyvarovat se unáhlených koncepčních rozhodnutí typu zřízení OOC…Praktický dopad tohoto rozhodnutí byl zcela opačný a vedl ke zvýšení rizik a celkovému chaosu a prokázal neschopnost provozovat PCKS“</w:t>
            </w:r>
            <w:r>
              <w:t xml:space="preserve"> 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Uvedený závěr nemá oporu v argumentaci provedené ve Zprávě, a to zejména ve vztahu k tvrzenému zvýšenému riziku resp. chaosu.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HMP navrhuje formulovat uvedenou část bez subjektivního hodnocení, pro které není v této části Zprávy opora, případně problematické části, vypustit úplně.</w:t>
            </w: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keepNext/>
              <w:keepLines/>
              <w:jc w:val="both"/>
            </w:pPr>
            <w:r>
              <w:lastRenderedPageBreak/>
              <w:t>Str. 45:</w:t>
            </w:r>
          </w:p>
          <w:p w:rsidR="00412331" w:rsidRDefault="00412331" w:rsidP="0067566C">
            <w:pPr>
              <w:keepNext/>
              <w:keepLines/>
              <w:jc w:val="both"/>
            </w:pPr>
          </w:p>
          <w:p w:rsidR="00412331" w:rsidRPr="000C69D2" w:rsidRDefault="00412331" w:rsidP="0067566C">
            <w:pPr>
              <w:keepNext/>
              <w:keepLines/>
              <w:jc w:val="both"/>
              <w:rPr>
                <w:i/>
              </w:rPr>
            </w:pPr>
            <w:r w:rsidRPr="000C69D2">
              <w:rPr>
                <w:i/>
              </w:rPr>
              <w:t xml:space="preserve">„Vypořádat právní nárok EMS ve výši 175,4 mil. CZK. lze legitimně a v souladu se všemi zásadami, jimiž se orgány HMP musí při vynakládání prostředků rozpočtu HMP řídit, pouze na základě pravomocného soudního rozhodnutí“ 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Uvedený závěr nemá oporu v argumentaci provedené ve Zprávě, přičemž HMP je názoru, že v případě vypořádání nároků existuje několik alternativ k tomuto řešení, které nelze předem kategoricky odmítnout.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S ohledem na absenci odůvodnění tohoto závěru HMP žádá o jeho odstranění ze Zprávy, nebo jeho úpravu do podoby, která bude odpovídat reálnému právnímu a skutkovému stavu.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52</w:t>
            </w:r>
          </w:p>
          <w:p w:rsidR="00412331" w:rsidRDefault="00412331" w:rsidP="0067566C">
            <w:pPr>
              <w:jc w:val="both"/>
            </w:pPr>
          </w:p>
          <w:p w:rsidR="00412331" w:rsidRPr="000C69D2" w:rsidRDefault="00412331" w:rsidP="0067566C">
            <w:pPr>
              <w:jc w:val="both"/>
              <w:rPr>
                <w:i/>
              </w:rPr>
            </w:pPr>
            <w:r w:rsidRPr="000C69D2">
              <w:rPr>
                <w:i/>
              </w:rPr>
              <w:t>„V období od 4. 11. 2014 do současnosti existoval mezi MHMP (OINF) a OOC značný nesoulad a diskomunikace ohledně rozsahu a dostatečnosti předaných podkladů, procesů a znalostí systémů PCKS. Z části byly nesoulad a diskomunikace způsobeny:</w:t>
            </w:r>
          </w:p>
          <w:p w:rsidR="00412331" w:rsidRPr="000C69D2" w:rsidRDefault="00412331" w:rsidP="00412331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0C69D2">
              <w:rPr>
                <w:i/>
              </w:rPr>
              <w:t>Nevyjasněním rolí OINF a OOC, osobními animozitami a absolutní nepřipraveností celého procesu“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S ohledem na skutečnost, že se jedná o hodnotový soud, který nemá oporu v provedené argumentaci a jedná se o značně subjektivní názor, HMP navrhuje odstranění této formulace nebo její změnu.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53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Na uvedené straně jsou uvedeny osobní údaje o zaměstnancích MHMP, konkrétně jejich příjmení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HMP navrhuje uvedené informace neuvádět.</w:t>
            </w: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54</w:t>
            </w:r>
          </w:p>
          <w:p w:rsidR="00412331" w:rsidRDefault="00412331" w:rsidP="0067566C">
            <w:pPr>
              <w:jc w:val="both"/>
            </w:pPr>
          </w:p>
          <w:p w:rsidR="00412331" w:rsidRPr="00436A7B" w:rsidRDefault="00412331" w:rsidP="0067566C">
            <w:pPr>
              <w:jc w:val="both"/>
              <w:rPr>
                <w:i/>
              </w:rPr>
            </w:pPr>
            <w:r w:rsidRPr="00436A7B">
              <w:rPr>
                <w:i/>
              </w:rPr>
              <w:t>„Vzhledem k absenci technické dokumentace a neznalosti interní struktur a konfigurace SKC se OOC obává provádět jakékoli i běžné administrátorské úkony“</w:t>
            </w: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 xml:space="preserve">HMP má i dle vyjádření OOC za to, že se jedná spíše o domněnku nereflektující snahy OOC o řešení problému přes objektivní překážky, jež znemožňují v současné době tyto administrátorské úkony provádět. 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HMP požaduje úpravu této formulace, případně doložení podkladů a argumentů k tomuto tvrzení.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57</w:t>
            </w:r>
          </w:p>
          <w:p w:rsidR="00412331" w:rsidRDefault="00412331" w:rsidP="0067566C">
            <w:pPr>
              <w:jc w:val="both"/>
            </w:pPr>
          </w:p>
          <w:p w:rsidR="00412331" w:rsidRPr="00436A7B" w:rsidRDefault="00412331" w:rsidP="0067566C">
            <w:pPr>
              <w:jc w:val="both"/>
              <w:rPr>
                <w:i/>
              </w:rPr>
            </w:pPr>
            <w:r w:rsidRPr="00436A7B">
              <w:rPr>
                <w:i/>
              </w:rPr>
              <w:t>„Dodávka nového SW SKC pro OOC v rámci závodu EMS zjevně zásadně porušuje ZVZ – dodání nového SW bez výběrového řízení poskytuje zjevně výhodu EMS a diskriminuje další dodavatele, kteří se soutěže nemohou účastnit.“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 xml:space="preserve">Pro toto kategorické tvrzení chybí ve Zprávě jakákoli právní argumentace a není jej možné bez dalšího akceptovat jako samostatný závěr. 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HMP požaduje úpravu tohoto závěru nebo jeho doplnění o relevantní argumentaci, z níž bude závěr vyplývat.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60</w:t>
            </w:r>
          </w:p>
          <w:p w:rsidR="00412331" w:rsidRDefault="00412331" w:rsidP="0067566C">
            <w:pPr>
              <w:jc w:val="both"/>
            </w:pPr>
          </w:p>
          <w:p w:rsidR="00412331" w:rsidRPr="003028BB" w:rsidRDefault="00412331" w:rsidP="0067566C">
            <w:pPr>
              <w:jc w:val="both"/>
              <w:rPr>
                <w:i/>
              </w:rPr>
            </w:pPr>
            <w:r w:rsidRPr="003028BB">
              <w:rPr>
                <w:i/>
              </w:rPr>
              <w:t>„</w:t>
            </w:r>
            <w:r>
              <w:rPr>
                <w:i/>
              </w:rPr>
              <w:t>R</w:t>
            </w:r>
            <w:r w:rsidRPr="003028BB">
              <w:rPr>
                <w:i/>
              </w:rPr>
              <w:t>ozdělení jeho dodávky do 4 samostatných částí představuje nepřípustné dělení veřejné zakázky s cílem zásadním způsobem ovlivnit proces zadávacího řízení a výběr konečných dodavatelů, kteří by fakticky byli spojeni za účelem dodání celého nového systému.</w:t>
            </w:r>
          </w:p>
          <w:p w:rsidR="00412331" w:rsidRPr="003028BB" w:rsidRDefault="00412331" w:rsidP="0067566C">
            <w:pPr>
              <w:jc w:val="both"/>
              <w:rPr>
                <w:i/>
              </w:rPr>
            </w:pPr>
          </w:p>
          <w:p w:rsidR="00412331" w:rsidRPr="003028BB" w:rsidRDefault="00412331" w:rsidP="0067566C">
            <w:pPr>
              <w:jc w:val="both"/>
              <w:rPr>
                <w:i/>
              </w:rPr>
            </w:pPr>
            <w:r w:rsidRPr="003028BB">
              <w:rPr>
                <w:i/>
              </w:rPr>
              <w:t>Jedná se tedy o poskytnutí zjevné výhody určitému dodavateli či skupině dodavatelů a</w:t>
            </w:r>
            <w:r>
              <w:rPr>
                <w:i/>
              </w:rPr>
              <w:t> </w:t>
            </w:r>
            <w:r w:rsidRPr="003028BB">
              <w:rPr>
                <w:i/>
              </w:rPr>
              <w:t>diskriminace potenciálních dodavatelů dalších“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 xml:space="preserve">Za zcela stěžejní připomínku pak HMP považuje následující výhrady k tvrzením ohledně řešení zvažovaného ze strany OOC, které spočívalo v rozdělení dodávky na 4 nezávislé části. 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Z tvrzení uvedených ve Zprávě plyne závěr o úmyslu OOC obcházet ZVZ a porušit tak právní předpisy týkající se nakládání s veřejnými prostředky.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Dle dostupných informací však veškeré případně zvažované alternativy řešení (byť tato alternativa nebyla rozpracována do finální podoby a jednalo se pouze o jeden z návrhů, jehož právní proveditelnost byla zkoumána) vycházely z právních posudků, jimiž se vedení OOC v dobré vůli řídilo.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Dle názoru HMP nelze dovozovat ze zkoumání těchto alternativ úmysl OOC jakkoli porušit právní předpisy a zadat veřejnou zakázku diskriminačním způsobem vybraným dodavatelům.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 xml:space="preserve">Úpravu těchto závěrů nebo jejich odstranění tak HMP považuje za zcela nezbytnou. 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 w:rsidRPr="00554348">
              <w:rPr>
                <w:b/>
              </w:rPr>
              <w:t>Uvedené také souvisí se závěry učiněnými na str. 111 a násl.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69, 73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 w:rsidRPr="00331F22">
              <w:rPr>
                <w:i/>
              </w:rPr>
              <w:t>„</w:t>
            </w:r>
            <w:r>
              <w:rPr>
                <w:i/>
              </w:rPr>
              <w:t>Licenční parametry SKC jsou na hladině vyčerpanosti, případně již mohou být přečerpané</w:t>
            </w:r>
            <w:r w:rsidRPr="00331F22">
              <w:rPr>
                <w:i/>
              </w:rPr>
              <w:t>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Uvedený závěr neodpovídá informacím uvedeným v související tabulace na straně 13.</w:t>
            </w: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78, 79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 w:rsidRPr="00331F22">
              <w:rPr>
                <w:i/>
              </w:rPr>
              <w:t>„</w:t>
            </w:r>
            <w:r>
              <w:rPr>
                <w:i/>
              </w:rPr>
              <w:t>Licenční parametry komponent DOS jsou na hladině vyčerpanosti, případně již mohou být přečerpané</w:t>
            </w:r>
            <w:r w:rsidRPr="00331F22">
              <w:rPr>
                <w:i/>
              </w:rPr>
              <w:t>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Uvedený závěr neodpovídá informacím uvedeným v související tabulace na straně 17.</w:t>
            </w: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104</w:t>
            </w:r>
          </w:p>
          <w:p w:rsidR="00412331" w:rsidRDefault="00412331" w:rsidP="0067566C">
            <w:pPr>
              <w:jc w:val="both"/>
            </w:pPr>
          </w:p>
          <w:p w:rsidR="00412331" w:rsidRPr="00FD2D97" w:rsidRDefault="00412331" w:rsidP="0067566C">
            <w:pPr>
              <w:jc w:val="both"/>
              <w:rPr>
                <w:i/>
              </w:rPr>
            </w:pPr>
            <w:r w:rsidRPr="00FD2D97">
              <w:rPr>
                <w:i/>
              </w:rPr>
              <w:t>„provoz a správa měly být cíleně nadále outsourcovány s výjimkou BO a FO“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V této části Zprávy je dovozován úmysl HMP dále fakticky outsourcovat provoz a správu PCKS na EMS. Uvedené tvrzení nemá oporu ve skutkovém stavu a argumentaci.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HMP požaduje úpravu tohoto závěru.</w:t>
            </w:r>
          </w:p>
          <w:p w:rsidR="00412331" w:rsidRDefault="00412331" w:rsidP="0067566C">
            <w:pPr>
              <w:jc w:val="both"/>
            </w:pPr>
          </w:p>
        </w:tc>
      </w:tr>
      <w:tr w:rsidR="00412331" w:rsidTr="0067566C"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Str. 109 a 110 – část Klíčová pochybení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 w:rsidRPr="000E5F68">
              <w:rPr>
                <w:i/>
              </w:rPr>
              <w:t>„ztroskotala ve všech ohledech“</w:t>
            </w:r>
          </w:p>
          <w:p w:rsidR="00412331" w:rsidRDefault="00412331" w:rsidP="0067566C">
            <w:pPr>
              <w:jc w:val="both"/>
              <w:rPr>
                <w:i/>
              </w:rPr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>
              <w:rPr>
                <w:i/>
              </w:rPr>
              <w:t>„zvýšení rizik a celkový chaos“</w:t>
            </w:r>
          </w:p>
          <w:p w:rsidR="00412331" w:rsidRDefault="00412331" w:rsidP="0067566C">
            <w:pPr>
              <w:jc w:val="both"/>
              <w:rPr>
                <w:i/>
              </w:rPr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>
              <w:rPr>
                <w:i/>
              </w:rPr>
              <w:t>„OOC nemá potřebné kvalifikované personální zabezpečení“</w:t>
            </w:r>
          </w:p>
          <w:p w:rsidR="00412331" w:rsidRDefault="00412331" w:rsidP="0067566C">
            <w:pPr>
              <w:jc w:val="both"/>
              <w:rPr>
                <w:i/>
              </w:rPr>
            </w:pPr>
          </w:p>
          <w:p w:rsidR="00412331" w:rsidRDefault="00412331" w:rsidP="0067566C">
            <w:pPr>
              <w:jc w:val="both"/>
              <w:rPr>
                <w:i/>
              </w:rPr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>
              <w:rPr>
                <w:i/>
              </w:rPr>
              <w:t>„prokazatelně dokládají dokumenty OOC“</w:t>
            </w:r>
          </w:p>
          <w:p w:rsidR="00412331" w:rsidRDefault="00412331" w:rsidP="0067566C">
            <w:pPr>
              <w:jc w:val="both"/>
              <w:rPr>
                <w:i/>
              </w:rPr>
            </w:pPr>
          </w:p>
          <w:p w:rsidR="00412331" w:rsidRDefault="00412331" w:rsidP="0067566C">
            <w:pPr>
              <w:jc w:val="both"/>
              <w:rPr>
                <w:i/>
              </w:rPr>
            </w:pPr>
            <w:r>
              <w:rPr>
                <w:i/>
              </w:rPr>
              <w:t>„je zcela iluzorní a zavádějící hovořit o tom, že jeho implementace bude provedena do 1 roku či v řádu jednotek měsíců“</w:t>
            </w:r>
          </w:p>
          <w:p w:rsidR="00412331" w:rsidRDefault="00412331" w:rsidP="0067566C">
            <w:pPr>
              <w:jc w:val="both"/>
              <w:rPr>
                <w:i/>
              </w:rPr>
            </w:pPr>
          </w:p>
          <w:p w:rsidR="00412331" w:rsidRPr="000E5F68" w:rsidRDefault="00412331" w:rsidP="0067566C">
            <w:pPr>
              <w:jc w:val="both"/>
              <w:rPr>
                <w:i/>
              </w:rPr>
            </w:pPr>
            <w:r>
              <w:rPr>
                <w:i/>
              </w:rPr>
              <w:t>„Jakoukoli snahu dělit zadání do dílčích částí, které by HMP nebo OOC integrovalo, považujeme i přes existující právní stanoviska za nepřípustné účelové dělení zakázky ve snaze obejít ZVZ“</w:t>
            </w:r>
          </w:p>
          <w:p w:rsidR="00412331" w:rsidRDefault="00412331" w:rsidP="0067566C">
            <w:pPr>
              <w:jc w:val="both"/>
            </w:pPr>
          </w:p>
        </w:tc>
        <w:tc>
          <w:tcPr>
            <w:tcW w:w="4606" w:type="dxa"/>
          </w:tcPr>
          <w:p w:rsidR="00412331" w:rsidRDefault="00412331" w:rsidP="0067566C">
            <w:pPr>
              <w:jc w:val="both"/>
            </w:pPr>
            <w:r>
              <w:t>Hodnocení v této části Zprávy obsahuje tvrzení, která jsou silně citově zabarvená a obsahují formulace, které nejsou řádně odůvodněny textem Zprávy.</w:t>
            </w:r>
          </w:p>
          <w:p w:rsidR="00412331" w:rsidRDefault="00412331" w:rsidP="0067566C">
            <w:pPr>
              <w:jc w:val="both"/>
            </w:pPr>
          </w:p>
          <w:p w:rsidR="00412331" w:rsidRDefault="00412331" w:rsidP="0067566C">
            <w:pPr>
              <w:jc w:val="both"/>
            </w:pPr>
            <w:r>
              <w:t>Jak již bylo uvedeno výše, faktické hodnocení nepřípustného dělení veřejné zakázky neodpovídá skutečnosti, přičemž právní hodnocení je minimálně sporné.</w:t>
            </w:r>
          </w:p>
        </w:tc>
      </w:tr>
    </w:tbl>
    <w:p w:rsidR="00412331" w:rsidRDefault="00412331" w:rsidP="00412331"/>
    <w:p w:rsidR="00D34DA5" w:rsidRPr="005E7140" w:rsidRDefault="005E7140" w:rsidP="00A538C4">
      <w:pPr>
        <w:ind w:left="4956" w:firstLine="708"/>
      </w:pPr>
      <w:r>
        <w:t xml:space="preserve">    </w:t>
      </w:r>
    </w:p>
    <w:sectPr w:rsidR="00D34DA5" w:rsidRPr="005E7140" w:rsidSect="005E714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18" w:right="1646" w:bottom="964" w:left="1980" w:header="709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77" w:rsidRDefault="00FD3177">
      <w:r>
        <w:separator/>
      </w:r>
    </w:p>
  </w:endnote>
  <w:endnote w:type="continuationSeparator" w:id="0">
    <w:p w:rsidR="00FD3177" w:rsidRDefault="00FD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80" w:rsidRDefault="00E23780">
    <w:pPr>
      <w:pStyle w:val="Zpat"/>
      <w:ind w:firstLine="1260"/>
      <w:rPr>
        <w:spacing w:val="20"/>
        <w:sz w:val="18"/>
      </w:rPr>
    </w:pPr>
  </w:p>
  <w:p w:rsidR="00994295" w:rsidRPr="005E7140" w:rsidRDefault="00994295" w:rsidP="00994295">
    <w:pPr>
      <w:pStyle w:val="Zpat"/>
      <w:rPr>
        <w:sz w:val="20"/>
        <w:szCs w:val="20"/>
      </w:rPr>
    </w:pPr>
    <w:r w:rsidRPr="005E7140">
      <w:rPr>
        <w:sz w:val="20"/>
        <w:szCs w:val="20"/>
      </w:rPr>
      <w:t>Mariánské nám. 2, 110 01 Praha 1</w:t>
    </w:r>
  </w:p>
  <w:p w:rsidR="00994295" w:rsidRPr="005E7140" w:rsidRDefault="00994295" w:rsidP="00994295">
    <w:pPr>
      <w:pStyle w:val="Zpat"/>
      <w:rPr>
        <w:sz w:val="20"/>
        <w:szCs w:val="20"/>
      </w:rPr>
    </w:pPr>
    <w:r w:rsidRPr="005E7140">
      <w:rPr>
        <w:sz w:val="20"/>
        <w:szCs w:val="20"/>
      </w:rPr>
      <w:t>tel.: 236 003 400, fax: 236 007 106</w:t>
    </w:r>
  </w:p>
  <w:p w:rsidR="00994295" w:rsidRPr="005E7140" w:rsidRDefault="00994295" w:rsidP="00994295">
    <w:pPr>
      <w:pStyle w:val="Zpat"/>
      <w:rPr>
        <w:sz w:val="20"/>
        <w:szCs w:val="20"/>
      </w:rPr>
    </w:pPr>
    <w:r w:rsidRPr="005E7140">
      <w:rPr>
        <w:sz w:val="20"/>
        <w:szCs w:val="20"/>
      </w:rPr>
      <w:t>e-mail:</w:t>
    </w:r>
    <w:r w:rsidR="005E7140" w:rsidRPr="005E7140">
      <w:rPr>
        <w:sz w:val="20"/>
        <w:szCs w:val="20"/>
      </w:rPr>
      <w:t xml:space="preserve"> adriana.krnacova@</w:t>
    </w:r>
    <w:r w:rsidRPr="005E7140">
      <w:rPr>
        <w:sz w:val="20"/>
        <w:szCs w:val="20"/>
      </w:rPr>
      <w:t>www.praha..eu</w:t>
    </w:r>
  </w:p>
  <w:p w:rsidR="00E23780" w:rsidRPr="005E7140" w:rsidRDefault="00E23780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40" w:rsidRDefault="005E7140" w:rsidP="00562754">
    <w:pPr>
      <w:pStyle w:val="Zpat"/>
      <w:rPr>
        <w:sz w:val="20"/>
        <w:szCs w:val="20"/>
      </w:rPr>
    </w:pPr>
  </w:p>
  <w:p w:rsidR="00562754" w:rsidRPr="00562754" w:rsidRDefault="00562754" w:rsidP="00562754">
    <w:pPr>
      <w:pStyle w:val="Zpat"/>
      <w:rPr>
        <w:sz w:val="20"/>
        <w:szCs w:val="20"/>
      </w:rPr>
    </w:pPr>
    <w:r w:rsidRPr="00562754">
      <w:rPr>
        <w:sz w:val="20"/>
        <w:szCs w:val="20"/>
      </w:rPr>
      <w:t>Mariánské nám. 2, 110 01 Praha 1</w:t>
    </w:r>
  </w:p>
  <w:p w:rsidR="00562754" w:rsidRPr="00562754" w:rsidRDefault="00562754" w:rsidP="00562754">
    <w:pPr>
      <w:pStyle w:val="Zpat"/>
      <w:rPr>
        <w:sz w:val="20"/>
        <w:szCs w:val="20"/>
      </w:rPr>
    </w:pPr>
    <w:r w:rsidRPr="00562754">
      <w:rPr>
        <w:sz w:val="20"/>
        <w:szCs w:val="20"/>
      </w:rPr>
      <w:t>tel.: 236 003 400, fax: 236 007 106</w:t>
    </w:r>
  </w:p>
  <w:p w:rsidR="00562754" w:rsidRPr="00562754" w:rsidRDefault="00562754" w:rsidP="00562754">
    <w:pPr>
      <w:pStyle w:val="Zpat"/>
      <w:rPr>
        <w:sz w:val="20"/>
        <w:szCs w:val="20"/>
      </w:rPr>
    </w:pPr>
    <w:r w:rsidRPr="00562754">
      <w:rPr>
        <w:sz w:val="20"/>
        <w:szCs w:val="20"/>
      </w:rPr>
      <w:t xml:space="preserve">e-mail: </w:t>
    </w:r>
    <w:hyperlink r:id="rId1" w:history="1">
      <w:r w:rsidR="005E7140" w:rsidRPr="00C7298A">
        <w:rPr>
          <w:rStyle w:val="Hypertextovodkaz"/>
          <w:sz w:val="20"/>
          <w:szCs w:val="20"/>
        </w:rPr>
        <w:t>adriana.krnacova@praha.eu</w:t>
      </w:r>
    </w:hyperlink>
    <w:r w:rsidRPr="00562754">
      <w:rPr>
        <w:sz w:val="20"/>
        <w:szCs w:val="20"/>
      </w:rPr>
      <w:t>, www.praha.eu</w:t>
    </w:r>
  </w:p>
  <w:p w:rsidR="002B413E" w:rsidRPr="00562754" w:rsidRDefault="002B413E" w:rsidP="005627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77" w:rsidRDefault="00FD3177">
      <w:r>
        <w:separator/>
      </w:r>
    </w:p>
  </w:footnote>
  <w:footnote w:type="continuationSeparator" w:id="0">
    <w:p w:rsidR="00FD3177" w:rsidRDefault="00FD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80" w:rsidRDefault="00E2378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3780" w:rsidRDefault="00E237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80" w:rsidRDefault="00E2378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39EC">
      <w:rPr>
        <w:rStyle w:val="slostrnky"/>
        <w:noProof/>
      </w:rPr>
      <w:t>2</w:t>
    </w:r>
    <w:r>
      <w:rPr>
        <w:rStyle w:val="slostrnky"/>
      </w:rPr>
      <w:fldChar w:fldCharType="end"/>
    </w:r>
  </w:p>
  <w:p w:rsidR="00E23780" w:rsidRDefault="00E2378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5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0"/>
      <w:gridCol w:w="6120"/>
    </w:tblGrid>
    <w:tr w:rsidR="00E23780" w:rsidTr="00951480">
      <w:trPr>
        <w:trHeight w:val="1432"/>
      </w:trPr>
      <w:tc>
        <w:tcPr>
          <w:tcW w:w="1800" w:type="dxa"/>
        </w:tcPr>
        <w:p w:rsidR="00E23780" w:rsidRDefault="00412331" w:rsidP="002508CF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FB32E6C" wp14:editId="6808ACF0">
                <wp:extent cx="1066800" cy="1066800"/>
                <wp:effectExtent l="0" t="0" r="0" b="0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:rsidR="00E23780" w:rsidRDefault="00E23780" w:rsidP="002508CF">
          <w:pPr>
            <w:pStyle w:val="Zhlav"/>
            <w:rPr>
              <w:spacing w:val="20"/>
            </w:rPr>
          </w:pPr>
        </w:p>
        <w:p w:rsidR="00562754" w:rsidRDefault="00562754" w:rsidP="00562754">
          <w:pPr>
            <w:pStyle w:val="Zhlav"/>
            <w:rPr>
              <w:spacing w:val="20"/>
            </w:rPr>
          </w:pPr>
          <w:r>
            <w:rPr>
              <w:spacing w:val="20"/>
            </w:rPr>
            <w:t>HLAVNÍ MĚSTO PRAHA</w:t>
          </w:r>
        </w:p>
        <w:p w:rsidR="00562754" w:rsidRDefault="00562754" w:rsidP="00562754">
          <w:pPr>
            <w:pStyle w:val="Zhlav"/>
            <w:rPr>
              <w:spacing w:val="20"/>
            </w:rPr>
          </w:pPr>
          <w:r>
            <w:rPr>
              <w:spacing w:val="20"/>
            </w:rPr>
            <w:t>Adriana Krnáčová</w:t>
          </w:r>
        </w:p>
        <w:p w:rsidR="00E23780" w:rsidRDefault="00562754" w:rsidP="00562754">
          <w:pPr>
            <w:pStyle w:val="Zhlav"/>
            <w:rPr>
              <w:spacing w:val="20"/>
            </w:rPr>
          </w:pPr>
          <w:r>
            <w:rPr>
              <w:spacing w:val="20"/>
            </w:rPr>
            <w:t>Primátorka hlavního města Prahy</w:t>
          </w:r>
        </w:p>
      </w:tc>
    </w:tr>
  </w:tbl>
  <w:p w:rsidR="00E23780" w:rsidRDefault="00E23780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4754A"/>
    <w:multiLevelType w:val="hybridMultilevel"/>
    <w:tmpl w:val="30DE3BBA"/>
    <w:lvl w:ilvl="0" w:tplc="835003F6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1"/>
    <w:rsid w:val="000410CC"/>
    <w:rsid w:val="00052782"/>
    <w:rsid w:val="00085896"/>
    <w:rsid w:val="000B0C02"/>
    <w:rsid w:val="000C605E"/>
    <w:rsid w:val="000D6FC4"/>
    <w:rsid w:val="000E3C9D"/>
    <w:rsid w:val="000F0C85"/>
    <w:rsid w:val="00110372"/>
    <w:rsid w:val="001456CD"/>
    <w:rsid w:val="001D586D"/>
    <w:rsid w:val="001E1272"/>
    <w:rsid w:val="002508CF"/>
    <w:rsid w:val="002A675C"/>
    <w:rsid w:val="002B413E"/>
    <w:rsid w:val="00371B0D"/>
    <w:rsid w:val="00374D8C"/>
    <w:rsid w:val="003E1241"/>
    <w:rsid w:val="00412331"/>
    <w:rsid w:val="00461BD9"/>
    <w:rsid w:val="004706F6"/>
    <w:rsid w:val="00495CC0"/>
    <w:rsid w:val="00505FC4"/>
    <w:rsid w:val="005239B7"/>
    <w:rsid w:val="00562754"/>
    <w:rsid w:val="00567AEE"/>
    <w:rsid w:val="005E7140"/>
    <w:rsid w:val="00685988"/>
    <w:rsid w:val="006C4F46"/>
    <w:rsid w:val="00717E59"/>
    <w:rsid w:val="00726BC7"/>
    <w:rsid w:val="007F01B6"/>
    <w:rsid w:val="008962E5"/>
    <w:rsid w:val="008A57A5"/>
    <w:rsid w:val="008E406D"/>
    <w:rsid w:val="00926889"/>
    <w:rsid w:val="00951480"/>
    <w:rsid w:val="00994295"/>
    <w:rsid w:val="00A43147"/>
    <w:rsid w:val="00A538C4"/>
    <w:rsid w:val="00AE7035"/>
    <w:rsid w:val="00B116DE"/>
    <w:rsid w:val="00B2446B"/>
    <w:rsid w:val="00B600EB"/>
    <w:rsid w:val="00C10009"/>
    <w:rsid w:val="00C23AA1"/>
    <w:rsid w:val="00C40603"/>
    <w:rsid w:val="00C46E39"/>
    <w:rsid w:val="00C856E2"/>
    <w:rsid w:val="00CD301D"/>
    <w:rsid w:val="00D034FC"/>
    <w:rsid w:val="00D07576"/>
    <w:rsid w:val="00D308FD"/>
    <w:rsid w:val="00D34DA5"/>
    <w:rsid w:val="00DB1A01"/>
    <w:rsid w:val="00DC190B"/>
    <w:rsid w:val="00DD12B0"/>
    <w:rsid w:val="00E16F58"/>
    <w:rsid w:val="00E23780"/>
    <w:rsid w:val="00E2416B"/>
    <w:rsid w:val="00E407CA"/>
    <w:rsid w:val="00E639EC"/>
    <w:rsid w:val="00E87218"/>
    <w:rsid w:val="00E90F5F"/>
    <w:rsid w:val="00EB21C0"/>
    <w:rsid w:val="00EE545B"/>
    <w:rsid w:val="00F30822"/>
    <w:rsid w:val="00FD3177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331"/>
    <w:rPr>
      <w:rFonts w:ascii="Calibri" w:eastAsia="Calibr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/>
    </w:r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D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4DA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67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12331"/>
    <w:pPr>
      <w:ind w:left="720"/>
    </w:pPr>
  </w:style>
  <w:style w:type="table" w:styleId="Mkatabulky">
    <w:name w:val="Table Grid"/>
    <w:basedOn w:val="Normlntabulka"/>
    <w:uiPriority w:val="59"/>
    <w:rsid w:val="0041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331"/>
    <w:rPr>
      <w:rFonts w:ascii="Calibri" w:eastAsia="Calibr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/>
    </w:r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D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4DA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67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12331"/>
    <w:pPr>
      <w:ind w:left="720"/>
    </w:pPr>
  </w:style>
  <w:style w:type="table" w:styleId="Mkatabulky">
    <w:name w:val="Table Grid"/>
    <w:basedOn w:val="Normlntabulka"/>
    <w:uiPriority w:val="59"/>
    <w:rsid w:val="0041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riana.krnacova@praha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5174\AppData\Local\Microsoft\Windows\Temporary%20Internet%20Files\Content.Outlook\W3BAN851\&#353;ablona%20dopis%20PR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PRM.dot</Template>
  <TotalTime>0</TotalTime>
  <Pages>3</Pages>
  <Words>1286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>MHMP</Company>
  <LinksUpToDate>false</LinksUpToDate>
  <CharactersWithSpaces>8861</CharactersWithSpaces>
  <SharedDoc>false</SharedDoc>
  <HLinks>
    <vt:vector size="6" baseType="variant">
      <vt:variant>
        <vt:i4>6291471</vt:i4>
      </vt:variant>
      <vt:variant>
        <vt:i4>5</vt:i4>
      </vt:variant>
      <vt:variant>
        <vt:i4>0</vt:i4>
      </vt:variant>
      <vt:variant>
        <vt:i4>5</vt:i4>
      </vt:variant>
      <vt:variant>
        <vt:lpwstr>mailto:adriana.krnacova@praha.eu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Bučková Kristýna (MHMP, PRM)</dc:creator>
  <cp:lastModifiedBy>Bučková Kristýna (MHMP, PRM)</cp:lastModifiedBy>
  <cp:revision>2</cp:revision>
  <cp:lastPrinted>2015-06-04T08:48:00Z</cp:lastPrinted>
  <dcterms:created xsi:type="dcterms:W3CDTF">2015-06-29T06:58:00Z</dcterms:created>
  <dcterms:modified xsi:type="dcterms:W3CDTF">2015-06-29T06:58:00Z</dcterms:modified>
</cp:coreProperties>
</file>