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B7" w:rsidRPr="00D07AC2" w:rsidRDefault="00D207B7" w:rsidP="00D207B7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SOCIÁLNÍ</w:t>
      </w:r>
      <w:r w:rsidRPr="00D07AC2">
        <w:rPr>
          <w:rFonts w:ascii="Tahoma" w:hAnsi="Tahoma" w:cs="Tahoma"/>
          <w:b/>
          <w:sz w:val="20"/>
          <w:szCs w:val="20"/>
        </w:rPr>
        <w:t xml:space="preserve"> PORTÁL MĚSTA PRAHY</w:t>
      </w:r>
    </w:p>
    <w:p w:rsidR="00D207B7" w:rsidRPr="00D07AC2" w:rsidRDefault="00D207B7" w:rsidP="00D207B7">
      <w:pPr>
        <w:rPr>
          <w:rFonts w:ascii="Tahoma" w:hAnsi="Tahoma" w:cs="Tahoma"/>
          <w:sz w:val="20"/>
          <w:szCs w:val="20"/>
        </w:rPr>
      </w:pPr>
    </w:p>
    <w:p w:rsidR="00D207B7" w:rsidRPr="00D207B7" w:rsidRDefault="00D207B7" w:rsidP="00D207B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Granty hl. m. Prahy</w:t>
      </w:r>
    </w:p>
    <w:p w:rsidR="00D207B7" w:rsidRPr="00D07AC2" w:rsidRDefault="00D207B7" w:rsidP="00D207B7">
      <w:pPr>
        <w:rPr>
          <w:rFonts w:ascii="Tahoma" w:hAnsi="Tahoma" w:cs="Tahoma"/>
          <w:i/>
          <w:sz w:val="20"/>
          <w:szCs w:val="20"/>
        </w:rPr>
      </w:pPr>
      <w:r w:rsidRPr="00D07AC2">
        <w:rPr>
          <w:rFonts w:ascii="Tahoma" w:hAnsi="Tahoma" w:cs="Tahoma"/>
          <w:i/>
          <w:sz w:val="20"/>
          <w:szCs w:val="20"/>
        </w:rPr>
        <w:t>tam přidat další sekci:</w:t>
      </w:r>
    </w:p>
    <w:p w:rsidR="00D207B7" w:rsidRPr="00D07AC2" w:rsidRDefault="00D207B7" w:rsidP="00D207B7">
      <w:pPr>
        <w:jc w:val="both"/>
        <w:rPr>
          <w:rFonts w:ascii="Tahoma" w:hAnsi="Tahoma" w:cs="Tahoma"/>
          <w:b/>
          <w:color w:val="333333"/>
          <w:sz w:val="20"/>
          <w:szCs w:val="20"/>
        </w:rPr>
      </w:pPr>
      <w:r w:rsidRPr="00D07AC2">
        <w:rPr>
          <w:rFonts w:ascii="Tahoma" w:hAnsi="Tahoma" w:cs="Tahoma"/>
          <w:b/>
          <w:color w:val="333333"/>
          <w:sz w:val="20"/>
          <w:szCs w:val="20"/>
        </w:rPr>
        <w:t>Grantové řízení pro rok 2014</w:t>
      </w:r>
    </w:p>
    <w:p w:rsidR="00D207B7" w:rsidRDefault="00D207B7" w:rsidP="00D207B7">
      <w:pPr>
        <w:spacing w:before="480" w:after="320" w:line="360" w:lineRule="atLeast"/>
        <w:jc w:val="both"/>
        <w:outlineLvl w:val="2"/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---------------------------------------</w:t>
      </w:r>
    </w:p>
    <w:p w:rsidR="00B307A9" w:rsidRPr="00B307A9" w:rsidRDefault="00B307A9" w:rsidP="00D207B7">
      <w:pPr>
        <w:spacing w:before="480" w:after="320" w:line="360" w:lineRule="atLeast"/>
        <w:jc w:val="both"/>
        <w:outlineLvl w:val="2"/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Grantové řízení pro rok 2014</w:t>
      </w:r>
    </w:p>
    <w:p w:rsidR="00B307A9" w:rsidRPr="00B307A9" w:rsidRDefault="00B307A9" w:rsidP="00D207B7">
      <w:pPr>
        <w:spacing w:before="320" w:after="320" w:line="360" w:lineRule="atLeast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B307A9">
        <w:rPr>
          <w:rFonts w:ascii="Verdana" w:eastAsia="Times New Roman" w:hAnsi="Verdana" w:cs="Times New Roman"/>
          <w:color w:val="000000" w:themeColor="text1"/>
          <w:sz w:val="18"/>
          <w:szCs w:val="18"/>
        </w:rPr>
        <w:t>Hlavní město Praha vyhlašuje grantové řízení určené pro projekty subjektů, které poskytují služby v oblasti sociální péče, rodinné politiky, zdravotnictví a prevence. Grantové řízení je vyhlašováno v souladu s prioritami sociální, zdravotní a rodinné politiky na území hl. m. Prahy, které jsou obsaženy v Programovém prohlášení Rady hl. m. Prahy, a v souladu s krajskými a národními strategiemi a vládními dokumenty.</w:t>
      </w:r>
    </w:p>
    <w:p w:rsidR="00B307A9" w:rsidRPr="00B307A9" w:rsidRDefault="00B307A9" w:rsidP="00D207B7">
      <w:pPr>
        <w:spacing w:before="320" w:after="320" w:line="360" w:lineRule="atLeast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B307A9">
        <w:rPr>
          <w:rFonts w:ascii="Verdana" w:eastAsia="Times New Roman" w:hAnsi="Verdana" w:cs="Times New Roman"/>
          <w:color w:val="000000" w:themeColor="text1"/>
          <w:sz w:val="18"/>
          <w:szCs w:val="18"/>
        </w:rPr>
        <w:t>Grantové řízení probíhá v souladu se zákonem č. 250/2000 Sb., o rozpočtových pravidlech územních rozpočtů, ve znění pozdějších předpisů, a zákonem č. 131/2000 Sb., o hlavním městě Praze, ve znění pozdějších předpisů (dále jen „Zákon“). Návrh grantového řízení je též v souladu se „Základní metodikou pro evidenci grantů na MHMP“ schválenou usnesením Rady hl. m. Prahy č. 1870 ze dne 5. 11. 2002 a „Grantovým systémem hl. m. Prahy v sociální oblasti na období 2012–2014“ schváleným usnesením Rady hl. m. Prahy č. 178 ze dne 21. 2. 2012.</w:t>
      </w:r>
    </w:p>
    <w:p w:rsidR="00B307A9" w:rsidRPr="00B307A9" w:rsidRDefault="00B307A9" w:rsidP="00D207B7">
      <w:pPr>
        <w:spacing w:before="320" w:after="320" w:line="360" w:lineRule="atLeast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B307A9">
        <w:rPr>
          <w:rFonts w:ascii="Verdana" w:eastAsia="Times New Roman" w:hAnsi="Verdana" w:cs="Times New Roman"/>
          <w:color w:val="000000" w:themeColor="text1"/>
          <w:sz w:val="18"/>
          <w:szCs w:val="18"/>
        </w:rPr>
        <w:t>Hl. m. Praha si vyhrazuje právo změnit podmínky grantového řízení, pokud by došlo ke změnám souvisejících předpisů.</w:t>
      </w:r>
    </w:p>
    <w:p w:rsidR="00B307A9" w:rsidRPr="00B307A9" w:rsidRDefault="00B307A9" w:rsidP="00D207B7">
      <w:pPr>
        <w:spacing w:before="320" w:after="320" w:line="360" w:lineRule="atLeast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B307A9">
        <w:rPr>
          <w:rFonts w:ascii="Verdana" w:eastAsia="Times New Roman" w:hAnsi="Verdana" w:cs="Times New Roman"/>
          <w:color w:val="000000" w:themeColor="text1"/>
          <w:sz w:val="18"/>
          <w:szCs w:val="18"/>
        </w:rPr>
        <w:t>Metodika upravuje pravidla a podmínky pro poskytnutí grantu, postup pro podání žádosti, postup pro posouzení žádosti a stanovení výše dotace, pravidla a podmínky pro čerpání, kontrolu a finanční vypořádán</w:t>
      </w:r>
      <w:r w:rsidR="00331FF5">
        <w:rPr>
          <w:rFonts w:ascii="Verdana" w:eastAsia="Times New Roman" w:hAnsi="Verdana" w:cs="Times New Roman"/>
          <w:color w:val="000000" w:themeColor="text1"/>
          <w:sz w:val="18"/>
          <w:szCs w:val="18"/>
        </w:rPr>
        <w:t>í/vyúčtování grantu pro rok 2014</w:t>
      </w:r>
      <w:r w:rsidRPr="00B307A9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. Je členěna na část obecnou a čtyři části speciální pro jednotlivé oblasti: </w:t>
      </w:r>
    </w:p>
    <w:p w:rsidR="00B307A9" w:rsidRPr="00B307A9" w:rsidRDefault="00B307A9" w:rsidP="00D207B7">
      <w:pPr>
        <w:numPr>
          <w:ilvl w:val="0"/>
          <w:numId w:val="1"/>
        </w:numPr>
        <w:spacing w:before="100" w:beforeAutospacing="1" w:after="100" w:afterAutospacing="1" w:line="360" w:lineRule="atLeast"/>
        <w:ind w:left="1020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B307A9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Část speciální A – granty v oblasti zdravotnictví </w:t>
      </w:r>
    </w:p>
    <w:p w:rsidR="00B307A9" w:rsidRPr="00B307A9" w:rsidRDefault="00B307A9" w:rsidP="00D207B7">
      <w:pPr>
        <w:numPr>
          <w:ilvl w:val="0"/>
          <w:numId w:val="1"/>
        </w:numPr>
        <w:spacing w:before="100" w:beforeAutospacing="1" w:after="100" w:afterAutospacing="1" w:line="360" w:lineRule="atLeast"/>
        <w:ind w:left="1020"/>
        <w:jc w:val="both"/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</w:pPr>
      <w:r w:rsidRPr="00B307A9"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 xml:space="preserve">Část speciální B – granty v oblasti sociálních služeb </w:t>
      </w:r>
    </w:p>
    <w:p w:rsidR="00B307A9" w:rsidRPr="00B307A9" w:rsidRDefault="00B307A9" w:rsidP="00D207B7">
      <w:pPr>
        <w:numPr>
          <w:ilvl w:val="0"/>
          <w:numId w:val="1"/>
        </w:numPr>
        <w:spacing w:before="100" w:beforeAutospacing="1" w:after="100" w:afterAutospacing="1" w:line="360" w:lineRule="atLeast"/>
        <w:ind w:left="1020"/>
        <w:jc w:val="both"/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</w:pPr>
      <w:r w:rsidRPr="00B307A9"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 xml:space="preserve">Část speciální C – granty rodinné politiky </w:t>
      </w:r>
    </w:p>
    <w:p w:rsidR="007E554F" w:rsidRPr="00B307A9" w:rsidRDefault="00B307A9" w:rsidP="00D207B7">
      <w:pPr>
        <w:numPr>
          <w:ilvl w:val="0"/>
          <w:numId w:val="1"/>
        </w:numPr>
        <w:spacing w:before="100" w:beforeAutospacing="1" w:after="100" w:afterAutospacing="1" w:line="360" w:lineRule="atLeast"/>
        <w:ind w:left="1020"/>
        <w:jc w:val="both"/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</w:pPr>
      <w:r w:rsidRPr="00B307A9"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>Část speciální D – akce celopražského významu</w:t>
      </w:r>
    </w:p>
    <w:p w:rsidR="00B307A9" w:rsidRDefault="00B307A9" w:rsidP="00D207B7">
      <w:pPr>
        <w:spacing w:before="480" w:after="320" w:line="360" w:lineRule="atLeast"/>
        <w:jc w:val="both"/>
        <w:outlineLvl w:val="2"/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Program A</w:t>
      </w:r>
      <w:r w:rsidRPr="00B307A9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 xml:space="preserve"> – </w:t>
      </w: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Zdravotnictví</w:t>
      </w:r>
    </w:p>
    <w:p w:rsidR="00D207B7" w:rsidRDefault="00B307A9" w:rsidP="00D207B7">
      <w:pPr>
        <w:spacing w:before="320" w:after="320" w:line="360" w:lineRule="atLeast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lastRenderedPageBreak/>
        <w:t>Na základě usnesení Rady HMP č. 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t>1891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 xml:space="preserve"> ze dne 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t>15. 10. 2013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 xml:space="preserve"> vyhlašujeme grantové řízení Program 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t>A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 xml:space="preserve"> – 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t>Zdravotnictví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.</w:t>
      </w:r>
      <w:r w:rsidR="00A85559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</w:p>
    <w:p w:rsidR="00B307A9" w:rsidRPr="00B307A9" w:rsidRDefault="00A85559" w:rsidP="00D207B7">
      <w:pPr>
        <w:spacing w:before="320" w:after="320" w:line="360" w:lineRule="atLeast"/>
        <w:rPr>
          <w:rFonts w:ascii="Verdana" w:eastAsia="Times New Roman" w:hAnsi="Verdana" w:cs="Times New Roman"/>
          <w:color w:val="333333"/>
          <w:sz w:val="18"/>
          <w:szCs w:val="18"/>
        </w:rPr>
      </w:pPr>
      <w:r>
        <w:rPr>
          <w:rFonts w:ascii="Verdana" w:eastAsia="Times New Roman" w:hAnsi="Verdana" w:cs="Times New Roman"/>
          <w:color w:val="333333"/>
          <w:sz w:val="18"/>
          <w:szCs w:val="18"/>
        </w:rPr>
        <w:t xml:space="preserve">Podrobnosti na zdravotnickém portále na adrese </w:t>
      </w:r>
      <w:hyperlink r:id="rId6" w:history="1">
        <w:r w:rsidRPr="00193C96">
          <w:rPr>
            <w:rStyle w:val="Hypertextovodkaz"/>
            <w:rFonts w:ascii="Verdana" w:eastAsia="Times New Roman" w:hAnsi="Verdana" w:cs="Times New Roman"/>
            <w:sz w:val="18"/>
            <w:szCs w:val="18"/>
            <w:bdr w:val="none" w:sz="0" w:space="0" w:color="auto"/>
          </w:rPr>
          <w:t>http://zdravotnictvi.praha.eu/jnp/cz/granty_hmp/oblast_zdravotnictvi/index.html</w:t>
        </w:r>
      </w:hyperlink>
      <w:r>
        <w:rPr>
          <w:rFonts w:ascii="Verdana" w:eastAsia="Times New Roman" w:hAnsi="Verdana" w:cs="Times New Roman"/>
          <w:color w:val="333333"/>
          <w:sz w:val="18"/>
          <w:szCs w:val="18"/>
        </w:rPr>
        <w:t xml:space="preserve"> v sekci Grantové řízení pro rok 2014.</w:t>
      </w:r>
    </w:p>
    <w:p w:rsidR="00B307A9" w:rsidRPr="00B307A9" w:rsidRDefault="00B307A9" w:rsidP="00D207B7">
      <w:pPr>
        <w:spacing w:before="480" w:after="320" w:line="360" w:lineRule="atLeast"/>
        <w:jc w:val="both"/>
        <w:outlineLvl w:val="2"/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</w:pPr>
    </w:p>
    <w:p w:rsidR="00B307A9" w:rsidRPr="00B307A9" w:rsidRDefault="00876710" w:rsidP="00D207B7">
      <w:pPr>
        <w:spacing w:line="36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>
        <w:rPr>
          <w:rFonts w:ascii="Verdana" w:eastAsia="Times New Roman" w:hAnsi="Verdana" w:cs="Times New Roman"/>
          <w:color w:val="333333"/>
          <w:sz w:val="18"/>
          <w:szCs w:val="18"/>
        </w:rPr>
        <w:pict>
          <v:rect id="_x0000_i1025" style="width:0;height:.75pt" o:hralign="center" o:hrstd="t" o:hr="t" fillcolor="gray" stroked="f"/>
        </w:pict>
      </w:r>
    </w:p>
    <w:p w:rsidR="00B307A9" w:rsidRPr="00B307A9" w:rsidRDefault="00B307A9" w:rsidP="00D207B7">
      <w:pPr>
        <w:spacing w:before="480" w:after="320" w:line="360" w:lineRule="atLeast"/>
        <w:jc w:val="both"/>
        <w:outlineLvl w:val="2"/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</w:pPr>
      <w:r w:rsidRPr="00B307A9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Program B – Sociální služby</w:t>
      </w:r>
    </w:p>
    <w:p w:rsidR="00B307A9" w:rsidRPr="00B307A9" w:rsidRDefault="001846A8" w:rsidP="00D207B7">
      <w:pPr>
        <w:spacing w:before="320" w:after="320" w:line="36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Na základě usnesení Rady HMP č. 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t>1891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 xml:space="preserve"> ze dne 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t>15. 10. 2013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 xml:space="preserve"> vyhlašujeme grantové řízení </w:t>
      </w:r>
      <w:r w:rsidR="00B307A9" w:rsidRPr="00B307A9">
        <w:rPr>
          <w:rFonts w:ascii="Verdana" w:eastAsia="Times New Roman" w:hAnsi="Verdana" w:cs="Times New Roman"/>
          <w:color w:val="333333"/>
          <w:sz w:val="18"/>
          <w:szCs w:val="18"/>
        </w:rPr>
        <w:t>Program B – Sociální služby.</w:t>
      </w:r>
    </w:p>
    <w:p w:rsidR="00B307A9" w:rsidRPr="00B307A9" w:rsidRDefault="00B307A9" w:rsidP="00D207B7">
      <w:pPr>
        <w:spacing w:before="320" w:after="320" w:line="36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Podmínkou pro udělení grantu je naprostá transparentnost hospodaření. Hodnocení žádostí o jednoleté granty je realizováno prostřednictvím posouzení a bodového ohodnocení jednotlivých kritérií v následujících oblastech: Formální správnost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Ekonomické aspekty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Obsahový aspekt sociální služby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>,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 xml:space="preserve"> Konkrétní výše finanční podpory bude stanovena v závislosti na schválené výši rozpočtu HMP daného roku a bude vyplacena na základě podepsané smlouvy o poskytnutí grantu.</w:t>
      </w:r>
    </w:p>
    <w:p w:rsidR="00B307A9" w:rsidRPr="00B307A9" w:rsidRDefault="00B307A9" w:rsidP="00D207B7">
      <w:pPr>
        <w:spacing w:before="480" w:after="320" w:line="360" w:lineRule="atLeast"/>
        <w:jc w:val="both"/>
        <w:outlineLvl w:val="2"/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</w:pPr>
      <w:r w:rsidRPr="00B307A9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PŘEHLED VYHLAŠOVANÝCH PODPROGRAMŮ V OBLASTI SOCIÁLNÍCH SLUŽEB (B1)</w:t>
      </w:r>
    </w:p>
    <w:p w:rsidR="00B307A9" w:rsidRPr="00B307A9" w:rsidRDefault="00B307A9" w:rsidP="00D207B7">
      <w:pPr>
        <w:spacing w:before="320" w:after="320" w:line="36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Žádost mohou podat všechny subjekty, které jsou poskytovateli sociálních služeb a splňují všechny níže uvedené podmínky: mají registraci na poskytování sociální služby podle zákona č. 108/2006 Sb., o sociálních službách, ve znění pozdějších předpisů,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registraci na poskytování této sociáln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>í služby získali do 31. 12. 2012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,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poskytují sociální služby na území HMP nebo občanům HMP,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jejich zřizovatelem není HMP ani městská část HMP,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nemají uzavřenou smlouvu s HMP na poskytování konkrétní sociální služby, na kterou žádají o grant.</w:t>
      </w:r>
    </w:p>
    <w:p w:rsidR="00B307A9" w:rsidRPr="00B307A9" w:rsidRDefault="00B307A9" w:rsidP="00D207B7">
      <w:pPr>
        <w:spacing w:before="480" w:after="320" w:line="360" w:lineRule="atLeast"/>
        <w:jc w:val="both"/>
        <w:outlineLvl w:val="2"/>
        <w:rPr>
          <w:rFonts w:ascii="Verdana" w:eastAsia="Times New Roman" w:hAnsi="Verdana" w:cs="Times New Roman"/>
          <w:b/>
          <w:bCs/>
          <w:color w:val="333333"/>
          <w:sz w:val="17"/>
          <w:szCs w:val="17"/>
        </w:rPr>
      </w:pPr>
      <w:r w:rsidRPr="00B307A9">
        <w:rPr>
          <w:rFonts w:ascii="Verdana" w:eastAsia="Times New Roman" w:hAnsi="Verdana" w:cs="Times New Roman"/>
          <w:b/>
          <w:bCs/>
          <w:color w:val="333333"/>
          <w:sz w:val="17"/>
          <w:szCs w:val="17"/>
        </w:rPr>
        <w:t>Program J1 – Podpora sociálních služeb poskytovaných občanům hlavního města Prahy (mimo sociálních služeb pro osoby bez přístřeší).</w:t>
      </w:r>
    </w:p>
    <w:p w:rsidR="00B307A9" w:rsidRPr="00B307A9" w:rsidRDefault="00B307A9" w:rsidP="00D207B7">
      <w:pPr>
        <w:spacing w:before="320" w:after="320" w:line="36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Vyjmenované druhy podporovaných služeb sociální péče: Osobní asistence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Průvodcovské a předčitatelské služby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Podpora samostatného bydlení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Odlehčovací služby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Centra denních služeb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Denní stacionáře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Týdenní stacionáře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Domovy pro osoby se zdravotním postižením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 xml:space="preserve">Domovy pro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lastRenderedPageBreak/>
        <w:t>seniory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Domovy se zvláštním režimem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Chráněné bydlení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Sociální služby poskytované ve zdravotnických zařízeních ústavní péče</w:t>
      </w:r>
    </w:p>
    <w:p w:rsidR="00B307A9" w:rsidRPr="00B307A9" w:rsidRDefault="00B307A9" w:rsidP="00D207B7">
      <w:pPr>
        <w:spacing w:before="320" w:after="320" w:line="36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Vyjmenované druhy podporovaných služeb sociální prevence: Azylové domy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Raná péče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Sociálně aktivizační služby pro rodiny s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> 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dětmi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Sociálně aktivizační služby pro seniory a osoby se zdravotním postižením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Terénní programy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Sociální rehabilitace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Telefonická krizová pomoc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Krizová pomoc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Domy na půl cesty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Tlumočnické služby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Sociálně terapeutické dílny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Služby následné péče</w:t>
      </w:r>
    </w:p>
    <w:p w:rsidR="00B307A9" w:rsidRPr="00B307A9" w:rsidRDefault="00B307A9" w:rsidP="00D207B7">
      <w:pPr>
        <w:spacing w:before="480" w:after="320" w:line="360" w:lineRule="atLeast"/>
        <w:jc w:val="both"/>
        <w:outlineLvl w:val="2"/>
        <w:rPr>
          <w:rFonts w:ascii="Verdana" w:eastAsia="Times New Roman" w:hAnsi="Verdana" w:cs="Times New Roman"/>
          <w:b/>
          <w:bCs/>
          <w:color w:val="333333"/>
          <w:sz w:val="17"/>
          <w:szCs w:val="17"/>
        </w:rPr>
      </w:pPr>
      <w:r w:rsidRPr="00B307A9">
        <w:rPr>
          <w:rFonts w:ascii="Verdana" w:eastAsia="Times New Roman" w:hAnsi="Verdana" w:cs="Times New Roman"/>
          <w:b/>
          <w:bCs/>
          <w:color w:val="333333"/>
          <w:sz w:val="17"/>
          <w:szCs w:val="17"/>
        </w:rPr>
        <w:t>Program J2 – Podpora sociálních služeb určených pro cílovou skupinu osoby bez přístřeší</w:t>
      </w:r>
    </w:p>
    <w:p w:rsidR="00B307A9" w:rsidRPr="00B307A9" w:rsidRDefault="00B307A9" w:rsidP="00D207B7">
      <w:pPr>
        <w:spacing w:before="320" w:after="320" w:line="36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Vyjmenované druhy podporovaných služeb sociální prevence: Nízkoprahová denní centra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Azylové domy – pro cílovou skupinu osoby bez přístřeší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Noclehárny</w:t>
      </w:r>
    </w:p>
    <w:p w:rsidR="00B307A9" w:rsidRPr="00B307A9" w:rsidRDefault="00B307A9" w:rsidP="00D207B7">
      <w:pPr>
        <w:spacing w:before="480" w:after="320" w:line="360" w:lineRule="atLeast"/>
        <w:jc w:val="both"/>
        <w:outlineLvl w:val="2"/>
        <w:rPr>
          <w:rFonts w:ascii="Verdana" w:eastAsia="Times New Roman" w:hAnsi="Verdana" w:cs="Times New Roman"/>
          <w:b/>
          <w:bCs/>
          <w:color w:val="333333"/>
          <w:sz w:val="17"/>
          <w:szCs w:val="17"/>
        </w:rPr>
      </w:pPr>
      <w:r w:rsidRPr="00B307A9">
        <w:rPr>
          <w:rFonts w:ascii="Verdana" w:eastAsia="Times New Roman" w:hAnsi="Verdana" w:cs="Times New Roman"/>
          <w:b/>
          <w:bCs/>
          <w:color w:val="333333"/>
          <w:sz w:val="17"/>
          <w:szCs w:val="17"/>
        </w:rPr>
        <w:t>Program J3 – Podpora odborného sociálního poradenství</w:t>
      </w:r>
    </w:p>
    <w:p w:rsidR="00B307A9" w:rsidRPr="00B307A9" w:rsidRDefault="00B307A9" w:rsidP="00D207B7">
      <w:pPr>
        <w:spacing w:before="320" w:after="320" w:line="36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Podpora odborného sociálního poradenství bude zaměřena na cílové skupiny: Imigranti a azylanti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Osoby v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> 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krizi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Oběti trestné činnosti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Oběti domácího násilí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Osoby se specifickým druhem postižení: s chronickým duševním onemocněním, se sluchovým postižením, se zrakovým postižením, s poruchou autistického spektra, s Alzheimerovou chorobou, epileptici, osoby s tělesným postižením – vozíčkáři</w:t>
      </w:r>
    </w:p>
    <w:p w:rsidR="00B307A9" w:rsidRPr="00B307A9" w:rsidRDefault="00B307A9" w:rsidP="00D207B7">
      <w:pPr>
        <w:spacing w:before="480" w:after="320" w:line="360" w:lineRule="atLeast"/>
        <w:jc w:val="both"/>
        <w:outlineLvl w:val="2"/>
        <w:rPr>
          <w:rFonts w:ascii="Verdana" w:eastAsia="Times New Roman" w:hAnsi="Verdana" w:cs="Times New Roman"/>
          <w:b/>
          <w:bCs/>
          <w:color w:val="333333"/>
          <w:sz w:val="17"/>
          <w:szCs w:val="17"/>
        </w:rPr>
      </w:pPr>
      <w:r w:rsidRPr="00B307A9">
        <w:rPr>
          <w:rFonts w:ascii="Verdana" w:eastAsia="Times New Roman" w:hAnsi="Verdana" w:cs="Times New Roman"/>
          <w:b/>
          <w:bCs/>
          <w:color w:val="333333"/>
          <w:sz w:val="17"/>
          <w:szCs w:val="17"/>
        </w:rPr>
        <w:t>Termín odevzdání žádosti</w:t>
      </w:r>
    </w:p>
    <w:p w:rsidR="00B307A9" w:rsidRPr="00B307A9" w:rsidRDefault="00B307A9" w:rsidP="00D207B7">
      <w:pPr>
        <w:spacing w:before="320" w:after="320" w:line="36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 xml:space="preserve">Žádost o podporu projektu přijímáme </w:t>
      </w:r>
      <w:r w:rsidRPr="00B307A9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do </w:t>
      </w:r>
      <w:r w:rsidR="001846A8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30. 12</w:t>
      </w:r>
      <w:r w:rsidRPr="00B307A9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. 2013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 xml:space="preserve"> (podrobnosti v „Pravidlech grantového 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>řízení hl. m. Prahy pro rok 2014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 xml:space="preserve"> v působnosti odboru zdravotnictví, sociální péče a prevence Magistrátu hl. m. Prahy“).</w:t>
      </w:r>
    </w:p>
    <w:p w:rsidR="00B307A9" w:rsidRPr="00B307A9" w:rsidRDefault="00B307A9" w:rsidP="00D207B7">
      <w:pPr>
        <w:spacing w:before="480" w:after="320" w:line="360" w:lineRule="atLeast"/>
        <w:jc w:val="both"/>
        <w:outlineLvl w:val="2"/>
        <w:rPr>
          <w:rFonts w:ascii="Verdana" w:eastAsia="Times New Roman" w:hAnsi="Verdana" w:cs="Times New Roman"/>
          <w:b/>
          <w:bCs/>
          <w:color w:val="333333"/>
          <w:sz w:val="17"/>
          <w:szCs w:val="17"/>
        </w:rPr>
      </w:pPr>
      <w:r w:rsidRPr="00B307A9">
        <w:rPr>
          <w:rFonts w:ascii="Verdana" w:eastAsia="Times New Roman" w:hAnsi="Verdana" w:cs="Times New Roman"/>
          <w:b/>
          <w:bCs/>
          <w:color w:val="333333"/>
          <w:sz w:val="17"/>
          <w:szCs w:val="17"/>
        </w:rPr>
        <w:t>Dokumenty ke stažení</w:t>
      </w:r>
    </w:p>
    <w:p w:rsidR="00B307A9" w:rsidRPr="00B307A9" w:rsidRDefault="00876710" w:rsidP="00D207B7">
      <w:pPr>
        <w:spacing w:after="0" w:line="360" w:lineRule="atLeast"/>
        <w:jc w:val="both"/>
        <w:rPr>
          <w:rFonts w:ascii="Verdana" w:eastAsia="Times New Roman" w:hAnsi="Verdana" w:cs="Times New Roman"/>
          <w:i/>
          <w:color w:val="000000" w:themeColor="text1"/>
          <w:sz w:val="18"/>
          <w:szCs w:val="18"/>
        </w:rPr>
      </w:pPr>
      <w:hyperlink r:id="rId7" w:history="1">
        <w:r w:rsidR="00B307A9" w:rsidRPr="001846A8">
          <w:rPr>
            <w:rFonts w:ascii="Verdana" w:eastAsia="Times New Roman" w:hAnsi="Verdana" w:cs="Times New Roman"/>
            <w:color w:val="000000" w:themeColor="text1"/>
            <w:sz w:val="18"/>
            <w:szCs w:val="18"/>
            <w:u w:val="single"/>
            <w:bdr w:val="none" w:sz="0" w:space="0" w:color="auto" w:frame="1"/>
          </w:rPr>
          <w:t xml:space="preserve">Pravidla grantového </w:t>
        </w:r>
        <w:r w:rsidR="001846A8" w:rsidRPr="001846A8">
          <w:rPr>
            <w:rFonts w:ascii="Verdana" w:eastAsia="Times New Roman" w:hAnsi="Verdana" w:cs="Times New Roman"/>
            <w:color w:val="000000" w:themeColor="text1"/>
            <w:sz w:val="18"/>
            <w:szCs w:val="18"/>
            <w:u w:val="single"/>
            <w:bdr w:val="none" w:sz="0" w:space="0" w:color="auto" w:frame="1"/>
          </w:rPr>
          <w:t>řízení hl. m. Prahy pro rok 2014</w:t>
        </w:r>
        <w:r w:rsidR="00B307A9" w:rsidRPr="001846A8">
          <w:rPr>
            <w:rFonts w:ascii="Verdana" w:eastAsia="Times New Roman" w:hAnsi="Verdana" w:cs="Times New Roman"/>
            <w:color w:val="000000" w:themeColor="text1"/>
            <w:sz w:val="18"/>
            <w:szCs w:val="18"/>
            <w:u w:val="single"/>
            <w:bdr w:val="none" w:sz="0" w:space="0" w:color="auto" w:frame="1"/>
          </w:rPr>
          <w:t xml:space="preserve"> v působnosti odboru zdravotnictví, sociální péče a prevence Magistrátu hl. m. Prahy</w:t>
        </w:r>
      </w:hyperlink>
      <w:r w:rsidR="00A85559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r w:rsidR="00A85559" w:rsidRPr="00D207B7">
        <w:rPr>
          <w:rFonts w:ascii="Verdana" w:eastAsia="Times New Roman" w:hAnsi="Verdana" w:cs="Times New Roman"/>
          <w:i/>
          <w:color w:val="FF0000"/>
          <w:sz w:val="18"/>
          <w:szCs w:val="18"/>
        </w:rPr>
        <w:t>(v příloze</w:t>
      </w:r>
      <w:r w:rsidR="00D207B7" w:rsidRPr="00D207B7">
        <w:rPr>
          <w:rFonts w:ascii="Verdana" w:eastAsia="Times New Roman" w:hAnsi="Verdana" w:cs="Times New Roman"/>
          <w:i/>
          <w:color w:val="FF0000"/>
          <w:sz w:val="18"/>
          <w:szCs w:val="18"/>
        </w:rPr>
        <w:t xml:space="preserve"> </w:t>
      </w:r>
      <w:r w:rsidR="00D207B7" w:rsidRPr="00D207B7">
        <w:rPr>
          <w:rFonts w:ascii="Verdana" w:eastAsia="Times New Roman" w:hAnsi="Verdana" w:cs="Times New Roman"/>
          <w:i/>
          <w:color w:val="FF0000"/>
          <w:sz w:val="18"/>
          <w:szCs w:val="18"/>
        </w:rPr>
        <w:t>Podmínky 2014</w:t>
      </w:r>
      <w:r w:rsidR="00A85559" w:rsidRPr="00D207B7">
        <w:rPr>
          <w:rFonts w:ascii="Verdana" w:eastAsia="Times New Roman" w:hAnsi="Verdana" w:cs="Times New Roman"/>
          <w:i/>
          <w:color w:val="FF0000"/>
          <w:sz w:val="18"/>
          <w:szCs w:val="18"/>
        </w:rPr>
        <w:t>)</w:t>
      </w:r>
    </w:p>
    <w:p w:rsidR="00B307A9" w:rsidRPr="00D207B7" w:rsidRDefault="00B307A9" w:rsidP="00D207B7">
      <w:pPr>
        <w:spacing w:after="0" w:line="360" w:lineRule="atLeast"/>
        <w:jc w:val="both"/>
        <w:rPr>
          <w:rFonts w:ascii="Verdana" w:eastAsia="Times New Roman" w:hAnsi="Verdana" w:cs="Times New Roman"/>
          <w:color w:val="FF0000"/>
          <w:sz w:val="18"/>
          <w:szCs w:val="18"/>
          <w:bdr w:val="none" w:sz="0" w:space="0" w:color="auto" w:frame="1"/>
        </w:rPr>
      </w:pPr>
      <w:r w:rsidRPr="001846A8">
        <w:rPr>
          <w:rFonts w:ascii="Verdana" w:eastAsia="Times New Roman" w:hAnsi="Verdana" w:cs="Times New Roman"/>
          <w:color w:val="000000" w:themeColor="text1"/>
          <w:sz w:val="18"/>
          <w:szCs w:val="18"/>
          <w:u w:val="single"/>
          <w:bdr w:val="none" w:sz="0" w:space="0" w:color="auto" w:frame="1"/>
        </w:rPr>
        <w:t>Žádost poskytovatele služby o dotaci z rozpočtu hl. m. Prahy</w:t>
      </w:r>
      <w:r w:rsidR="001846A8">
        <w:rPr>
          <w:rFonts w:ascii="Verdana" w:eastAsia="Times New Roman" w:hAnsi="Verdana" w:cs="Times New Roman"/>
          <w:color w:val="000000" w:themeColor="text1"/>
          <w:sz w:val="18"/>
          <w:szCs w:val="18"/>
          <w:u w:val="single"/>
          <w:bdr w:val="none" w:sz="0" w:space="0" w:color="auto" w:frame="1"/>
        </w:rPr>
        <w:t xml:space="preserve"> v sociální oblasti pro rok 2014</w:t>
      </w:r>
      <w:r w:rsidR="00A85559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</w:rPr>
        <w:t xml:space="preserve"> </w:t>
      </w:r>
      <w:r w:rsidR="00A85559" w:rsidRPr="00D207B7">
        <w:rPr>
          <w:rFonts w:ascii="Verdana" w:eastAsia="Times New Roman" w:hAnsi="Verdana" w:cs="Times New Roman"/>
          <w:i/>
          <w:color w:val="FF0000"/>
          <w:sz w:val="18"/>
          <w:szCs w:val="18"/>
          <w:bdr w:val="none" w:sz="0" w:space="0" w:color="auto" w:frame="1"/>
        </w:rPr>
        <w:t>(v příloze</w:t>
      </w:r>
      <w:r w:rsidR="00D207B7" w:rsidRPr="00D207B7">
        <w:rPr>
          <w:rFonts w:ascii="Verdana" w:eastAsia="Times New Roman" w:hAnsi="Verdana" w:cs="Times New Roman"/>
          <w:i/>
          <w:color w:val="FF0000"/>
          <w:sz w:val="18"/>
          <w:szCs w:val="18"/>
          <w:bdr w:val="none" w:sz="0" w:space="0" w:color="auto" w:frame="1"/>
        </w:rPr>
        <w:t xml:space="preserve"> Žádost B</w:t>
      </w:r>
      <w:r w:rsidR="00A85559" w:rsidRPr="00D207B7">
        <w:rPr>
          <w:rFonts w:ascii="Verdana" w:eastAsia="Times New Roman" w:hAnsi="Verdana" w:cs="Times New Roman"/>
          <w:i/>
          <w:color w:val="FF0000"/>
          <w:sz w:val="18"/>
          <w:szCs w:val="18"/>
          <w:bdr w:val="none" w:sz="0" w:space="0" w:color="auto" w:frame="1"/>
        </w:rPr>
        <w:t>)</w:t>
      </w:r>
    </w:p>
    <w:p w:rsidR="007E554F" w:rsidRPr="00B307A9" w:rsidRDefault="007E554F" w:rsidP="00D207B7">
      <w:pPr>
        <w:spacing w:after="0" w:line="360" w:lineRule="atLeast"/>
        <w:jc w:val="both"/>
        <w:rPr>
          <w:rFonts w:ascii="Verdana" w:eastAsia="Times New Roman" w:hAnsi="Verdana" w:cs="Times New Roman"/>
          <w:color w:val="000000" w:themeColor="text1"/>
          <w:sz w:val="14"/>
          <w:szCs w:val="18"/>
        </w:rPr>
      </w:pPr>
      <w:r w:rsidRPr="007E554F">
        <w:rPr>
          <w:rFonts w:ascii="Verdana" w:eastAsia="Times New Roman" w:hAnsi="Verdana" w:cs="Times New Roman"/>
          <w:color w:val="000000" w:themeColor="text1"/>
          <w:sz w:val="14"/>
          <w:szCs w:val="18"/>
          <w:bdr w:val="none" w:sz="0" w:space="0" w:color="auto" w:frame="1"/>
        </w:rPr>
        <w:t xml:space="preserve">Formulář žádosti vyžaduje instalaci programu </w:t>
      </w:r>
      <w:proofErr w:type="spellStart"/>
      <w:r w:rsidRPr="007E554F">
        <w:rPr>
          <w:rFonts w:ascii="Verdana" w:eastAsia="Times New Roman" w:hAnsi="Verdana" w:cs="Times New Roman"/>
          <w:color w:val="000000" w:themeColor="text1"/>
          <w:sz w:val="14"/>
          <w:szCs w:val="18"/>
          <w:bdr w:val="none" w:sz="0" w:space="0" w:color="auto" w:frame="1"/>
        </w:rPr>
        <w:t>Form</w:t>
      </w:r>
      <w:proofErr w:type="spellEnd"/>
      <w:r w:rsidRPr="007E554F">
        <w:rPr>
          <w:rFonts w:ascii="Verdana" w:eastAsia="Times New Roman" w:hAnsi="Verdana" w:cs="Times New Roman"/>
          <w:color w:val="000000" w:themeColor="text1"/>
          <w:sz w:val="14"/>
          <w:szCs w:val="18"/>
          <w:bdr w:val="none" w:sz="0" w:space="0" w:color="auto" w:frame="1"/>
        </w:rPr>
        <w:t xml:space="preserve"> Filler, k volnému stažení na adrese </w:t>
      </w:r>
      <w:hyperlink r:id="rId8" w:history="1">
        <w:r w:rsidRPr="007E554F">
          <w:rPr>
            <w:rStyle w:val="Hypertextovodkaz"/>
            <w:rFonts w:ascii="Verdana" w:eastAsia="Times New Roman" w:hAnsi="Verdana" w:cs="Times New Roman"/>
            <w:sz w:val="14"/>
            <w:szCs w:val="18"/>
          </w:rPr>
          <w:t>http://www.602.cz/produkty/form_filler</w:t>
        </w:r>
      </w:hyperlink>
      <w:r w:rsidRPr="007E554F">
        <w:rPr>
          <w:rFonts w:ascii="Verdana" w:eastAsia="Times New Roman" w:hAnsi="Verdana" w:cs="Times New Roman"/>
          <w:color w:val="000000" w:themeColor="text1"/>
          <w:sz w:val="14"/>
          <w:szCs w:val="18"/>
          <w:bdr w:val="none" w:sz="0" w:space="0" w:color="auto" w:frame="1"/>
        </w:rPr>
        <w:t xml:space="preserve"> </w:t>
      </w:r>
    </w:p>
    <w:p w:rsidR="00B307A9" w:rsidRPr="00B307A9" w:rsidRDefault="00B307A9" w:rsidP="00D207B7">
      <w:pPr>
        <w:spacing w:before="480" w:after="320" w:line="360" w:lineRule="atLeast"/>
        <w:jc w:val="both"/>
        <w:outlineLvl w:val="2"/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</w:pPr>
      <w:r w:rsidRPr="00B307A9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PODPORA PROGRAMU PROSTŘEDNICTVÍM MĚSTSKÝCH ČÁSTÍ 1 – 22 PODPORUJÍCÍCH POSKYTOVÁNÍ SOCIÁLNÍCH SLUŽEB OBČANŮM HMP (B2)</w:t>
      </w:r>
    </w:p>
    <w:p w:rsidR="00B307A9" w:rsidRPr="00B307A9" w:rsidRDefault="00B307A9" w:rsidP="00D207B7">
      <w:pPr>
        <w:spacing w:before="320" w:after="320" w:line="36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lastRenderedPageBreak/>
        <w:t>Pro účely tohoto grantového programu se příjemcem grantu formou dotace rozumí městská část Praha 1 až 22.</w:t>
      </w:r>
    </w:p>
    <w:p w:rsidR="00B307A9" w:rsidRPr="00B307A9" w:rsidRDefault="00B307A9" w:rsidP="00D207B7">
      <w:pPr>
        <w:spacing w:before="480" w:after="320" w:line="360" w:lineRule="atLeast"/>
        <w:jc w:val="both"/>
        <w:outlineLvl w:val="2"/>
        <w:rPr>
          <w:rFonts w:ascii="Verdana" w:eastAsia="Times New Roman" w:hAnsi="Verdana" w:cs="Times New Roman"/>
          <w:b/>
          <w:bCs/>
          <w:color w:val="333333"/>
          <w:sz w:val="17"/>
          <w:szCs w:val="17"/>
        </w:rPr>
      </w:pPr>
      <w:r w:rsidRPr="00B307A9">
        <w:rPr>
          <w:rFonts w:ascii="Verdana" w:eastAsia="Times New Roman" w:hAnsi="Verdana" w:cs="Times New Roman"/>
          <w:b/>
          <w:bCs/>
          <w:color w:val="333333"/>
          <w:sz w:val="17"/>
          <w:szCs w:val="17"/>
        </w:rPr>
        <w:t>Program J5 – Podpora financování sociálních služeb na úrovni MČ HMP</w:t>
      </w:r>
    </w:p>
    <w:p w:rsidR="00B307A9" w:rsidRPr="00B307A9" w:rsidRDefault="00B307A9" w:rsidP="00D207B7">
      <w:pPr>
        <w:spacing w:before="320" w:after="320" w:line="36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Poskytnutá dotace je určena na financování sociálních služeb, které jsou poskytovány pro občany městské části. Jedná se o účelově vázané prostředky, určené na dva druhy sociálních služeb lokálního charakteru: pečovatelská služba,</w:t>
      </w:r>
      <w:r w:rsidR="001846A8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nízkoprahová zařízení pro děti a mládež</w:t>
      </w:r>
    </w:p>
    <w:p w:rsidR="00B307A9" w:rsidRPr="00B307A9" w:rsidRDefault="00B307A9" w:rsidP="00D207B7">
      <w:pPr>
        <w:spacing w:before="480" w:after="320" w:line="360" w:lineRule="atLeast"/>
        <w:jc w:val="both"/>
        <w:outlineLvl w:val="2"/>
        <w:rPr>
          <w:rFonts w:ascii="Verdana" w:eastAsia="Times New Roman" w:hAnsi="Verdana" w:cs="Times New Roman"/>
          <w:b/>
          <w:bCs/>
          <w:color w:val="333333"/>
          <w:sz w:val="17"/>
          <w:szCs w:val="17"/>
        </w:rPr>
      </w:pPr>
      <w:r w:rsidRPr="00B307A9">
        <w:rPr>
          <w:rFonts w:ascii="Verdana" w:eastAsia="Times New Roman" w:hAnsi="Verdana" w:cs="Times New Roman"/>
          <w:b/>
          <w:bCs/>
          <w:color w:val="333333"/>
          <w:sz w:val="17"/>
          <w:szCs w:val="17"/>
        </w:rPr>
        <w:t>Termín odevzdání žádosti</w:t>
      </w:r>
    </w:p>
    <w:p w:rsidR="00B307A9" w:rsidRPr="00B307A9" w:rsidRDefault="00B307A9" w:rsidP="00D207B7">
      <w:pPr>
        <w:spacing w:before="320" w:after="320" w:line="36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 xml:space="preserve">Žádost o podporu projektu přijímáme </w:t>
      </w:r>
      <w:r w:rsidRPr="00B307A9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do </w:t>
      </w:r>
      <w:r w:rsidR="001846A8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30. 12</w:t>
      </w:r>
      <w:r w:rsidRPr="00B307A9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. 2013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 xml:space="preserve"> (podrobnosti v „Pravidlech grantového řízení hl. m. Prahy pro rok 2013 v působnosti odboru zdravotnictví, sociální péče a prevence Magistrátu hl. m. Prahy“).</w:t>
      </w:r>
    </w:p>
    <w:p w:rsidR="00B307A9" w:rsidRPr="00B307A9" w:rsidRDefault="00B307A9" w:rsidP="00D207B7">
      <w:pPr>
        <w:spacing w:before="480" w:after="320" w:line="360" w:lineRule="atLeast"/>
        <w:jc w:val="both"/>
        <w:outlineLvl w:val="2"/>
        <w:rPr>
          <w:rFonts w:ascii="Verdana" w:eastAsia="Times New Roman" w:hAnsi="Verdana" w:cs="Times New Roman"/>
          <w:b/>
          <w:bCs/>
          <w:color w:val="333333"/>
          <w:sz w:val="17"/>
          <w:szCs w:val="17"/>
        </w:rPr>
      </w:pPr>
      <w:r w:rsidRPr="00B307A9">
        <w:rPr>
          <w:rFonts w:ascii="Verdana" w:eastAsia="Times New Roman" w:hAnsi="Verdana" w:cs="Times New Roman"/>
          <w:b/>
          <w:bCs/>
          <w:color w:val="333333"/>
          <w:sz w:val="17"/>
          <w:szCs w:val="17"/>
        </w:rPr>
        <w:t>Dokumenty ke stažení</w:t>
      </w:r>
    </w:p>
    <w:p w:rsidR="00B307A9" w:rsidRPr="00D207B7" w:rsidRDefault="00876710" w:rsidP="00D207B7">
      <w:pPr>
        <w:spacing w:after="0" w:line="360" w:lineRule="atLeast"/>
        <w:jc w:val="both"/>
        <w:rPr>
          <w:rFonts w:ascii="Verdana" w:eastAsia="Times New Roman" w:hAnsi="Verdana" w:cs="Times New Roman"/>
          <w:i/>
          <w:color w:val="FF0000"/>
          <w:sz w:val="18"/>
          <w:szCs w:val="18"/>
        </w:rPr>
      </w:pPr>
      <w:hyperlink r:id="rId9" w:history="1">
        <w:r w:rsidR="00B307A9" w:rsidRPr="00331FF5">
          <w:rPr>
            <w:rFonts w:ascii="Verdana" w:eastAsia="Times New Roman" w:hAnsi="Verdana" w:cs="Times New Roman"/>
            <w:color w:val="000000" w:themeColor="text1"/>
            <w:sz w:val="18"/>
            <w:szCs w:val="18"/>
            <w:u w:val="single"/>
            <w:bdr w:val="none" w:sz="0" w:space="0" w:color="auto" w:frame="1"/>
          </w:rPr>
          <w:t xml:space="preserve">Pravidla grantového </w:t>
        </w:r>
        <w:r w:rsidR="00A85559" w:rsidRPr="00331FF5">
          <w:rPr>
            <w:rFonts w:ascii="Verdana" w:eastAsia="Times New Roman" w:hAnsi="Verdana" w:cs="Times New Roman"/>
            <w:color w:val="000000" w:themeColor="text1"/>
            <w:sz w:val="18"/>
            <w:szCs w:val="18"/>
            <w:u w:val="single"/>
            <w:bdr w:val="none" w:sz="0" w:space="0" w:color="auto" w:frame="1"/>
          </w:rPr>
          <w:t>řízení hl. m. Prahy pro rok 2014</w:t>
        </w:r>
        <w:r w:rsidR="00B307A9" w:rsidRPr="00331FF5">
          <w:rPr>
            <w:rFonts w:ascii="Verdana" w:eastAsia="Times New Roman" w:hAnsi="Verdana" w:cs="Times New Roman"/>
            <w:color w:val="000000" w:themeColor="text1"/>
            <w:sz w:val="18"/>
            <w:szCs w:val="18"/>
            <w:u w:val="single"/>
            <w:bdr w:val="none" w:sz="0" w:space="0" w:color="auto" w:frame="1"/>
          </w:rPr>
          <w:t xml:space="preserve"> v působnosti odboru zdravotnictví, sociální péče a prevence Magistrátu hl. m. Prahy</w:t>
        </w:r>
      </w:hyperlink>
      <w:r w:rsidR="00D207B7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</w:rPr>
        <w:t xml:space="preserve"> </w:t>
      </w:r>
      <w:r w:rsidR="00D207B7">
        <w:rPr>
          <w:rFonts w:ascii="Verdana" w:eastAsia="Times New Roman" w:hAnsi="Verdana" w:cs="Times New Roman"/>
          <w:i/>
          <w:color w:val="FF0000"/>
          <w:sz w:val="18"/>
          <w:szCs w:val="18"/>
          <w:bdr w:val="none" w:sz="0" w:space="0" w:color="auto" w:frame="1"/>
        </w:rPr>
        <w:t>(v příloze Podmínky 2014)</w:t>
      </w:r>
    </w:p>
    <w:p w:rsidR="00B307A9" w:rsidRPr="00B307A9" w:rsidRDefault="00B307A9" w:rsidP="00D207B7">
      <w:pPr>
        <w:spacing w:before="320" w:after="320" w:line="36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 xml:space="preserve">Žádost k programu J5 je součástí „Pravidel grantového </w:t>
      </w:r>
      <w:r w:rsidR="00A85559">
        <w:rPr>
          <w:rFonts w:ascii="Verdana" w:eastAsia="Times New Roman" w:hAnsi="Verdana" w:cs="Times New Roman"/>
          <w:color w:val="333333"/>
          <w:sz w:val="18"/>
          <w:szCs w:val="18"/>
        </w:rPr>
        <w:t>řízení hl. m. Prahy pro rok 2014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 xml:space="preserve"> v působnosti odboru zdravotnictví, sociální péče a prevence Magis</w:t>
      </w:r>
      <w:r w:rsidR="00A85559">
        <w:rPr>
          <w:rFonts w:ascii="Verdana" w:eastAsia="Times New Roman" w:hAnsi="Verdana" w:cs="Times New Roman"/>
          <w:color w:val="333333"/>
          <w:sz w:val="18"/>
          <w:szCs w:val="18"/>
        </w:rPr>
        <w:t>trátu hl. m. Prahy“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 xml:space="preserve"> – viz výše. </w:t>
      </w:r>
    </w:p>
    <w:p w:rsidR="00B307A9" w:rsidRPr="00B307A9" w:rsidRDefault="00876710" w:rsidP="00D207B7">
      <w:pPr>
        <w:spacing w:line="36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>
        <w:rPr>
          <w:rFonts w:ascii="Verdana" w:eastAsia="Times New Roman" w:hAnsi="Verdana" w:cs="Times New Roman"/>
          <w:color w:val="333333"/>
          <w:sz w:val="18"/>
          <w:szCs w:val="18"/>
        </w:rPr>
        <w:pict>
          <v:rect id="_x0000_i1026" style="width:0;height:.75pt" o:hralign="center" o:hrstd="t" o:hr="t" fillcolor="gray" stroked="f"/>
        </w:pict>
      </w:r>
    </w:p>
    <w:p w:rsidR="00B307A9" w:rsidRPr="00B307A9" w:rsidRDefault="00B307A9" w:rsidP="00D207B7">
      <w:pPr>
        <w:spacing w:before="480" w:after="320" w:line="360" w:lineRule="atLeast"/>
        <w:jc w:val="both"/>
        <w:outlineLvl w:val="2"/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</w:pPr>
      <w:r w:rsidRPr="00B307A9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Program C – Rodinná politika</w:t>
      </w:r>
    </w:p>
    <w:p w:rsidR="00331FF5" w:rsidRPr="00B307A9" w:rsidRDefault="00331FF5" w:rsidP="00D207B7">
      <w:pPr>
        <w:spacing w:before="320" w:after="320" w:line="36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Na základě usnesení Rady HMP č. 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t>1891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 xml:space="preserve"> ze dne 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t>15. 10. 2013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 xml:space="preserve"> vyhlašujeme grantové řízení Program 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t>C – Rodinná politika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.</w:t>
      </w:r>
    </w:p>
    <w:p w:rsidR="00B307A9" w:rsidRPr="00B307A9" w:rsidRDefault="00B307A9" w:rsidP="00D207B7">
      <w:pPr>
        <w:spacing w:before="320" w:after="320" w:line="36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O grant lze žádat v níže uvedených podprogramech:</w:t>
      </w:r>
    </w:p>
    <w:p w:rsidR="00B307A9" w:rsidRPr="00B307A9" w:rsidRDefault="00B307A9" w:rsidP="00D207B7">
      <w:pPr>
        <w:numPr>
          <w:ilvl w:val="0"/>
          <w:numId w:val="2"/>
        </w:numPr>
        <w:spacing w:before="100" w:beforeAutospacing="1" w:after="100" w:afterAutospacing="1" w:line="360" w:lineRule="atLeast"/>
        <w:ind w:left="1020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B307A9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Služby podpory rodiny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</w:p>
    <w:p w:rsidR="00B307A9" w:rsidRPr="00B307A9" w:rsidRDefault="00B307A9" w:rsidP="00D207B7">
      <w:pPr>
        <w:numPr>
          <w:ilvl w:val="0"/>
          <w:numId w:val="2"/>
        </w:numPr>
        <w:spacing w:before="100" w:beforeAutospacing="1" w:after="100" w:afterAutospacing="1" w:line="360" w:lineRule="atLeast"/>
        <w:ind w:left="1020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B307A9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Služby náhradní rodinné péče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</w:p>
    <w:p w:rsidR="00B307A9" w:rsidRPr="00B307A9" w:rsidRDefault="00B307A9" w:rsidP="00D207B7">
      <w:pPr>
        <w:numPr>
          <w:ilvl w:val="0"/>
          <w:numId w:val="2"/>
        </w:numPr>
        <w:spacing w:before="100" w:beforeAutospacing="1" w:after="100" w:afterAutospacing="1" w:line="360" w:lineRule="atLeast"/>
        <w:ind w:left="1020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B307A9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Služby prevence nežádoucích jevů souvisejících s životem rodiny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</w:p>
    <w:p w:rsidR="00B307A9" w:rsidRPr="00B307A9" w:rsidRDefault="00B307A9" w:rsidP="00D207B7">
      <w:pPr>
        <w:numPr>
          <w:ilvl w:val="0"/>
          <w:numId w:val="2"/>
        </w:numPr>
        <w:spacing w:before="100" w:beforeAutospacing="1" w:after="100" w:afterAutospacing="1" w:line="360" w:lineRule="atLeast"/>
        <w:ind w:left="1020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B307A9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Služby v oblasti podpory dětí a mladých dospělých do 26 let opouštějících zařízení ústavní výchovy a pomoc při jejich začleňování do běžného života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</w:p>
    <w:p w:rsidR="00B307A9" w:rsidRPr="00B307A9" w:rsidRDefault="00B307A9" w:rsidP="00D207B7">
      <w:pPr>
        <w:spacing w:before="320" w:after="320" w:line="36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lastRenderedPageBreak/>
        <w:t>Program C – Rodinná politika je určen pro poskytovatele služeb pro rodinu, kteří provozují veřejně prospěšnou činn</w:t>
      </w:r>
      <w:r w:rsidR="00331FF5">
        <w:rPr>
          <w:rFonts w:ascii="Verdana" w:eastAsia="Times New Roman" w:hAnsi="Verdana" w:cs="Times New Roman"/>
          <w:color w:val="333333"/>
          <w:sz w:val="18"/>
          <w:szCs w:val="18"/>
        </w:rPr>
        <w:t>ost v oblasti služeb pro rodinu;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 xml:space="preserve"> jedná se o projekty, které jsou určeny občanům hlavního města Prahy a podporují a posilují funkci biologické a náhradní rodiny. Jedná se např. o aktivity na podporu sanace rodiny, na podporu náhradní rodinné péče, na podporu rodinných center a dalších.</w:t>
      </w:r>
    </w:p>
    <w:p w:rsidR="00331FF5" w:rsidRPr="00B307A9" w:rsidRDefault="00B307A9" w:rsidP="00D207B7">
      <w:pPr>
        <w:spacing w:before="320" w:after="320" w:line="36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Nejedná se o sociální služby registrované podle zákona č. 108/2006 Sb., o sociálních službách.</w:t>
      </w:r>
      <w:r w:rsidR="00331FF5" w:rsidRPr="00331FF5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="00331FF5" w:rsidRPr="00B307A9">
        <w:rPr>
          <w:rFonts w:ascii="Verdana" w:eastAsia="Times New Roman" w:hAnsi="Verdana" w:cs="Times New Roman"/>
          <w:color w:val="333333"/>
          <w:sz w:val="18"/>
          <w:szCs w:val="18"/>
        </w:rPr>
        <w:t>Žádost moho</w:t>
      </w:r>
      <w:r w:rsidR="00331FF5">
        <w:rPr>
          <w:rFonts w:ascii="Verdana" w:eastAsia="Times New Roman" w:hAnsi="Verdana" w:cs="Times New Roman"/>
          <w:color w:val="333333"/>
          <w:sz w:val="18"/>
          <w:szCs w:val="18"/>
        </w:rPr>
        <w:t>u podat všechny subjekty, které své služby poskytují min. od 31. 12. 2012.</w:t>
      </w:r>
    </w:p>
    <w:p w:rsidR="00B307A9" w:rsidRPr="00B307A9" w:rsidRDefault="00B307A9" w:rsidP="00D207B7">
      <w:pPr>
        <w:spacing w:before="480" w:after="320" w:line="360" w:lineRule="atLeast"/>
        <w:jc w:val="both"/>
        <w:outlineLvl w:val="2"/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</w:pPr>
      <w:r w:rsidRPr="00B307A9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Termín odevzdání žádosti</w:t>
      </w:r>
    </w:p>
    <w:p w:rsidR="00B307A9" w:rsidRPr="00B307A9" w:rsidRDefault="00B307A9" w:rsidP="00D207B7">
      <w:pPr>
        <w:spacing w:before="320" w:after="320" w:line="36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 xml:space="preserve">Žádost o podporu projektu přijímáme </w:t>
      </w:r>
      <w:r w:rsidRPr="00B307A9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do </w:t>
      </w:r>
      <w:r w:rsidR="00331FF5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30. 12. 2013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 xml:space="preserve"> (podrobnosti v „Pravidlech grantového </w:t>
      </w:r>
      <w:r w:rsidR="00331FF5">
        <w:rPr>
          <w:rFonts w:ascii="Verdana" w:eastAsia="Times New Roman" w:hAnsi="Verdana" w:cs="Times New Roman"/>
          <w:color w:val="333333"/>
          <w:sz w:val="18"/>
          <w:szCs w:val="18"/>
        </w:rPr>
        <w:t>řízení hl. m. Prahy pro rok 2014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 xml:space="preserve"> v působnosti odboru zdravotnictví, sociální péče a prevence Magistrátu hl. m. Prahy“).</w:t>
      </w:r>
    </w:p>
    <w:p w:rsidR="00B307A9" w:rsidRPr="00B307A9" w:rsidRDefault="00B307A9" w:rsidP="00D207B7">
      <w:pPr>
        <w:spacing w:before="480" w:after="320" w:line="360" w:lineRule="atLeast"/>
        <w:jc w:val="both"/>
        <w:outlineLvl w:val="2"/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</w:pPr>
      <w:r w:rsidRPr="00B307A9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Dokumenty ke stažení</w:t>
      </w:r>
    </w:p>
    <w:p w:rsidR="00D207B7" w:rsidRPr="00D207B7" w:rsidRDefault="00876710" w:rsidP="00D207B7">
      <w:pPr>
        <w:spacing w:after="0" w:line="360" w:lineRule="atLeast"/>
        <w:jc w:val="both"/>
        <w:rPr>
          <w:rFonts w:ascii="Verdana" w:eastAsia="Times New Roman" w:hAnsi="Verdana" w:cs="Times New Roman"/>
          <w:i/>
          <w:color w:val="FF0000"/>
          <w:sz w:val="18"/>
          <w:szCs w:val="18"/>
        </w:rPr>
      </w:pPr>
      <w:hyperlink r:id="rId10" w:history="1">
        <w:r w:rsidR="00B307A9" w:rsidRPr="00331FF5">
          <w:rPr>
            <w:rFonts w:ascii="Verdana" w:eastAsia="Times New Roman" w:hAnsi="Verdana" w:cs="Times New Roman"/>
            <w:color w:val="000000" w:themeColor="text1"/>
            <w:sz w:val="18"/>
            <w:szCs w:val="18"/>
            <w:u w:val="single"/>
            <w:bdr w:val="none" w:sz="0" w:space="0" w:color="auto" w:frame="1"/>
          </w:rPr>
          <w:t xml:space="preserve">Pravidla grantového </w:t>
        </w:r>
        <w:r w:rsidR="00243D75">
          <w:rPr>
            <w:rFonts w:ascii="Verdana" w:eastAsia="Times New Roman" w:hAnsi="Verdana" w:cs="Times New Roman"/>
            <w:color w:val="000000" w:themeColor="text1"/>
            <w:sz w:val="18"/>
            <w:szCs w:val="18"/>
            <w:u w:val="single"/>
            <w:bdr w:val="none" w:sz="0" w:space="0" w:color="auto" w:frame="1"/>
          </w:rPr>
          <w:t>řízení hl. m. Prahy pro rok 2014</w:t>
        </w:r>
        <w:r w:rsidR="00B307A9" w:rsidRPr="00331FF5">
          <w:rPr>
            <w:rFonts w:ascii="Verdana" w:eastAsia="Times New Roman" w:hAnsi="Verdana" w:cs="Times New Roman"/>
            <w:color w:val="000000" w:themeColor="text1"/>
            <w:sz w:val="18"/>
            <w:szCs w:val="18"/>
            <w:u w:val="single"/>
            <w:bdr w:val="none" w:sz="0" w:space="0" w:color="auto" w:frame="1"/>
          </w:rPr>
          <w:t xml:space="preserve"> v působnosti odboru zdravotnictví, sociální péče a prevence Magistrátu hl. m. Prahy</w:t>
        </w:r>
      </w:hyperlink>
      <w:r w:rsidR="00B307A9" w:rsidRPr="00B307A9">
        <w:rPr>
          <w:rFonts w:ascii="Verdana" w:eastAsia="Times New Roman" w:hAnsi="Verdana" w:cs="Times New Roman"/>
          <w:color w:val="000000" w:themeColor="text1"/>
          <w:sz w:val="18"/>
          <w:szCs w:val="18"/>
          <w:u w:val="single"/>
        </w:rPr>
        <w:t xml:space="preserve"> </w:t>
      </w:r>
      <w:r w:rsidR="00D207B7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r w:rsidR="00D207B7" w:rsidRPr="00D207B7">
        <w:rPr>
          <w:rFonts w:ascii="Verdana" w:eastAsia="Times New Roman" w:hAnsi="Verdana" w:cs="Times New Roman"/>
          <w:i/>
          <w:color w:val="FF0000"/>
          <w:sz w:val="18"/>
          <w:szCs w:val="18"/>
        </w:rPr>
        <w:t>(</w:t>
      </w:r>
      <w:r w:rsidR="00D207B7" w:rsidRPr="00D207B7">
        <w:rPr>
          <w:rFonts w:ascii="Verdana" w:eastAsia="Times New Roman" w:hAnsi="Verdana" w:cs="Times New Roman"/>
          <w:i/>
          <w:color w:val="FF0000"/>
          <w:sz w:val="18"/>
          <w:szCs w:val="18"/>
        </w:rPr>
        <w:t>v příloze Podmínky 2014</w:t>
      </w:r>
      <w:r w:rsidR="00D207B7" w:rsidRPr="00D207B7">
        <w:rPr>
          <w:rFonts w:ascii="Verdana" w:eastAsia="Times New Roman" w:hAnsi="Verdana" w:cs="Times New Roman"/>
          <w:i/>
          <w:color w:val="FF0000"/>
          <w:sz w:val="18"/>
          <w:szCs w:val="18"/>
        </w:rPr>
        <w:t>)</w:t>
      </w:r>
    </w:p>
    <w:p w:rsidR="00B307A9" w:rsidRPr="00876710" w:rsidRDefault="00B307A9" w:rsidP="00D207B7">
      <w:pPr>
        <w:spacing w:after="0" w:line="360" w:lineRule="atLeast"/>
        <w:jc w:val="both"/>
        <w:rPr>
          <w:rFonts w:ascii="Verdana" w:eastAsia="Times New Roman" w:hAnsi="Verdana" w:cs="Times New Roman"/>
          <w:i/>
          <w:color w:val="FF0000"/>
          <w:sz w:val="18"/>
          <w:szCs w:val="18"/>
        </w:rPr>
      </w:pPr>
      <w:r w:rsidRPr="00331FF5">
        <w:rPr>
          <w:rFonts w:ascii="Verdana" w:eastAsia="Times New Roman" w:hAnsi="Verdana" w:cs="Times New Roman"/>
          <w:color w:val="000000" w:themeColor="text1"/>
          <w:sz w:val="18"/>
          <w:szCs w:val="18"/>
          <w:u w:val="single"/>
          <w:bdr w:val="none" w:sz="0" w:space="0" w:color="auto" w:frame="1"/>
        </w:rPr>
        <w:t>Žádost poskytovatele služby o dotaci z rozpočtu hl. m. Prahy v oblas</w:t>
      </w:r>
      <w:r w:rsidR="00243D75">
        <w:rPr>
          <w:rFonts w:ascii="Verdana" w:eastAsia="Times New Roman" w:hAnsi="Verdana" w:cs="Times New Roman"/>
          <w:color w:val="000000" w:themeColor="text1"/>
          <w:sz w:val="18"/>
          <w:szCs w:val="18"/>
          <w:u w:val="single"/>
          <w:bdr w:val="none" w:sz="0" w:space="0" w:color="auto" w:frame="1"/>
        </w:rPr>
        <w:t>ti rodinné politiky pro rok 2014</w:t>
      </w:r>
      <w:r w:rsidR="00D207B7">
        <w:rPr>
          <w:rFonts w:ascii="Verdana" w:eastAsia="Times New Roman" w:hAnsi="Verdana" w:cs="Times New Roman"/>
          <w:i/>
          <w:color w:val="000000" w:themeColor="text1"/>
          <w:sz w:val="18"/>
          <w:szCs w:val="18"/>
          <w:bdr w:val="none" w:sz="0" w:space="0" w:color="auto" w:frame="1"/>
        </w:rPr>
        <w:t xml:space="preserve"> </w:t>
      </w:r>
      <w:r w:rsidR="00D207B7" w:rsidRPr="00876710">
        <w:rPr>
          <w:rFonts w:ascii="Verdana" w:eastAsia="Times New Roman" w:hAnsi="Verdana" w:cs="Times New Roman"/>
          <w:i/>
          <w:color w:val="FF0000"/>
          <w:sz w:val="18"/>
          <w:szCs w:val="18"/>
          <w:bdr w:val="none" w:sz="0" w:space="0" w:color="auto" w:frame="1"/>
        </w:rPr>
        <w:t>(v příloze</w:t>
      </w:r>
      <w:r w:rsidR="00876710" w:rsidRPr="00876710">
        <w:rPr>
          <w:rFonts w:ascii="Verdana" w:eastAsia="Times New Roman" w:hAnsi="Verdana" w:cs="Times New Roman"/>
          <w:i/>
          <w:color w:val="FF0000"/>
          <w:sz w:val="18"/>
          <w:szCs w:val="18"/>
          <w:bdr w:val="none" w:sz="0" w:space="0" w:color="auto" w:frame="1"/>
        </w:rPr>
        <w:t xml:space="preserve"> Žádost C</w:t>
      </w:r>
      <w:r w:rsidR="00D207B7" w:rsidRPr="00876710">
        <w:rPr>
          <w:rFonts w:ascii="Verdana" w:eastAsia="Times New Roman" w:hAnsi="Verdana" w:cs="Times New Roman"/>
          <w:i/>
          <w:color w:val="FF0000"/>
          <w:sz w:val="18"/>
          <w:szCs w:val="18"/>
          <w:bdr w:val="none" w:sz="0" w:space="0" w:color="auto" w:frame="1"/>
        </w:rPr>
        <w:t>)</w:t>
      </w:r>
    </w:p>
    <w:p w:rsidR="007E554F" w:rsidRPr="00B307A9" w:rsidRDefault="007E554F" w:rsidP="00D207B7">
      <w:pPr>
        <w:spacing w:after="0" w:line="360" w:lineRule="atLeast"/>
        <w:jc w:val="both"/>
        <w:rPr>
          <w:rFonts w:ascii="Verdana" w:eastAsia="Times New Roman" w:hAnsi="Verdana" w:cs="Times New Roman"/>
          <w:color w:val="000000" w:themeColor="text1"/>
          <w:sz w:val="14"/>
          <w:szCs w:val="18"/>
        </w:rPr>
      </w:pPr>
      <w:r w:rsidRPr="007E554F">
        <w:rPr>
          <w:rFonts w:ascii="Verdana" w:eastAsia="Times New Roman" w:hAnsi="Verdana" w:cs="Times New Roman"/>
          <w:color w:val="000000" w:themeColor="text1"/>
          <w:sz w:val="14"/>
          <w:szCs w:val="18"/>
          <w:bdr w:val="none" w:sz="0" w:space="0" w:color="auto" w:frame="1"/>
        </w:rPr>
        <w:t xml:space="preserve">Formulář žádosti vyžaduje instalaci programu </w:t>
      </w:r>
      <w:proofErr w:type="spellStart"/>
      <w:r w:rsidRPr="007E554F">
        <w:rPr>
          <w:rFonts w:ascii="Verdana" w:eastAsia="Times New Roman" w:hAnsi="Verdana" w:cs="Times New Roman"/>
          <w:color w:val="000000" w:themeColor="text1"/>
          <w:sz w:val="14"/>
          <w:szCs w:val="18"/>
          <w:bdr w:val="none" w:sz="0" w:space="0" w:color="auto" w:frame="1"/>
        </w:rPr>
        <w:t>Form</w:t>
      </w:r>
      <w:proofErr w:type="spellEnd"/>
      <w:r w:rsidRPr="007E554F">
        <w:rPr>
          <w:rFonts w:ascii="Verdana" w:eastAsia="Times New Roman" w:hAnsi="Verdana" w:cs="Times New Roman"/>
          <w:color w:val="000000" w:themeColor="text1"/>
          <w:sz w:val="14"/>
          <w:szCs w:val="18"/>
          <w:bdr w:val="none" w:sz="0" w:space="0" w:color="auto" w:frame="1"/>
        </w:rPr>
        <w:t xml:space="preserve"> Filler, k volnému stažení na adrese </w:t>
      </w:r>
      <w:hyperlink r:id="rId11" w:history="1">
        <w:r w:rsidRPr="007E554F">
          <w:rPr>
            <w:rStyle w:val="Hypertextovodkaz"/>
            <w:rFonts w:ascii="Verdana" w:eastAsia="Times New Roman" w:hAnsi="Verdana" w:cs="Times New Roman"/>
            <w:sz w:val="14"/>
            <w:szCs w:val="18"/>
          </w:rPr>
          <w:t>http://www.602.cz/produkty/form_filler</w:t>
        </w:r>
      </w:hyperlink>
      <w:r w:rsidRPr="007E554F">
        <w:rPr>
          <w:rFonts w:ascii="Verdana" w:eastAsia="Times New Roman" w:hAnsi="Verdana" w:cs="Times New Roman"/>
          <w:color w:val="000000" w:themeColor="text1"/>
          <w:sz w:val="14"/>
          <w:szCs w:val="18"/>
          <w:bdr w:val="none" w:sz="0" w:space="0" w:color="auto" w:frame="1"/>
        </w:rPr>
        <w:t xml:space="preserve"> </w:t>
      </w:r>
    </w:p>
    <w:p w:rsidR="00B307A9" w:rsidRPr="00B307A9" w:rsidRDefault="00B307A9" w:rsidP="00D207B7">
      <w:pPr>
        <w:spacing w:after="0" w:line="36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</w:p>
    <w:p w:rsidR="00B307A9" w:rsidRPr="00B307A9" w:rsidRDefault="00876710" w:rsidP="00D207B7">
      <w:pPr>
        <w:spacing w:line="36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>
        <w:rPr>
          <w:rFonts w:ascii="Verdana" w:eastAsia="Times New Roman" w:hAnsi="Verdana" w:cs="Times New Roman"/>
          <w:color w:val="333333"/>
          <w:sz w:val="18"/>
          <w:szCs w:val="18"/>
        </w:rPr>
        <w:pict>
          <v:rect id="_x0000_i1027" style="width:0;height:.75pt" o:hralign="center" o:hrstd="t" o:hr="t" fillcolor="gray" stroked="f"/>
        </w:pict>
      </w:r>
    </w:p>
    <w:p w:rsidR="00B307A9" w:rsidRPr="00B307A9" w:rsidRDefault="00B307A9" w:rsidP="00D207B7">
      <w:pPr>
        <w:spacing w:before="480" w:after="320" w:line="360" w:lineRule="atLeast"/>
        <w:jc w:val="both"/>
        <w:outlineLvl w:val="2"/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</w:pPr>
      <w:r w:rsidRPr="00B307A9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Program D – Akce celopražského významu</w:t>
      </w:r>
    </w:p>
    <w:p w:rsidR="00331FF5" w:rsidRPr="00B307A9" w:rsidRDefault="00331FF5" w:rsidP="00D207B7">
      <w:pPr>
        <w:spacing w:before="320" w:after="320" w:line="36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Na základě usnesení Rady HMP č. 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t>1891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 xml:space="preserve"> ze dne 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t>15. 10. 2013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 xml:space="preserve"> vyhlašujeme grantové řízení Program 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t>D – Akce celopražského významu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.</w:t>
      </w:r>
    </w:p>
    <w:p w:rsidR="00B307A9" w:rsidRPr="00B307A9" w:rsidRDefault="00B307A9" w:rsidP="00D207B7">
      <w:pPr>
        <w:spacing w:before="320" w:after="320" w:line="36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Jedná se o nový program, který je určen pro akce a aktivity celopražského, celostátního i mezinárodního významu konané v hl. m. Praze v oblasti zdravotně-sociální i drogové prevence, sociální péče, zdravotnictví a rodiny, např. konference, semináře, osvětová činnost, festivaly, benefice, projekty a aktivity zaměřené na vybrané sociální skupiny. Zajištění finančních prostředků žadatelem je v minimální výši 40 % celkových nákladů (maximální možný finanční podíl hl. m. Prahy je 60 %).</w:t>
      </w:r>
    </w:p>
    <w:p w:rsidR="00B307A9" w:rsidRPr="00B307A9" w:rsidRDefault="00B307A9" w:rsidP="00243D75">
      <w:pPr>
        <w:spacing w:before="320" w:after="320" w:line="36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lastRenderedPageBreak/>
        <w:t>Grantového řízení se mohou zúčastnit nestátní neziskové organizace a další právnické a fyzické osoby, které jsou registrovány v souladu s právním řádem ČR a splňují všechny podmínky pro činnost v některé z výše uvedených oblastí.</w:t>
      </w:r>
    </w:p>
    <w:p w:rsidR="00B307A9" w:rsidRPr="00B307A9" w:rsidRDefault="00B307A9" w:rsidP="00243D75">
      <w:pPr>
        <w:spacing w:before="320" w:after="320" w:line="36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>Příjemcem grantu nemohou být organizační složky státu, územní samosprávné celky (tj. obce, města, městské části, kraje) a příspěvkové organizace jimi zřizované.</w:t>
      </w:r>
    </w:p>
    <w:p w:rsidR="00B307A9" w:rsidRPr="00B307A9" w:rsidRDefault="00B307A9" w:rsidP="00B307A9">
      <w:pPr>
        <w:spacing w:before="480" w:after="320" w:line="360" w:lineRule="atLeast"/>
        <w:outlineLvl w:val="2"/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</w:pPr>
      <w:r w:rsidRPr="00B307A9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Termín odevzdání žádosti</w:t>
      </w:r>
    </w:p>
    <w:p w:rsidR="00B307A9" w:rsidRPr="00B307A9" w:rsidRDefault="00B307A9" w:rsidP="00D207B7">
      <w:pPr>
        <w:spacing w:before="320" w:after="320" w:line="36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 xml:space="preserve">Žádost o podporu projektu přijímáme </w:t>
      </w:r>
      <w:r w:rsidRPr="00B307A9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do </w:t>
      </w:r>
      <w:r w:rsidR="00243D75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11. 11</w:t>
      </w:r>
      <w:r w:rsidRPr="00B307A9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. 2013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 xml:space="preserve"> (podrobnosti v „Pravidlech grantového </w:t>
      </w:r>
      <w:r w:rsidR="00243D75">
        <w:rPr>
          <w:rFonts w:ascii="Verdana" w:eastAsia="Times New Roman" w:hAnsi="Verdana" w:cs="Times New Roman"/>
          <w:color w:val="333333"/>
          <w:sz w:val="18"/>
          <w:szCs w:val="18"/>
        </w:rPr>
        <w:t>řízení hl. m. Prahy pro rok 2014</w:t>
      </w:r>
      <w:r w:rsidRPr="00B307A9">
        <w:rPr>
          <w:rFonts w:ascii="Verdana" w:eastAsia="Times New Roman" w:hAnsi="Verdana" w:cs="Times New Roman"/>
          <w:color w:val="333333"/>
          <w:sz w:val="18"/>
          <w:szCs w:val="18"/>
        </w:rPr>
        <w:t xml:space="preserve"> v působnosti odboru zdravotnictví, sociální péče a prevence Magistrátu hl. m. Prahy“).</w:t>
      </w:r>
    </w:p>
    <w:p w:rsidR="00B307A9" w:rsidRPr="00B307A9" w:rsidRDefault="00B307A9" w:rsidP="00D207B7">
      <w:pPr>
        <w:spacing w:before="480" w:after="320" w:line="360" w:lineRule="atLeast"/>
        <w:jc w:val="both"/>
        <w:outlineLvl w:val="2"/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</w:pPr>
      <w:r w:rsidRPr="00B307A9">
        <w:rPr>
          <w:rFonts w:ascii="Verdana" w:eastAsia="Times New Roman" w:hAnsi="Verdana" w:cs="Times New Roman"/>
          <w:b/>
          <w:bCs/>
          <w:color w:val="333333"/>
          <w:sz w:val="21"/>
          <w:szCs w:val="21"/>
        </w:rPr>
        <w:t>Dokumenty ke stažení</w:t>
      </w:r>
    </w:p>
    <w:p w:rsidR="00B307A9" w:rsidRPr="00876710" w:rsidRDefault="00876710" w:rsidP="00D207B7">
      <w:pPr>
        <w:spacing w:after="0" w:line="360" w:lineRule="atLeast"/>
        <w:jc w:val="both"/>
        <w:rPr>
          <w:rFonts w:ascii="Verdana" w:eastAsia="Times New Roman" w:hAnsi="Verdana" w:cs="Times New Roman"/>
          <w:i/>
          <w:color w:val="FF0000"/>
          <w:sz w:val="18"/>
          <w:szCs w:val="18"/>
        </w:rPr>
      </w:pPr>
      <w:hyperlink r:id="rId12" w:history="1">
        <w:r w:rsidR="00B307A9" w:rsidRPr="00243D75">
          <w:rPr>
            <w:rFonts w:ascii="Verdana" w:eastAsia="Times New Roman" w:hAnsi="Verdana" w:cs="Times New Roman"/>
            <w:color w:val="000000" w:themeColor="text1"/>
            <w:sz w:val="18"/>
            <w:szCs w:val="18"/>
            <w:u w:val="single"/>
            <w:bdr w:val="none" w:sz="0" w:space="0" w:color="auto" w:frame="1"/>
          </w:rPr>
          <w:t xml:space="preserve">Pravidla grantového </w:t>
        </w:r>
        <w:r w:rsidR="00243D75" w:rsidRPr="00243D75">
          <w:rPr>
            <w:rFonts w:ascii="Verdana" w:eastAsia="Times New Roman" w:hAnsi="Verdana" w:cs="Times New Roman"/>
            <w:color w:val="000000" w:themeColor="text1"/>
            <w:sz w:val="18"/>
            <w:szCs w:val="18"/>
            <w:u w:val="single"/>
            <w:bdr w:val="none" w:sz="0" w:space="0" w:color="auto" w:frame="1"/>
          </w:rPr>
          <w:t>řízení hl. m. Prahy pro rok 2014</w:t>
        </w:r>
        <w:r w:rsidR="00B307A9" w:rsidRPr="00243D75">
          <w:rPr>
            <w:rFonts w:ascii="Verdana" w:eastAsia="Times New Roman" w:hAnsi="Verdana" w:cs="Times New Roman"/>
            <w:color w:val="000000" w:themeColor="text1"/>
            <w:sz w:val="18"/>
            <w:szCs w:val="18"/>
            <w:u w:val="single"/>
            <w:bdr w:val="none" w:sz="0" w:space="0" w:color="auto" w:frame="1"/>
          </w:rPr>
          <w:t xml:space="preserve"> v působnosti odboru zdravotnictví, sociální péče a prevence Magistrátu hl. m. Prahy</w:t>
        </w:r>
      </w:hyperlink>
      <w:r w:rsidR="00B307A9" w:rsidRPr="00B307A9">
        <w:rPr>
          <w:rFonts w:ascii="Verdana" w:eastAsia="Times New Roman" w:hAnsi="Verdana" w:cs="Times New Roman"/>
          <w:color w:val="000000" w:themeColor="text1"/>
          <w:sz w:val="18"/>
          <w:szCs w:val="18"/>
          <w:u w:val="single"/>
        </w:rPr>
        <w:t xml:space="preserve"> 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  <w:u w:val="single"/>
        </w:rPr>
        <w:t xml:space="preserve"> 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r w:rsidR="00D207B7" w:rsidRPr="00876710">
        <w:rPr>
          <w:rFonts w:ascii="Verdana" w:eastAsia="Times New Roman" w:hAnsi="Verdana" w:cs="Times New Roman"/>
          <w:i/>
          <w:color w:val="FF0000"/>
          <w:sz w:val="18"/>
          <w:szCs w:val="18"/>
        </w:rPr>
        <w:t>(v příloze Podmínky 2014)</w:t>
      </w:r>
    </w:p>
    <w:p w:rsidR="00B307A9" w:rsidRPr="00876710" w:rsidRDefault="00B307A9" w:rsidP="00D207B7">
      <w:pPr>
        <w:spacing w:after="0" w:line="360" w:lineRule="atLeast"/>
        <w:jc w:val="both"/>
        <w:rPr>
          <w:rFonts w:ascii="Verdana" w:eastAsia="Times New Roman" w:hAnsi="Verdana" w:cs="Times New Roman"/>
          <w:i/>
          <w:color w:val="FF0000"/>
          <w:sz w:val="18"/>
          <w:szCs w:val="18"/>
        </w:rPr>
      </w:pPr>
      <w:r w:rsidRPr="00243D75">
        <w:rPr>
          <w:rFonts w:ascii="Verdana" w:eastAsia="Times New Roman" w:hAnsi="Verdana" w:cs="Times New Roman"/>
          <w:color w:val="000000" w:themeColor="text1"/>
          <w:sz w:val="18"/>
          <w:szCs w:val="18"/>
          <w:u w:val="single"/>
          <w:bdr w:val="none" w:sz="0" w:space="0" w:color="auto" w:frame="1"/>
        </w:rPr>
        <w:t>Žádost poskytovatele služby o dotaci z rozpočtu hl. m. Prahy v oblasti akcí ce</w:t>
      </w:r>
      <w:r w:rsidR="00243D75" w:rsidRPr="00243D75">
        <w:rPr>
          <w:rFonts w:ascii="Verdana" w:eastAsia="Times New Roman" w:hAnsi="Verdana" w:cs="Times New Roman"/>
          <w:color w:val="000000" w:themeColor="text1"/>
          <w:sz w:val="18"/>
          <w:szCs w:val="18"/>
          <w:u w:val="single"/>
          <w:bdr w:val="none" w:sz="0" w:space="0" w:color="auto" w:frame="1"/>
        </w:rPr>
        <w:t>lopražského významu pro rok 2014</w:t>
      </w:r>
      <w:r w:rsidR="00D207B7">
        <w:rPr>
          <w:rFonts w:ascii="Verdana" w:eastAsia="Times New Roman" w:hAnsi="Verdana" w:cs="Times New Roman"/>
          <w:i/>
          <w:color w:val="000000" w:themeColor="text1"/>
          <w:sz w:val="18"/>
          <w:szCs w:val="18"/>
          <w:bdr w:val="none" w:sz="0" w:space="0" w:color="auto" w:frame="1"/>
        </w:rPr>
        <w:t xml:space="preserve"> </w:t>
      </w:r>
      <w:r w:rsidR="00D207B7" w:rsidRPr="00876710">
        <w:rPr>
          <w:rFonts w:ascii="Verdana" w:eastAsia="Times New Roman" w:hAnsi="Verdana" w:cs="Times New Roman"/>
          <w:i/>
          <w:color w:val="FF0000"/>
          <w:sz w:val="18"/>
          <w:szCs w:val="18"/>
          <w:bdr w:val="none" w:sz="0" w:space="0" w:color="auto" w:frame="1"/>
        </w:rPr>
        <w:t>(v příloze</w:t>
      </w:r>
      <w:r w:rsidR="00876710" w:rsidRPr="00876710">
        <w:rPr>
          <w:rFonts w:ascii="Verdana" w:eastAsia="Times New Roman" w:hAnsi="Verdana" w:cs="Times New Roman"/>
          <w:i/>
          <w:color w:val="FF0000"/>
          <w:sz w:val="18"/>
          <w:szCs w:val="18"/>
          <w:bdr w:val="none" w:sz="0" w:space="0" w:color="auto" w:frame="1"/>
        </w:rPr>
        <w:t xml:space="preserve"> Žádost D</w:t>
      </w:r>
      <w:r w:rsidR="00D207B7" w:rsidRPr="00876710">
        <w:rPr>
          <w:rFonts w:ascii="Verdana" w:eastAsia="Times New Roman" w:hAnsi="Verdana" w:cs="Times New Roman"/>
          <w:i/>
          <w:color w:val="FF0000"/>
          <w:sz w:val="18"/>
          <w:szCs w:val="18"/>
          <w:bdr w:val="none" w:sz="0" w:space="0" w:color="auto" w:frame="1"/>
        </w:rPr>
        <w:t>)</w:t>
      </w:r>
    </w:p>
    <w:p w:rsidR="007E554F" w:rsidRPr="00B307A9" w:rsidRDefault="007E554F" w:rsidP="00D207B7">
      <w:pPr>
        <w:spacing w:after="0" w:line="360" w:lineRule="atLeast"/>
        <w:jc w:val="both"/>
        <w:rPr>
          <w:rFonts w:ascii="Verdana" w:eastAsia="Times New Roman" w:hAnsi="Verdana" w:cs="Times New Roman"/>
          <w:color w:val="000000" w:themeColor="text1"/>
          <w:sz w:val="14"/>
          <w:szCs w:val="18"/>
        </w:rPr>
      </w:pPr>
      <w:r w:rsidRPr="007E554F">
        <w:rPr>
          <w:rFonts w:ascii="Verdana" w:eastAsia="Times New Roman" w:hAnsi="Verdana" w:cs="Times New Roman"/>
          <w:color w:val="000000" w:themeColor="text1"/>
          <w:sz w:val="14"/>
          <w:szCs w:val="18"/>
          <w:bdr w:val="none" w:sz="0" w:space="0" w:color="auto" w:frame="1"/>
        </w:rPr>
        <w:t xml:space="preserve">Formulář žádosti vyžaduje instalaci programu </w:t>
      </w:r>
      <w:proofErr w:type="spellStart"/>
      <w:r w:rsidRPr="007E554F">
        <w:rPr>
          <w:rFonts w:ascii="Verdana" w:eastAsia="Times New Roman" w:hAnsi="Verdana" w:cs="Times New Roman"/>
          <w:color w:val="000000" w:themeColor="text1"/>
          <w:sz w:val="14"/>
          <w:szCs w:val="18"/>
          <w:bdr w:val="none" w:sz="0" w:space="0" w:color="auto" w:frame="1"/>
        </w:rPr>
        <w:t>Form</w:t>
      </w:r>
      <w:proofErr w:type="spellEnd"/>
      <w:r w:rsidRPr="007E554F">
        <w:rPr>
          <w:rFonts w:ascii="Verdana" w:eastAsia="Times New Roman" w:hAnsi="Verdana" w:cs="Times New Roman"/>
          <w:color w:val="000000" w:themeColor="text1"/>
          <w:sz w:val="14"/>
          <w:szCs w:val="18"/>
          <w:bdr w:val="none" w:sz="0" w:space="0" w:color="auto" w:frame="1"/>
        </w:rPr>
        <w:t xml:space="preserve"> Filler, k volnému stažení na adrese </w:t>
      </w:r>
      <w:hyperlink r:id="rId13" w:history="1">
        <w:r w:rsidRPr="007E554F">
          <w:rPr>
            <w:rStyle w:val="Hypertextovodkaz"/>
            <w:rFonts w:ascii="Verdana" w:eastAsia="Times New Roman" w:hAnsi="Verdana" w:cs="Times New Roman"/>
            <w:sz w:val="14"/>
            <w:szCs w:val="18"/>
          </w:rPr>
          <w:t>http://www.602.cz/produkty/form_filler</w:t>
        </w:r>
      </w:hyperlink>
      <w:r w:rsidRPr="007E554F">
        <w:rPr>
          <w:rFonts w:ascii="Verdana" w:eastAsia="Times New Roman" w:hAnsi="Verdana" w:cs="Times New Roman"/>
          <w:color w:val="000000" w:themeColor="text1"/>
          <w:sz w:val="14"/>
          <w:szCs w:val="18"/>
          <w:bdr w:val="none" w:sz="0" w:space="0" w:color="auto" w:frame="1"/>
        </w:rPr>
        <w:t xml:space="preserve"> </w:t>
      </w:r>
    </w:p>
    <w:p w:rsidR="007E554F" w:rsidRDefault="007E554F" w:rsidP="00D207B7">
      <w:pPr>
        <w:jc w:val="both"/>
      </w:pPr>
      <w:bookmarkStart w:id="0" w:name="_GoBack"/>
      <w:bookmarkEnd w:id="0"/>
    </w:p>
    <w:sectPr w:rsidR="007E5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55AA"/>
    <w:multiLevelType w:val="multilevel"/>
    <w:tmpl w:val="287476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97743A"/>
    <w:multiLevelType w:val="multilevel"/>
    <w:tmpl w:val="4B34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CE7B57"/>
    <w:multiLevelType w:val="multilevel"/>
    <w:tmpl w:val="0E90F1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A9"/>
    <w:rsid w:val="001846A8"/>
    <w:rsid w:val="0020741B"/>
    <w:rsid w:val="00243D75"/>
    <w:rsid w:val="00331FF5"/>
    <w:rsid w:val="007E554F"/>
    <w:rsid w:val="00876710"/>
    <w:rsid w:val="00A85559"/>
    <w:rsid w:val="00B307A9"/>
    <w:rsid w:val="00D207B7"/>
    <w:rsid w:val="00F8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1FF5"/>
  </w:style>
  <w:style w:type="paragraph" w:styleId="Nadpis3">
    <w:name w:val="heading 3"/>
    <w:basedOn w:val="Normln"/>
    <w:link w:val="Nadpis3Char"/>
    <w:uiPriority w:val="9"/>
    <w:qFormat/>
    <w:rsid w:val="00B307A9"/>
    <w:pPr>
      <w:spacing w:before="480" w:after="320" w:line="240" w:lineRule="auto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307A9"/>
    <w:rPr>
      <w:rFonts w:ascii="Times New Roman" w:eastAsia="Times New Roman" w:hAnsi="Times New Roman"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B307A9"/>
    <w:rPr>
      <w:color w:val="74164F"/>
      <w:u w:val="single"/>
      <w:bdr w:val="none" w:sz="0" w:space="0" w:color="auto" w:frame="1"/>
    </w:rPr>
  </w:style>
  <w:style w:type="paragraph" w:styleId="Normlnweb">
    <w:name w:val="Normal (Web)"/>
    <w:basedOn w:val="Normln"/>
    <w:uiPriority w:val="99"/>
    <w:semiHidden/>
    <w:unhideWhenUsed/>
    <w:rsid w:val="00B307A9"/>
    <w:pPr>
      <w:spacing w:before="320" w:after="3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B307A9"/>
    <w:rPr>
      <w:b/>
      <w:bCs/>
    </w:rPr>
  </w:style>
  <w:style w:type="paragraph" w:styleId="Odstavecseseznamem">
    <w:name w:val="List Paragraph"/>
    <w:basedOn w:val="Normln"/>
    <w:uiPriority w:val="34"/>
    <w:qFormat/>
    <w:rsid w:val="00B30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1FF5"/>
  </w:style>
  <w:style w:type="paragraph" w:styleId="Nadpis3">
    <w:name w:val="heading 3"/>
    <w:basedOn w:val="Normln"/>
    <w:link w:val="Nadpis3Char"/>
    <w:uiPriority w:val="9"/>
    <w:qFormat/>
    <w:rsid w:val="00B307A9"/>
    <w:pPr>
      <w:spacing w:before="480" w:after="320" w:line="240" w:lineRule="auto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307A9"/>
    <w:rPr>
      <w:rFonts w:ascii="Times New Roman" w:eastAsia="Times New Roman" w:hAnsi="Times New Roman"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B307A9"/>
    <w:rPr>
      <w:color w:val="74164F"/>
      <w:u w:val="single"/>
      <w:bdr w:val="none" w:sz="0" w:space="0" w:color="auto" w:frame="1"/>
    </w:rPr>
  </w:style>
  <w:style w:type="paragraph" w:styleId="Normlnweb">
    <w:name w:val="Normal (Web)"/>
    <w:basedOn w:val="Normln"/>
    <w:uiPriority w:val="99"/>
    <w:semiHidden/>
    <w:unhideWhenUsed/>
    <w:rsid w:val="00B307A9"/>
    <w:pPr>
      <w:spacing w:before="320" w:after="3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B307A9"/>
    <w:rPr>
      <w:b/>
      <w:bCs/>
    </w:rPr>
  </w:style>
  <w:style w:type="paragraph" w:styleId="Odstavecseseznamem">
    <w:name w:val="List Paragraph"/>
    <w:basedOn w:val="Normln"/>
    <w:uiPriority w:val="34"/>
    <w:qFormat/>
    <w:rsid w:val="00B30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9657">
                  <w:marLeft w:val="30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9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4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1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279645">
                              <w:marLeft w:val="0"/>
                              <w:marRight w:val="0"/>
                              <w:marTop w:val="320"/>
                              <w:marBottom w:val="3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69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2484647">
                              <w:marLeft w:val="0"/>
                              <w:marRight w:val="0"/>
                              <w:marTop w:val="320"/>
                              <w:marBottom w:val="3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60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352991">
                              <w:marLeft w:val="0"/>
                              <w:marRight w:val="0"/>
                              <w:marTop w:val="320"/>
                              <w:marBottom w:val="3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89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8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701063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02.cz/produkty/form_filler" TargetMode="External"/><Relationship Id="rId13" Type="http://schemas.openxmlformats.org/officeDocument/2006/relationships/hyperlink" Target="http://www.602.cz/produkty/form_fille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ocialnipece.praha.eu/public/c5/33/e1/1445146_292843_pravidla_grantoveho_rizeni_2013.pdf" TargetMode="External"/><Relationship Id="rId12" Type="http://schemas.openxmlformats.org/officeDocument/2006/relationships/hyperlink" Target="http://socialnipece.praha.eu/public/c5/33/e1/1445146_292843_pravidla_grantoveho_rizeni_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dravotnictvi.praha.eu/jnp/cz/granty_hmp/oblast_zdravotnictvi/index.html" TargetMode="External"/><Relationship Id="rId11" Type="http://schemas.openxmlformats.org/officeDocument/2006/relationships/hyperlink" Target="http://www.602.cz/produkty/form_fille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ocialnipece.praha.eu/public/c5/33/e1/1445146_292843_pravidla_grantoveho_rizeni_201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cialnipece.praha.eu/public/c5/33/e1/1445146_292843_pravidla_grantoveho_rizeni_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1568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Pádecká Kamila (MHMP)</dc:creator>
  <cp:keywords/>
  <dc:description/>
  <cp:lastModifiedBy>Pádecká Kamila (MHMP)</cp:lastModifiedBy>
  <cp:revision>4</cp:revision>
  <dcterms:created xsi:type="dcterms:W3CDTF">2013-10-16T12:26:00Z</dcterms:created>
  <dcterms:modified xsi:type="dcterms:W3CDTF">2013-10-16T15:27:00Z</dcterms:modified>
</cp:coreProperties>
</file>