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F1" w:rsidRPr="00BE1149" w:rsidRDefault="00F22DF1">
      <w:pPr>
        <w:rPr>
          <w:rFonts w:ascii="Arial" w:hAnsi="Arial" w:cs="Arial"/>
          <w:b/>
          <w:bCs/>
          <w:color w:val="548DD4" w:themeColor="text2" w:themeTint="99"/>
          <w:sz w:val="40"/>
          <w:szCs w:val="40"/>
        </w:rPr>
      </w:pPr>
      <w:r w:rsidRPr="00BE1149">
        <w:rPr>
          <w:rFonts w:ascii="Arial" w:hAnsi="Arial" w:cs="Arial"/>
          <w:b/>
          <w:bCs/>
          <w:color w:val="548DD4" w:themeColor="text2" w:themeTint="99"/>
          <w:sz w:val="40"/>
          <w:szCs w:val="40"/>
        </w:rPr>
        <w:t>Cestovní ruch v Praze – rok 2013 – celkové zhodnocení po revizi dat</w:t>
      </w:r>
    </w:p>
    <w:p w:rsidR="00D77BB0" w:rsidRPr="0087395A" w:rsidRDefault="00F22DF1">
      <w:pPr>
        <w:rPr>
          <w:rFonts w:ascii="Arial" w:hAnsi="Arial" w:cs="Arial"/>
          <w:bCs/>
        </w:rPr>
      </w:pPr>
      <w:r w:rsidRPr="0087395A">
        <w:rPr>
          <w:rFonts w:ascii="Arial" w:hAnsi="Arial" w:cs="Arial"/>
          <w:bCs/>
        </w:rPr>
        <w:t xml:space="preserve">Na základě výsledků projektu Ministerstva pro místní rozvoj "Zkvalitnění informací o vybraných sektorech cestovního ruchu" byl </w:t>
      </w:r>
      <w:r w:rsidR="00BE1149">
        <w:rPr>
          <w:rFonts w:ascii="Arial" w:hAnsi="Arial" w:cs="Arial"/>
          <w:bCs/>
        </w:rPr>
        <w:t xml:space="preserve">v první čtvrtině roku 2014 </w:t>
      </w:r>
      <w:r w:rsidRPr="00BE1149">
        <w:rPr>
          <w:rFonts w:ascii="Arial" w:hAnsi="Arial" w:cs="Arial"/>
          <w:b/>
          <w:bCs/>
        </w:rPr>
        <w:t>aktualizován Registr hromadných ubytovacích zařízení ČSÚ a došlo k revizi dat o kapacitách i návštěvnosti za referenční roky 2012 a 2013.</w:t>
      </w:r>
      <w:r w:rsidRPr="0087395A">
        <w:rPr>
          <w:rFonts w:ascii="Arial" w:hAnsi="Arial" w:cs="Arial"/>
          <w:bCs/>
        </w:rPr>
        <w:t xml:space="preserve"> Z tohoto důvodu došlo i k přerušení publikování dat v souvislé časové řadě.</w:t>
      </w:r>
      <w:r w:rsidR="000C304E">
        <w:rPr>
          <w:rFonts w:ascii="Arial" w:hAnsi="Arial" w:cs="Arial"/>
          <w:bCs/>
        </w:rPr>
        <w:br/>
      </w:r>
      <w:r w:rsidRPr="0087395A">
        <w:rPr>
          <w:rFonts w:ascii="Arial" w:hAnsi="Arial" w:cs="Arial"/>
          <w:bCs/>
        </w:rPr>
        <w:t>Nové srovnatelné časové řady počínaje rokem 2012 byly zveřejněny k 5. 5. 2014.</w:t>
      </w:r>
    </w:p>
    <w:p w:rsidR="00F22DF1" w:rsidRPr="0087395A" w:rsidRDefault="00F22DF1">
      <w:pPr>
        <w:rPr>
          <w:rFonts w:ascii="Arial" w:hAnsi="Arial" w:cs="Arial"/>
          <w:bCs/>
        </w:rPr>
      </w:pPr>
      <w:r w:rsidRPr="0087395A">
        <w:rPr>
          <w:rFonts w:ascii="Arial" w:hAnsi="Arial" w:cs="Arial"/>
          <w:bCs/>
        </w:rPr>
        <w:t>Registr hromadných ubytovacích zařízení se v případě Prahy rozrostl přibližně o 200 subjektů, které dříve sled</w:t>
      </w:r>
      <w:r w:rsidR="000C304E">
        <w:rPr>
          <w:rFonts w:ascii="Arial" w:hAnsi="Arial" w:cs="Arial"/>
          <w:bCs/>
        </w:rPr>
        <w:t>o</w:t>
      </w:r>
      <w:r w:rsidRPr="0087395A">
        <w:rPr>
          <w:rFonts w:ascii="Arial" w:hAnsi="Arial" w:cs="Arial"/>
          <w:bCs/>
        </w:rPr>
        <w:t>vání ze strany ČSÚ unikaly. Proto došlo při revizi dat k relativně radikální úpravě původně publikovaných hodnot o počtu hostů i přenocování za roky 2012 a 2013.</w:t>
      </w:r>
    </w:p>
    <w:p w:rsidR="005F5D49" w:rsidRPr="0087395A" w:rsidRDefault="005F5D49">
      <w:pPr>
        <w:rPr>
          <w:rFonts w:ascii="Arial" w:hAnsi="Arial" w:cs="Arial"/>
          <w:bCs/>
        </w:rPr>
      </w:pPr>
      <w:r w:rsidRPr="0087395A">
        <w:rPr>
          <w:rFonts w:ascii="Arial" w:hAnsi="Arial" w:cs="Arial"/>
          <w:bCs/>
        </w:rPr>
        <w:t>Z následující tabulky vyplývá, jak velké byly rozdíly v počtu sledovaných subjektů v jednotlivých kategoriích ubytování před revizí a po revizi dat</w:t>
      </w:r>
      <w:r w:rsidR="0087395A">
        <w:rPr>
          <w:rFonts w:ascii="Arial" w:hAnsi="Arial" w:cs="Arial"/>
          <w:bCs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3"/>
        <w:gridCol w:w="2695"/>
        <w:gridCol w:w="1050"/>
        <w:gridCol w:w="1050"/>
        <w:gridCol w:w="1050"/>
        <w:gridCol w:w="1050"/>
      </w:tblGrid>
      <w:tr w:rsidR="0059547C" w:rsidRPr="0087395A" w:rsidTr="0059547C">
        <w:trPr>
          <w:trHeight w:val="624"/>
        </w:trPr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Ubytovací zařízení celkem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5* hotely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4* hotely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3* hotely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2* hotely</w:t>
            </w:r>
          </w:p>
        </w:tc>
      </w:tr>
      <w:tr w:rsidR="0059547C" w:rsidRPr="0087395A" w:rsidTr="0059547C">
        <w:trPr>
          <w:trHeight w:val="624"/>
        </w:trPr>
        <w:tc>
          <w:tcPr>
            <w:tcW w:w="0" w:type="auto"/>
            <w:vAlign w:val="center"/>
          </w:tcPr>
          <w:p w:rsidR="0059547C" w:rsidRPr="00F5264B" w:rsidRDefault="0059547C" w:rsidP="00873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64B">
              <w:rPr>
                <w:rFonts w:ascii="Arial" w:hAnsi="Arial" w:cs="Arial"/>
                <w:b/>
                <w:sz w:val="20"/>
                <w:szCs w:val="20"/>
              </w:rPr>
              <w:t>2013 po revizi dat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858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59547C" w:rsidRPr="0087395A" w:rsidTr="0059547C">
        <w:trPr>
          <w:trHeight w:val="624"/>
        </w:trPr>
        <w:tc>
          <w:tcPr>
            <w:tcW w:w="0" w:type="auto"/>
            <w:vAlign w:val="center"/>
          </w:tcPr>
          <w:p w:rsidR="0059547C" w:rsidRPr="00F5264B" w:rsidRDefault="0059547C" w:rsidP="00873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64B">
              <w:rPr>
                <w:rFonts w:ascii="Arial" w:hAnsi="Arial" w:cs="Arial"/>
                <w:b/>
                <w:sz w:val="20"/>
                <w:szCs w:val="20"/>
              </w:rPr>
              <w:t>2012 po revizi dat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9547C" w:rsidRPr="0087395A" w:rsidTr="0059547C">
        <w:trPr>
          <w:trHeight w:val="624"/>
        </w:trPr>
        <w:tc>
          <w:tcPr>
            <w:tcW w:w="0" w:type="auto"/>
            <w:vAlign w:val="center"/>
          </w:tcPr>
          <w:p w:rsidR="0059547C" w:rsidRPr="00F5264B" w:rsidRDefault="0059547C" w:rsidP="0087395A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F5264B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2012 před revizí dat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39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621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39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39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178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39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184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87395A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39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10</w:t>
            </w:r>
          </w:p>
        </w:tc>
      </w:tr>
    </w:tbl>
    <w:p w:rsidR="00F22DF1" w:rsidRPr="0087395A" w:rsidRDefault="00F22DF1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3"/>
        <w:gridCol w:w="1050"/>
        <w:gridCol w:w="1372"/>
        <w:gridCol w:w="1094"/>
        <w:gridCol w:w="883"/>
        <w:gridCol w:w="1128"/>
        <w:gridCol w:w="1428"/>
      </w:tblGrid>
      <w:tr w:rsidR="0059547C" w:rsidRPr="0087395A" w:rsidTr="00C0429B">
        <w:trPr>
          <w:trHeight w:val="624"/>
        </w:trPr>
        <w:tc>
          <w:tcPr>
            <w:tcW w:w="0" w:type="auto"/>
            <w:shd w:val="clear" w:color="auto" w:fill="FF7C80"/>
            <w:vAlign w:val="center"/>
          </w:tcPr>
          <w:p w:rsidR="0059547C" w:rsidRPr="00F5264B" w:rsidRDefault="0059547C" w:rsidP="00F52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64B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1* hotely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 xml:space="preserve">Hotely </w:t>
            </w:r>
            <w:proofErr w:type="spellStart"/>
            <w:r w:rsidRPr="0087395A">
              <w:rPr>
                <w:rFonts w:ascii="Arial" w:hAnsi="Arial" w:cs="Arial"/>
                <w:b/>
                <w:sz w:val="20"/>
                <w:szCs w:val="20"/>
              </w:rPr>
              <w:t>garni</w:t>
            </w:r>
            <w:proofErr w:type="spellEnd"/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Penziony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Kempy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F5264B" w:rsidRDefault="0059547C" w:rsidP="00F52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64B">
              <w:rPr>
                <w:rFonts w:ascii="Arial" w:hAnsi="Arial" w:cs="Arial"/>
                <w:b/>
                <w:sz w:val="20"/>
                <w:szCs w:val="20"/>
              </w:rPr>
              <w:t>Ubytovny</w:t>
            </w:r>
          </w:p>
        </w:tc>
        <w:tc>
          <w:tcPr>
            <w:tcW w:w="0" w:type="auto"/>
            <w:shd w:val="clear" w:color="auto" w:fill="FF7C80"/>
            <w:vAlign w:val="center"/>
          </w:tcPr>
          <w:p w:rsidR="0059547C" w:rsidRPr="00F5264B" w:rsidRDefault="0059547C" w:rsidP="005954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64B">
              <w:rPr>
                <w:rFonts w:ascii="Arial" w:hAnsi="Arial" w:cs="Arial"/>
                <w:b/>
                <w:sz w:val="20"/>
                <w:szCs w:val="20"/>
              </w:rPr>
              <w:t>Ostatní jinde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5264B">
              <w:rPr>
                <w:rFonts w:ascii="Arial" w:hAnsi="Arial" w:cs="Arial"/>
                <w:b/>
                <w:sz w:val="20"/>
                <w:szCs w:val="20"/>
              </w:rPr>
              <w:t xml:space="preserve"> nezařazené</w:t>
            </w:r>
          </w:p>
        </w:tc>
      </w:tr>
      <w:tr w:rsidR="0059547C" w:rsidRPr="0087395A" w:rsidTr="00C0429B">
        <w:trPr>
          <w:trHeight w:val="624"/>
        </w:trPr>
        <w:tc>
          <w:tcPr>
            <w:tcW w:w="0" w:type="auto"/>
            <w:vAlign w:val="center"/>
          </w:tcPr>
          <w:p w:rsidR="0059547C" w:rsidRPr="0087395A" w:rsidRDefault="0059547C" w:rsidP="00F52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395A">
              <w:rPr>
                <w:rFonts w:ascii="Arial" w:hAnsi="Arial" w:cs="Arial"/>
                <w:b/>
                <w:sz w:val="20"/>
                <w:szCs w:val="20"/>
              </w:rPr>
              <w:t>2013 po revizi dat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</w:tcPr>
          <w:p w:rsidR="0059547C" w:rsidRPr="00F5264B" w:rsidRDefault="0059547C" w:rsidP="00F52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4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</w:tcPr>
          <w:p w:rsidR="0059547C" w:rsidRPr="00F5264B" w:rsidRDefault="0059547C" w:rsidP="00F52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64B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</w:tr>
      <w:tr w:rsidR="0059547C" w:rsidRPr="0087395A" w:rsidTr="00C0429B">
        <w:trPr>
          <w:trHeight w:val="624"/>
        </w:trPr>
        <w:tc>
          <w:tcPr>
            <w:tcW w:w="0" w:type="auto"/>
            <w:vAlign w:val="center"/>
          </w:tcPr>
          <w:p w:rsidR="0059547C" w:rsidRPr="00F5264B" w:rsidRDefault="0059547C" w:rsidP="00F52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64B">
              <w:rPr>
                <w:rFonts w:ascii="Arial" w:hAnsi="Arial" w:cs="Arial"/>
                <w:b/>
                <w:sz w:val="20"/>
                <w:szCs w:val="20"/>
              </w:rPr>
              <w:t>2012 po revizi dat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F52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F526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95A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</w:tr>
      <w:tr w:rsidR="0059547C" w:rsidRPr="0087395A" w:rsidTr="00C0429B">
        <w:trPr>
          <w:trHeight w:val="624"/>
        </w:trPr>
        <w:tc>
          <w:tcPr>
            <w:tcW w:w="0" w:type="auto"/>
            <w:vAlign w:val="center"/>
          </w:tcPr>
          <w:p w:rsidR="0059547C" w:rsidRPr="00F5264B" w:rsidRDefault="0059547C" w:rsidP="00F52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264B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2012 před revizí dat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39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39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39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78</w:t>
            </w:r>
          </w:p>
        </w:tc>
        <w:tc>
          <w:tcPr>
            <w:tcW w:w="0" w:type="auto"/>
            <w:vAlign w:val="center"/>
          </w:tcPr>
          <w:p w:rsidR="0059547C" w:rsidRPr="0087395A" w:rsidRDefault="0059547C" w:rsidP="003E0974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87395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:rsidR="0059547C" w:rsidRPr="00F5264B" w:rsidRDefault="0059547C" w:rsidP="00F5264B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5264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:rsidR="0059547C" w:rsidRPr="00F5264B" w:rsidRDefault="0059547C" w:rsidP="00F5264B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F5264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5</w:t>
            </w:r>
          </w:p>
        </w:tc>
      </w:tr>
    </w:tbl>
    <w:p w:rsidR="005F5D49" w:rsidRPr="0087395A" w:rsidRDefault="005F5D49">
      <w:pPr>
        <w:rPr>
          <w:rFonts w:ascii="Arial" w:hAnsi="Arial" w:cs="Arial"/>
        </w:rPr>
      </w:pPr>
    </w:p>
    <w:p w:rsidR="0056440D" w:rsidRPr="00BE1149" w:rsidRDefault="0056440D">
      <w:pPr>
        <w:rPr>
          <w:rFonts w:ascii="Arial" w:hAnsi="Arial" w:cs="Arial"/>
          <w:b/>
        </w:rPr>
      </w:pPr>
      <w:r w:rsidRPr="00BE1149">
        <w:rPr>
          <w:rFonts w:ascii="Arial" w:hAnsi="Arial" w:cs="Arial"/>
          <w:b/>
        </w:rPr>
        <w:t xml:space="preserve">V roce 2013 </w:t>
      </w:r>
      <w:r w:rsidR="000C304E" w:rsidRPr="00BE1149">
        <w:rPr>
          <w:rFonts w:ascii="Arial" w:hAnsi="Arial" w:cs="Arial"/>
          <w:b/>
        </w:rPr>
        <w:t>P</w:t>
      </w:r>
      <w:r w:rsidRPr="00BE1149">
        <w:rPr>
          <w:rFonts w:ascii="Arial" w:hAnsi="Arial" w:cs="Arial"/>
          <w:b/>
        </w:rPr>
        <w:t xml:space="preserve">raha disponovala 858 hromadnými ubytovacími zařízeními s 42.664 pokoji a 92.093 lůžky. Počet míst pro stany a karavany </w:t>
      </w:r>
      <w:proofErr w:type="gramStart"/>
      <w:r w:rsidRPr="00BE1149">
        <w:rPr>
          <w:rFonts w:ascii="Arial" w:hAnsi="Arial" w:cs="Arial"/>
          <w:b/>
        </w:rPr>
        <w:t>byl</w:t>
      </w:r>
      <w:proofErr w:type="gramEnd"/>
      <w:r w:rsidR="00BE1149" w:rsidRPr="00BE1149">
        <w:rPr>
          <w:rFonts w:ascii="Arial" w:hAnsi="Arial" w:cs="Arial"/>
          <w:b/>
        </w:rPr>
        <w:t xml:space="preserve"> 9</w:t>
      </w:r>
      <w:r w:rsidRPr="00BE1149">
        <w:rPr>
          <w:rFonts w:ascii="Arial" w:hAnsi="Arial" w:cs="Arial"/>
          <w:b/>
        </w:rPr>
        <w:t>67.</w:t>
      </w:r>
      <w:r w:rsidR="000C304E" w:rsidRPr="00BE1149">
        <w:rPr>
          <w:rFonts w:ascii="Arial" w:hAnsi="Arial" w:cs="Arial"/>
          <w:b/>
        </w:rPr>
        <w:br/>
        <w:t xml:space="preserve">Čisté využití lůžek v Praze v roce 2013 </w:t>
      </w:r>
      <w:proofErr w:type="gramStart"/>
      <w:r w:rsidR="000C304E" w:rsidRPr="00BE1149">
        <w:rPr>
          <w:rFonts w:ascii="Arial" w:hAnsi="Arial" w:cs="Arial"/>
          <w:b/>
        </w:rPr>
        <w:t>činilo</w:t>
      </w:r>
      <w:proofErr w:type="gramEnd"/>
      <w:r w:rsidR="00BE1149" w:rsidRPr="00BE1149">
        <w:rPr>
          <w:rFonts w:ascii="Arial" w:hAnsi="Arial" w:cs="Arial"/>
          <w:b/>
        </w:rPr>
        <w:t xml:space="preserve"> </w:t>
      </w:r>
      <w:r w:rsidR="000C304E" w:rsidRPr="00BE1149">
        <w:rPr>
          <w:rFonts w:ascii="Arial" w:hAnsi="Arial" w:cs="Arial"/>
          <w:b/>
        </w:rPr>
        <w:t>53,8 %; využití pokojů 59,8 %.</w:t>
      </w:r>
    </w:p>
    <w:p w:rsidR="001E0886" w:rsidRPr="00BE1149" w:rsidRDefault="0056440D">
      <w:pPr>
        <w:rPr>
          <w:rFonts w:ascii="Arial" w:hAnsi="Arial" w:cs="Arial"/>
          <w:b/>
        </w:rPr>
      </w:pPr>
      <w:r w:rsidRPr="00BE1149">
        <w:rPr>
          <w:rFonts w:ascii="Arial" w:hAnsi="Arial" w:cs="Arial"/>
          <w:b/>
        </w:rPr>
        <w:t xml:space="preserve">V roce 2013 přijelo do Prahy necelých 6 milionů hostů, kteří zde uskutečnili více než 14,5 milionu přenocování. </w:t>
      </w:r>
    </w:p>
    <w:p w:rsidR="00C977B3" w:rsidRDefault="00C977B3">
      <w:pPr>
        <w:rPr>
          <w:rFonts w:ascii="Arial" w:hAnsi="Arial" w:cs="Arial"/>
          <w:b/>
          <w:color w:val="FF0000"/>
          <w:sz w:val="28"/>
          <w:szCs w:val="28"/>
        </w:rPr>
      </w:pPr>
    </w:p>
    <w:p w:rsidR="001E0886" w:rsidRPr="00BE1149" w:rsidRDefault="001E0886">
      <w:pPr>
        <w:rPr>
          <w:rFonts w:ascii="Arial" w:hAnsi="Arial" w:cs="Arial"/>
          <w:b/>
          <w:color w:val="FF0000"/>
          <w:sz w:val="28"/>
          <w:szCs w:val="28"/>
        </w:rPr>
      </w:pPr>
      <w:r w:rsidRPr="00BE1149">
        <w:rPr>
          <w:rFonts w:ascii="Arial" w:hAnsi="Arial" w:cs="Arial"/>
          <w:b/>
          <w:color w:val="FF0000"/>
          <w:sz w:val="28"/>
          <w:szCs w:val="28"/>
        </w:rPr>
        <w:lastRenderedPageBreak/>
        <w:t>Hosté</w:t>
      </w:r>
    </w:p>
    <w:p w:rsidR="001E0886" w:rsidRPr="0087395A" w:rsidRDefault="001E0886">
      <w:pPr>
        <w:rPr>
          <w:rFonts w:ascii="Arial" w:hAnsi="Arial" w:cs="Arial"/>
        </w:rPr>
      </w:pPr>
      <w:r w:rsidRPr="00BE1149">
        <w:rPr>
          <w:rFonts w:ascii="Arial" w:hAnsi="Arial" w:cs="Arial"/>
          <w:b/>
        </w:rPr>
        <w:t>Během celého roku 2013 přijelo do hromadných ubytovacích zařízení v Praze celkem 5,899.630 návštěvníků;  z toho 851.674 rezidentů (tj. 14,4 %) a 5,047.956 hostů ze zahraničí (tj. 85,6 %).</w:t>
      </w:r>
      <w:r w:rsidRPr="00BE1149">
        <w:rPr>
          <w:rFonts w:ascii="Arial" w:hAnsi="Arial" w:cs="Arial"/>
          <w:b/>
        </w:rPr>
        <w:br/>
      </w:r>
      <w:r w:rsidRPr="0087395A">
        <w:rPr>
          <w:rFonts w:ascii="Arial" w:hAnsi="Arial" w:cs="Arial"/>
        </w:rPr>
        <w:t>Rozhodující počet hostů přijel tedy ze zahraničí, i když i domácích hostů meziročně přibylo.</w:t>
      </w:r>
    </w:p>
    <w:p w:rsidR="001E0886" w:rsidRPr="00BE1149" w:rsidRDefault="001E0886">
      <w:pPr>
        <w:rPr>
          <w:rFonts w:ascii="Arial" w:hAnsi="Arial" w:cs="Arial"/>
          <w:b/>
        </w:rPr>
      </w:pPr>
      <w:r w:rsidRPr="0087395A">
        <w:rPr>
          <w:rFonts w:ascii="Arial" w:hAnsi="Arial" w:cs="Arial"/>
        </w:rPr>
        <w:t xml:space="preserve">V porovnání s rokem 2012 zaznamenala Praha v počtu hostů </w:t>
      </w:r>
      <w:r w:rsidRPr="00BE1149">
        <w:rPr>
          <w:rFonts w:ascii="Arial" w:hAnsi="Arial" w:cs="Arial"/>
          <w:b/>
        </w:rPr>
        <w:t>meziroční přírůstek 173.176 osob – tzn. 3 %.</w:t>
      </w:r>
      <w:r w:rsidRPr="00BE1149">
        <w:rPr>
          <w:rFonts w:ascii="Arial" w:hAnsi="Arial" w:cs="Arial"/>
          <w:b/>
        </w:rPr>
        <w:br/>
      </w:r>
      <w:r w:rsidRPr="0087395A">
        <w:rPr>
          <w:rFonts w:ascii="Arial" w:hAnsi="Arial" w:cs="Arial"/>
        </w:rPr>
        <w:t>Počet hostů, kteří přijeli do hromadných ubytovacích zařízení v metropoli, stoupal jak v kategorii domácí</w:t>
      </w:r>
      <w:r w:rsidR="000C304E">
        <w:rPr>
          <w:rFonts w:ascii="Arial" w:hAnsi="Arial" w:cs="Arial"/>
        </w:rPr>
        <w:t>c</w:t>
      </w:r>
      <w:r w:rsidRPr="0087395A">
        <w:rPr>
          <w:rFonts w:ascii="Arial" w:hAnsi="Arial" w:cs="Arial"/>
        </w:rPr>
        <w:t xml:space="preserve">h, tak i v kategorii zahraničních návštěvníků Prahy. </w:t>
      </w:r>
      <w:r w:rsidR="00BE1149">
        <w:rPr>
          <w:rFonts w:ascii="Arial" w:hAnsi="Arial" w:cs="Arial"/>
        </w:rPr>
        <w:br/>
      </w:r>
      <w:r w:rsidRPr="00BE1149">
        <w:rPr>
          <w:rFonts w:ascii="Arial" w:hAnsi="Arial" w:cs="Arial"/>
          <w:b/>
        </w:rPr>
        <w:t>Rezid</w:t>
      </w:r>
      <w:r w:rsidR="000C304E" w:rsidRPr="00BE1149">
        <w:rPr>
          <w:rFonts w:ascii="Arial" w:hAnsi="Arial" w:cs="Arial"/>
          <w:b/>
        </w:rPr>
        <w:t>e</w:t>
      </w:r>
      <w:r w:rsidRPr="00BE1149">
        <w:rPr>
          <w:rFonts w:ascii="Arial" w:hAnsi="Arial" w:cs="Arial"/>
          <w:b/>
        </w:rPr>
        <w:t>ntů přijelo více o 44.677 osob (+5,5 %), nerezidentů o 128.499 osob (+</w:t>
      </w:r>
      <w:r w:rsidR="003833CC">
        <w:rPr>
          <w:rFonts w:ascii="Arial" w:hAnsi="Arial" w:cs="Arial"/>
          <w:b/>
        </w:rPr>
        <w:t>2,6</w:t>
      </w:r>
      <w:r w:rsidRPr="00BE1149">
        <w:rPr>
          <w:rFonts w:ascii="Arial" w:hAnsi="Arial" w:cs="Arial"/>
          <w:b/>
        </w:rPr>
        <w:t xml:space="preserve"> %).</w:t>
      </w:r>
    </w:p>
    <w:p w:rsidR="0007774D" w:rsidRPr="0087395A" w:rsidRDefault="001E0886">
      <w:pPr>
        <w:rPr>
          <w:rFonts w:ascii="Arial" w:hAnsi="Arial" w:cs="Arial"/>
        </w:rPr>
      </w:pPr>
      <w:r w:rsidRPr="0087395A">
        <w:rPr>
          <w:rFonts w:ascii="Arial" w:hAnsi="Arial" w:cs="Arial"/>
        </w:rPr>
        <w:t>Stejně jako v minulých letech, i v roce 2013</w:t>
      </w:r>
      <w:r w:rsidR="00BE1149">
        <w:rPr>
          <w:rFonts w:ascii="Arial" w:hAnsi="Arial" w:cs="Arial"/>
        </w:rPr>
        <w:t>,</w:t>
      </w:r>
      <w:r w:rsidRPr="0087395A">
        <w:rPr>
          <w:rFonts w:ascii="Arial" w:hAnsi="Arial" w:cs="Arial"/>
        </w:rPr>
        <w:t xml:space="preserve"> se projevil v příjezdech vliv ročních období. </w:t>
      </w:r>
      <w:r w:rsidRPr="00BE1149">
        <w:rPr>
          <w:rFonts w:ascii="Arial" w:hAnsi="Arial" w:cs="Arial"/>
          <w:b/>
        </w:rPr>
        <w:t>Nejúspěšnějším čtvrtletím</w:t>
      </w:r>
      <w:r w:rsidRPr="0087395A">
        <w:rPr>
          <w:rFonts w:ascii="Arial" w:hAnsi="Arial" w:cs="Arial"/>
        </w:rPr>
        <w:t xml:space="preserve"> z hlediska celkového množství hostů se stalo </w:t>
      </w:r>
      <w:r w:rsidRPr="00BE1149">
        <w:rPr>
          <w:rFonts w:ascii="Arial" w:hAnsi="Arial" w:cs="Arial"/>
          <w:b/>
        </w:rPr>
        <w:t xml:space="preserve">čtvrtletí </w:t>
      </w:r>
      <w:r w:rsidR="0007774D" w:rsidRPr="00BE1149">
        <w:rPr>
          <w:rFonts w:ascii="Arial" w:hAnsi="Arial" w:cs="Arial"/>
          <w:b/>
        </w:rPr>
        <w:t>třetí</w:t>
      </w:r>
      <w:r w:rsidR="0007774D" w:rsidRPr="0087395A">
        <w:rPr>
          <w:rFonts w:ascii="Arial" w:hAnsi="Arial" w:cs="Arial"/>
        </w:rPr>
        <w:t xml:space="preserve"> – tedy hlavní turistická sezóna, což je každoročním pravidlem. Do Prahy přicestovalo během těchto tří měsíců celkem 1,766.000 návštěvníků ze všech koutů světa. Nejslabší bylo čtvrtletí první s 1,075.304 hosty.</w:t>
      </w:r>
    </w:p>
    <w:p w:rsidR="0056440D" w:rsidRPr="0087395A" w:rsidRDefault="0007774D">
      <w:pPr>
        <w:rPr>
          <w:rFonts w:ascii="Arial" w:hAnsi="Arial" w:cs="Arial"/>
        </w:rPr>
      </w:pPr>
      <w:r w:rsidRPr="00BE1149">
        <w:rPr>
          <w:rFonts w:ascii="Arial" w:hAnsi="Arial" w:cs="Arial"/>
          <w:b/>
        </w:rPr>
        <w:t xml:space="preserve">Graf – Celkový počet hostů – podíl jednotlivých </w:t>
      </w:r>
      <w:proofErr w:type="gramStart"/>
      <w:r w:rsidRPr="00BE1149">
        <w:rPr>
          <w:rFonts w:ascii="Arial" w:hAnsi="Arial" w:cs="Arial"/>
          <w:b/>
        </w:rPr>
        <w:t>čtvrtletí</w:t>
      </w:r>
      <w:r w:rsidR="00926E9B">
        <w:rPr>
          <w:rFonts w:ascii="Arial" w:hAnsi="Arial" w:cs="Arial"/>
          <w:b/>
        </w:rPr>
        <w:t>ch</w:t>
      </w:r>
      <w:proofErr w:type="gramEnd"/>
      <w:r w:rsidR="004425D0">
        <w:rPr>
          <w:rFonts w:ascii="Arial" w:hAnsi="Arial" w:cs="Arial"/>
          <w:b/>
        </w:rPr>
        <w:t xml:space="preserve"> v %</w:t>
      </w:r>
      <w:r w:rsidRPr="0087395A">
        <w:rPr>
          <w:rFonts w:ascii="Arial" w:hAnsi="Arial" w:cs="Arial"/>
          <w:noProof/>
          <w:lang w:eastAsia="cs-CZ"/>
        </w:rPr>
        <w:drawing>
          <wp:inline distT="0" distB="0" distL="0" distR="0" wp14:anchorId="561E958C" wp14:editId="6E5BF279">
            <wp:extent cx="4848225" cy="286702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56440D" w:rsidRPr="0087395A">
        <w:rPr>
          <w:rFonts w:ascii="Arial" w:hAnsi="Arial" w:cs="Arial"/>
        </w:rPr>
        <w:t xml:space="preserve"> </w:t>
      </w:r>
      <w:bookmarkStart w:id="0" w:name="_GoBack"/>
      <w:bookmarkEnd w:id="0"/>
    </w:p>
    <w:p w:rsidR="00EB5DCB" w:rsidRPr="0087395A" w:rsidRDefault="0007774D">
      <w:pPr>
        <w:rPr>
          <w:rFonts w:ascii="Arial" w:hAnsi="Arial" w:cs="Arial"/>
        </w:rPr>
      </w:pPr>
      <w:r w:rsidRPr="0087395A">
        <w:rPr>
          <w:rFonts w:ascii="Arial" w:hAnsi="Arial" w:cs="Arial"/>
        </w:rPr>
        <w:t>Návštěvnost Prahy kolís</w:t>
      </w:r>
      <w:r w:rsidR="000C304E">
        <w:rPr>
          <w:rFonts w:ascii="Arial" w:hAnsi="Arial" w:cs="Arial"/>
        </w:rPr>
        <w:t>a</w:t>
      </w:r>
      <w:r w:rsidRPr="0087395A">
        <w:rPr>
          <w:rFonts w:ascii="Arial" w:hAnsi="Arial" w:cs="Arial"/>
        </w:rPr>
        <w:t>la i v</w:t>
      </w:r>
      <w:r w:rsidR="000C304E">
        <w:rPr>
          <w:rFonts w:ascii="Arial" w:hAnsi="Arial" w:cs="Arial"/>
        </w:rPr>
        <w:t xml:space="preserve"> </w:t>
      </w:r>
      <w:r w:rsidRPr="0087395A">
        <w:rPr>
          <w:rFonts w:ascii="Arial" w:hAnsi="Arial" w:cs="Arial"/>
        </w:rPr>
        <w:t>jednotliv</w:t>
      </w:r>
      <w:r w:rsidR="000C304E">
        <w:rPr>
          <w:rFonts w:ascii="Arial" w:hAnsi="Arial" w:cs="Arial"/>
        </w:rPr>
        <w:t>ých</w:t>
      </w:r>
      <w:r w:rsidRPr="0087395A">
        <w:rPr>
          <w:rFonts w:ascii="Arial" w:hAnsi="Arial" w:cs="Arial"/>
        </w:rPr>
        <w:t xml:space="preserve"> měsících, přičemž </w:t>
      </w:r>
      <w:r w:rsidRPr="00BE1149">
        <w:rPr>
          <w:rFonts w:ascii="Arial" w:hAnsi="Arial" w:cs="Arial"/>
          <w:b/>
        </w:rPr>
        <w:t>nejvíce návštěvníků</w:t>
      </w:r>
      <w:r w:rsidRPr="0087395A">
        <w:rPr>
          <w:rFonts w:ascii="Arial" w:hAnsi="Arial" w:cs="Arial"/>
        </w:rPr>
        <w:t xml:space="preserve"> si vybralo pro návštěvu prahy </w:t>
      </w:r>
      <w:r w:rsidR="00074E1F" w:rsidRPr="00BE1149">
        <w:rPr>
          <w:rFonts w:ascii="Arial" w:hAnsi="Arial" w:cs="Arial"/>
          <w:b/>
        </w:rPr>
        <w:t>srpen</w:t>
      </w:r>
      <w:r w:rsidR="00074E1F" w:rsidRPr="0087395A">
        <w:rPr>
          <w:rFonts w:ascii="Arial" w:hAnsi="Arial" w:cs="Arial"/>
        </w:rPr>
        <w:t>, velmi úspěšný byl i květen, nejméně lákavý byl únor</w:t>
      </w:r>
      <w:r w:rsidR="00EB5DCB" w:rsidRPr="0087395A">
        <w:rPr>
          <w:rFonts w:ascii="Arial" w:hAnsi="Arial" w:cs="Arial"/>
        </w:rPr>
        <w:t>.</w:t>
      </w:r>
    </w:p>
    <w:p w:rsidR="00EB5DCB" w:rsidRPr="0087395A" w:rsidRDefault="00EB5DCB">
      <w:pPr>
        <w:rPr>
          <w:rFonts w:ascii="Arial" w:hAnsi="Arial" w:cs="Arial"/>
        </w:rPr>
      </w:pPr>
      <w:r w:rsidRPr="0087395A">
        <w:rPr>
          <w:rFonts w:ascii="Arial" w:hAnsi="Arial" w:cs="Arial"/>
        </w:rPr>
        <w:t xml:space="preserve">Celkové počty návštěvníků stoupaly během celých dvanácti sledovaných měsíců s výjimkou dubna a června (jaro bylo nezvykle chladné a deštivé a červen ve znamení povodní), vůbec </w:t>
      </w:r>
      <w:r w:rsidRPr="00BE1149">
        <w:rPr>
          <w:rFonts w:ascii="Arial" w:hAnsi="Arial" w:cs="Arial"/>
          <w:b/>
        </w:rPr>
        <w:t>nejvyššího přírůstku</w:t>
      </w:r>
      <w:r w:rsidRPr="0087395A">
        <w:rPr>
          <w:rFonts w:ascii="Arial" w:hAnsi="Arial" w:cs="Arial"/>
        </w:rPr>
        <w:t xml:space="preserve"> bylo dosaženo </w:t>
      </w:r>
      <w:r w:rsidRPr="00BE1149">
        <w:rPr>
          <w:rFonts w:ascii="Arial" w:hAnsi="Arial" w:cs="Arial"/>
          <w:b/>
        </w:rPr>
        <w:t>v květnu.</w:t>
      </w:r>
    </w:p>
    <w:p w:rsidR="0007774D" w:rsidRPr="0087395A" w:rsidRDefault="00EB5DCB">
      <w:pPr>
        <w:rPr>
          <w:rFonts w:ascii="Arial" w:hAnsi="Arial" w:cs="Arial"/>
        </w:rPr>
      </w:pPr>
      <w:r w:rsidRPr="0087395A"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58720B42" wp14:editId="2A26D432">
            <wp:extent cx="6210415" cy="282837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660" cy="2836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74E1F" w:rsidRPr="0087395A">
        <w:rPr>
          <w:rFonts w:ascii="Arial" w:hAnsi="Arial" w:cs="Arial"/>
        </w:rPr>
        <w:t xml:space="preserve"> </w:t>
      </w:r>
    </w:p>
    <w:p w:rsidR="00EB5DCB" w:rsidRPr="0087395A" w:rsidRDefault="00EB5DCB">
      <w:pPr>
        <w:rPr>
          <w:rFonts w:ascii="Arial" w:hAnsi="Arial" w:cs="Arial"/>
        </w:rPr>
      </w:pPr>
    </w:p>
    <w:p w:rsidR="00EB5DCB" w:rsidRPr="00BE1149" w:rsidRDefault="00EB5DCB">
      <w:pPr>
        <w:rPr>
          <w:rFonts w:ascii="Arial" w:hAnsi="Arial" w:cs="Arial"/>
          <w:b/>
          <w:color w:val="FF0000"/>
          <w:sz w:val="28"/>
          <w:szCs w:val="28"/>
        </w:rPr>
      </w:pPr>
      <w:r w:rsidRPr="00BE1149">
        <w:rPr>
          <w:rFonts w:ascii="Arial" w:hAnsi="Arial" w:cs="Arial"/>
          <w:b/>
          <w:color w:val="FF0000"/>
          <w:sz w:val="28"/>
          <w:szCs w:val="28"/>
        </w:rPr>
        <w:t>Přenocování</w:t>
      </w:r>
    </w:p>
    <w:p w:rsidR="00EB5DCB" w:rsidRPr="0087395A" w:rsidRDefault="0056498B">
      <w:pPr>
        <w:rPr>
          <w:rFonts w:ascii="Arial" w:hAnsi="Arial" w:cs="Arial"/>
        </w:rPr>
      </w:pPr>
      <w:r w:rsidRPr="00182437">
        <w:rPr>
          <w:rFonts w:ascii="Arial" w:hAnsi="Arial" w:cs="Arial"/>
          <w:b/>
        </w:rPr>
        <w:t>Celkový počet</w:t>
      </w:r>
      <w:r w:rsidRPr="0087395A">
        <w:rPr>
          <w:rFonts w:ascii="Arial" w:hAnsi="Arial" w:cs="Arial"/>
        </w:rPr>
        <w:t xml:space="preserve"> přenocování hostů v hromadných ubytovacích zařízeních</w:t>
      </w:r>
      <w:r w:rsidR="00182437">
        <w:rPr>
          <w:rFonts w:ascii="Arial" w:hAnsi="Arial" w:cs="Arial"/>
        </w:rPr>
        <w:t xml:space="preserve"> </w:t>
      </w:r>
      <w:r w:rsidRPr="0087395A">
        <w:rPr>
          <w:rFonts w:ascii="Arial" w:hAnsi="Arial" w:cs="Arial"/>
        </w:rPr>
        <w:t>v </w:t>
      </w:r>
      <w:r w:rsidR="000C304E">
        <w:rPr>
          <w:rFonts w:ascii="Arial" w:hAnsi="Arial" w:cs="Arial"/>
        </w:rPr>
        <w:t>P</w:t>
      </w:r>
      <w:r w:rsidRPr="0087395A">
        <w:rPr>
          <w:rFonts w:ascii="Arial" w:hAnsi="Arial" w:cs="Arial"/>
        </w:rPr>
        <w:t xml:space="preserve">raze dosáhl během roku 2013 hodnoty </w:t>
      </w:r>
      <w:r w:rsidRPr="00182437">
        <w:rPr>
          <w:rFonts w:ascii="Arial" w:hAnsi="Arial" w:cs="Arial"/>
          <w:b/>
        </w:rPr>
        <w:t>14,654.282</w:t>
      </w:r>
      <w:r w:rsidRPr="0087395A">
        <w:rPr>
          <w:rFonts w:ascii="Arial" w:hAnsi="Arial" w:cs="Arial"/>
        </w:rPr>
        <w:t xml:space="preserve">, což představuje ve srovnání s rokem 2012 </w:t>
      </w:r>
      <w:r w:rsidRPr="00182437">
        <w:rPr>
          <w:rFonts w:ascii="Arial" w:hAnsi="Arial" w:cs="Arial"/>
          <w:b/>
        </w:rPr>
        <w:t>přírůstek</w:t>
      </w:r>
      <w:r w:rsidRPr="0087395A">
        <w:rPr>
          <w:rFonts w:ascii="Arial" w:hAnsi="Arial" w:cs="Arial"/>
        </w:rPr>
        <w:t xml:space="preserve"> </w:t>
      </w:r>
      <w:r w:rsidRPr="00182437">
        <w:rPr>
          <w:rFonts w:ascii="Arial" w:hAnsi="Arial" w:cs="Arial"/>
          <w:b/>
        </w:rPr>
        <w:t>o 211.139 přenocování (+1,5 %)</w:t>
      </w:r>
      <w:r w:rsidRPr="0087395A">
        <w:rPr>
          <w:rFonts w:ascii="Arial" w:hAnsi="Arial" w:cs="Arial"/>
        </w:rPr>
        <w:t xml:space="preserve"> a nový rekord.</w:t>
      </w:r>
    </w:p>
    <w:p w:rsidR="0056498B" w:rsidRPr="0087395A" w:rsidRDefault="0056498B">
      <w:pPr>
        <w:rPr>
          <w:rFonts w:ascii="Arial" w:hAnsi="Arial" w:cs="Arial"/>
        </w:rPr>
      </w:pPr>
      <w:r w:rsidRPr="0087395A">
        <w:rPr>
          <w:rFonts w:ascii="Arial" w:hAnsi="Arial" w:cs="Arial"/>
        </w:rPr>
        <w:t>Přírůstek v počtu přenocování jsme zaznamenali jak v kategorii rezide</w:t>
      </w:r>
      <w:r w:rsidR="000C304E">
        <w:rPr>
          <w:rFonts w:ascii="Arial" w:hAnsi="Arial" w:cs="Arial"/>
        </w:rPr>
        <w:t>n</w:t>
      </w:r>
      <w:r w:rsidRPr="0087395A">
        <w:rPr>
          <w:rFonts w:ascii="Arial" w:hAnsi="Arial" w:cs="Arial"/>
        </w:rPr>
        <w:t xml:space="preserve">tů, tak i </w:t>
      </w:r>
      <w:r w:rsidR="00C0571C" w:rsidRPr="0087395A">
        <w:rPr>
          <w:rFonts w:ascii="Arial" w:hAnsi="Arial" w:cs="Arial"/>
        </w:rPr>
        <w:t>u zahraničních hostů.</w:t>
      </w:r>
    </w:p>
    <w:p w:rsidR="00C0571C" w:rsidRPr="00182437" w:rsidRDefault="00C0571C">
      <w:pPr>
        <w:rPr>
          <w:rFonts w:ascii="Arial" w:hAnsi="Arial" w:cs="Arial"/>
          <w:b/>
        </w:rPr>
      </w:pPr>
      <w:r w:rsidRPr="0087395A">
        <w:rPr>
          <w:rFonts w:ascii="Arial" w:hAnsi="Arial" w:cs="Arial"/>
        </w:rPr>
        <w:t xml:space="preserve">Z hlediska odbydlených nocí výrazně vedou cizinci, domácí klientela tvoří pouhých 11 %. </w:t>
      </w:r>
      <w:r w:rsidRPr="00182437">
        <w:rPr>
          <w:rFonts w:ascii="Arial" w:hAnsi="Arial" w:cs="Arial"/>
          <w:b/>
        </w:rPr>
        <w:t>Počet přenocování zahraničních návštěvníků činil 13,056.931 (89,1 %), domácích 1,597.351 (10,9 %).</w:t>
      </w:r>
    </w:p>
    <w:p w:rsidR="00C0571C" w:rsidRPr="0087395A" w:rsidRDefault="00C0571C">
      <w:pPr>
        <w:rPr>
          <w:rFonts w:ascii="Arial" w:hAnsi="Arial" w:cs="Arial"/>
        </w:rPr>
      </w:pPr>
      <w:r w:rsidRPr="0087395A">
        <w:rPr>
          <w:rFonts w:ascii="Arial" w:hAnsi="Arial" w:cs="Arial"/>
        </w:rPr>
        <w:t xml:space="preserve">V souladu s počty hostů se </w:t>
      </w:r>
      <w:r w:rsidRPr="00182437">
        <w:rPr>
          <w:rFonts w:ascii="Arial" w:hAnsi="Arial" w:cs="Arial"/>
          <w:b/>
        </w:rPr>
        <w:t>nejvíce</w:t>
      </w:r>
      <w:r w:rsidRPr="0087395A">
        <w:rPr>
          <w:rFonts w:ascii="Arial" w:hAnsi="Arial" w:cs="Arial"/>
        </w:rPr>
        <w:t xml:space="preserve"> ubytování uskutečnilo v </w:t>
      </w:r>
      <w:r w:rsidR="000C304E">
        <w:rPr>
          <w:rFonts w:ascii="Arial" w:hAnsi="Arial" w:cs="Arial"/>
        </w:rPr>
        <w:t>P</w:t>
      </w:r>
      <w:r w:rsidRPr="0087395A">
        <w:rPr>
          <w:rFonts w:ascii="Arial" w:hAnsi="Arial" w:cs="Arial"/>
        </w:rPr>
        <w:t xml:space="preserve">raze </w:t>
      </w:r>
      <w:r w:rsidRPr="00182437">
        <w:rPr>
          <w:rFonts w:ascii="Arial" w:hAnsi="Arial" w:cs="Arial"/>
          <w:b/>
        </w:rPr>
        <w:t>v srpnu</w:t>
      </w:r>
      <w:r w:rsidRPr="0087395A">
        <w:rPr>
          <w:rFonts w:ascii="Arial" w:hAnsi="Arial" w:cs="Arial"/>
        </w:rPr>
        <w:t xml:space="preserve"> a nejméně v únoru.</w:t>
      </w:r>
    </w:p>
    <w:p w:rsidR="00C0571C" w:rsidRPr="0087395A" w:rsidRDefault="00C0571C">
      <w:pPr>
        <w:rPr>
          <w:rFonts w:ascii="Arial" w:hAnsi="Arial" w:cs="Arial"/>
        </w:rPr>
      </w:pPr>
      <w:r w:rsidRPr="00182437">
        <w:rPr>
          <w:rFonts w:ascii="Arial" w:hAnsi="Arial" w:cs="Arial"/>
          <w:b/>
        </w:rPr>
        <w:t>Průměrná délka přenocování</w:t>
      </w:r>
      <w:r w:rsidR="00182437">
        <w:rPr>
          <w:rFonts w:ascii="Arial" w:hAnsi="Arial" w:cs="Arial"/>
          <w:b/>
        </w:rPr>
        <w:br/>
      </w:r>
      <w:r w:rsidRPr="0087395A">
        <w:rPr>
          <w:rFonts w:ascii="Arial" w:hAnsi="Arial" w:cs="Arial"/>
        </w:rPr>
        <w:t>Průměrná délka přenocování</w:t>
      </w:r>
      <w:r w:rsidR="00AA32C8" w:rsidRPr="0087395A">
        <w:rPr>
          <w:rFonts w:ascii="Arial" w:hAnsi="Arial" w:cs="Arial"/>
        </w:rPr>
        <w:t xml:space="preserve"> zůstává ve všech kategoriích na úrovni roku 2012.</w:t>
      </w:r>
    </w:p>
    <w:p w:rsidR="00AA32C8" w:rsidRPr="00182437" w:rsidRDefault="00AA32C8">
      <w:pPr>
        <w:rPr>
          <w:rFonts w:ascii="Arial" w:hAnsi="Arial" w:cs="Arial"/>
          <w:b/>
        </w:rPr>
      </w:pPr>
      <w:r w:rsidRPr="00182437">
        <w:rPr>
          <w:rFonts w:ascii="Arial" w:hAnsi="Arial" w:cs="Arial"/>
          <w:b/>
        </w:rPr>
        <w:t>Celkem: 2,5 noci</w:t>
      </w:r>
    </w:p>
    <w:p w:rsidR="00AA32C8" w:rsidRPr="00182437" w:rsidRDefault="00AA32C8">
      <w:pPr>
        <w:rPr>
          <w:rFonts w:ascii="Arial" w:hAnsi="Arial" w:cs="Arial"/>
          <w:b/>
        </w:rPr>
      </w:pPr>
      <w:r w:rsidRPr="00182437">
        <w:rPr>
          <w:rFonts w:ascii="Arial" w:hAnsi="Arial" w:cs="Arial"/>
          <w:b/>
        </w:rPr>
        <w:t>Zahraniční: 2,6 noci</w:t>
      </w:r>
    </w:p>
    <w:p w:rsidR="00AA32C8" w:rsidRPr="00182437" w:rsidRDefault="00AA32C8">
      <w:pPr>
        <w:rPr>
          <w:rFonts w:ascii="Arial" w:hAnsi="Arial" w:cs="Arial"/>
          <w:b/>
        </w:rPr>
      </w:pPr>
      <w:r w:rsidRPr="00182437">
        <w:rPr>
          <w:rFonts w:ascii="Arial" w:hAnsi="Arial" w:cs="Arial"/>
          <w:b/>
        </w:rPr>
        <w:t>Rezidenti: 1,9 noci</w:t>
      </w:r>
    </w:p>
    <w:p w:rsidR="00AA32C8" w:rsidRPr="0087395A" w:rsidRDefault="00AA32C8">
      <w:pPr>
        <w:rPr>
          <w:rFonts w:ascii="Arial" w:hAnsi="Arial" w:cs="Arial"/>
        </w:rPr>
      </w:pPr>
    </w:p>
    <w:p w:rsidR="00182437" w:rsidRDefault="00182437" w:rsidP="00AA32C8">
      <w:pPr>
        <w:rPr>
          <w:rFonts w:ascii="Arial" w:hAnsi="Arial" w:cs="Arial"/>
        </w:rPr>
      </w:pPr>
    </w:p>
    <w:p w:rsidR="00182437" w:rsidRDefault="00182437" w:rsidP="00AA32C8">
      <w:pPr>
        <w:rPr>
          <w:rFonts w:ascii="Arial" w:hAnsi="Arial" w:cs="Arial"/>
        </w:rPr>
      </w:pPr>
    </w:p>
    <w:p w:rsidR="00182437" w:rsidRDefault="00182437" w:rsidP="00AA32C8">
      <w:pPr>
        <w:rPr>
          <w:rFonts w:ascii="Arial" w:hAnsi="Arial" w:cs="Arial"/>
        </w:rPr>
      </w:pPr>
    </w:p>
    <w:p w:rsidR="00AA32C8" w:rsidRPr="00182437" w:rsidRDefault="00AA32C8" w:rsidP="00AA32C8">
      <w:pPr>
        <w:rPr>
          <w:rFonts w:ascii="Arial" w:hAnsi="Arial" w:cs="Arial"/>
          <w:b/>
          <w:color w:val="FF0000"/>
          <w:sz w:val="28"/>
          <w:szCs w:val="28"/>
        </w:rPr>
      </w:pPr>
      <w:r w:rsidRPr="00182437">
        <w:rPr>
          <w:rFonts w:ascii="Arial" w:hAnsi="Arial" w:cs="Arial"/>
          <w:b/>
          <w:color w:val="FF0000"/>
          <w:sz w:val="28"/>
          <w:szCs w:val="28"/>
        </w:rPr>
        <w:lastRenderedPageBreak/>
        <w:t>1. Domácí návštěvníci Prahy</w:t>
      </w:r>
    </w:p>
    <w:p w:rsidR="00AA32C8" w:rsidRPr="00182437" w:rsidRDefault="00AA32C8" w:rsidP="00AA32C8">
      <w:pPr>
        <w:rPr>
          <w:rFonts w:ascii="Arial" w:hAnsi="Arial" w:cs="Arial"/>
          <w:b/>
        </w:rPr>
      </w:pPr>
      <w:r w:rsidRPr="00182437">
        <w:rPr>
          <w:rFonts w:ascii="Arial" w:hAnsi="Arial" w:cs="Arial"/>
          <w:b/>
        </w:rPr>
        <w:t>Celkem</w:t>
      </w:r>
      <w:r w:rsidRPr="0087395A">
        <w:rPr>
          <w:rFonts w:ascii="Arial" w:hAnsi="Arial" w:cs="Arial"/>
        </w:rPr>
        <w:t xml:space="preserve"> přijelo do </w:t>
      </w:r>
      <w:r w:rsidR="000C304E">
        <w:rPr>
          <w:rFonts w:ascii="Arial" w:hAnsi="Arial" w:cs="Arial"/>
        </w:rPr>
        <w:t>P</w:t>
      </w:r>
      <w:r w:rsidRPr="0087395A">
        <w:rPr>
          <w:rFonts w:ascii="Arial" w:hAnsi="Arial" w:cs="Arial"/>
        </w:rPr>
        <w:t xml:space="preserve">rahy z jiných částí republiky ve sledovaném období </w:t>
      </w:r>
      <w:r w:rsidRPr="00182437">
        <w:rPr>
          <w:rFonts w:ascii="Arial" w:hAnsi="Arial" w:cs="Arial"/>
          <w:b/>
        </w:rPr>
        <w:t>851.674 návštěvníků.</w:t>
      </w:r>
      <w:r w:rsidRPr="0087395A">
        <w:rPr>
          <w:rFonts w:ascii="Arial" w:hAnsi="Arial" w:cs="Arial"/>
        </w:rPr>
        <w:t xml:space="preserve"> Toto číslo představuje podíl na celkovém počtu hostů </w:t>
      </w:r>
      <w:r w:rsidRPr="00182437">
        <w:rPr>
          <w:rFonts w:ascii="Arial" w:hAnsi="Arial" w:cs="Arial"/>
          <w:b/>
        </w:rPr>
        <w:t>14,4 %.</w:t>
      </w:r>
    </w:p>
    <w:p w:rsidR="00AA32C8" w:rsidRPr="0087395A" w:rsidRDefault="00AA32C8" w:rsidP="00AA32C8">
      <w:pPr>
        <w:rPr>
          <w:rFonts w:ascii="Arial" w:hAnsi="Arial" w:cs="Arial"/>
        </w:rPr>
      </w:pPr>
      <w:r w:rsidRPr="00182437">
        <w:rPr>
          <w:rFonts w:ascii="Arial" w:hAnsi="Arial" w:cs="Arial"/>
          <w:b/>
        </w:rPr>
        <w:t>Přírůstek</w:t>
      </w:r>
      <w:r w:rsidRPr="0087395A">
        <w:rPr>
          <w:rFonts w:ascii="Arial" w:hAnsi="Arial" w:cs="Arial"/>
        </w:rPr>
        <w:t xml:space="preserve"> u rezid</w:t>
      </w:r>
      <w:r w:rsidR="000C304E">
        <w:rPr>
          <w:rFonts w:ascii="Arial" w:hAnsi="Arial" w:cs="Arial"/>
        </w:rPr>
        <w:t>e</w:t>
      </w:r>
      <w:r w:rsidRPr="0087395A">
        <w:rPr>
          <w:rFonts w:ascii="Arial" w:hAnsi="Arial" w:cs="Arial"/>
        </w:rPr>
        <w:t xml:space="preserve">ntů činil </w:t>
      </w:r>
      <w:r w:rsidRPr="00182437">
        <w:rPr>
          <w:rFonts w:ascii="Arial" w:hAnsi="Arial" w:cs="Arial"/>
          <w:b/>
        </w:rPr>
        <w:t>44.677 osob (+5,5 %).</w:t>
      </w:r>
      <w:r w:rsidRPr="00182437">
        <w:rPr>
          <w:rFonts w:ascii="Arial" w:hAnsi="Arial" w:cs="Arial"/>
          <w:b/>
        </w:rPr>
        <w:br/>
        <w:t>Nejvíce rezidentů</w:t>
      </w:r>
      <w:r w:rsidRPr="0087395A">
        <w:rPr>
          <w:rFonts w:ascii="Arial" w:hAnsi="Arial" w:cs="Arial"/>
        </w:rPr>
        <w:t xml:space="preserve"> si Prahu za svůj cíl vybralo v </w:t>
      </w:r>
      <w:r w:rsidRPr="00182437">
        <w:rPr>
          <w:rFonts w:ascii="Arial" w:hAnsi="Arial" w:cs="Arial"/>
          <w:b/>
        </w:rPr>
        <w:t>zář</w:t>
      </w:r>
      <w:r w:rsidRPr="0087395A">
        <w:rPr>
          <w:rFonts w:ascii="Arial" w:hAnsi="Arial" w:cs="Arial"/>
        </w:rPr>
        <w:t>í, úspěšný byl i březen; nejméně v červenci, velmi slabé byly i srpen a leden.</w:t>
      </w:r>
    </w:p>
    <w:p w:rsidR="00AA32C8" w:rsidRPr="0087395A" w:rsidRDefault="00AA32C8" w:rsidP="00AA32C8">
      <w:pPr>
        <w:rPr>
          <w:rFonts w:ascii="Arial" w:hAnsi="Arial" w:cs="Arial"/>
        </w:rPr>
      </w:pPr>
      <w:r w:rsidRPr="0087395A">
        <w:rPr>
          <w:rFonts w:ascii="Arial" w:hAnsi="Arial" w:cs="Arial"/>
        </w:rPr>
        <w:t xml:space="preserve">Při posuzování čtvrtletí vede u domácích návštěvníků </w:t>
      </w:r>
      <w:r w:rsidR="00861CBC" w:rsidRPr="0087395A">
        <w:rPr>
          <w:rFonts w:ascii="Arial" w:hAnsi="Arial" w:cs="Arial"/>
        </w:rPr>
        <w:t>poslední kvartál roku, celkově je ale návštěvnost Čechů velmi rovnoměrně rozprostřena do celého roku, a žádné čtvrtletí nijak prudce nevybočuje.</w:t>
      </w:r>
    </w:p>
    <w:p w:rsidR="00861CBC" w:rsidRPr="00182437" w:rsidRDefault="00861CBC" w:rsidP="00AA32C8">
      <w:pPr>
        <w:rPr>
          <w:rFonts w:ascii="Arial" w:hAnsi="Arial" w:cs="Arial"/>
          <w:b/>
        </w:rPr>
      </w:pPr>
      <w:r w:rsidRPr="0087395A">
        <w:rPr>
          <w:rFonts w:ascii="Arial" w:hAnsi="Arial" w:cs="Arial"/>
        </w:rPr>
        <w:t xml:space="preserve">Za celý rok 2013 uskutečnili rezidenti v hromadných ubytovacích zařízeních v Praze </w:t>
      </w:r>
      <w:r w:rsidRPr="00182437">
        <w:rPr>
          <w:rFonts w:ascii="Arial" w:hAnsi="Arial" w:cs="Arial"/>
          <w:b/>
        </w:rPr>
        <w:t>1,597.351 přenocování</w:t>
      </w:r>
      <w:r w:rsidRPr="0087395A">
        <w:rPr>
          <w:rFonts w:ascii="Arial" w:hAnsi="Arial" w:cs="Arial"/>
        </w:rPr>
        <w:t xml:space="preserve">, což představuje meziroční přírůstek </w:t>
      </w:r>
      <w:r w:rsidRPr="00182437">
        <w:rPr>
          <w:rFonts w:ascii="Arial" w:hAnsi="Arial" w:cs="Arial"/>
          <w:b/>
        </w:rPr>
        <w:t>91.253 přenocování (+6,1 %).</w:t>
      </w:r>
    </w:p>
    <w:p w:rsidR="00861CBC" w:rsidRDefault="00861CBC" w:rsidP="00AA32C8">
      <w:pPr>
        <w:rPr>
          <w:rFonts w:ascii="Arial" w:hAnsi="Arial" w:cs="Arial"/>
        </w:rPr>
      </w:pPr>
      <w:r w:rsidRPr="00182437">
        <w:rPr>
          <w:rFonts w:ascii="Arial" w:hAnsi="Arial" w:cs="Arial"/>
          <w:b/>
        </w:rPr>
        <w:t>Průměrná délka přenocování</w:t>
      </w:r>
      <w:r w:rsidRPr="0087395A">
        <w:rPr>
          <w:rFonts w:ascii="Arial" w:hAnsi="Arial" w:cs="Arial"/>
        </w:rPr>
        <w:t xml:space="preserve"> byla u domácích hostů </w:t>
      </w:r>
      <w:r w:rsidRPr="00182437">
        <w:rPr>
          <w:rFonts w:ascii="Arial" w:hAnsi="Arial" w:cs="Arial"/>
          <w:b/>
        </w:rPr>
        <w:t>1,9 noci</w:t>
      </w:r>
      <w:r w:rsidRPr="0087395A">
        <w:rPr>
          <w:rFonts w:ascii="Arial" w:hAnsi="Arial" w:cs="Arial"/>
        </w:rPr>
        <w:t>, což odpovídá i vývoji v roce 2012.</w:t>
      </w:r>
    </w:p>
    <w:p w:rsidR="00182437" w:rsidRPr="0087395A" w:rsidRDefault="00182437" w:rsidP="00AA32C8">
      <w:pPr>
        <w:rPr>
          <w:rFonts w:ascii="Arial" w:hAnsi="Arial" w:cs="Arial"/>
        </w:rPr>
      </w:pPr>
    </w:p>
    <w:p w:rsidR="00861CBC" w:rsidRPr="00182437" w:rsidRDefault="00861CBC" w:rsidP="00AA32C8">
      <w:pPr>
        <w:rPr>
          <w:rFonts w:ascii="Arial" w:hAnsi="Arial" w:cs="Arial"/>
          <w:b/>
          <w:color w:val="FF0000"/>
          <w:sz w:val="28"/>
          <w:szCs w:val="28"/>
        </w:rPr>
      </w:pPr>
      <w:r w:rsidRPr="00182437">
        <w:rPr>
          <w:rFonts w:ascii="Arial" w:hAnsi="Arial" w:cs="Arial"/>
          <w:b/>
          <w:color w:val="FF0000"/>
          <w:sz w:val="28"/>
          <w:szCs w:val="28"/>
        </w:rPr>
        <w:t>2. Zahraniční návštěvníci Prahy</w:t>
      </w:r>
    </w:p>
    <w:p w:rsidR="00861CBC" w:rsidRPr="00182437" w:rsidRDefault="00861CBC" w:rsidP="00AA32C8">
      <w:pPr>
        <w:rPr>
          <w:rFonts w:ascii="Arial" w:hAnsi="Arial" w:cs="Arial"/>
          <w:b/>
        </w:rPr>
      </w:pPr>
      <w:r w:rsidRPr="0087395A">
        <w:rPr>
          <w:rFonts w:ascii="Arial" w:hAnsi="Arial" w:cs="Arial"/>
        </w:rPr>
        <w:t>Nerezide</w:t>
      </w:r>
      <w:r w:rsidR="000C304E">
        <w:rPr>
          <w:rFonts w:ascii="Arial" w:hAnsi="Arial" w:cs="Arial"/>
        </w:rPr>
        <w:t>n</w:t>
      </w:r>
      <w:r w:rsidRPr="0087395A">
        <w:rPr>
          <w:rFonts w:ascii="Arial" w:hAnsi="Arial" w:cs="Arial"/>
        </w:rPr>
        <w:t xml:space="preserve">ti tvoří hlavní složku návštěvníků </w:t>
      </w:r>
      <w:r w:rsidR="000C304E">
        <w:rPr>
          <w:rFonts w:ascii="Arial" w:hAnsi="Arial" w:cs="Arial"/>
        </w:rPr>
        <w:t>P</w:t>
      </w:r>
      <w:r w:rsidRPr="0087395A">
        <w:rPr>
          <w:rFonts w:ascii="Arial" w:hAnsi="Arial" w:cs="Arial"/>
        </w:rPr>
        <w:t xml:space="preserve">rahy – plných </w:t>
      </w:r>
      <w:r w:rsidRPr="00182437">
        <w:rPr>
          <w:rFonts w:ascii="Arial" w:hAnsi="Arial" w:cs="Arial"/>
          <w:b/>
        </w:rPr>
        <w:t>85,6 %.</w:t>
      </w:r>
    </w:p>
    <w:p w:rsidR="00861CBC" w:rsidRPr="00182437" w:rsidRDefault="00861CBC" w:rsidP="00AA32C8">
      <w:pPr>
        <w:rPr>
          <w:rFonts w:ascii="Arial" w:hAnsi="Arial" w:cs="Arial"/>
          <w:b/>
        </w:rPr>
      </w:pPr>
      <w:r w:rsidRPr="00182437">
        <w:rPr>
          <w:rFonts w:ascii="Arial" w:hAnsi="Arial" w:cs="Arial"/>
          <w:b/>
        </w:rPr>
        <w:t>Počet zahraničních hostů v hromadných ubytovacích zařízeních dosáhl za celý rok 2013 hodnoty 5,047.956, což představuje meziroční přírůstek 128.499 osob (+2,6 %).</w:t>
      </w:r>
    </w:p>
    <w:p w:rsidR="00861CBC" w:rsidRPr="0087395A" w:rsidRDefault="00861CBC" w:rsidP="00AA32C8">
      <w:pPr>
        <w:rPr>
          <w:rFonts w:ascii="Arial" w:hAnsi="Arial" w:cs="Arial"/>
        </w:rPr>
      </w:pPr>
      <w:r w:rsidRPr="00182437">
        <w:rPr>
          <w:rFonts w:ascii="Arial" w:hAnsi="Arial" w:cs="Arial"/>
          <w:b/>
        </w:rPr>
        <w:t>Nejpreferovanějším měsícem</w:t>
      </w:r>
      <w:r w:rsidRPr="0087395A">
        <w:rPr>
          <w:rFonts w:ascii="Arial" w:hAnsi="Arial" w:cs="Arial"/>
        </w:rPr>
        <w:t xml:space="preserve"> byl pro návštěvníky ze zahraničí </w:t>
      </w:r>
      <w:r w:rsidRPr="00182437">
        <w:rPr>
          <w:rFonts w:ascii="Arial" w:hAnsi="Arial" w:cs="Arial"/>
          <w:b/>
        </w:rPr>
        <w:t>srpen</w:t>
      </w:r>
      <w:r w:rsidRPr="0087395A">
        <w:rPr>
          <w:rFonts w:ascii="Arial" w:hAnsi="Arial" w:cs="Arial"/>
        </w:rPr>
        <w:t>, nejméně cizinců dokázala Praha přitáhnout v únoru.</w:t>
      </w:r>
    </w:p>
    <w:p w:rsidR="00861CBC" w:rsidRPr="0087395A" w:rsidRDefault="00861CBC" w:rsidP="00AA32C8">
      <w:pPr>
        <w:rPr>
          <w:rFonts w:ascii="Arial" w:hAnsi="Arial" w:cs="Arial"/>
        </w:rPr>
      </w:pPr>
      <w:r w:rsidRPr="0087395A">
        <w:rPr>
          <w:rFonts w:ascii="Arial" w:hAnsi="Arial" w:cs="Arial"/>
        </w:rPr>
        <w:t xml:space="preserve">Při posuzování čtvrtletí stojí z hlediska celkového množství hostů ze zahraničí </w:t>
      </w:r>
      <w:r w:rsidRPr="00182437">
        <w:rPr>
          <w:rFonts w:ascii="Arial" w:hAnsi="Arial" w:cs="Arial"/>
          <w:b/>
        </w:rPr>
        <w:t>na vrcholku</w:t>
      </w:r>
      <w:r w:rsidRPr="0087395A">
        <w:rPr>
          <w:rFonts w:ascii="Arial" w:hAnsi="Arial" w:cs="Arial"/>
        </w:rPr>
        <w:t xml:space="preserve"> </w:t>
      </w:r>
      <w:r w:rsidR="00043B34" w:rsidRPr="00182437">
        <w:rPr>
          <w:rFonts w:ascii="Arial" w:hAnsi="Arial" w:cs="Arial"/>
          <w:b/>
        </w:rPr>
        <w:t>čtvrtletí třetí</w:t>
      </w:r>
      <w:r w:rsidR="00043B34" w:rsidRPr="0087395A">
        <w:rPr>
          <w:rFonts w:ascii="Arial" w:hAnsi="Arial" w:cs="Arial"/>
        </w:rPr>
        <w:t>, na chvostu pak čtvrtletí první.</w:t>
      </w:r>
    </w:p>
    <w:p w:rsidR="00043B34" w:rsidRPr="0087395A" w:rsidRDefault="00043B34" w:rsidP="00AA32C8">
      <w:pPr>
        <w:rPr>
          <w:rFonts w:ascii="Arial" w:hAnsi="Arial" w:cs="Arial"/>
        </w:rPr>
      </w:pPr>
    </w:p>
    <w:p w:rsidR="00043B34" w:rsidRPr="00182437" w:rsidRDefault="00043B34" w:rsidP="00AA32C8">
      <w:pPr>
        <w:rPr>
          <w:rFonts w:ascii="Arial" w:hAnsi="Arial" w:cs="Arial"/>
          <w:b/>
          <w:color w:val="FF0000"/>
          <w:sz w:val="28"/>
          <w:szCs w:val="28"/>
        </w:rPr>
      </w:pPr>
      <w:r w:rsidRPr="00182437">
        <w:rPr>
          <w:rFonts w:ascii="Arial" w:hAnsi="Arial" w:cs="Arial"/>
          <w:b/>
          <w:color w:val="FF0000"/>
          <w:sz w:val="28"/>
          <w:szCs w:val="28"/>
        </w:rPr>
        <w:t>Zdrojové země</w:t>
      </w:r>
    </w:p>
    <w:p w:rsidR="00A96355" w:rsidRPr="0087395A" w:rsidRDefault="00A96355" w:rsidP="00AA32C8">
      <w:pPr>
        <w:rPr>
          <w:rFonts w:ascii="Arial" w:hAnsi="Arial" w:cs="Arial"/>
        </w:rPr>
      </w:pPr>
      <w:r w:rsidRPr="00182437">
        <w:rPr>
          <w:rFonts w:ascii="Arial" w:hAnsi="Arial" w:cs="Arial"/>
          <w:b/>
        </w:rPr>
        <w:t>Nejvíce zahraničních hostů</w:t>
      </w:r>
      <w:r w:rsidRPr="0087395A">
        <w:rPr>
          <w:rFonts w:ascii="Arial" w:hAnsi="Arial" w:cs="Arial"/>
        </w:rPr>
        <w:t xml:space="preserve"> přijelo v roce 2013 tradičně </w:t>
      </w:r>
      <w:r w:rsidRPr="00182437">
        <w:rPr>
          <w:rFonts w:ascii="Arial" w:hAnsi="Arial" w:cs="Arial"/>
          <w:b/>
        </w:rPr>
        <w:t>z Německa</w:t>
      </w:r>
      <w:r w:rsidRPr="0087395A">
        <w:rPr>
          <w:rFonts w:ascii="Arial" w:hAnsi="Arial" w:cs="Arial"/>
        </w:rPr>
        <w:t xml:space="preserve">, na druhém místě se umístilo Rusko, na </w:t>
      </w:r>
      <w:proofErr w:type="gramStart"/>
      <w:r w:rsidRPr="0087395A">
        <w:rPr>
          <w:rFonts w:ascii="Arial" w:hAnsi="Arial" w:cs="Arial"/>
        </w:rPr>
        <w:t>třetím</w:t>
      </w:r>
      <w:proofErr w:type="gramEnd"/>
      <w:r w:rsidRPr="0087395A">
        <w:rPr>
          <w:rFonts w:ascii="Arial" w:hAnsi="Arial" w:cs="Arial"/>
        </w:rPr>
        <w:t xml:space="preserve"> USA.</w:t>
      </w:r>
    </w:p>
    <w:p w:rsidR="00A96355" w:rsidRPr="0087395A" w:rsidRDefault="00A96355" w:rsidP="00AA32C8">
      <w:pPr>
        <w:rPr>
          <w:rFonts w:ascii="Arial" w:hAnsi="Arial" w:cs="Arial"/>
        </w:rPr>
      </w:pPr>
      <w:r w:rsidRPr="0087395A">
        <w:rPr>
          <w:rFonts w:ascii="Arial" w:hAnsi="Arial" w:cs="Arial"/>
        </w:rPr>
        <w:t>Skladba zdrojových zem</w:t>
      </w:r>
      <w:r w:rsidR="003833CC">
        <w:rPr>
          <w:rFonts w:ascii="Arial" w:hAnsi="Arial" w:cs="Arial"/>
        </w:rPr>
        <w:t xml:space="preserve">í se v kategorii TOP 10 oproti předchozímu </w:t>
      </w:r>
      <w:r w:rsidRPr="0087395A">
        <w:rPr>
          <w:rFonts w:ascii="Arial" w:hAnsi="Arial" w:cs="Arial"/>
        </w:rPr>
        <w:t>roku nijak nezměnila.</w:t>
      </w:r>
    </w:p>
    <w:p w:rsidR="00027A64" w:rsidRDefault="00027A64" w:rsidP="00AA32C8">
      <w:pPr>
        <w:rPr>
          <w:rFonts w:ascii="Arial" w:hAnsi="Arial" w:cs="Arial"/>
          <w:b/>
          <w:u w:val="single"/>
        </w:rPr>
      </w:pPr>
    </w:p>
    <w:p w:rsidR="00027A64" w:rsidRDefault="00027A64" w:rsidP="00AA32C8">
      <w:pPr>
        <w:rPr>
          <w:rFonts w:ascii="Arial" w:hAnsi="Arial" w:cs="Arial"/>
          <w:b/>
          <w:u w:val="single"/>
        </w:rPr>
      </w:pPr>
    </w:p>
    <w:p w:rsidR="00027A64" w:rsidRDefault="00027A64" w:rsidP="00AA32C8">
      <w:pPr>
        <w:rPr>
          <w:rFonts w:ascii="Arial" w:hAnsi="Arial" w:cs="Arial"/>
          <w:b/>
          <w:u w:val="single"/>
        </w:rPr>
      </w:pPr>
    </w:p>
    <w:p w:rsidR="00027A64" w:rsidRDefault="00027A64" w:rsidP="00AA32C8">
      <w:pPr>
        <w:rPr>
          <w:rFonts w:ascii="Arial" w:hAnsi="Arial" w:cs="Arial"/>
          <w:b/>
          <w:u w:val="single"/>
        </w:rPr>
      </w:pPr>
    </w:p>
    <w:p w:rsidR="00027A64" w:rsidRDefault="00027A64" w:rsidP="00AA32C8">
      <w:pPr>
        <w:rPr>
          <w:rFonts w:ascii="Arial" w:hAnsi="Arial" w:cs="Arial"/>
          <w:b/>
          <w:u w:val="single"/>
        </w:rPr>
      </w:pPr>
    </w:p>
    <w:p w:rsidR="00027A64" w:rsidRDefault="00027A64" w:rsidP="00AA32C8">
      <w:pPr>
        <w:rPr>
          <w:rFonts w:ascii="Arial" w:hAnsi="Arial" w:cs="Arial"/>
          <w:b/>
          <w:u w:val="single"/>
        </w:rPr>
      </w:pPr>
    </w:p>
    <w:p w:rsidR="00A96355" w:rsidRPr="00182437" w:rsidRDefault="00A96355" w:rsidP="00AA32C8">
      <w:pPr>
        <w:rPr>
          <w:rFonts w:ascii="Arial" w:hAnsi="Arial" w:cs="Arial"/>
          <w:b/>
          <w:u w:val="single"/>
        </w:rPr>
      </w:pPr>
      <w:r w:rsidRPr="00182437">
        <w:rPr>
          <w:rFonts w:ascii="Arial" w:hAnsi="Arial" w:cs="Arial"/>
          <w:b/>
          <w:u w:val="single"/>
        </w:rPr>
        <w:lastRenderedPageBreak/>
        <w:t>10 zemí s nejvyšším celkovým počtem návštěvníků v roce 2013: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4"/>
        <w:gridCol w:w="2250"/>
        <w:gridCol w:w="2210"/>
        <w:gridCol w:w="2504"/>
      </w:tblGrid>
      <w:tr w:rsidR="00A96355" w:rsidRPr="0087395A" w:rsidTr="004F6119">
        <w:tc>
          <w:tcPr>
            <w:tcW w:w="2276" w:type="dxa"/>
            <w:shd w:val="clear" w:color="auto" w:fill="FF7C80"/>
          </w:tcPr>
          <w:p w:rsidR="00A96355" w:rsidRPr="0087395A" w:rsidRDefault="00A96355" w:rsidP="00A96355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279" w:type="dxa"/>
            <w:shd w:val="clear" w:color="auto" w:fill="FF7C80"/>
          </w:tcPr>
          <w:p w:rsidR="00A96355" w:rsidRPr="0087395A" w:rsidRDefault="00A96355" w:rsidP="00A96355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Počet hostů</w:t>
            </w:r>
          </w:p>
        </w:tc>
        <w:tc>
          <w:tcPr>
            <w:tcW w:w="2216" w:type="dxa"/>
            <w:shd w:val="clear" w:color="auto" w:fill="FF7C80"/>
          </w:tcPr>
          <w:p w:rsidR="00A96355" w:rsidRPr="0087395A" w:rsidRDefault="00A96355" w:rsidP="00A96355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517" w:type="dxa"/>
            <w:shd w:val="clear" w:color="auto" w:fill="FF7C80"/>
          </w:tcPr>
          <w:p w:rsidR="00A96355" w:rsidRPr="0087395A" w:rsidRDefault="00A96355" w:rsidP="00A96355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Německo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677.133</w:t>
            </w:r>
          </w:p>
        </w:tc>
        <w:tc>
          <w:tcPr>
            <w:tcW w:w="2216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-19.887</w:t>
            </w:r>
          </w:p>
        </w:tc>
        <w:tc>
          <w:tcPr>
            <w:tcW w:w="2517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-2,9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Rusko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542.189</w:t>
            </w:r>
          </w:p>
        </w:tc>
        <w:tc>
          <w:tcPr>
            <w:tcW w:w="2216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+50.182</w:t>
            </w:r>
          </w:p>
        </w:tc>
        <w:tc>
          <w:tcPr>
            <w:tcW w:w="2517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+10,2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USA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358.956</w:t>
            </w:r>
          </w:p>
        </w:tc>
        <w:tc>
          <w:tcPr>
            <w:tcW w:w="2216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+22.304</w:t>
            </w:r>
          </w:p>
        </w:tc>
        <w:tc>
          <w:tcPr>
            <w:tcW w:w="2517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+6,6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Velká Británie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319.975</w:t>
            </w:r>
          </w:p>
        </w:tc>
        <w:tc>
          <w:tcPr>
            <w:tcW w:w="2216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+10.386</w:t>
            </w:r>
          </w:p>
        </w:tc>
        <w:tc>
          <w:tcPr>
            <w:tcW w:w="2517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+3,4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Itálie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286.177</w:t>
            </w:r>
          </w:p>
        </w:tc>
        <w:tc>
          <w:tcPr>
            <w:tcW w:w="2216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-20.060</w:t>
            </w:r>
          </w:p>
        </w:tc>
        <w:tc>
          <w:tcPr>
            <w:tcW w:w="2517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-6,6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Francie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237.311</w:t>
            </w:r>
          </w:p>
        </w:tc>
        <w:tc>
          <w:tcPr>
            <w:tcW w:w="2216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-3.009</w:t>
            </w:r>
          </w:p>
        </w:tc>
        <w:tc>
          <w:tcPr>
            <w:tcW w:w="2517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-1,3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Slovensko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200.792</w:t>
            </w:r>
          </w:p>
        </w:tc>
        <w:tc>
          <w:tcPr>
            <w:tcW w:w="2216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+7.549</w:t>
            </w:r>
          </w:p>
        </w:tc>
        <w:tc>
          <w:tcPr>
            <w:tcW w:w="2517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+3,9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Španělsko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164.694</w:t>
            </w:r>
          </w:p>
        </w:tc>
        <w:tc>
          <w:tcPr>
            <w:tcW w:w="2216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-23.854</w:t>
            </w:r>
          </w:p>
        </w:tc>
        <w:tc>
          <w:tcPr>
            <w:tcW w:w="2517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-12,7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Polsko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161.912</w:t>
            </w:r>
          </w:p>
        </w:tc>
        <w:tc>
          <w:tcPr>
            <w:tcW w:w="2216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-5.025</w:t>
            </w:r>
          </w:p>
        </w:tc>
        <w:tc>
          <w:tcPr>
            <w:tcW w:w="2517" w:type="dxa"/>
          </w:tcPr>
          <w:p w:rsidR="00A96355" w:rsidRPr="0087395A" w:rsidRDefault="00A96355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-3,0</w:t>
            </w:r>
          </w:p>
        </w:tc>
      </w:tr>
      <w:tr w:rsidR="00A96355" w:rsidRPr="0087395A" w:rsidTr="003833CC">
        <w:tc>
          <w:tcPr>
            <w:tcW w:w="2276" w:type="dxa"/>
          </w:tcPr>
          <w:p w:rsidR="00A96355" w:rsidRPr="0087395A" w:rsidRDefault="00A96355" w:rsidP="00A96355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Ostatní asijské země</w:t>
            </w:r>
          </w:p>
        </w:tc>
        <w:tc>
          <w:tcPr>
            <w:tcW w:w="2279" w:type="dxa"/>
            <w:vAlign w:val="bottom"/>
          </w:tcPr>
          <w:p w:rsidR="00A96355" w:rsidRPr="0087395A" w:rsidRDefault="00A96355" w:rsidP="00A96355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149.478</w:t>
            </w:r>
          </w:p>
        </w:tc>
        <w:tc>
          <w:tcPr>
            <w:tcW w:w="2216" w:type="dxa"/>
          </w:tcPr>
          <w:p w:rsidR="00A96355" w:rsidRPr="0087395A" w:rsidRDefault="00A96355" w:rsidP="00A96355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br/>
              <w:t>+10.093</w:t>
            </w:r>
          </w:p>
        </w:tc>
        <w:tc>
          <w:tcPr>
            <w:tcW w:w="2517" w:type="dxa"/>
          </w:tcPr>
          <w:p w:rsidR="00A96355" w:rsidRPr="0087395A" w:rsidRDefault="00A96355" w:rsidP="00A96355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br/>
              <w:t>+7,2</w:t>
            </w:r>
          </w:p>
        </w:tc>
      </w:tr>
    </w:tbl>
    <w:p w:rsidR="00A96355" w:rsidRPr="0087395A" w:rsidRDefault="00A96355" w:rsidP="00A96355">
      <w:pPr>
        <w:rPr>
          <w:rFonts w:ascii="Arial" w:hAnsi="Arial" w:cs="Arial"/>
        </w:rPr>
      </w:pPr>
    </w:p>
    <w:p w:rsidR="00A96355" w:rsidRPr="0087395A" w:rsidRDefault="00A96355" w:rsidP="00AA32C8">
      <w:pPr>
        <w:rPr>
          <w:rFonts w:ascii="Arial" w:hAnsi="Arial" w:cs="Arial"/>
        </w:rPr>
      </w:pPr>
      <w:r w:rsidRPr="00182437">
        <w:rPr>
          <w:rFonts w:ascii="Arial" w:hAnsi="Arial" w:cs="Arial"/>
          <w:b/>
        </w:rPr>
        <w:t>Země TOP 10</w:t>
      </w:r>
      <w:r w:rsidRPr="0087395A">
        <w:rPr>
          <w:rFonts w:ascii="Arial" w:hAnsi="Arial" w:cs="Arial"/>
        </w:rPr>
        <w:t xml:space="preserve"> samy o sobě zaji</w:t>
      </w:r>
      <w:r w:rsidR="003833CC">
        <w:rPr>
          <w:rFonts w:ascii="Arial" w:hAnsi="Arial" w:cs="Arial"/>
        </w:rPr>
        <w:t>stily</w:t>
      </w:r>
      <w:r w:rsidRPr="0087395A">
        <w:rPr>
          <w:rFonts w:ascii="Arial" w:hAnsi="Arial" w:cs="Arial"/>
        </w:rPr>
        <w:t xml:space="preserve"> </w:t>
      </w:r>
      <w:r w:rsidR="00856121" w:rsidRPr="00182437">
        <w:rPr>
          <w:rFonts w:ascii="Arial" w:hAnsi="Arial" w:cs="Arial"/>
          <w:b/>
        </w:rPr>
        <w:t>61,4</w:t>
      </w:r>
      <w:r w:rsidRPr="00182437">
        <w:rPr>
          <w:rFonts w:ascii="Arial" w:hAnsi="Arial" w:cs="Arial"/>
          <w:b/>
        </w:rPr>
        <w:t xml:space="preserve"> % všech zahraničních příjezdů</w:t>
      </w:r>
      <w:r w:rsidRPr="0087395A">
        <w:rPr>
          <w:rFonts w:ascii="Arial" w:hAnsi="Arial" w:cs="Arial"/>
        </w:rPr>
        <w:t xml:space="preserve"> (resp. 52,5 % celkových příjezdů do Prahy</w:t>
      </w:r>
      <w:r w:rsidR="00182437">
        <w:rPr>
          <w:rFonts w:ascii="Arial" w:hAnsi="Arial" w:cs="Arial"/>
        </w:rPr>
        <w:t>)</w:t>
      </w:r>
      <w:r w:rsidRPr="0087395A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56121" w:rsidRPr="0087395A" w:rsidTr="004F6119">
        <w:tc>
          <w:tcPr>
            <w:tcW w:w="3070" w:type="dxa"/>
            <w:shd w:val="clear" w:color="auto" w:fill="FF7C80"/>
          </w:tcPr>
          <w:p w:rsidR="00856121" w:rsidRPr="0087395A" w:rsidRDefault="00856121" w:rsidP="00856121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3071" w:type="dxa"/>
            <w:shd w:val="clear" w:color="auto" w:fill="FF7C80"/>
          </w:tcPr>
          <w:p w:rsidR="00856121" w:rsidRPr="0087395A" w:rsidRDefault="00856121" w:rsidP="00856121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Podíl na celkovém počtu hostů</w:t>
            </w:r>
          </w:p>
        </w:tc>
        <w:tc>
          <w:tcPr>
            <w:tcW w:w="3071" w:type="dxa"/>
            <w:shd w:val="clear" w:color="auto" w:fill="FF7C80"/>
          </w:tcPr>
          <w:p w:rsidR="00856121" w:rsidRPr="0087395A" w:rsidRDefault="00856121" w:rsidP="00856121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Podíl na ∑ zahraničních hostů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Německo</w:t>
            </w:r>
          </w:p>
        </w:tc>
        <w:tc>
          <w:tcPr>
            <w:tcW w:w="3071" w:type="dxa"/>
          </w:tcPr>
          <w:p w:rsidR="00856121" w:rsidRPr="0087395A" w:rsidRDefault="00856121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11,5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13,4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Rusko</w:t>
            </w:r>
          </w:p>
        </w:tc>
        <w:tc>
          <w:tcPr>
            <w:tcW w:w="3071" w:type="dxa"/>
          </w:tcPr>
          <w:p w:rsidR="00856121" w:rsidRPr="0087395A" w:rsidRDefault="00856121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9,2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10,7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USA</w:t>
            </w:r>
          </w:p>
        </w:tc>
        <w:tc>
          <w:tcPr>
            <w:tcW w:w="3071" w:type="dxa"/>
          </w:tcPr>
          <w:p w:rsidR="00856121" w:rsidRPr="0087395A" w:rsidRDefault="000E4E9B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6,1 %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7,1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Velká Británie</w:t>
            </w:r>
          </w:p>
        </w:tc>
        <w:tc>
          <w:tcPr>
            <w:tcW w:w="3071" w:type="dxa"/>
          </w:tcPr>
          <w:p w:rsidR="00856121" w:rsidRPr="0087395A" w:rsidRDefault="000E4E9B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5,4 %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6,3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Itálie</w:t>
            </w:r>
          </w:p>
        </w:tc>
        <w:tc>
          <w:tcPr>
            <w:tcW w:w="3071" w:type="dxa"/>
          </w:tcPr>
          <w:p w:rsidR="00856121" w:rsidRPr="0087395A" w:rsidRDefault="000E4E9B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4,9 %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5,7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Francie</w:t>
            </w:r>
          </w:p>
        </w:tc>
        <w:tc>
          <w:tcPr>
            <w:tcW w:w="3071" w:type="dxa"/>
          </w:tcPr>
          <w:p w:rsidR="00856121" w:rsidRPr="0087395A" w:rsidRDefault="000E4E9B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4,0 %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4,7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Slovensko</w:t>
            </w:r>
          </w:p>
        </w:tc>
        <w:tc>
          <w:tcPr>
            <w:tcW w:w="3071" w:type="dxa"/>
          </w:tcPr>
          <w:p w:rsidR="00856121" w:rsidRPr="0087395A" w:rsidRDefault="000E4E9B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3,4 %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4,0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Španělsko</w:t>
            </w:r>
          </w:p>
        </w:tc>
        <w:tc>
          <w:tcPr>
            <w:tcW w:w="3071" w:type="dxa"/>
          </w:tcPr>
          <w:p w:rsidR="00856121" w:rsidRPr="0087395A" w:rsidRDefault="000E4E9B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2,8 %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3,3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Polsko</w:t>
            </w:r>
          </w:p>
        </w:tc>
        <w:tc>
          <w:tcPr>
            <w:tcW w:w="3071" w:type="dxa"/>
          </w:tcPr>
          <w:p w:rsidR="00856121" w:rsidRPr="0087395A" w:rsidRDefault="000E4E9B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2,7 %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3,2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  <w:tr w:rsidR="00856121" w:rsidRPr="0087395A" w:rsidTr="000E4E9B">
        <w:tc>
          <w:tcPr>
            <w:tcW w:w="3070" w:type="dxa"/>
          </w:tcPr>
          <w:p w:rsidR="00856121" w:rsidRPr="0087395A" w:rsidRDefault="00856121" w:rsidP="00AA32C8">
            <w:p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Ostatní asijské země</w:t>
            </w:r>
          </w:p>
        </w:tc>
        <w:tc>
          <w:tcPr>
            <w:tcW w:w="3071" w:type="dxa"/>
          </w:tcPr>
          <w:p w:rsidR="00856121" w:rsidRPr="0087395A" w:rsidRDefault="00856121" w:rsidP="000E4E9B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2,5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3071" w:type="dxa"/>
          </w:tcPr>
          <w:p w:rsidR="00856121" w:rsidRPr="0087395A" w:rsidRDefault="00856121" w:rsidP="00856121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3,0</w:t>
            </w:r>
            <w:r w:rsidR="000E4E9B" w:rsidRPr="0087395A">
              <w:rPr>
                <w:rFonts w:ascii="Arial" w:hAnsi="Arial" w:cs="Arial"/>
              </w:rPr>
              <w:t xml:space="preserve"> %</w:t>
            </w:r>
          </w:p>
        </w:tc>
      </w:tr>
    </w:tbl>
    <w:p w:rsidR="00856121" w:rsidRPr="0087395A" w:rsidRDefault="00856121" w:rsidP="00AA32C8">
      <w:pPr>
        <w:rPr>
          <w:rFonts w:ascii="Arial" w:hAnsi="Arial" w:cs="Arial"/>
        </w:rPr>
      </w:pPr>
    </w:p>
    <w:p w:rsidR="00782C4E" w:rsidRPr="0087395A" w:rsidRDefault="00782C4E" w:rsidP="00AA32C8">
      <w:pPr>
        <w:rPr>
          <w:rFonts w:ascii="Arial" w:hAnsi="Arial" w:cs="Arial"/>
        </w:rPr>
      </w:pPr>
      <w:r w:rsidRPr="00182437">
        <w:rPr>
          <w:rFonts w:ascii="Arial" w:hAnsi="Arial" w:cs="Arial"/>
          <w:b/>
        </w:rPr>
        <w:t>Z asijských zemí</w:t>
      </w:r>
      <w:r w:rsidRPr="0087395A">
        <w:rPr>
          <w:rFonts w:ascii="Arial" w:hAnsi="Arial" w:cs="Arial"/>
        </w:rPr>
        <w:t xml:space="preserve">, které sleduje </w:t>
      </w:r>
      <w:r w:rsidR="00CC5F56">
        <w:rPr>
          <w:rFonts w:ascii="Arial" w:hAnsi="Arial" w:cs="Arial"/>
        </w:rPr>
        <w:t>S</w:t>
      </w:r>
      <w:r w:rsidRPr="0087395A">
        <w:rPr>
          <w:rFonts w:ascii="Arial" w:hAnsi="Arial" w:cs="Arial"/>
        </w:rPr>
        <w:t xml:space="preserve">tatistický úřad jednotlivě, k nám přijelo </w:t>
      </w:r>
      <w:r w:rsidRPr="00182437">
        <w:rPr>
          <w:rFonts w:ascii="Arial" w:hAnsi="Arial" w:cs="Arial"/>
          <w:b/>
        </w:rPr>
        <w:t>nejvíce hostů z </w:t>
      </w:r>
      <w:r w:rsidRPr="00182437">
        <w:rPr>
          <w:rFonts w:ascii="Arial" w:hAnsi="Arial" w:cs="Arial"/>
          <w:b/>
          <w:sz w:val="20"/>
          <w:szCs w:val="20"/>
        </w:rPr>
        <w:t>Č</w:t>
      </w:r>
      <w:r w:rsidRPr="00182437">
        <w:rPr>
          <w:rFonts w:ascii="Arial" w:hAnsi="Arial" w:cs="Arial"/>
          <w:b/>
        </w:rPr>
        <w:t>íny</w:t>
      </w:r>
      <w:r w:rsidRPr="0087395A">
        <w:rPr>
          <w:rFonts w:ascii="Arial" w:hAnsi="Arial" w:cs="Arial"/>
        </w:rPr>
        <w:t xml:space="preserve"> – konkrétně 114.354 (tzn. 11. </w:t>
      </w:r>
      <w:r w:rsidR="00CC5F56">
        <w:rPr>
          <w:rFonts w:ascii="Arial" w:hAnsi="Arial" w:cs="Arial"/>
        </w:rPr>
        <w:t>m</w:t>
      </w:r>
      <w:r w:rsidRPr="0087395A">
        <w:rPr>
          <w:rFonts w:ascii="Arial" w:hAnsi="Arial" w:cs="Arial"/>
        </w:rPr>
        <w:t>ísto).</w:t>
      </w:r>
    </w:p>
    <w:p w:rsidR="00782C4E" w:rsidRPr="0087395A" w:rsidRDefault="00782C4E" w:rsidP="00AA32C8">
      <w:pPr>
        <w:rPr>
          <w:rFonts w:ascii="Arial" w:hAnsi="Arial" w:cs="Arial"/>
        </w:rPr>
      </w:pPr>
      <w:r w:rsidRPr="00182437">
        <w:rPr>
          <w:rFonts w:ascii="Arial" w:hAnsi="Arial" w:cs="Arial"/>
          <w:b/>
        </w:rPr>
        <w:t>Hranici 100 tisíc návštěvníků překročily</w:t>
      </w:r>
      <w:r w:rsidRPr="0087395A">
        <w:rPr>
          <w:rFonts w:ascii="Arial" w:hAnsi="Arial" w:cs="Arial"/>
        </w:rPr>
        <w:t xml:space="preserve"> </w:t>
      </w:r>
      <w:r w:rsidRPr="00182437">
        <w:rPr>
          <w:rFonts w:ascii="Arial" w:hAnsi="Arial" w:cs="Arial"/>
          <w:b/>
        </w:rPr>
        <w:t>ještě Rakousko</w:t>
      </w:r>
      <w:r w:rsidRPr="0087395A">
        <w:rPr>
          <w:rFonts w:ascii="Arial" w:hAnsi="Arial" w:cs="Arial"/>
        </w:rPr>
        <w:t xml:space="preserve"> (111.187), </w:t>
      </w:r>
      <w:r w:rsidR="00984C49" w:rsidRPr="00182437">
        <w:rPr>
          <w:rFonts w:ascii="Arial" w:hAnsi="Arial" w:cs="Arial"/>
          <w:b/>
        </w:rPr>
        <w:t>Nizozemí</w:t>
      </w:r>
      <w:r w:rsidR="00984C49" w:rsidRPr="0087395A">
        <w:rPr>
          <w:rFonts w:ascii="Arial" w:hAnsi="Arial" w:cs="Arial"/>
        </w:rPr>
        <w:t xml:space="preserve"> (106.986) a </w:t>
      </w:r>
      <w:r w:rsidR="00984C49" w:rsidRPr="00182437">
        <w:rPr>
          <w:rFonts w:ascii="Arial" w:hAnsi="Arial" w:cs="Arial"/>
          <w:b/>
        </w:rPr>
        <w:t>Japonsko</w:t>
      </w:r>
      <w:r w:rsidR="00984C49" w:rsidRPr="0087395A">
        <w:rPr>
          <w:rFonts w:ascii="Arial" w:hAnsi="Arial" w:cs="Arial"/>
        </w:rPr>
        <w:t xml:space="preserve"> (105.642).</w:t>
      </w:r>
    </w:p>
    <w:p w:rsidR="00984C49" w:rsidRPr="0087395A" w:rsidRDefault="00984C49" w:rsidP="00AA32C8">
      <w:pPr>
        <w:rPr>
          <w:rFonts w:ascii="Arial" w:hAnsi="Arial" w:cs="Arial"/>
        </w:rPr>
      </w:pPr>
    </w:p>
    <w:p w:rsidR="00984C49" w:rsidRPr="00182437" w:rsidRDefault="00984C49" w:rsidP="00AA32C8">
      <w:pPr>
        <w:rPr>
          <w:rFonts w:ascii="Arial" w:hAnsi="Arial" w:cs="Arial"/>
          <w:b/>
          <w:sz w:val="24"/>
          <w:szCs w:val="24"/>
        </w:rPr>
      </w:pPr>
      <w:r w:rsidRPr="00182437">
        <w:rPr>
          <w:rFonts w:ascii="Arial" w:hAnsi="Arial" w:cs="Arial"/>
          <w:b/>
          <w:sz w:val="24"/>
          <w:szCs w:val="24"/>
        </w:rPr>
        <w:t>Podíl jednotlivých oblastí světa na cestovním ruchu Prahy</w:t>
      </w:r>
    </w:p>
    <w:p w:rsidR="00984C49" w:rsidRPr="0087395A" w:rsidRDefault="00984C49" w:rsidP="00AA32C8">
      <w:pPr>
        <w:rPr>
          <w:rFonts w:ascii="Arial" w:hAnsi="Arial" w:cs="Arial"/>
        </w:rPr>
      </w:pPr>
      <w:r w:rsidRPr="0087395A">
        <w:rPr>
          <w:rFonts w:ascii="Arial" w:hAnsi="Arial" w:cs="Arial"/>
        </w:rPr>
        <w:t xml:space="preserve">Při pohledu na jednotlivé světadíly a oblasti světa vidíme, že </w:t>
      </w:r>
      <w:r w:rsidRPr="00D24A68">
        <w:rPr>
          <w:rFonts w:ascii="Arial" w:hAnsi="Arial" w:cs="Arial"/>
          <w:b/>
        </w:rPr>
        <w:t>nejvíce hostů</w:t>
      </w:r>
      <w:r w:rsidRPr="0087395A">
        <w:rPr>
          <w:rFonts w:ascii="Arial" w:hAnsi="Arial" w:cs="Arial"/>
        </w:rPr>
        <w:t xml:space="preserve"> k nám stále ještě přijíždí </w:t>
      </w:r>
      <w:r w:rsidRPr="00D24A68">
        <w:rPr>
          <w:rFonts w:ascii="Arial" w:hAnsi="Arial" w:cs="Arial"/>
          <w:b/>
        </w:rPr>
        <w:t>z</w:t>
      </w:r>
      <w:r w:rsidRPr="0087395A">
        <w:rPr>
          <w:rFonts w:ascii="Arial" w:hAnsi="Arial" w:cs="Arial"/>
        </w:rPr>
        <w:t xml:space="preserve"> různých zemí </w:t>
      </w:r>
      <w:r w:rsidRPr="00D24A68">
        <w:rPr>
          <w:rFonts w:ascii="Arial" w:hAnsi="Arial" w:cs="Arial"/>
          <w:b/>
        </w:rPr>
        <w:t>Evropy</w:t>
      </w:r>
      <w:r w:rsidR="00B95E79" w:rsidRPr="0087395A">
        <w:rPr>
          <w:rFonts w:ascii="Arial" w:hAnsi="Arial" w:cs="Arial"/>
        </w:rPr>
        <w:t xml:space="preserve">, i když, v důsledku stále větší diverzifikace zdrojových zemí, jejich </w:t>
      </w:r>
      <w:r w:rsidR="00B95E79" w:rsidRPr="00D24A68">
        <w:rPr>
          <w:rFonts w:ascii="Arial" w:hAnsi="Arial" w:cs="Arial"/>
          <w:b/>
        </w:rPr>
        <w:t>podíl</w:t>
      </w:r>
      <w:r w:rsidR="00B95E79" w:rsidRPr="0087395A">
        <w:rPr>
          <w:rFonts w:ascii="Arial" w:hAnsi="Arial" w:cs="Arial"/>
        </w:rPr>
        <w:t xml:space="preserve"> na celkovém počtu zahraničních hostů pozvolna </w:t>
      </w:r>
      <w:r w:rsidR="00B95E79" w:rsidRPr="00D24A68">
        <w:rPr>
          <w:rFonts w:ascii="Arial" w:hAnsi="Arial" w:cs="Arial"/>
          <w:b/>
        </w:rPr>
        <w:t>klesá</w:t>
      </w:r>
      <w:r w:rsidR="00B95E79" w:rsidRPr="0087395A">
        <w:rPr>
          <w:rFonts w:ascii="Arial" w:hAnsi="Arial" w:cs="Arial"/>
        </w:rPr>
        <w:t xml:space="preserve"> zejména </w:t>
      </w:r>
      <w:r w:rsidR="00B95E79" w:rsidRPr="00D24A68">
        <w:rPr>
          <w:rFonts w:ascii="Arial" w:hAnsi="Arial" w:cs="Arial"/>
          <w:b/>
        </w:rPr>
        <w:t>ve prospěch hostů z Ruska a z Asie.</w:t>
      </w:r>
      <w:r w:rsidR="00B95E79" w:rsidRPr="0087395A">
        <w:rPr>
          <w:rFonts w:ascii="Arial" w:hAnsi="Arial" w:cs="Arial"/>
        </w:rPr>
        <w:t xml:space="preserve"> </w:t>
      </w:r>
      <w:r w:rsidR="00CC5F56">
        <w:rPr>
          <w:rFonts w:ascii="Arial" w:hAnsi="Arial" w:cs="Arial"/>
        </w:rPr>
        <w:t xml:space="preserve">Tento fakt není způsoben silným úbytkem Evropanů, ale rychlejším přírůstkem ostatních skupin. </w:t>
      </w:r>
      <w:r w:rsidR="00B95E79" w:rsidRPr="0087395A">
        <w:rPr>
          <w:rFonts w:ascii="Arial" w:hAnsi="Arial" w:cs="Arial"/>
        </w:rPr>
        <w:t xml:space="preserve">Měřeno v absolutních </w:t>
      </w:r>
      <w:r w:rsidR="00C82302" w:rsidRPr="0087395A">
        <w:rPr>
          <w:rFonts w:ascii="Arial" w:hAnsi="Arial" w:cs="Arial"/>
        </w:rPr>
        <w:t>číslech, v roce 2013 ve srovnání s rokem 2012 hostů z Evropy nepatrně ubylo (o 8.365), množství hostů ve</w:t>
      </w:r>
      <w:r w:rsidR="00CC5F56">
        <w:rPr>
          <w:rFonts w:ascii="Arial" w:hAnsi="Arial" w:cs="Arial"/>
        </w:rPr>
        <w:t xml:space="preserve"> </w:t>
      </w:r>
      <w:r w:rsidR="00C82302" w:rsidRPr="0087395A">
        <w:rPr>
          <w:rFonts w:ascii="Arial" w:hAnsi="Arial" w:cs="Arial"/>
        </w:rPr>
        <w:t xml:space="preserve">všech </w:t>
      </w:r>
      <w:r w:rsidR="00CC5F56">
        <w:rPr>
          <w:rFonts w:ascii="Arial" w:hAnsi="Arial" w:cs="Arial"/>
        </w:rPr>
        <w:t>ostatních kategoriích vzrostlo.</w:t>
      </w:r>
    </w:p>
    <w:p w:rsidR="00E26CDF" w:rsidRPr="0087395A" w:rsidRDefault="00E26CDF" w:rsidP="00AA32C8">
      <w:pPr>
        <w:rPr>
          <w:rFonts w:ascii="Arial" w:hAnsi="Arial" w:cs="Arial"/>
        </w:rPr>
      </w:pPr>
      <w:r w:rsidRPr="0087395A">
        <w:rPr>
          <w:rFonts w:ascii="Arial" w:hAnsi="Arial" w:cs="Arial"/>
          <w:noProof/>
          <w:lang w:eastAsia="cs-CZ"/>
        </w:rPr>
        <w:lastRenderedPageBreak/>
        <w:drawing>
          <wp:inline distT="0" distB="0" distL="0" distR="0" wp14:anchorId="2EA74740" wp14:editId="626527DB">
            <wp:extent cx="6372225" cy="3767652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31" cy="37732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BE8" w:rsidRPr="0087395A" w:rsidRDefault="00D34BE8" w:rsidP="00AA32C8">
      <w:pPr>
        <w:rPr>
          <w:rFonts w:ascii="Arial" w:hAnsi="Arial" w:cs="Arial"/>
        </w:rPr>
      </w:pPr>
    </w:p>
    <w:p w:rsidR="00D34BE8" w:rsidRPr="00D24A68" w:rsidRDefault="00D34BE8" w:rsidP="00AA32C8">
      <w:pPr>
        <w:rPr>
          <w:rFonts w:ascii="Arial" w:hAnsi="Arial" w:cs="Arial"/>
          <w:b/>
          <w:sz w:val="24"/>
          <w:szCs w:val="24"/>
        </w:rPr>
      </w:pPr>
      <w:r w:rsidRPr="00D24A68">
        <w:rPr>
          <w:rFonts w:ascii="Arial" w:hAnsi="Arial" w:cs="Arial"/>
          <w:b/>
          <w:sz w:val="24"/>
          <w:szCs w:val="24"/>
        </w:rPr>
        <w:t>Absolutní přírůstek zahraničních návštěvníků Prahy</w:t>
      </w:r>
    </w:p>
    <w:p w:rsidR="00D34BE8" w:rsidRPr="0087395A" w:rsidRDefault="00D34BE8" w:rsidP="00AA32C8">
      <w:pPr>
        <w:rPr>
          <w:rFonts w:ascii="Arial" w:hAnsi="Arial" w:cs="Arial"/>
        </w:rPr>
      </w:pPr>
      <w:r w:rsidRPr="00D24A68">
        <w:rPr>
          <w:rFonts w:ascii="Arial" w:hAnsi="Arial" w:cs="Arial"/>
          <w:b/>
        </w:rPr>
        <w:t>Celkový přírůstek</w:t>
      </w:r>
      <w:r w:rsidRPr="0087395A">
        <w:rPr>
          <w:rFonts w:ascii="Arial" w:hAnsi="Arial" w:cs="Arial"/>
        </w:rPr>
        <w:t xml:space="preserve"> nerezidentů činil za celý rok 2013 </w:t>
      </w:r>
      <w:r w:rsidRPr="00D24A68">
        <w:rPr>
          <w:rFonts w:ascii="Arial" w:hAnsi="Arial" w:cs="Arial"/>
          <w:b/>
        </w:rPr>
        <w:t>128.499 osob (tj. +2,6 %)</w:t>
      </w:r>
      <w:r w:rsidR="00D24A68">
        <w:rPr>
          <w:rFonts w:ascii="Arial" w:hAnsi="Arial" w:cs="Arial"/>
          <w:b/>
        </w:rPr>
        <w:t>.</w:t>
      </w:r>
    </w:p>
    <w:p w:rsidR="00D34BE8" w:rsidRPr="00D24A68" w:rsidRDefault="00D34BE8" w:rsidP="00AA32C8">
      <w:pPr>
        <w:rPr>
          <w:rFonts w:ascii="Arial" w:hAnsi="Arial" w:cs="Arial"/>
          <w:u w:val="single"/>
        </w:rPr>
      </w:pPr>
      <w:r w:rsidRPr="00D24A68">
        <w:rPr>
          <w:rFonts w:ascii="Arial" w:hAnsi="Arial" w:cs="Arial"/>
          <w:b/>
          <w:u w:val="single"/>
        </w:rPr>
        <w:t xml:space="preserve">Největší přírůstky </w:t>
      </w:r>
      <w:r w:rsidRPr="00D24A68">
        <w:rPr>
          <w:rFonts w:ascii="Arial" w:hAnsi="Arial" w:cs="Arial"/>
          <w:u w:val="single"/>
        </w:rPr>
        <w:t>hostů ve srovnání s rokem 2012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6"/>
        <w:gridCol w:w="2794"/>
        <w:gridCol w:w="2108"/>
      </w:tblGrid>
      <w:tr w:rsidR="00D34BE8" w:rsidRPr="0087395A" w:rsidTr="004F6119">
        <w:tc>
          <w:tcPr>
            <w:tcW w:w="2276" w:type="dxa"/>
            <w:shd w:val="clear" w:color="auto" w:fill="FF7C80"/>
            <w:vAlign w:val="center"/>
          </w:tcPr>
          <w:p w:rsidR="00D34BE8" w:rsidRPr="0087395A" w:rsidRDefault="00D34BE8" w:rsidP="004F6119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D34BE8" w:rsidRPr="0087395A" w:rsidRDefault="00D34BE8" w:rsidP="004F6119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Přírůstek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D34BE8" w:rsidRPr="0087395A" w:rsidRDefault="00D34BE8" w:rsidP="004F6119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Přírůstek v %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Rusko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50.182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10,2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USA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22.304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6,6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Švédsko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14.281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20,5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Ukrajina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13.129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15,6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Čína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12.516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12,3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VB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10.386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3,4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Ostatní asijské země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10.093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7,2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Jižní Korea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9.465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11,5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Norsko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9.229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17,9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Finsko</w:t>
            </w:r>
          </w:p>
        </w:tc>
        <w:tc>
          <w:tcPr>
            <w:tcW w:w="2794" w:type="dxa"/>
            <w:vAlign w:val="bottom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8.187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21,2</w:t>
            </w:r>
          </w:p>
        </w:tc>
      </w:tr>
    </w:tbl>
    <w:p w:rsidR="00D34BE8" w:rsidRPr="0087395A" w:rsidRDefault="00D34BE8" w:rsidP="00AA32C8">
      <w:pPr>
        <w:rPr>
          <w:rFonts w:ascii="Arial" w:hAnsi="Arial" w:cs="Arial"/>
        </w:rPr>
      </w:pPr>
    </w:p>
    <w:p w:rsidR="00027A64" w:rsidRDefault="00027A64" w:rsidP="004F6119">
      <w:pPr>
        <w:shd w:val="clear" w:color="auto" w:fill="FFFFFF" w:themeFill="background1"/>
        <w:rPr>
          <w:rFonts w:ascii="Arial" w:hAnsi="Arial" w:cs="Arial"/>
          <w:b/>
          <w:u w:val="single"/>
        </w:rPr>
      </w:pPr>
    </w:p>
    <w:p w:rsidR="00027A64" w:rsidRDefault="00027A64" w:rsidP="004F6119">
      <w:pPr>
        <w:shd w:val="clear" w:color="auto" w:fill="FFFFFF" w:themeFill="background1"/>
        <w:rPr>
          <w:rFonts w:ascii="Arial" w:hAnsi="Arial" w:cs="Arial"/>
          <w:b/>
          <w:u w:val="single"/>
        </w:rPr>
      </w:pPr>
    </w:p>
    <w:p w:rsidR="00027A64" w:rsidRDefault="00027A64" w:rsidP="004F6119">
      <w:pPr>
        <w:shd w:val="clear" w:color="auto" w:fill="FFFFFF" w:themeFill="background1"/>
        <w:rPr>
          <w:rFonts w:ascii="Arial" w:hAnsi="Arial" w:cs="Arial"/>
          <w:b/>
          <w:u w:val="single"/>
        </w:rPr>
      </w:pPr>
    </w:p>
    <w:p w:rsidR="00027A64" w:rsidRDefault="00027A64" w:rsidP="004F6119">
      <w:pPr>
        <w:shd w:val="clear" w:color="auto" w:fill="FFFFFF" w:themeFill="background1"/>
        <w:rPr>
          <w:rFonts w:ascii="Arial" w:hAnsi="Arial" w:cs="Arial"/>
          <w:b/>
          <w:u w:val="single"/>
        </w:rPr>
      </w:pPr>
    </w:p>
    <w:p w:rsidR="00D34BE8" w:rsidRPr="00D24A68" w:rsidRDefault="00D34BE8" w:rsidP="004F6119">
      <w:pPr>
        <w:shd w:val="clear" w:color="auto" w:fill="FFFFFF" w:themeFill="background1"/>
        <w:rPr>
          <w:rFonts w:ascii="Arial" w:hAnsi="Arial" w:cs="Arial"/>
          <w:u w:val="single"/>
        </w:rPr>
      </w:pPr>
      <w:r w:rsidRPr="00D24A68">
        <w:rPr>
          <w:rFonts w:ascii="Arial" w:hAnsi="Arial" w:cs="Arial"/>
          <w:b/>
          <w:u w:val="single"/>
        </w:rPr>
        <w:lastRenderedPageBreak/>
        <w:t>Ne</w:t>
      </w:r>
      <w:r w:rsidR="000D210E" w:rsidRPr="00D24A68">
        <w:rPr>
          <w:rFonts w:ascii="Arial" w:hAnsi="Arial" w:cs="Arial"/>
          <w:b/>
          <w:u w:val="single"/>
        </w:rPr>
        <w:t>j</w:t>
      </w:r>
      <w:r w:rsidRPr="00D24A68">
        <w:rPr>
          <w:rFonts w:ascii="Arial" w:hAnsi="Arial" w:cs="Arial"/>
          <w:b/>
          <w:u w:val="single"/>
        </w:rPr>
        <w:t>větší úbytky</w:t>
      </w:r>
      <w:r w:rsidRPr="00D24A68">
        <w:rPr>
          <w:rFonts w:ascii="Arial" w:hAnsi="Arial" w:cs="Arial"/>
          <w:u w:val="single"/>
        </w:rPr>
        <w:t xml:space="preserve"> hostů ve srovnání s rokem 2012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9"/>
        <w:gridCol w:w="2794"/>
        <w:gridCol w:w="2108"/>
      </w:tblGrid>
      <w:tr w:rsidR="00D34BE8" w:rsidRPr="0087395A" w:rsidTr="004F6119">
        <w:tc>
          <w:tcPr>
            <w:tcW w:w="2276" w:type="dxa"/>
            <w:shd w:val="clear" w:color="auto" w:fill="FF7C80"/>
            <w:vAlign w:val="center"/>
          </w:tcPr>
          <w:p w:rsidR="00D34BE8" w:rsidRPr="0087395A" w:rsidRDefault="00D34BE8" w:rsidP="004F6119">
            <w:pPr>
              <w:shd w:val="clear" w:color="auto" w:fill="FF7C80"/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794" w:type="dxa"/>
            <w:shd w:val="clear" w:color="auto" w:fill="FF7C80"/>
            <w:vAlign w:val="center"/>
          </w:tcPr>
          <w:p w:rsidR="00D34BE8" w:rsidRPr="0087395A" w:rsidRDefault="00D34BE8" w:rsidP="004F6119">
            <w:pPr>
              <w:shd w:val="clear" w:color="auto" w:fill="FF7C80"/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Úbytek</w:t>
            </w:r>
          </w:p>
        </w:tc>
        <w:tc>
          <w:tcPr>
            <w:tcW w:w="2108" w:type="dxa"/>
            <w:shd w:val="clear" w:color="auto" w:fill="FF7C80"/>
            <w:vAlign w:val="center"/>
          </w:tcPr>
          <w:p w:rsidR="00D34BE8" w:rsidRPr="0087395A" w:rsidRDefault="00D34BE8" w:rsidP="004F6119">
            <w:pPr>
              <w:shd w:val="clear" w:color="auto" w:fill="FF7C80"/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Úbytek v %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Španělsko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-23.854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-12,7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Itálie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-20.060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-6,6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Německo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-19.887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-2,9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Chorvatsko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-8.300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-23,2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Ostatní evropské země*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-7.303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-7,3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Maďarsko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-5.213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-6,5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Polsko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-5.025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-3,0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Dánsko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-4.347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-5,3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Francie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-3.009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-1,3</w:t>
            </w:r>
          </w:p>
        </w:tc>
      </w:tr>
      <w:tr w:rsidR="00D34BE8" w:rsidRPr="0087395A" w:rsidTr="003833CC">
        <w:tc>
          <w:tcPr>
            <w:tcW w:w="2276" w:type="dxa"/>
          </w:tcPr>
          <w:p w:rsidR="00D34BE8" w:rsidRPr="0087395A" w:rsidRDefault="00D34BE8" w:rsidP="00D34BE8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Japonsko</w:t>
            </w:r>
          </w:p>
        </w:tc>
        <w:tc>
          <w:tcPr>
            <w:tcW w:w="2794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-1.914</w:t>
            </w:r>
          </w:p>
        </w:tc>
        <w:tc>
          <w:tcPr>
            <w:tcW w:w="2108" w:type="dxa"/>
          </w:tcPr>
          <w:p w:rsidR="00D34BE8" w:rsidRPr="0087395A" w:rsidRDefault="00D34BE8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-1,8</w:t>
            </w:r>
          </w:p>
        </w:tc>
      </w:tr>
    </w:tbl>
    <w:p w:rsidR="00D34BE8" w:rsidRPr="00D24A68" w:rsidRDefault="00D34BE8" w:rsidP="00AA32C8">
      <w:pPr>
        <w:rPr>
          <w:rFonts w:ascii="Arial" w:hAnsi="Arial" w:cs="Arial"/>
          <w:sz w:val="18"/>
          <w:szCs w:val="18"/>
        </w:rPr>
      </w:pPr>
      <w:r w:rsidRPr="00D24A68">
        <w:rPr>
          <w:rFonts w:ascii="Arial" w:hAnsi="Arial" w:cs="Arial"/>
          <w:sz w:val="18"/>
          <w:szCs w:val="18"/>
        </w:rPr>
        <w:t>*Kategorie Ostatní evropské země jsou ty země Evropy, které Statistický úřad nesleduje samostatně</w:t>
      </w:r>
    </w:p>
    <w:p w:rsidR="004905EE" w:rsidRPr="00D24A68" w:rsidRDefault="00D24A68" w:rsidP="00AA32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br/>
      </w:r>
      <w:r w:rsidR="004905EE" w:rsidRPr="00D24A68">
        <w:rPr>
          <w:rFonts w:ascii="Arial" w:hAnsi="Arial" w:cs="Arial"/>
          <w:b/>
          <w:sz w:val="24"/>
          <w:szCs w:val="24"/>
        </w:rPr>
        <w:t>Celkový počet přenocování zahraničních návštěvníků</w:t>
      </w:r>
    </w:p>
    <w:p w:rsidR="004905EE" w:rsidRPr="00D24A68" w:rsidRDefault="005113AE" w:rsidP="00AA32C8">
      <w:pPr>
        <w:rPr>
          <w:rFonts w:ascii="Arial" w:hAnsi="Arial" w:cs="Arial"/>
          <w:b/>
        </w:rPr>
      </w:pPr>
      <w:r w:rsidRPr="00D24A68">
        <w:rPr>
          <w:rFonts w:ascii="Arial" w:hAnsi="Arial" w:cs="Arial"/>
          <w:b/>
        </w:rPr>
        <w:t>Počet přenocování</w:t>
      </w:r>
      <w:r w:rsidRPr="0087395A">
        <w:rPr>
          <w:rFonts w:ascii="Arial" w:hAnsi="Arial" w:cs="Arial"/>
        </w:rPr>
        <w:t xml:space="preserve"> zahraničních hostů v hromadných ubytovacích zařízeních dosáhl za</w:t>
      </w:r>
      <w:r w:rsidR="00D24A68">
        <w:rPr>
          <w:rFonts w:ascii="Arial" w:hAnsi="Arial" w:cs="Arial"/>
        </w:rPr>
        <w:br/>
      </w:r>
      <w:r w:rsidRPr="0087395A">
        <w:rPr>
          <w:rFonts w:ascii="Arial" w:hAnsi="Arial" w:cs="Arial"/>
        </w:rPr>
        <w:t xml:space="preserve">r. 2013 hodnoty </w:t>
      </w:r>
      <w:r w:rsidRPr="00D24A68">
        <w:rPr>
          <w:rFonts w:ascii="Arial" w:hAnsi="Arial" w:cs="Arial"/>
          <w:b/>
        </w:rPr>
        <w:t>13,056.931</w:t>
      </w:r>
      <w:r w:rsidRPr="0087395A">
        <w:rPr>
          <w:rFonts w:ascii="Arial" w:hAnsi="Arial" w:cs="Arial"/>
        </w:rPr>
        <w:t>, c</w:t>
      </w:r>
      <w:r w:rsidR="0019223D" w:rsidRPr="0087395A">
        <w:rPr>
          <w:rFonts w:ascii="Arial" w:hAnsi="Arial" w:cs="Arial"/>
        </w:rPr>
        <w:t xml:space="preserve">ož představuje meziroční </w:t>
      </w:r>
      <w:r w:rsidR="0019223D" w:rsidRPr="00D24A68">
        <w:rPr>
          <w:rFonts w:ascii="Arial" w:hAnsi="Arial" w:cs="Arial"/>
          <w:b/>
        </w:rPr>
        <w:t>přírůstek 119.886 přenocování (+0,9 %).</w:t>
      </w:r>
    </w:p>
    <w:p w:rsidR="0019223D" w:rsidRPr="00D24A68" w:rsidRDefault="0019223D" w:rsidP="00AA32C8">
      <w:pPr>
        <w:rPr>
          <w:rFonts w:ascii="Arial" w:hAnsi="Arial" w:cs="Arial"/>
          <w:b/>
        </w:rPr>
      </w:pPr>
      <w:r w:rsidRPr="00D24A68">
        <w:rPr>
          <w:rFonts w:ascii="Arial" w:hAnsi="Arial" w:cs="Arial"/>
          <w:b/>
        </w:rPr>
        <w:t>Z celkového počtu</w:t>
      </w:r>
      <w:r w:rsidRPr="0087395A">
        <w:rPr>
          <w:rFonts w:ascii="Arial" w:hAnsi="Arial" w:cs="Arial"/>
        </w:rPr>
        <w:t xml:space="preserve"> přenocování připadá na zahraniční návštěvníky </w:t>
      </w:r>
      <w:r w:rsidRPr="00D24A68">
        <w:rPr>
          <w:rFonts w:ascii="Arial" w:hAnsi="Arial" w:cs="Arial"/>
          <w:b/>
        </w:rPr>
        <w:t>89,1 % nocl</w:t>
      </w:r>
      <w:r w:rsidR="000D210E" w:rsidRPr="00D24A68">
        <w:rPr>
          <w:rFonts w:ascii="Arial" w:hAnsi="Arial" w:cs="Arial"/>
          <w:b/>
        </w:rPr>
        <w:t>e</w:t>
      </w:r>
      <w:r w:rsidRPr="00D24A68">
        <w:rPr>
          <w:rFonts w:ascii="Arial" w:hAnsi="Arial" w:cs="Arial"/>
          <w:b/>
        </w:rPr>
        <w:t>hů.</w:t>
      </w:r>
    </w:p>
    <w:p w:rsidR="00176BAE" w:rsidRPr="0087395A" w:rsidRDefault="00176BAE" w:rsidP="00AA32C8">
      <w:pPr>
        <w:rPr>
          <w:rFonts w:ascii="Arial" w:hAnsi="Arial" w:cs="Arial"/>
        </w:rPr>
      </w:pPr>
      <w:r w:rsidRPr="00D24A68">
        <w:rPr>
          <w:rFonts w:ascii="Arial" w:hAnsi="Arial" w:cs="Arial"/>
          <w:b/>
        </w:rPr>
        <w:t>Prvenství</w:t>
      </w:r>
      <w:r w:rsidRPr="0087395A">
        <w:rPr>
          <w:rFonts w:ascii="Arial" w:hAnsi="Arial" w:cs="Arial"/>
        </w:rPr>
        <w:t xml:space="preserve"> v počtu přenocování si obhájilo s náskokem více než 650 </w:t>
      </w:r>
      <w:r w:rsidR="000D210E">
        <w:rPr>
          <w:rFonts w:ascii="Arial" w:hAnsi="Arial" w:cs="Arial"/>
        </w:rPr>
        <w:t xml:space="preserve">tisíc </w:t>
      </w:r>
      <w:r w:rsidRPr="0087395A">
        <w:rPr>
          <w:rFonts w:ascii="Arial" w:hAnsi="Arial" w:cs="Arial"/>
        </w:rPr>
        <w:t xml:space="preserve">noclehů </w:t>
      </w:r>
      <w:r w:rsidRPr="00D24A68">
        <w:rPr>
          <w:rFonts w:ascii="Arial" w:hAnsi="Arial" w:cs="Arial"/>
          <w:b/>
        </w:rPr>
        <w:t xml:space="preserve">Rusko </w:t>
      </w:r>
      <w:r w:rsidRPr="0087395A">
        <w:rPr>
          <w:rFonts w:ascii="Arial" w:hAnsi="Arial" w:cs="Arial"/>
        </w:rPr>
        <w:t>před druhým Německem, které má, i přes více než osmdesátitisícový úbytek počtu přenocování, o více než 700 tisíc přenocování více než třetí USA.</w:t>
      </w:r>
      <w:r w:rsidR="003E25E6" w:rsidRPr="0087395A">
        <w:rPr>
          <w:rFonts w:ascii="Arial" w:hAnsi="Arial" w:cs="Arial"/>
        </w:rPr>
        <w:t xml:space="preserve"> Spojené státy americké si o jednu pozici oproti minulým letům polepšily, a naopak o jednu příčku si pohoršila Itálie.</w:t>
      </w:r>
    </w:p>
    <w:p w:rsidR="003E25E6" w:rsidRPr="00D24A68" w:rsidRDefault="003E25E6" w:rsidP="00AA32C8">
      <w:pPr>
        <w:rPr>
          <w:rFonts w:ascii="Arial" w:hAnsi="Arial" w:cs="Arial"/>
          <w:b/>
          <w:u w:val="single"/>
        </w:rPr>
      </w:pPr>
      <w:r w:rsidRPr="00D24A68">
        <w:rPr>
          <w:rFonts w:ascii="Arial" w:hAnsi="Arial" w:cs="Arial"/>
          <w:b/>
          <w:u w:val="single"/>
        </w:rPr>
        <w:t>Nejvyšší počet přenocování ze zemí: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24"/>
        <w:gridCol w:w="2256"/>
        <w:gridCol w:w="2208"/>
        <w:gridCol w:w="2500"/>
      </w:tblGrid>
      <w:tr w:rsidR="003E25E6" w:rsidRPr="0087395A" w:rsidTr="004F6119">
        <w:tc>
          <w:tcPr>
            <w:tcW w:w="2276" w:type="dxa"/>
            <w:shd w:val="clear" w:color="auto" w:fill="FF7C80"/>
            <w:vAlign w:val="center"/>
          </w:tcPr>
          <w:p w:rsidR="003E25E6" w:rsidRPr="0087395A" w:rsidRDefault="003E25E6" w:rsidP="004F6119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Země</w:t>
            </w:r>
          </w:p>
        </w:tc>
        <w:tc>
          <w:tcPr>
            <w:tcW w:w="2279" w:type="dxa"/>
            <w:shd w:val="clear" w:color="auto" w:fill="FF7C80"/>
            <w:vAlign w:val="center"/>
          </w:tcPr>
          <w:p w:rsidR="003E25E6" w:rsidRPr="0087395A" w:rsidRDefault="003E25E6" w:rsidP="004F6119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Počet přenocování</w:t>
            </w:r>
          </w:p>
        </w:tc>
        <w:tc>
          <w:tcPr>
            <w:tcW w:w="2216" w:type="dxa"/>
            <w:shd w:val="clear" w:color="auto" w:fill="FF7C80"/>
            <w:vAlign w:val="center"/>
          </w:tcPr>
          <w:p w:rsidR="003E25E6" w:rsidRPr="0087395A" w:rsidRDefault="003E25E6" w:rsidP="004F6119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Přírůstek/Úbytek</w:t>
            </w:r>
          </w:p>
        </w:tc>
        <w:tc>
          <w:tcPr>
            <w:tcW w:w="2517" w:type="dxa"/>
            <w:shd w:val="clear" w:color="auto" w:fill="FF7C80"/>
            <w:vAlign w:val="center"/>
          </w:tcPr>
          <w:p w:rsidR="003E25E6" w:rsidRPr="0087395A" w:rsidRDefault="003E25E6" w:rsidP="004F6119">
            <w:pPr>
              <w:jc w:val="center"/>
              <w:rPr>
                <w:rFonts w:ascii="Arial" w:hAnsi="Arial" w:cs="Arial"/>
                <w:b/>
              </w:rPr>
            </w:pPr>
            <w:r w:rsidRPr="0087395A">
              <w:rPr>
                <w:rFonts w:ascii="Arial" w:hAnsi="Arial" w:cs="Arial"/>
                <w:b/>
              </w:rPr>
              <w:t>Přírůstek/Úbytek v %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Rusko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2 237 393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+203.283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+10,0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Německo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1 585 767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-86.967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-5,2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USA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871 133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+38.230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+4,6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Itálie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802 199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-81.881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-9,3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VB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776 386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+20.671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+2,7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Francie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617 321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-17.138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-2,7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Španělsko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445 606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-87.705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-16,4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Slovensko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370 528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+2.835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+0,8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Ostatní asijské země*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335 309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+9.694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+3,0</w:t>
            </w:r>
          </w:p>
        </w:tc>
      </w:tr>
      <w:tr w:rsidR="003E25E6" w:rsidRPr="0087395A" w:rsidTr="003833CC">
        <w:tc>
          <w:tcPr>
            <w:tcW w:w="2276" w:type="dxa"/>
          </w:tcPr>
          <w:p w:rsidR="003E25E6" w:rsidRPr="0087395A" w:rsidRDefault="003E25E6" w:rsidP="003E25E6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Polsko</w:t>
            </w:r>
          </w:p>
        </w:tc>
        <w:tc>
          <w:tcPr>
            <w:tcW w:w="2279" w:type="dxa"/>
            <w:vAlign w:val="bottom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313 126</w:t>
            </w:r>
          </w:p>
        </w:tc>
        <w:tc>
          <w:tcPr>
            <w:tcW w:w="2216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-17.853</w:t>
            </w:r>
          </w:p>
        </w:tc>
        <w:tc>
          <w:tcPr>
            <w:tcW w:w="2517" w:type="dxa"/>
          </w:tcPr>
          <w:p w:rsidR="003E25E6" w:rsidRPr="0087395A" w:rsidRDefault="003E25E6" w:rsidP="003833CC">
            <w:pPr>
              <w:jc w:val="right"/>
              <w:rPr>
                <w:rFonts w:ascii="Arial" w:hAnsi="Arial" w:cs="Arial"/>
              </w:rPr>
            </w:pPr>
            <w:r w:rsidRPr="0087395A">
              <w:rPr>
                <w:rFonts w:ascii="Arial" w:hAnsi="Arial" w:cs="Arial"/>
              </w:rPr>
              <w:t>-5,4</w:t>
            </w:r>
          </w:p>
        </w:tc>
      </w:tr>
    </w:tbl>
    <w:p w:rsidR="003E25E6" w:rsidRPr="00D24A68" w:rsidRDefault="003E25E6" w:rsidP="00AA32C8">
      <w:pPr>
        <w:rPr>
          <w:rFonts w:ascii="Arial" w:hAnsi="Arial" w:cs="Arial"/>
          <w:sz w:val="18"/>
          <w:szCs w:val="18"/>
        </w:rPr>
      </w:pPr>
      <w:r w:rsidRPr="00D24A68">
        <w:rPr>
          <w:rFonts w:ascii="Arial" w:hAnsi="Arial" w:cs="Arial"/>
          <w:sz w:val="18"/>
          <w:szCs w:val="18"/>
        </w:rPr>
        <w:t>*Kategorie Ostatní asijské země zahrnuje všechny asijské země s výjimkou Č</w:t>
      </w:r>
      <w:r w:rsidR="000D210E" w:rsidRPr="00D24A68">
        <w:rPr>
          <w:rFonts w:ascii="Arial" w:hAnsi="Arial" w:cs="Arial"/>
          <w:sz w:val="18"/>
          <w:szCs w:val="18"/>
        </w:rPr>
        <w:t>í</w:t>
      </w:r>
      <w:r w:rsidRPr="00D24A68">
        <w:rPr>
          <w:rFonts w:ascii="Arial" w:hAnsi="Arial" w:cs="Arial"/>
          <w:sz w:val="18"/>
          <w:szCs w:val="18"/>
        </w:rPr>
        <w:t>ny, Indie, Izra</w:t>
      </w:r>
      <w:r w:rsidR="000D210E" w:rsidRPr="00D24A68">
        <w:rPr>
          <w:rFonts w:ascii="Arial" w:hAnsi="Arial" w:cs="Arial"/>
          <w:sz w:val="18"/>
          <w:szCs w:val="18"/>
        </w:rPr>
        <w:t>e</w:t>
      </w:r>
      <w:r w:rsidRPr="00D24A68">
        <w:rPr>
          <w:rFonts w:ascii="Arial" w:hAnsi="Arial" w:cs="Arial"/>
          <w:sz w:val="18"/>
          <w:szCs w:val="18"/>
        </w:rPr>
        <w:t xml:space="preserve">le, </w:t>
      </w:r>
      <w:r w:rsidR="000D210E" w:rsidRPr="00D24A68">
        <w:rPr>
          <w:rFonts w:ascii="Arial" w:hAnsi="Arial" w:cs="Arial"/>
          <w:sz w:val="18"/>
          <w:szCs w:val="18"/>
        </w:rPr>
        <w:t>J</w:t>
      </w:r>
      <w:r w:rsidRPr="00D24A68">
        <w:rPr>
          <w:rFonts w:ascii="Arial" w:hAnsi="Arial" w:cs="Arial"/>
          <w:sz w:val="18"/>
          <w:szCs w:val="18"/>
        </w:rPr>
        <w:t>aponska a Jižní Koreje, k</w:t>
      </w:r>
      <w:r w:rsidR="000D210E" w:rsidRPr="00D24A68">
        <w:rPr>
          <w:rFonts w:ascii="Arial" w:hAnsi="Arial" w:cs="Arial"/>
          <w:sz w:val="18"/>
          <w:szCs w:val="18"/>
        </w:rPr>
        <w:t>t</w:t>
      </w:r>
      <w:r w:rsidRPr="00D24A68">
        <w:rPr>
          <w:rFonts w:ascii="Arial" w:hAnsi="Arial" w:cs="Arial"/>
          <w:sz w:val="18"/>
          <w:szCs w:val="18"/>
        </w:rPr>
        <w:t>eré jsou Statistickým úřadem sledovány zvlášť.</w:t>
      </w:r>
    </w:p>
    <w:p w:rsidR="00027A64" w:rsidRDefault="00027A64" w:rsidP="00AA32C8">
      <w:pPr>
        <w:rPr>
          <w:rFonts w:ascii="Arial" w:hAnsi="Arial" w:cs="Arial"/>
          <w:b/>
          <w:sz w:val="24"/>
          <w:szCs w:val="24"/>
        </w:rPr>
      </w:pPr>
    </w:p>
    <w:p w:rsidR="00027A64" w:rsidRDefault="00027A64" w:rsidP="00AA32C8">
      <w:pPr>
        <w:rPr>
          <w:rFonts w:ascii="Arial" w:hAnsi="Arial" w:cs="Arial"/>
          <w:b/>
          <w:sz w:val="24"/>
          <w:szCs w:val="24"/>
        </w:rPr>
      </w:pPr>
    </w:p>
    <w:p w:rsidR="00027A64" w:rsidRDefault="00027A64" w:rsidP="00AA32C8">
      <w:pPr>
        <w:rPr>
          <w:rFonts w:ascii="Arial" w:hAnsi="Arial" w:cs="Arial"/>
          <w:b/>
          <w:sz w:val="24"/>
          <w:szCs w:val="24"/>
        </w:rPr>
      </w:pPr>
    </w:p>
    <w:p w:rsidR="003E25E6" w:rsidRPr="00D24A68" w:rsidRDefault="003E25E6" w:rsidP="00AA32C8">
      <w:pPr>
        <w:rPr>
          <w:rFonts w:ascii="Arial" w:hAnsi="Arial" w:cs="Arial"/>
          <w:b/>
          <w:sz w:val="24"/>
          <w:szCs w:val="24"/>
        </w:rPr>
      </w:pPr>
      <w:r w:rsidRPr="00D24A68">
        <w:rPr>
          <w:rFonts w:ascii="Arial" w:hAnsi="Arial" w:cs="Arial"/>
          <w:b/>
          <w:sz w:val="24"/>
          <w:szCs w:val="24"/>
        </w:rPr>
        <w:lastRenderedPageBreak/>
        <w:t>Průměrná doba přenocování zahraničních návštěvníků</w:t>
      </w:r>
    </w:p>
    <w:p w:rsidR="003E25E6" w:rsidRPr="0087395A" w:rsidRDefault="003E25E6" w:rsidP="00AA32C8">
      <w:pPr>
        <w:rPr>
          <w:rFonts w:ascii="Arial" w:hAnsi="Arial" w:cs="Arial"/>
        </w:rPr>
      </w:pPr>
      <w:r w:rsidRPr="0087395A">
        <w:rPr>
          <w:rFonts w:ascii="Arial" w:hAnsi="Arial" w:cs="Arial"/>
        </w:rPr>
        <w:t xml:space="preserve">Průměrná délka přenocování </w:t>
      </w:r>
      <w:proofErr w:type="gramStart"/>
      <w:r w:rsidRPr="0087395A">
        <w:rPr>
          <w:rFonts w:ascii="Arial" w:hAnsi="Arial" w:cs="Arial"/>
        </w:rPr>
        <w:t>zůstává</w:t>
      </w:r>
      <w:proofErr w:type="gramEnd"/>
      <w:r w:rsidRPr="0087395A">
        <w:rPr>
          <w:rFonts w:ascii="Arial" w:hAnsi="Arial" w:cs="Arial"/>
        </w:rPr>
        <w:t xml:space="preserve"> s hodnotou 2,6 noci na úrovni roku 2012.</w:t>
      </w:r>
      <w:r w:rsidRPr="0087395A">
        <w:rPr>
          <w:rFonts w:ascii="Arial" w:hAnsi="Arial" w:cs="Arial"/>
        </w:rPr>
        <w:br/>
      </w:r>
      <w:r w:rsidRPr="00D24A68">
        <w:rPr>
          <w:rFonts w:ascii="Arial" w:hAnsi="Arial" w:cs="Arial"/>
          <w:b/>
        </w:rPr>
        <w:t xml:space="preserve">Nejvyšší průměrný počet nocí </w:t>
      </w:r>
      <w:r w:rsidRPr="0087395A">
        <w:rPr>
          <w:rFonts w:ascii="Arial" w:hAnsi="Arial" w:cs="Arial"/>
        </w:rPr>
        <w:t xml:space="preserve">u nás během roku 2013 </w:t>
      </w:r>
      <w:proofErr w:type="gramStart"/>
      <w:r w:rsidRPr="0087395A">
        <w:rPr>
          <w:rFonts w:ascii="Arial" w:hAnsi="Arial" w:cs="Arial"/>
        </w:rPr>
        <w:t>strávili</w:t>
      </w:r>
      <w:proofErr w:type="gramEnd"/>
      <w:r w:rsidRPr="0087395A">
        <w:rPr>
          <w:rFonts w:ascii="Arial" w:hAnsi="Arial" w:cs="Arial"/>
        </w:rPr>
        <w:t xml:space="preserve"> návštěvníci </w:t>
      </w:r>
      <w:r w:rsidRPr="00D24A68">
        <w:rPr>
          <w:rFonts w:ascii="Arial" w:hAnsi="Arial" w:cs="Arial"/>
          <w:b/>
        </w:rPr>
        <w:t xml:space="preserve">z Ruska </w:t>
      </w:r>
      <w:r w:rsidRPr="0087395A">
        <w:rPr>
          <w:rFonts w:ascii="Arial" w:hAnsi="Arial" w:cs="Arial"/>
        </w:rPr>
        <w:t xml:space="preserve">– </w:t>
      </w:r>
      <w:r w:rsidRPr="00D24A68">
        <w:rPr>
          <w:rFonts w:ascii="Arial" w:hAnsi="Arial" w:cs="Arial"/>
          <w:b/>
        </w:rPr>
        <w:t>4,1</w:t>
      </w:r>
      <w:r w:rsidRPr="0087395A">
        <w:rPr>
          <w:rFonts w:ascii="Arial" w:hAnsi="Arial" w:cs="Arial"/>
        </w:rPr>
        <w:t xml:space="preserve"> noci, výrazně nadprůměrně dlouhou dobu 3,1 noci pobývali v </w:t>
      </w:r>
      <w:r w:rsidR="000D210E">
        <w:rPr>
          <w:rFonts w:ascii="Arial" w:hAnsi="Arial" w:cs="Arial"/>
        </w:rPr>
        <w:t>P</w:t>
      </w:r>
      <w:r w:rsidRPr="0087395A">
        <w:rPr>
          <w:rFonts w:ascii="Arial" w:hAnsi="Arial" w:cs="Arial"/>
        </w:rPr>
        <w:t>raze i hosté z Dánska, Malty a Izraele.</w:t>
      </w:r>
      <w:r w:rsidRPr="0087395A">
        <w:rPr>
          <w:rFonts w:ascii="Arial" w:hAnsi="Arial" w:cs="Arial"/>
        </w:rPr>
        <w:br/>
        <w:t>Na opačném konci pomyslného žebříčku najdeme hosty z Jižní Koreje a Číny (1,7 noci)</w:t>
      </w:r>
      <w:r w:rsidR="00AC03CC" w:rsidRPr="0087395A">
        <w:rPr>
          <w:rFonts w:ascii="Arial" w:hAnsi="Arial" w:cs="Arial"/>
        </w:rPr>
        <w:t xml:space="preserve"> a také Slovenska (1,8 noci).</w:t>
      </w:r>
    </w:p>
    <w:p w:rsidR="00AC03CC" w:rsidRPr="0087395A" w:rsidRDefault="00AC03CC" w:rsidP="00AA32C8">
      <w:pPr>
        <w:rPr>
          <w:rFonts w:ascii="Arial" w:hAnsi="Arial" w:cs="Arial"/>
        </w:rPr>
      </w:pPr>
    </w:p>
    <w:p w:rsidR="00AC03CC" w:rsidRPr="004425D0" w:rsidRDefault="00AC03CC" w:rsidP="00AA32C8">
      <w:pPr>
        <w:rPr>
          <w:rFonts w:ascii="Arial" w:hAnsi="Arial" w:cs="Arial"/>
          <w:b/>
          <w:color w:val="FF0000"/>
          <w:sz w:val="28"/>
          <w:szCs w:val="28"/>
        </w:rPr>
      </w:pPr>
      <w:r w:rsidRPr="004425D0">
        <w:rPr>
          <w:rFonts w:ascii="Arial" w:hAnsi="Arial" w:cs="Arial"/>
          <w:b/>
          <w:color w:val="FF0000"/>
          <w:sz w:val="28"/>
          <w:szCs w:val="28"/>
        </w:rPr>
        <w:t>Porovnání vývoje cestovního ruchu v Praze s celkovým vývojem v rámci ČR</w:t>
      </w:r>
    </w:p>
    <w:p w:rsidR="00AC03CC" w:rsidRPr="00D24A68" w:rsidRDefault="00AC03CC" w:rsidP="00AA32C8">
      <w:pPr>
        <w:rPr>
          <w:rFonts w:ascii="Arial" w:hAnsi="Arial" w:cs="Arial"/>
          <w:b/>
        </w:rPr>
      </w:pPr>
      <w:r w:rsidRPr="0087395A">
        <w:rPr>
          <w:rFonts w:ascii="Arial" w:hAnsi="Arial" w:cs="Arial"/>
        </w:rPr>
        <w:t xml:space="preserve">Do hromadných ubytovacích zařízení v rámci </w:t>
      </w:r>
      <w:r w:rsidRPr="00D24A68">
        <w:rPr>
          <w:rFonts w:ascii="Arial" w:hAnsi="Arial" w:cs="Arial"/>
          <w:b/>
        </w:rPr>
        <w:t xml:space="preserve">celé </w:t>
      </w:r>
      <w:r w:rsidRPr="00E55EB1">
        <w:rPr>
          <w:rFonts w:ascii="Arial" w:hAnsi="Arial" w:cs="Arial"/>
          <w:b/>
          <w:sz w:val="20"/>
          <w:szCs w:val="20"/>
        </w:rPr>
        <w:t>Č</w:t>
      </w:r>
      <w:r w:rsidRPr="00D24A68">
        <w:rPr>
          <w:rFonts w:ascii="Arial" w:hAnsi="Arial" w:cs="Arial"/>
          <w:b/>
        </w:rPr>
        <w:t>eské republiky</w:t>
      </w:r>
      <w:r w:rsidRPr="0087395A">
        <w:rPr>
          <w:rFonts w:ascii="Arial" w:hAnsi="Arial" w:cs="Arial"/>
        </w:rPr>
        <w:t xml:space="preserve"> přijelo v roce 2013 celkem </w:t>
      </w:r>
      <w:r w:rsidR="00BB437C" w:rsidRPr="00D24A68">
        <w:rPr>
          <w:rFonts w:ascii="Arial" w:hAnsi="Arial" w:cs="Arial"/>
          <w:b/>
        </w:rPr>
        <w:t>15,407.671 ho</w:t>
      </w:r>
      <w:r w:rsidR="00BB437C" w:rsidRPr="0087395A">
        <w:rPr>
          <w:rFonts w:ascii="Arial" w:hAnsi="Arial" w:cs="Arial"/>
        </w:rPr>
        <w:t xml:space="preserve">stů, což představuje </w:t>
      </w:r>
      <w:r w:rsidR="00BB437C" w:rsidRPr="00D24A68">
        <w:rPr>
          <w:rFonts w:ascii="Arial" w:hAnsi="Arial" w:cs="Arial"/>
          <w:b/>
        </w:rPr>
        <w:t>navýšení o 308.854 osob – tj. o 2 %.</w:t>
      </w:r>
    </w:p>
    <w:p w:rsidR="003E25E6" w:rsidRPr="0087395A" w:rsidRDefault="00BB437C" w:rsidP="00AA32C8">
      <w:pPr>
        <w:rPr>
          <w:rFonts w:ascii="Arial" w:hAnsi="Arial" w:cs="Arial"/>
        </w:rPr>
      </w:pPr>
      <w:r w:rsidRPr="0087395A">
        <w:rPr>
          <w:rFonts w:ascii="Arial" w:hAnsi="Arial" w:cs="Arial"/>
        </w:rPr>
        <w:t>Z toho bylo 51 % nerezidentů a 49 % rezidentů.</w:t>
      </w:r>
      <w:r w:rsidRPr="0087395A">
        <w:rPr>
          <w:rFonts w:ascii="Arial" w:hAnsi="Arial" w:cs="Arial"/>
        </w:rPr>
        <w:br/>
      </w:r>
      <w:r w:rsidRPr="00D24A68">
        <w:rPr>
          <w:rFonts w:ascii="Arial" w:hAnsi="Arial" w:cs="Arial"/>
          <w:b/>
        </w:rPr>
        <w:t>Nejvíce hostů</w:t>
      </w:r>
      <w:r w:rsidRPr="0087395A">
        <w:rPr>
          <w:rFonts w:ascii="Arial" w:hAnsi="Arial" w:cs="Arial"/>
        </w:rPr>
        <w:t xml:space="preserve"> přijelo do </w:t>
      </w:r>
      <w:r w:rsidRPr="00D24A68">
        <w:rPr>
          <w:rFonts w:ascii="Arial" w:hAnsi="Arial" w:cs="Arial"/>
          <w:sz w:val="20"/>
          <w:szCs w:val="20"/>
        </w:rPr>
        <w:t>Č</w:t>
      </w:r>
      <w:r w:rsidRPr="0087395A">
        <w:rPr>
          <w:rFonts w:ascii="Arial" w:hAnsi="Arial" w:cs="Arial"/>
        </w:rPr>
        <w:t xml:space="preserve">eské republiky </w:t>
      </w:r>
      <w:r w:rsidRPr="00D24A68">
        <w:rPr>
          <w:rFonts w:ascii="Arial" w:hAnsi="Arial" w:cs="Arial"/>
          <w:b/>
        </w:rPr>
        <w:t>z Německa</w:t>
      </w:r>
      <w:r w:rsidRPr="0087395A">
        <w:rPr>
          <w:rFonts w:ascii="Arial" w:hAnsi="Arial" w:cs="Arial"/>
        </w:rPr>
        <w:t xml:space="preserve"> (1,484.169), na druhém místě se umístili návštěvníci z Ruska (803.152), na třetím jsou Slováci (452.421).</w:t>
      </w:r>
    </w:p>
    <w:p w:rsidR="00BB437C" w:rsidRPr="00D24A68" w:rsidRDefault="00BB437C" w:rsidP="00AA32C8">
      <w:pPr>
        <w:rPr>
          <w:rFonts w:ascii="Arial" w:hAnsi="Arial" w:cs="Arial"/>
          <w:b/>
        </w:rPr>
      </w:pPr>
      <w:r w:rsidRPr="00D24A68">
        <w:rPr>
          <w:rFonts w:ascii="Arial" w:hAnsi="Arial" w:cs="Arial"/>
          <w:b/>
        </w:rPr>
        <w:t>Podíl počtu hostů v Praze</w:t>
      </w:r>
      <w:r w:rsidRPr="0087395A">
        <w:rPr>
          <w:rFonts w:ascii="Arial" w:hAnsi="Arial" w:cs="Arial"/>
        </w:rPr>
        <w:t xml:space="preserve"> na celkovém počtu hostů v rámci </w:t>
      </w:r>
      <w:r w:rsidRPr="00E55EB1">
        <w:rPr>
          <w:rFonts w:ascii="Arial" w:hAnsi="Arial" w:cs="Arial"/>
          <w:sz w:val="20"/>
          <w:szCs w:val="20"/>
        </w:rPr>
        <w:t>Č</w:t>
      </w:r>
      <w:r w:rsidRPr="0087395A">
        <w:rPr>
          <w:rFonts w:ascii="Arial" w:hAnsi="Arial" w:cs="Arial"/>
        </w:rPr>
        <w:t xml:space="preserve">eské republiky činí s 5,899.630 návštěvníky </w:t>
      </w:r>
      <w:r w:rsidRPr="00D24A68">
        <w:rPr>
          <w:rFonts w:ascii="Arial" w:hAnsi="Arial" w:cs="Arial"/>
          <w:b/>
        </w:rPr>
        <w:t>38,3 %.</w:t>
      </w:r>
    </w:p>
    <w:p w:rsidR="00BB437C" w:rsidRPr="0087395A" w:rsidRDefault="00BB437C" w:rsidP="00AA32C8">
      <w:pPr>
        <w:rPr>
          <w:rFonts w:ascii="Arial" w:hAnsi="Arial" w:cs="Arial"/>
        </w:rPr>
      </w:pPr>
      <w:r w:rsidRPr="00D24A68">
        <w:rPr>
          <w:rFonts w:ascii="Arial" w:hAnsi="Arial" w:cs="Arial"/>
          <w:b/>
        </w:rPr>
        <w:t>Počet přenocování</w:t>
      </w:r>
      <w:r w:rsidRPr="0087395A">
        <w:rPr>
          <w:rFonts w:ascii="Arial" w:hAnsi="Arial" w:cs="Arial"/>
        </w:rPr>
        <w:t xml:space="preserve"> hostů v hromadných ubytovacích zařízeních v celé </w:t>
      </w:r>
      <w:r w:rsidRPr="00E55EB1">
        <w:rPr>
          <w:rFonts w:ascii="Arial" w:hAnsi="Arial" w:cs="Arial"/>
          <w:sz w:val="20"/>
          <w:szCs w:val="20"/>
        </w:rPr>
        <w:t>Č</w:t>
      </w:r>
      <w:r w:rsidRPr="0087395A">
        <w:rPr>
          <w:rFonts w:ascii="Arial" w:hAnsi="Arial" w:cs="Arial"/>
        </w:rPr>
        <w:t xml:space="preserve">eské republice dosáhl za rok 2013 hodnoty </w:t>
      </w:r>
      <w:r w:rsidR="00801CA6" w:rsidRPr="00D24A68">
        <w:rPr>
          <w:rFonts w:ascii="Arial" w:hAnsi="Arial" w:cs="Arial"/>
          <w:b/>
        </w:rPr>
        <w:t>4</w:t>
      </w:r>
      <w:r w:rsidR="00001CAD">
        <w:rPr>
          <w:rFonts w:ascii="Arial" w:hAnsi="Arial" w:cs="Arial"/>
          <w:b/>
        </w:rPr>
        <w:t>3</w:t>
      </w:r>
      <w:r w:rsidR="00801CA6" w:rsidRPr="00D24A68">
        <w:rPr>
          <w:rFonts w:ascii="Arial" w:hAnsi="Arial" w:cs="Arial"/>
          <w:b/>
        </w:rPr>
        <w:t>,</w:t>
      </w:r>
      <w:r w:rsidR="00001CAD">
        <w:rPr>
          <w:rFonts w:ascii="Arial" w:hAnsi="Arial" w:cs="Arial"/>
          <w:b/>
        </w:rPr>
        <w:t>308.279</w:t>
      </w:r>
      <w:r w:rsidR="00801CA6" w:rsidRPr="0087395A">
        <w:rPr>
          <w:rFonts w:ascii="Arial" w:hAnsi="Arial" w:cs="Arial"/>
        </w:rPr>
        <w:t xml:space="preserve">, což je </w:t>
      </w:r>
      <w:r w:rsidR="00801CA6" w:rsidRPr="00D24A68">
        <w:rPr>
          <w:rFonts w:ascii="Arial" w:hAnsi="Arial" w:cs="Arial"/>
          <w:b/>
        </w:rPr>
        <w:t xml:space="preserve">o </w:t>
      </w:r>
      <w:r w:rsidR="00001CAD">
        <w:rPr>
          <w:rFonts w:ascii="Arial" w:hAnsi="Arial" w:cs="Arial"/>
          <w:b/>
        </w:rPr>
        <w:t xml:space="preserve">29.822 noclehů (0,1 %) </w:t>
      </w:r>
      <w:r w:rsidR="00801CA6" w:rsidRPr="00D24A68">
        <w:rPr>
          <w:rFonts w:ascii="Arial" w:hAnsi="Arial" w:cs="Arial"/>
          <w:b/>
        </w:rPr>
        <w:t>více</w:t>
      </w:r>
      <w:r w:rsidR="00801CA6" w:rsidRPr="0087395A">
        <w:rPr>
          <w:rFonts w:ascii="Arial" w:hAnsi="Arial" w:cs="Arial"/>
        </w:rPr>
        <w:t xml:space="preserve"> než v roce předcházejícím.</w:t>
      </w:r>
    </w:p>
    <w:p w:rsidR="00801CA6" w:rsidRPr="0087395A" w:rsidRDefault="00801CA6" w:rsidP="00AA32C8">
      <w:pPr>
        <w:rPr>
          <w:rFonts w:ascii="Arial" w:hAnsi="Arial" w:cs="Arial"/>
        </w:rPr>
      </w:pPr>
      <w:r w:rsidRPr="00D24A68">
        <w:rPr>
          <w:rFonts w:ascii="Arial" w:hAnsi="Arial" w:cs="Arial"/>
          <w:b/>
        </w:rPr>
        <w:t xml:space="preserve">Podíl </w:t>
      </w:r>
      <w:r w:rsidR="000D210E" w:rsidRPr="00D24A68">
        <w:rPr>
          <w:rFonts w:ascii="Arial" w:hAnsi="Arial" w:cs="Arial"/>
          <w:b/>
        </w:rPr>
        <w:t>P</w:t>
      </w:r>
      <w:r w:rsidRPr="00D24A68">
        <w:rPr>
          <w:rFonts w:ascii="Arial" w:hAnsi="Arial" w:cs="Arial"/>
          <w:b/>
        </w:rPr>
        <w:t>rahy</w:t>
      </w:r>
      <w:r w:rsidRPr="0087395A">
        <w:rPr>
          <w:rFonts w:ascii="Arial" w:hAnsi="Arial" w:cs="Arial"/>
        </w:rPr>
        <w:t xml:space="preserve"> na celorepublikovém přenocování činí </w:t>
      </w:r>
      <w:r w:rsidRPr="00D24A68">
        <w:rPr>
          <w:rFonts w:ascii="Arial" w:hAnsi="Arial" w:cs="Arial"/>
          <w:b/>
        </w:rPr>
        <w:t>3</w:t>
      </w:r>
      <w:r w:rsidR="00001CAD">
        <w:rPr>
          <w:rFonts w:ascii="Arial" w:hAnsi="Arial" w:cs="Arial"/>
          <w:b/>
        </w:rPr>
        <w:t>3</w:t>
      </w:r>
      <w:r w:rsidRPr="00D24A68">
        <w:rPr>
          <w:rFonts w:ascii="Arial" w:hAnsi="Arial" w:cs="Arial"/>
          <w:b/>
        </w:rPr>
        <w:t>,</w:t>
      </w:r>
      <w:r w:rsidR="00001CAD">
        <w:rPr>
          <w:rFonts w:ascii="Arial" w:hAnsi="Arial" w:cs="Arial"/>
          <w:b/>
        </w:rPr>
        <w:t>8</w:t>
      </w:r>
      <w:r w:rsidRPr="00D24A68">
        <w:rPr>
          <w:rFonts w:ascii="Arial" w:hAnsi="Arial" w:cs="Arial"/>
          <w:b/>
        </w:rPr>
        <w:t xml:space="preserve"> %,</w:t>
      </w:r>
      <w:r w:rsidRPr="0087395A">
        <w:rPr>
          <w:rFonts w:ascii="Arial" w:hAnsi="Arial" w:cs="Arial"/>
        </w:rPr>
        <w:t xml:space="preserve"> což je 14,654.282 nocí.</w:t>
      </w:r>
    </w:p>
    <w:p w:rsidR="00801CA6" w:rsidRPr="00001CAD" w:rsidRDefault="00CB241B" w:rsidP="00AA32C8">
      <w:pPr>
        <w:rPr>
          <w:rFonts w:ascii="Arial" w:hAnsi="Arial" w:cs="Arial"/>
        </w:rPr>
      </w:pPr>
      <w:r w:rsidRPr="00D24A68">
        <w:rPr>
          <w:rFonts w:ascii="Arial" w:hAnsi="Arial" w:cs="Arial"/>
          <w:b/>
        </w:rPr>
        <w:t>Z hlediska České republiky jako celku</w:t>
      </w:r>
      <w:r w:rsidRPr="0087395A">
        <w:rPr>
          <w:rFonts w:ascii="Arial" w:hAnsi="Arial" w:cs="Arial"/>
        </w:rPr>
        <w:t xml:space="preserve"> tedy v roce 2013 v porovnání s rokem 2012 přijelo </w:t>
      </w:r>
      <w:r w:rsidRPr="00D24A68">
        <w:rPr>
          <w:rFonts w:ascii="Arial" w:hAnsi="Arial" w:cs="Arial"/>
          <w:b/>
        </w:rPr>
        <w:t xml:space="preserve">více hostů, </w:t>
      </w:r>
      <w:r w:rsidR="00001CAD">
        <w:rPr>
          <w:rFonts w:ascii="Arial" w:hAnsi="Arial" w:cs="Arial"/>
          <w:b/>
        </w:rPr>
        <w:t xml:space="preserve">přičemž počet přenocování takřka stagnoval, </w:t>
      </w:r>
      <w:r w:rsidR="00001CAD" w:rsidRPr="00001CAD">
        <w:rPr>
          <w:rFonts w:ascii="Arial" w:hAnsi="Arial" w:cs="Arial"/>
        </w:rPr>
        <w:t xml:space="preserve">což znamená, že došlo k mírnému </w:t>
      </w:r>
      <w:r w:rsidR="00001CAD">
        <w:rPr>
          <w:rFonts w:ascii="Arial" w:hAnsi="Arial" w:cs="Arial"/>
        </w:rPr>
        <w:t xml:space="preserve">(takřka nepatrnému) </w:t>
      </w:r>
      <w:r w:rsidR="00001CAD" w:rsidRPr="00001CAD">
        <w:rPr>
          <w:rFonts w:ascii="Arial" w:hAnsi="Arial" w:cs="Arial"/>
        </w:rPr>
        <w:t>zkrácení doby pobytu.</w:t>
      </w:r>
    </w:p>
    <w:p w:rsidR="000D210E" w:rsidRDefault="000D210E" w:rsidP="00AA32C8">
      <w:pPr>
        <w:rPr>
          <w:rFonts w:ascii="Arial" w:hAnsi="Arial" w:cs="Arial"/>
        </w:rPr>
      </w:pPr>
    </w:p>
    <w:p w:rsidR="000D210E" w:rsidRDefault="000D210E" w:rsidP="00AA32C8">
      <w:pPr>
        <w:rPr>
          <w:rFonts w:ascii="Arial" w:hAnsi="Arial" w:cs="Arial"/>
        </w:rPr>
      </w:pPr>
    </w:p>
    <w:p w:rsidR="000D210E" w:rsidRPr="0087395A" w:rsidRDefault="000D210E" w:rsidP="00AA32C8">
      <w:pPr>
        <w:rPr>
          <w:rFonts w:ascii="Arial" w:hAnsi="Arial" w:cs="Arial"/>
        </w:rPr>
      </w:pPr>
      <w:r>
        <w:rPr>
          <w:rFonts w:ascii="Arial" w:hAnsi="Arial" w:cs="Arial"/>
        </w:rPr>
        <w:t>Zpracováno na základě údajů Českého statistického úřadu zveřejněných 5. 5. 2014</w:t>
      </w:r>
    </w:p>
    <w:p w:rsidR="0019223D" w:rsidRPr="0087395A" w:rsidRDefault="0019223D" w:rsidP="00AA32C8">
      <w:pPr>
        <w:rPr>
          <w:rFonts w:ascii="Arial" w:hAnsi="Arial" w:cs="Arial"/>
        </w:rPr>
      </w:pPr>
    </w:p>
    <w:sectPr w:rsidR="0019223D" w:rsidRPr="0087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250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C25ED"/>
    <w:multiLevelType w:val="hybridMultilevel"/>
    <w:tmpl w:val="167C03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AE7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9073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62776"/>
    <w:multiLevelType w:val="hybridMultilevel"/>
    <w:tmpl w:val="18AE1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C3"/>
    <w:rsid w:val="00001CAD"/>
    <w:rsid w:val="00027A64"/>
    <w:rsid w:val="00043B34"/>
    <w:rsid w:val="00074E1F"/>
    <w:rsid w:val="0007774D"/>
    <w:rsid w:val="000C304E"/>
    <w:rsid w:val="000D210E"/>
    <w:rsid w:val="000E4E9B"/>
    <w:rsid w:val="00176BAE"/>
    <w:rsid w:val="00182437"/>
    <w:rsid w:val="0019223D"/>
    <w:rsid w:val="00193E1B"/>
    <w:rsid w:val="001E0886"/>
    <w:rsid w:val="003833CC"/>
    <w:rsid w:val="003E25E6"/>
    <w:rsid w:val="004425D0"/>
    <w:rsid w:val="004905EE"/>
    <w:rsid w:val="004F6119"/>
    <w:rsid w:val="005113AE"/>
    <w:rsid w:val="0056440D"/>
    <w:rsid w:val="0056498B"/>
    <w:rsid w:val="0059547C"/>
    <w:rsid w:val="005F5D49"/>
    <w:rsid w:val="00773BC3"/>
    <w:rsid w:val="00782C4E"/>
    <w:rsid w:val="00801CA6"/>
    <w:rsid w:val="00856121"/>
    <w:rsid w:val="00861CBC"/>
    <w:rsid w:val="0087395A"/>
    <w:rsid w:val="00926E9B"/>
    <w:rsid w:val="00984C49"/>
    <w:rsid w:val="00A96355"/>
    <w:rsid w:val="00AA32C8"/>
    <w:rsid w:val="00AC03CC"/>
    <w:rsid w:val="00B95E79"/>
    <w:rsid w:val="00BB437C"/>
    <w:rsid w:val="00BE1149"/>
    <w:rsid w:val="00C0571C"/>
    <w:rsid w:val="00C82302"/>
    <w:rsid w:val="00C977B3"/>
    <w:rsid w:val="00CB241B"/>
    <w:rsid w:val="00CC5F56"/>
    <w:rsid w:val="00D24A68"/>
    <w:rsid w:val="00D34BE8"/>
    <w:rsid w:val="00D77BB0"/>
    <w:rsid w:val="00E0484B"/>
    <w:rsid w:val="00E26CDF"/>
    <w:rsid w:val="00E55EB1"/>
    <w:rsid w:val="00EA0E2F"/>
    <w:rsid w:val="00EB5DCB"/>
    <w:rsid w:val="00F22DF1"/>
    <w:rsid w:val="00F5264B"/>
    <w:rsid w:val="00F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5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7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3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5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74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3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itkovam.PCT\Desktop\Anal&#253;zy2\Grafy\Nejsiln&#283;j&#353;&#237;%20&#269;tvrtlet&#237;%20-%20grafy\&#268;tvrtlet&#237;%20Celkem%20Graf%202013%20po%20zm&#283;n&#283;%20metodik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List1!$A$2:$A$5</c:f>
              <c:strCache>
                <c:ptCount val="4"/>
                <c:pt idx="0">
                  <c:v>I.Q</c:v>
                </c:pt>
                <c:pt idx="1">
                  <c:v>2.Q</c:v>
                </c:pt>
                <c:pt idx="2">
                  <c:v>3.Q</c:v>
                </c:pt>
                <c:pt idx="3">
                  <c:v>4.Q</c:v>
                </c:pt>
              </c:strCache>
            </c:strRef>
          </c:cat>
          <c:val>
            <c:numRef>
              <c:f>List1!$B$2:$B$5</c:f>
              <c:numCache>
                <c:formatCode>0.0</c:formatCode>
                <c:ptCount val="4"/>
                <c:pt idx="0">
                  <c:v>18.226634551658325</c:v>
                </c:pt>
                <c:pt idx="1">
                  <c:v>27.197281863438892</c:v>
                </c:pt>
                <c:pt idx="2">
                  <c:v>29.934080611834979</c:v>
                </c:pt>
                <c:pt idx="3">
                  <c:v>24.642002973067804</c:v>
                </c:pt>
              </c:numCache>
            </c:numRef>
          </c:val>
        </c:ser>
        <c:ser>
          <c:idx val="1"/>
          <c:order val="1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List1!$A$2:$A$5</c:f>
              <c:strCache>
                <c:ptCount val="4"/>
                <c:pt idx="0">
                  <c:v>I.Q</c:v>
                </c:pt>
                <c:pt idx="1">
                  <c:v>2.Q</c:v>
                </c:pt>
                <c:pt idx="2">
                  <c:v>3.Q</c:v>
                </c:pt>
                <c:pt idx="3">
                  <c:v>4.Q</c:v>
                </c:pt>
              </c:strCache>
            </c:strRef>
          </c:cat>
          <c:val>
            <c:numRef>
              <c:f>List1!$C$2:$C$5</c:f>
              <c:numCache>
                <c:formatCode>#,##0</c:formatCode>
                <c:ptCount val="4"/>
                <c:pt idx="0">
                  <c:v>1075304</c:v>
                </c:pt>
                <c:pt idx="1">
                  <c:v>1604539</c:v>
                </c:pt>
                <c:pt idx="2">
                  <c:v>1766000</c:v>
                </c:pt>
                <c:pt idx="3">
                  <c:v>1453787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1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100" b="1"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1567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Kuřitková Martina</dc:creator>
  <cp:lastModifiedBy>Jechová Iveta (MHMP, OZV)</cp:lastModifiedBy>
  <cp:revision>3</cp:revision>
  <cp:lastPrinted>2014-05-14T10:52:00Z</cp:lastPrinted>
  <dcterms:created xsi:type="dcterms:W3CDTF">2014-05-14T11:35:00Z</dcterms:created>
  <dcterms:modified xsi:type="dcterms:W3CDTF">2014-05-15T07:09:00Z</dcterms:modified>
</cp:coreProperties>
</file>