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51" w:rsidRDefault="00957A13" w:rsidP="00C42F12">
      <w:pPr>
        <w:spacing w:before="120" w:line="360" w:lineRule="auto"/>
        <w:jc w:val="center"/>
        <w:rPr>
          <w:b/>
        </w:rPr>
      </w:pPr>
      <w:r>
        <w:rPr>
          <w:b/>
        </w:rPr>
        <w:t>TŘETÍ ČTVRTLETÍ BYLO PRO PRAŽSKÝ TURISTICKÝ RUCH</w:t>
      </w:r>
    </w:p>
    <w:p w:rsidR="00957A13" w:rsidRDefault="00957A13" w:rsidP="00C42F12">
      <w:pPr>
        <w:spacing w:before="120" w:line="360" w:lineRule="auto"/>
        <w:jc w:val="center"/>
        <w:rPr>
          <w:b/>
        </w:rPr>
      </w:pPr>
      <w:r>
        <w:rPr>
          <w:b/>
        </w:rPr>
        <w:t>VELMI POZITIVNÍ</w:t>
      </w:r>
    </w:p>
    <w:p w:rsidR="00957A13" w:rsidRDefault="00957A13" w:rsidP="00C42F12">
      <w:pPr>
        <w:spacing w:before="120" w:line="360" w:lineRule="auto"/>
      </w:pPr>
      <w:r w:rsidRPr="00957A13">
        <w:t xml:space="preserve">Praha se </w:t>
      </w:r>
      <w:r w:rsidR="001D39FA" w:rsidRPr="00957A13">
        <w:t xml:space="preserve">v letních měsících </w:t>
      </w:r>
      <w:r w:rsidRPr="00957A13">
        <w:t xml:space="preserve">již tradičně stává oblíbeným cílem </w:t>
      </w:r>
      <w:r w:rsidR="00AB4CF7">
        <w:t>cestovatelů</w:t>
      </w:r>
      <w:r w:rsidRPr="00957A13">
        <w:t>. Také v letošním roce byla metropole úspěšná.</w:t>
      </w:r>
    </w:p>
    <w:p w:rsidR="00957A13" w:rsidRPr="00957A13" w:rsidRDefault="00E6323D" w:rsidP="00C42F12">
      <w:pPr>
        <w:spacing w:before="120" w:line="360" w:lineRule="auto"/>
      </w:pPr>
      <w:r w:rsidRPr="004163C2">
        <w:rPr>
          <w:i/>
        </w:rPr>
        <w:t>„</w:t>
      </w:r>
      <w:r w:rsidR="00957A13" w:rsidRPr="004163C2">
        <w:rPr>
          <w:i/>
        </w:rPr>
        <w:t>V červenci, srpnu</w:t>
      </w:r>
      <w:r w:rsidR="005E5621" w:rsidRPr="004163C2">
        <w:rPr>
          <w:i/>
        </w:rPr>
        <w:t xml:space="preserve"> a září přijelo do Prahy celkem </w:t>
      </w:r>
      <w:r w:rsidR="00957A13" w:rsidRPr="004163C2">
        <w:rPr>
          <w:b/>
          <w:i/>
        </w:rPr>
        <w:t>1 645 263 hostů</w:t>
      </w:r>
      <w:r w:rsidR="00957A13" w:rsidRPr="004163C2">
        <w:rPr>
          <w:i/>
        </w:rPr>
        <w:t xml:space="preserve">, což </w:t>
      </w:r>
      <w:r w:rsidR="0062593F" w:rsidRPr="004163C2">
        <w:rPr>
          <w:i/>
        </w:rPr>
        <w:t>ukazuje na</w:t>
      </w:r>
      <w:r w:rsidR="00957A13" w:rsidRPr="004163C2">
        <w:rPr>
          <w:i/>
        </w:rPr>
        <w:t xml:space="preserve"> meziroční </w:t>
      </w:r>
      <w:r w:rsidR="0062593F" w:rsidRPr="004163C2">
        <w:rPr>
          <w:i/>
        </w:rPr>
        <w:t>přírůstek</w:t>
      </w:r>
      <w:r w:rsidR="00957A13" w:rsidRPr="004163C2">
        <w:rPr>
          <w:i/>
        </w:rPr>
        <w:t xml:space="preserve"> +</w:t>
      </w:r>
      <w:r w:rsidR="00892E1C">
        <w:rPr>
          <w:i/>
        </w:rPr>
        <w:t xml:space="preserve"> </w:t>
      </w:r>
      <w:r w:rsidR="00957A13" w:rsidRPr="004163C2">
        <w:rPr>
          <w:i/>
        </w:rPr>
        <w:t xml:space="preserve">1,1 %. Zahraničních hostů </w:t>
      </w:r>
      <w:r w:rsidR="00746BE3" w:rsidRPr="004163C2">
        <w:rPr>
          <w:i/>
        </w:rPr>
        <w:t>jsme evidovali o</w:t>
      </w:r>
      <w:r w:rsidR="00957A13" w:rsidRPr="004163C2">
        <w:rPr>
          <w:i/>
        </w:rPr>
        <w:t xml:space="preserve"> 0,6</w:t>
      </w:r>
      <w:r w:rsidR="00807A65">
        <w:rPr>
          <w:i/>
        </w:rPr>
        <w:t xml:space="preserve"> </w:t>
      </w:r>
      <w:r w:rsidR="00957A13" w:rsidRPr="004163C2">
        <w:rPr>
          <w:i/>
        </w:rPr>
        <w:t>% více, je však nutné zdůraznit, že celkový podíl turistů ze zahraničí je 89</w:t>
      </w:r>
      <w:r w:rsidR="00807A65">
        <w:rPr>
          <w:i/>
        </w:rPr>
        <w:t xml:space="preserve"> </w:t>
      </w:r>
      <w:r w:rsidR="00957A13" w:rsidRPr="004163C2">
        <w:rPr>
          <w:i/>
        </w:rPr>
        <w:t>%.</w:t>
      </w:r>
      <w:r w:rsidR="00644811" w:rsidRPr="004163C2">
        <w:rPr>
          <w:i/>
        </w:rPr>
        <w:t xml:space="preserve"> </w:t>
      </w:r>
      <w:r w:rsidR="00957A13" w:rsidRPr="004163C2">
        <w:rPr>
          <w:i/>
        </w:rPr>
        <w:t>Domácí návštěvníci byli naopak aktivnější, přijelo jich o 5,4</w:t>
      </w:r>
      <w:r w:rsidR="00807A65">
        <w:rPr>
          <w:i/>
        </w:rPr>
        <w:t xml:space="preserve"> </w:t>
      </w:r>
      <w:r w:rsidR="00957A13" w:rsidRPr="004163C2">
        <w:rPr>
          <w:i/>
        </w:rPr>
        <w:t>% více oproti stejnému období roku 2012</w:t>
      </w:r>
      <w:r w:rsidR="00DA4A86" w:rsidRPr="004163C2">
        <w:rPr>
          <w:i/>
        </w:rPr>
        <w:t xml:space="preserve">,“ </w:t>
      </w:r>
      <w:r w:rsidR="00DA4A86">
        <w:t>upozornila Nora Dolanská</w:t>
      </w:r>
      <w:r w:rsidR="00823FBE" w:rsidRPr="00823FBE">
        <w:t xml:space="preserve"> </w:t>
      </w:r>
      <w:r w:rsidR="00823FBE">
        <w:t>ředitelka PIS - PCT</w:t>
      </w:r>
      <w:r w:rsidR="00DA4A86">
        <w:t>.</w:t>
      </w:r>
      <w:r w:rsidR="00823FBE">
        <w:t xml:space="preserve"> </w:t>
      </w:r>
      <w:r w:rsidR="00957A13" w:rsidRPr="00644811">
        <w:t>Třetí čtvrtletí lákalo sice turisty, avšak celkový počet přenocování 4 148 908, byl v Praze o 1,3</w:t>
      </w:r>
      <w:r w:rsidR="00807A65">
        <w:t xml:space="preserve"> </w:t>
      </w:r>
      <w:r w:rsidR="00957A13" w:rsidRPr="00644811">
        <w:t>% nižší.</w:t>
      </w:r>
      <w:r w:rsidR="00957A13" w:rsidRPr="00957A13">
        <w:rPr>
          <w:b/>
        </w:rPr>
        <w:t xml:space="preserve"> </w:t>
      </w:r>
      <w:r w:rsidR="00957A13" w:rsidRPr="00B47921">
        <w:t>Meziročně byl přírůstek v přenocování zaznamenán pouze u domácích návštěvníků (celkem 361 640 přenocování) a to o téměř 2</w:t>
      </w:r>
      <w:r w:rsidR="00812FAA">
        <w:t xml:space="preserve"> </w:t>
      </w:r>
      <w:r w:rsidR="00957A13" w:rsidRPr="00B47921">
        <w:t>%, zatímco cizinci v Praze bydleli méně (-</w:t>
      </w:r>
      <w:r w:rsidR="00753D09">
        <w:t xml:space="preserve"> </w:t>
      </w:r>
      <w:r w:rsidR="00957A13" w:rsidRPr="00B47921">
        <w:t>1,6</w:t>
      </w:r>
      <w:r w:rsidR="00753D09">
        <w:t xml:space="preserve"> </w:t>
      </w:r>
      <w:r w:rsidR="00957A13" w:rsidRPr="00B47921">
        <w:t>%). V průměru byly letní pobyty v Praze trochu delší. Průměrně turisté strávili v Praze 2,5 noci.</w:t>
      </w:r>
      <w:r w:rsidR="00B47921" w:rsidRPr="00B47921">
        <w:t xml:space="preserve"> </w:t>
      </w:r>
      <w:r w:rsidR="00957A13" w:rsidRPr="00B47921">
        <w:t>Během července až září 2013 přijelo nejvíce hostů z Německa, USA, Ruska a Velké Británie.</w:t>
      </w:r>
      <w:r w:rsidR="00957A13" w:rsidRPr="00957A13">
        <w:rPr>
          <w:b/>
        </w:rPr>
        <w:t xml:space="preserve"> </w:t>
      </w:r>
    </w:p>
    <w:p w:rsidR="00957A13" w:rsidRP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 xml:space="preserve"> Německo</w:t>
      </w:r>
      <w:r w:rsidRPr="00957A13">
        <w:rPr>
          <w:b/>
        </w:rPr>
        <w:tab/>
      </w:r>
      <w:r w:rsidRPr="00957A13">
        <w:t>191 707</w:t>
      </w:r>
    </w:p>
    <w:p w:rsidR="00957A13" w:rsidRP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>USA</w:t>
      </w:r>
      <w:r w:rsidRPr="00957A13">
        <w:rPr>
          <w:b/>
        </w:rPr>
        <w:tab/>
      </w:r>
      <w:r w:rsidRPr="00957A13">
        <w:rPr>
          <w:b/>
        </w:rPr>
        <w:tab/>
      </w:r>
      <w:r w:rsidRPr="00957A13">
        <w:t>128.451</w:t>
      </w:r>
    </w:p>
    <w:p w:rsidR="00957A13" w:rsidRP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>Rusko</w:t>
      </w:r>
      <w:r w:rsidRPr="00957A13">
        <w:rPr>
          <w:b/>
        </w:rPr>
        <w:tab/>
      </w:r>
      <w:r w:rsidRPr="00957A13">
        <w:rPr>
          <w:b/>
        </w:rPr>
        <w:tab/>
      </w:r>
      <w:r w:rsidRPr="00957A13">
        <w:t>123.694</w:t>
      </w:r>
    </w:p>
    <w:p w:rsidR="00957A13" w:rsidRP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>VB</w:t>
      </w:r>
      <w:r w:rsidRPr="00957A13">
        <w:rPr>
          <w:b/>
        </w:rPr>
        <w:tab/>
      </w:r>
      <w:r w:rsidRPr="00957A13">
        <w:rPr>
          <w:b/>
        </w:rPr>
        <w:tab/>
        <w:t xml:space="preserve"> </w:t>
      </w:r>
      <w:r w:rsidRPr="00957A13">
        <w:t>85.113</w:t>
      </w:r>
    </w:p>
    <w:p w:rsidR="00957A13" w:rsidRP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>Itálie</w:t>
      </w:r>
      <w:r w:rsidRPr="00957A13">
        <w:rPr>
          <w:b/>
        </w:rPr>
        <w:tab/>
      </w:r>
      <w:r w:rsidRPr="00957A13">
        <w:rPr>
          <w:b/>
        </w:rPr>
        <w:tab/>
        <w:t xml:space="preserve"> </w:t>
      </w:r>
      <w:r w:rsidRPr="00957A13">
        <w:t>70.955</w:t>
      </w:r>
    </w:p>
    <w:p w:rsidR="00957A13" w:rsidRP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>Španělsko</w:t>
      </w:r>
      <w:r w:rsidRPr="00957A13">
        <w:rPr>
          <w:b/>
        </w:rPr>
        <w:tab/>
        <w:t xml:space="preserve"> </w:t>
      </w:r>
      <w:r w:rsidRPr="00957A13">
        <w:t>65.324</w:t>
      </w:r>
    </w:p>
    <w:p w:rsidR="00957A13" w:rsidRDefault="00957A13" w:rsidP="00C42F12">
      <w:pPr>
        <w:pStyle w:val="Odstavecseseznamem"/>
        <w:numPr>
          <w:ilvl w:val="0"/>
          <w:numId w:val="8"/>
        </w:numPr>
        <w:suppressAutoHyphens/>
        <w:autoSpaceDE/>
        <w:spacing w:before="120" w:line="360" w:lineRule="auto"/>
        <w:ind w:left="714" w:hanging="357"/>
        <w:contextualSpacing w:val="0"/>
        <w:textAlignment w:val="baseline"/>
      </w:pPr>
      <w:r w:rsidRPr="00957A13">
        <w:rPr>
          <w:b/>
        </w:rPr>
        <w:t>Francie</w:t>
      </w:r>
      <w:r w:rsidRPr="00957A13">
        <w:rPr>
          <w:b/>
        </w:rPr>
        <w:tab/>
        <w:t xml:space="preserve"> </w:t>
      </w:r>
      <w:r w:rsidRPr="00957A13">
        <w:t>58.741</w:t>
      </w:r>
    </w:p>
    <w:p w:rsidR="00957A13" w:rsidRPr="00957A13" w:rsidRDefault="00957A13" w:rsidP="00C42F12">
      <w:pPr>
        <w:spacing w:before="120" w:line="360" w:lineRule="auto"/>
      </w:pPr>
      <w:r w:rsidRPr="005C738A">
        <w:t>Zejména přírůstek Američanů</w:t>
      </w:r>
      <w:r w:rsidRPr="00957A13">
        <w:rPr>
          <w:b/>
        </w:rPr>
        <w:t xml:space="preserve"> (+ </w:t>
      </w:r>
      <w:r w:rsidRPr="00957A13">
        <w:t xml:space="preserve">13,6 %), Rusů </w:t>
      </w:r>
      <w:r w:rsidRPr="00957A13">
        <w:rPr>
          <w:b/>
        </w:rPr>
        <w:t>(</w:t>
      </w:r>
      <w:r w:rsidRPr="00957A13">
        <w:t>+</w:t>
      </w:r>
      <w:r w:rsidR="000D49A8">
        <w:t xml:space="preserve"> </w:t>
      </w:r>
      <w:r w:rsidRPr="00957A13">
        <w:t>6,4 %) a Britů je důležitý (+ 5,3</w:t>
      </w:r>
      <w:r w:rsidR="000D49A8">
        <w:t xml:space="preserve"> </w:t>
      </w:r>
      <w:r w:rsidRPr="00957A13">
        <w:t>%). Ovšem meziročně nejvíce si polepšili hosté ze Skandinávie, zejména z Norska (+ 34,7</w:t>
      </w:r>
      <w:r w:rsidR="000D49A8">
        <w:t xml:space="preserve"> </w:t>
      </w:r>
      <w:r w:rsidRPr="00957A13">
        <w:t>%).</w:t>
      </w:r>
    </w:p>
    <w:p w:rsidR="00F56688" w:rsidRDefault="00957A13" w:rsidP="00C42F12">
      <w:pPr>
        <w:spacing w:before="120" w:line="360" w:lineRule="auto"/>
      </w:pPr>
      <w:r w:rsidRPr="00957A13">
        <w:t>Výrazně více přibylo také turistů z Jižní Koreje (+26,3 %) a z dalších asijských zemí.</w:t>
      </w:r>
    </w:p>
    <w:p w:rsidR="00F56688" w:rsidRDefault="00F56688">
      <w:pPr>
        <w:autoSpaceDE/>
        <w:autoSpaceDN/>
        <w:spacing w:after="200" w:line="276" w:lineRule="auto"/>
      </w:pPr>
      <w:r>
        <w:br w:type="page"/>
      </w:r>
    </w:p>
    <w:p w:rsidR="00136C7D" w:rsidRDefault="00E93792" w:rsidP="00B8597E">
      <w:pPr>
        <w:spacing w:before="120" w:line="360" w:lineRule="auto"/>
        <w:jc w:val="center"/>
        <w:rPr>
          <w:b/>
        </w:rPr>
      </w:pPr>
      <w:r w:rsidRPr="00E93792">
        <w:rPr>
          <w:b/>
        </w:rPr>
        <w:lastRenderedPageBreak/>
        <w:t xml:space="preserve">PRAHA REKAPITULUJE SVÉ ÚSPĚCHY V CESTOVNÍM RUCHU </w:t>
      </w:r>
    </w:p>
    <w:p w:rsidR="00E93792" w:rsidRPr="00E93792" w:rsidRDefault="00E93792" w:rsidP="00B8597E">
      <w:pPr>
        <w:spacing w:before="120" w:line="360" w:lineRule="auto"/>
        <w:jc w:val="center"/>
        <w:rPr>
          <w:b/>
        </w:rPr>
      </w:pPr>
      <w:r w:rsidRPr="00E93792">
        <w:rPr>
          <w:b/>
        </w:rPr>
        <w:t>ZA TŘI ČTVRTLETÍ ROKU 2013</w:t>
      </w:r>
    </w:p>
    <w:p w:rsidR="00FE1355" w:rsidRDefault="00FE1355" w:rsidP="00B8597E">
      <w:pPr>
        <w:spacing w:before="120" w:line="360" w:lineRule="auto"/>
      </w:pPr>
      <w:r>
        <w:t>Na základě čísel Českého statistického úřadu připravila Pražská informační služba - Prague City Tourism</w:t>
      </w:r>
      <w:r w:rsidR="00363C73">
        <w:t xml:space="preserve"> (PIS – PCT)</w:t>
      </w:r>
      <w:r>
        <w:t xml:space="preserve"> přehled o rozvoji turistického ruchu v metropoli za tři čtvrtletí letošního roku. </w:t>
      </w:r>
    </w:p>
    <w:p w:rsidR="00FE1355" w:rsidRDefault="00417339" w:rsidP="00B8597E">
      <w:pPr>
        <w:spacing w:before="120" w:line="360" w:lineRule="auto"/>
      </w:pPr>
      <w:r w:rsidRPr="00D553F7">
        <w:rPr>
          <w:i/>
        </w:rPr>
        <w:t>„</w:t>
      </w:r>
      <w:r w:rsidR="00FE1355" w:rsidRPr="00D553F7">
        <w:rPr>
          <w:i/>
        </w:rPr>
        <w:t xml:space="preserve">Turistický ruch a jeho úspěšnost v roce 2013 je pro hlavní město velmi důležitým signálem.  Do Prahy přijelo od ledna do září letošního roku </w:t>
      </w:r>
      <w:r w:rsidR="00FE1355" w:rsidRPr="00D553F7">
        <w:rPr>
          <w:b/>
          <w:i/>
        </w:rPr>
        <w:t>celkem 4 110 927</w:t>
      </w:r>
      <w:r w:rsidR="00FE1355" w:rsidRPr="00D553F7">
        <w:rPr>
          <w:i/>
        </w:rPr>
        <w:t xml:space="preserve"> návštěvníků, což představuje oproti stejnému období </w:t>
      </w:r>
      <w:r w:rsidR="00B876C0" w:rsidRPr="00D553F7">
        <w:rPr>
          <w:i/>
        </w:rPr>
        <w:t>loňského roku</w:t>
      </w:r>
      <w:r w:rsidR="00090073" w:rsidRPr="00D553F7">
        <w:rPr>
          <w:i/>
        </w:rPr>
        <w:t xml:space="preserve"> mírný nárůst,“</w:t>
      </w:r>
      <w:r w:rsidR="00823FBE">
        <w:t xml:space="preserve"> uvedla Nora Dolanská</w:t>
      </w:r>
      <w:r w:rsidR="00FE1355">
        <w:t>. Hostů ze zahranič</w:t>
      </w:r>
      <w:r w:rsidR="00D74078">
        <w:t>í</w:t>
      </w:r>
      <w:r w:rsidR="00FE1355">
        <w:t xml:space="preserve"> přijelo o dvě desetiny procenta méně</w:t>
      </w:r>
      <w:r w:rsidR="00F957AD">
        <w:t>,</w:t>
      </w:r>
      <w:r w:rsidR="00FE1355">
        <w:t xml:space="preserve"> celkem 3 568 805 (-</w:t>
      </w:r>
      <w:r w:rsidR="003D1FFB">
        <w:t xml:space="preserve"> </w:t>
      </w:r>
      <w:r w:rsidR="00FE1355">
        <w:t>0,2</w:t>
      </w:r>
      <w:r w:rsidR="003D1FFB">
        <w:t xml:space="preserve"> </w:t>
      </w:r>
      <w:r w:rsidR="00FE1355">
        <w:t>%).</w:t>
      </w:r>
      <w:r w:rsidR="008B2F8E">
        <w:t xml:space="preserve"> </w:t>
      </w:r>
      <w:r w:rsidR="00FE1355">
        <w:t>Znamená to tedy, že tahounem byl domácí cestovní ruch. Rezidentů přijelo do Prahy 542 122, celkově tedy o 6,9</w:t>
      </w:r>
      <w:r w:rsidR="005029BC">
        <w:t xml:space="preserve"> </w:t>
      </w:r>
      <w:r w:rsidR="00FE1355">
        <w:t>% více než v roce 2012.</w:t>
      </w:r>
    </w:p>
    <w:p w:rsidR="00FE1355" w:rsidRDefault="008B2F8E" w:rsidP="00B8597E">
      <w:pPr>
        <w:spacing w:before="120" w:line="360" w:lineRule="auto"/>
      </w:pPr>
      <w:r w:rsidRPr="0031477D">
        <w:rPr>
          <w:i/>
        </w:rPr>
        <w:t xml:space="preserve">„Celkem spokojení mohou být </w:t>
      </w:r>
      <w:r w:rsidR="00241F96" w:rsidRPr="0031477D">
        <w:rPr>
          <w:i/>
        </w:rPr>
        <w:t xml:space="preserve">také </w:t>
      </w:r>
      <w:r w:rsidRPr="0031477D">
        <w:rPr>
          <w:i/>
        </w:rPr>
        <w:t>p</w:t>
      </w:r>
      <w:r w:rsidR="00FE1355" w:rsidRPr="0031477D">
        <w:rPr>
          <w:i/>
        </w:rPr>
        <w:t>ražští hoteliéři</w:t>
      </w:r>
      <w:r w:rsidR="00451945" w:rsidRPr="0031477D">
        <w:rPr>
          <w:i/>
        </w:rPr>
        <w:t>, ačkoliv</w:t>
      </w:r>
      <w:r w:rsidR="00FE1355" w:rsidRPr="0031477D">
        <w:rPr>
          <w:i/>
        </w:rPr>
        <w:t xml:space="preserve"> počet přenocování v pražských hotelech za</w:t>
      </w:r>
      <w:r w:rsidR="00901F59" w:rsidRPr="0031477D">
        <w:rPr>
          <w:i/>
        </w:rPr>
        <w:t xml:space="preserve"> prvních devět měsíců o 0,8</w:t>
      </w:r>
      <w:r w:rsidR="00AA4CEF">
        <w:rPr>
          <w:i/>
        </w:rPr>
        <w:t xml:space="preserve"> </w:t>
      </w:r>
      <w:r w:rsidR="00901F59" w:rsidRPr="0031477D">
        <w:rPr>
          <w:i/>
        </w:rPr>
        <w:t>% poklesl</w:t>
      </w:r>
      <w:r w:rsidR="00D536C7" w:rsidRPr="0031477D">
        <w:rPr>
          <w:i/>
        </w:rPr>
        <w:t>,</w:t>
      </w:r>
      <w:r w:rsidR="00FE1355" w:rsidRPr="0031477D">
        <w:rPr>
          <w:i/>
        </w:rPr>
        <w:t xml:space="preserve"> </w:t>
      </w:r>
      <w:r w:rsidR="00D536C7" w:rsidRPr="0031477D">
        <w:rPr>
          <w:i/>
        </w:rPr>
        <w:t>tak se v Praze dohromady u</w:t>
      </w:r>
      <w:r w:rsidR="00FE1355" w:rsidRPr="0031477D">
        <w:rPr>
          <w:i/>
        </w:rPr>
        <w:t>skutečnilo</w:t>
      </w:r>
      <w:r w:rsidR="00D536C7" w:rsidRPr="0031477D">
        <w:rPr>
          <w:i/>
        </w:rPr>
        <w:t xml:space="preserve"> </w:t>
      </w:r>
      <w:r w:rsidR="00FE1355" w:rsidRPr="0031477D">
        <w:rPr>
          <w:i/>
        </w:rPr>
        <w:t>10 323 075 ubytování</w:t>
      </w:r>
      <w:r w:rsidR="00F13125" w:rsidRPr="0031477D">
        <w:rPr>
          <w:i/>
        </w:rPr>
        <w:t xml:space="preserve">,“ </w:t>
      </w:r>
      <w:r w:rsidR="00F13125">
        <w:t xml:space="preserve">dodala </w:t>
      </w:r>
      <w:r w:rsidR="00136C7D">
        <w:t>ředitelka</w:t>
      </w:r>
      <w:r w:rsidR="00FE1355">
        <w:t>. Opět to pak byli domácí turisté, kteří využívali ubyt</w:t>
      </w:r>
      <w:r w:rsidR="00F957AD">
        <w:t>ování v Praze o 6,6</w:t>
      </w:r>
      <w:r w:rsidR="00ED3905">
        <w:t xml:space="preserve"> </w:t>
      </w:r>
      <w:r w:rsidR="00F957AD">
        <w:t>% více než vloni</w:t>
      </w:r>
      <w:r w:rsidR="00FE1355">
        <w:t>. Přenocování cizinců se naopak uskutečnilo o 1,5</w:t>
      </w:r>
      <w:r w:rsidR="00336805">
        <w:t xml:space="preserve"> </w:t>
      </w:r>
      <w:r w:rsidR="00FE1355">
        <w:t>% méně.</w:t>
      </w:r>
      <w:r w:rsidR="00BE18A6">
        <w:t xml:space="preserve"> </w:t>
      </w:r>
      <w:r w:rsidR="00FE1355">
        <w:t>Zahraniční návštěvn</w:t>
      </w:r>
      <w:r w:rsidR="00BE18A6">
        <w:t>íci v Praze strávili v průměru</w:t>
      </w:r>
      <w:r w:rsidR="0015796C">
        <w:t xml:space="preserve"> 2,6 nocí, tedy</w:t>
      </w:r>
      <w:r w:rsidR="00FE1355">
        <w:t xml:space="preserve"> 3,5 dne, zatímco domácí turisté se zdrželi pouze 1,9 noci.</w:t>
      </w:r>
    </w:p>
    <w:p w:rsidR="00FE1355" w:rsidRDefault="00FE1355" w:rsidP="00B8597E">
      <w:pPr>
        <w:spacing w:before="120" w:line="360" w:lineRule="auto"/>
      </w:pPr>
      <w:r>
        <w:t>Nejvíce</w:t>
      </w:r>
      <w:r w:rsidR="009E63FD">
        <w:t xml:space="preserve"> návštěvníků</w:t>
      </w:r>
      <w:r>
        <w:t xml:space="preserve"> k nám přijelo</w:t>
      </w:r>
      <w:r w:rsidR="009E63FD">
        <w:t xml:space="preserve"> ze sousedního</w:t>
      </w:r>
      <w:r>
        <w:t xml:space="preserve"> Něm</w:t>
      </w:r>
      <w:r w:rsidR="009E63FD">
        <w:t>ecka</w:t>
      </w:r>
      <w:r>
        <w:t>. S celkovým počtem 467 173 jich však bylo o 7,3</w:t>
      </w:r>
      <w:r w:rsidR="00DE35DE">
        <w:t xml:space="preserve"> </w:t>
      </w:r>
      <w:r>
        <w:t>% méně než v roce 2012. Výrazně naopak přibylo ruských kli</w:t>
      </w:r>
      <w:r w:rsidR="006D59FF">
        <w:t>entů (+ 9,3</w:t>
      </w:r>
      <w:r w:rsidR="00DE35DE">
        <w:t xml:space="preserve"> </w:t>
      </w:r>
      <w:r w:rsidR="006D59FF">
        <w:t>%) a Američanů (+ 5,4</w:t>
      </w:r>
      <w:r w:rsidR="00DE35DE">
        <w:t xml:space="preserve"> </w:t>
      </w:r>
      <w:r>
        <w:t xml:space="preserve">%). </w:t>
      </w:r>
      <w:r w:rsidR="00F316DE">
        <w:t>Vyšší počty</w:t>
      </w:r>
      <w:r>
        <w:t xml:space="preserve"> hostů</w:t>
      </w:r>
      <w:r w:rsidR="00F316DE">
        <w:t xml:space="preserve"> byly zaznamenány</w:t>
      </w:r>
      <w:r>
        <w:t xml:space="preserve"> ze Skandinávie, konkrétně z Norska a Švédska, z Ukrajiny a Asie. </w:t>
      </w:r>
    </w:p>
    <w:p w:rsidR="00A67CFB" w:rsidRDefault="00FE1355" w:rsidP="00B8597E">
      <w:pPr>
        <w:spacing w:before="120" w:line="360" w:lineRule="auto"/>
      </w:pPr>
      <w:r>
        <w:t>Příjezdový standard si zachovávají turisté z Velké Británi</w:t>
      </w:r>
      <w:r w:rsidR="00B8463A">
        <w:t>e (+ 1,9</w:t>
      </w:r>
      <w:r w:rsidR="00DE35DE">
        <w:t xml:space="preserve"> </w:t>
      </w:r>
      <w:r w:rsidR="00B8463A">
        <w:t xml:space="preserve">%), Francie a Slovenska – naopak </w:t>
      </w:r>
      <w:r w:rsidR="00A67CFB">
        <w:t>Italů, Poláků a Španělů přijelo oproti loňskému období</w:t>
      </w:r>
      <w:r w:rsidR="00122788">
        <w:t xml:space="preserve"> </w:t>
      </w:r>
      <w:r w:rsidR="00A67CFB">
        <w:t xml:space="preserve">méně. </w:t>
      </w:r>
    </w:p>
    <w:p w:rsidR="00AD2A4D" w:rsidRDefault="00AD2A4D">
      <w:pPr>
        <w:autoSpaceDE/>
        <w:autoSpaceDN/>
        <w:spacing w:after="200" w:line="276" w:lineRule="auto"/>
      </w:pPr>
      <w:r>
        <w:br w:type="page"/>
      </w:r>
    </w:p>
    <w:p w:rsidR="00F2470E" w:rsidRDefault="00F2470E" w:rsidP="00941BEB">
      <w:pPr>
        <w:jc w:val="center"/>
        <w:rPr>
          <w:b/>
        </w:rPr>
      </w:pPr>
      <w:r>
        <w:rPr>
          <w:b/>
        </w:rPr>
        <w:lastRenderedPageBreak/>
        <w:t>CESTOVNÍ RUCH – PRAHA – 3. ČTVRTLETÍ A 9 MĚSÍCŮ 2013</w:t>
      </w:r>
    </w:p>
    <w:p w:rsidR="00AD2A4D" w:rsidRDefault="00AD2A4D" w:rsidP="00FE1355">
      <w:pPr>
        <w:rPr>
          <w:b/>
        </w:rPr>
      </w:pPr>
    </w:p>
    <w:p w:rsidR="00FE1355" w:rsidRPr="00932CCB" w:rsidRDefault="00AD2A4D" w:rsidP="00E93792">
      <w:pPr>
        <w:spacing w:line="360" w:lineRule="auto"/>
        <w:rPr>
          <w:b/>
          <w:u w:val="single"/>
        </w:rPr>
      </w:pPr>
      <w:r w:rsidRPr="00932CCB">
        <w:rPr>
          <w:b/>
          <w:u w:val="single"/>
        </w:rPr>
        <w:t>HOSTÉ</w:t>
      </w:r>
    </w:p>
    <w:p w:rsidR="00FE1355" w:rsidRPr="00161DBF" w:rsidRDefault="00FE1355" w:rsidP="00E93792">
      <w:pPr>
        <w:spacing w:line="360" w:lineRule="auto"/>
        <w:rPr>
          <w:b/>
        </w:rPr>
      </w:pPr>
      <w:r w:rsidRPr="00161DBF">
        <w:rPr>
          <w:b/>
        </w:rPr>
        <w:t>3. čtvrtletí 2013:</w:t>
      </w:r>
    </w:p>
    <w:p w:rsidR="00FE1355" w:rsidRPr="00AD2A4D" w:rsidRDefault="00FE1355" w:rsidP="00E93792">
      <w:pPr>
        <w:spacing w:line="360" w:lineRule="auto"/>
        <w:rPr>
          <w:b/>
        </w:rPr>
      </w:pPr>
      <w:r w:rsidRPr="00AD2A4D">
        <w:rPr>
          <w:b/>
        </w:rPr>
        <w:t xml:space="preserve">Hosté – celkem: 1 645 263 – </w:t>
      </w:r>
      <w:r w:rsidRPr="00AD2A4D">
        <w:t xml:space="preserve">tzn. meziroční </w:t>
      </w:r>
      <w:r w:rsidRPr="00AD2A4D">
        <w:rPr>
          <w:b/>
        </w:rPr>
        <w:t>přírůstek o 17.459 osob (+1,1 %)</w:t>
      </w:r>
    </w:p>
    <w:p w:rsidR="00FE1355" w:rsidRPr="00AD2A4D" w:rsidRDefault="00FE1355" w:rsidP="00E93792">
      <w:pPr>
        <w:spacing w:line="360" w:lineRule="auto"/>
      </w:pPr>
      <w:r w:rsidRPr="00AD2A4D">
        <w:t>Z toho:</w:t>
      </w:r>
    </w:p>
    <w:p w:rsidR="00FE1355" w:rsidRPr="00AD2A4D" w:rsidRDefault="00FE1355" w:rsidP="00E93792">
      <w:pPr>
        <w:spacing w:line="360" w:lineRule="auto"/>
        <w:rPr>
          <w:b/>
        </w:rPr>
      </w:pPr>
      <w:r w:rsidRPr="00AD2A4D">
        <w:rPr>
          <w:b/>
        </w:rPr>
        <w:t>Zahraniční hosté: 1 464 929</w:t>
      </w:r>
      <w:r w:rsidRPr="00AD2A4D">
        <w:t xml:space="preserve"> – tzn. meziroční </w:t>
      </w:r>
      <w:r w:rsidRPr="00AD2A4D">
        <w:rPr>
          <w:b/>
        </w:rPr>
        <w:t>přírůstek o 8.171 osob (0,6 %)</w:t>
      </w:r>
    </w:p>
    <w:p w:rsidR="00FE1355" w:rsidRPr="00AD2A4D" w:rsidRDefault="00FE1355" w:rsidP="00E93792">
      <w:pPr>
        <w:spacing w:line="360" w:lineRule="auto"/>
        <w:rPr>
          <w:b/>
        </w:rPr>
      </w:pPr>
      <w:r w:rsidRPr="00AD2A4D">
        <w:rPr>
          <w:b/>
        </w:rPr>
        <w:t>Rezidenti: 180 334</w:t>
      </w:r>
      <w:r w:rsidRPr="00AD2A4D">
        <w:t xml:space="preserve"> – tzn. meziroční </w:t>
      </w:r>
      <w:r w:rsidRPr="00AD2A4D">
        <w:rPr>
          <w:b/>
        </w:rPr>
        <w:t>přírůstek o 9.288 osob (+5,4 %)</w:t>
      </w:r>
    </w:p>
    <w:p w:rsidR="00FE1355" w:rsidRPr="00AD2A4D" w:rsidRDefault="00FE1355" w:rsidP="00E93792">
      <w:pPr>
        <w:spacing w:line="360" w:lineRule="auto"/>
        <w:rPr>
          <w:b/>
        </w:rPr>
      </w:pPr>
    </w:p>
    <w:p w:rsidR="00FE1355" w:rsidRPr="00AD2A4D" w:rsidRDefault="00941BEB" w:rsidP="00E93792">
      <w:pPr>
        <w:spacing w:line="360" w:lineRule="auto"/>
        <w:rPr>
          <w:b/>
        </w:rPr>
      </w:pPr>
      <w:r>
        <w:rPr>
          <w:b/>
        </w:rPr>
        <w:t>leden - září</w:t>
      </w:r>
      <w:r w:rsidR="00FE1355" w:rsidRPr="00AD2A4D">
        <w:rPr>
          <w:b/>
        </w:rPr>
        <w:t xml:space="preserve"> 2013:</w:t>
      </w:r>
    </w:p>
    <w:p w:rsidR="00FE1355" w:rsidRPr="00AD2A4D" w:rsidRDefault="00FE1355" w:rsidP="00E93792">
      <w:pPr>
        <w:spacing w:line="360" w:lineRule="auto"/>
        <w:rPr>
          <w:b/>
        </w:rPr>
      </w:pPr>
      <w:r w:rsidRPr="00AD2A4D">
        <w:rPr>
          <w:b/>
        </w:rPr>
        <w:t>Hosté celkem: 4 110 927</w:t>
      </w:r>
      <w:r w:rsidRPr="00AD2A4D">
        <w:t xml:space="preserve"> – tzn. meziroční </w:t>
      </w:r>
      <w:r w:rsidRPr="00AD2A4D">
        <w:rPr>
          <w:b/>
        </w:rPr>
        <w:t>přírůstek o 28.216 osob (+0,7 %)</w:t>
      </w:r>
    </w:p>
    <w:p w:rsidR="00FE1355" w:rsidRPr="00AD2A4D" w:rsidRDefault="00FE1355" w:rsidP="00E93792">
      <w:pPr>
        <w:spacing w:line="360" w:lineRule="auto"/>
      </w:pPr>
      <w:r w:rsidRPr="00AD2A4D">
        <w:t>Z toho:</w:t>
      </w:r>
    </w:p>
    <w:p w:rsidR="00FE1355" w:rsidRPr="00AD2A4D" w:rsidRDefault="00FE1355" w:rsidP="00E93792">
      <w:pPr>
        <w:spacing w:line="360" w:lineRule="auto"/>
        <w:rPr>
          <w:b/>
        </w:rPr>
      </w:pPr>
      <w:r w:rsidRPr="00AD2A4D">
        <w:rPr>
          <w:b/>
        </w:rPr>
        <w:t>Zahraniční hosté: 3 568 805</w:t>
      </w:r>
      <w:r w:rsidRPr="00AD2A4D">
        <w:t xml:space="preserve"> – tzn. meziroční </w:t>
      </w:r>
      <w:r w:rsidRPr="00AD2A4D">
        <w:rPr>
          <w:b/>
        </w:rPr>
        <w:t>úbytek o 6.747 hostů (-0,2 %)</w:t>
      </w:r>
    </w:p>
    <w:p w:rsidR="00FE1355" w:rsidRPr="00AD2A4D" w:rsidRDefault="00FE1355" w:rsidP="00E93792">
      <w:pPr>
        <w:spacing w:line="360" w:lineRule="auto"/>
        <w:rPr>
          <w:b/>
        </w:rPr>
      </w:pPr>
      <w:r w:rsidRPr="00AD2A4D">
        <w:rPr>
          <w:b/>
        </w:rPr>
        <w:t>Rezidenti</w:t>
      </w:r>
      <w:r w:rsidRPr="00AD2A4D">
        <w:t xml:space="preserve">: </w:t>
      </w:r>
      <w:r w:rsidRPr="00AD2A4D">
        <w:rPr>
          <w:b/>
        </w:rPr>
        <w:t>542 122</w:t>
      </w:r>
      <w:r w:rsidRPr="00AD2A4D">
        <w:t xml:space="preserve"> – tzn. meziroční </w:t>
      </w:r>
      <w:r w:rsidRPr="00AD2A4D">
        <w:rPr>
          <w:b/>
        </w:rPr>
        <w:t>přírůstek o 34.963 hostů (+6,9 %)</w:t>
      </w:r>
    </w:p>
    <w:p w:rsidR="00A138E6" w:rsidRDefault="00A138E6" w:rsidP="00E93792">
      <w:pPr>
        <w:spacing w:line="360" w:lineRule="auto"/>
      </w:pPr>
    </w:p>
    <w:p w:rsidR="00DE39D3" w:rsidRPr="00932CCB" w:rsidRDefault="00DE39D3" w:rsidP="00E93792">
      <w:pPr>
        <w:spacing w:line="360" w:lineRule="auto"/>
        <w:rPr>
          <w:b/>
          <w:u w:val="single"/>
        </w:rPr>
      </w:pPr>
      <w:r w:rsidRPr="00932CCB">
        <w:rPr>
          <w:b/>
          <w:u w:val="single"/>
        </w:rPr>
        <w:t>PŘENOCOVÁNÍ</w:t>
      </w:r>
    </w:p>
    <w:p w:rsidR="00DE39D3" w:rsidRPr="00DE39D3" w:rsidRDefault="00DE39D3" w:rsidP="00E93792">
      <w:pPr>
        <w:spacing w:line="360" w:lineRule="auto"/>
        <w:rPr>
          <w:b/>
        </w:rPr>
      </w:pPr>
      <w:r w:rsidRPr="00DE39D3">
        <w:rPr>
          <w:b/>
        </w:rPr>
        <w:t>3. čtvrtletí 2013:</w:t>
      </w:r>
    </w:p>
    <w:p w:rsidR="00F95057" w:rsidRDefault="00DE39D3" w:rsidP="00E93792">
      <w:pPr>
        <w:spacing w:line="360" w:lineRule="auto"/>
        <w:rPr>
          <w:b/>
        </w:rPr>
      </w:pPr>
      <w:r w:rsidRPr="00DE39D3">
        <w:rPr>
          <w:b/>
        </w:rPr>
        <w:t>Počet přenocování celkem: 4 148 908</w:t>
      </w:r>
      <w:r w:rsidRPr="00DE39D3">
        <w:t xml:space="preserve"> – tzn. meziroční </w:t>
      </w:r>
      <w:r w:rsidRPr="00DE39D3">
        <w:rPr>
          <w:b/>
        </w:rPr>
        <w:t xml:space="preserve">úbytek o 53.585 </w:t>
      </w:r>
    </w:p>
    <w:p w:rsidR="00DE39D3" w:rsidRPr="00DE39D3" w:rsidRDefault="00DE39D3" w:rsidP="00E93792">
      <w:pPr>
        <w:spacing w:line="360" w:lineRule="auto"/>
        <w:rPr>
          <w:b/>
        </w:rPr>
      </w:pPr>
      <w:r w:rsidRPr="00DE39D3">
        <w:rPr>
          <w:b/>
        </w:rPr>
        <w:t>přenocování (-1,3 %)</w:t>
      </w:r>
    </w:p>
    <w:p w:rsidR="00DE39D3" w:rsidRPr="00DE39D3" w:rsidRDefault="00DE39D3" w:rsidP="00E93792">
      <w:pPr>
        <w:spacing w:line="360" w:lineRule="auto"/>
      </w:pPr>
      <w:r w:rsidRPr="00DE39D3">
        <w:t>Z toho:</w:t>
      </w:r>
    </w:p>
    <w:p w:rsidR="00DE39D3" w:rsidRPr="00DE39D3" w:rsidRDefault="00DE39D3" w:rsidP="00E93792">
      <w:pPr>
        <w:spacing w:line="360" w:lineRule="auto"/>
        <w:rPr>
          <w:b/>
        </w:rPr>
      </w:pPr>
      <w:r w:rsidRPr="00DE39D3">
        <w:rPr>
          <w:b/>
        </w:rPr>
        <w:t xml:space="preserve">Zahraniční: 3 787 268 – </w:t>
      </w:r>
      <w:r w:rsidRPr="00DE39D3">
        <w:t>tzn. meziroční</w:t>
      </w:r>
      <w:r w:rsidRPr="00DE39D3">
        <w:rPr>
          <w:b/>
        </w:rPr>
        <w:t xml:space="preserve"> úbytek o 60.501 přenocování (-1,6 %)</w:t>
      </w:r>
    </w:p>
    <w:p w:rsidR="00DE39D3" w:rsidRPr="00DE39D3" w:rsidRDefault="00DE39D3" w:rsidP="00E93792">
      <w:pPr>
        <w:spacing w:line="360" w:lineRule="auto"/>
        <w:rPr>
          <w:b/>
        </w:rPr>
      </w:pPr>
      <w:r w:rsidRPr="00DE39D3">
        <w:rPr>
          <w:b/>
        </w:rPr>
        <w:t>Rezidenti: 361 640</w:t>
      </w:r>
      <w:r w:rsidRPr="00DE39D3">
        <w:t xml:space="preserve"> – tzn. meziroční </w:t>
      </w:r>
      <w:r w:rsidRPr="00DE39D3">
        <w:rPr>
          <w:b/>
        </w:rPr>
        <w:t>přírůstek o 6.916 přenocování (+1,9 %)</w:t>
      </w:r>
    </w:p>
    <w:p w:rsidR="00DE39D3" w:rsidRPr="00DE39D3" w:rsidRDefault="00DE39D3" w:rsidP="00E93792">
      <w:pPr>
        <w:spacing w:line="360" w:lineRule="auto"/>
        <w:rPr>
          <w:b/>
        </w:rPr>
      </w:pPr>
    </w:p>
    <w:p w:rsidR="00335ACA" w:rsidRPr="00AD2A4D" w:rsidRDefault="00335ACA" w:rsidP="00335ACA">
      <w:pPr>
        <w:spacing w:line="360" w:lineRule="auto"/>
        <w:rPr>
          <w:b/>
        </w:rPr>
      </w:pPr>
      <w:r>
        <w:rPr>
          <w:b/>
        </w:rPr>
        <w:t>leden - září</w:t>
      </w:r>
      <w:r w:rsidRPr="00AD2A4D">
        <w:rPr>
          <w:b/>
        </w:rPr>
        <w:t xml:space="preserve"> 2013:</w:t>
      </w:r>
    </w:p>
    <w:p w:rsidR="007F4C30" w:rsidRDefault="00DE39D3" w:rsidP="00E93792">
      <w:pPr>
        <w:spacing w:line="360" w:lineRule="auto"/>
        <w:rPr>
          <w:b/>
        </w:rPr>
      </w:pPr>
      <w:r w:rsidRPr="00DE39D3">
        <w:rPr>
          <w:b/>
        </w:rPr>
        <w:t>Počet přenocování celkem: 10 323 075</w:t>
      </w:r>
      <w:r w:rsidRPr="00DE39D3">
        <w:t xml:space="preserve"> – tj. meziroční </w:t>
      </w:r>
      <w:r w:rsidRPr="00DE39D3">
        <w:rPr>
          <w:b/>
        </w:rPr>
        <w:t xml:space="preserve">úbytek o 83.939 </w:t>
      </w:r>
    </w:p>
    <w:p w:rsidR="00DE39D3" w:rsidRPr="00DE39D3" w:rsidRDefault="00DE39D3" w:rsidP="00E93792">
      <w:pPr>
        <w:spacing w:line="360" w:lineRule="auto"/>
        <w:rPr>
          <w:b/>
        </w:rPr>
      </w:pPr>
      <w:r w:rsidRPr="00DE39D3">
        <w:rPr>
          <w:b/>
        </w:rPr>
        <w:t>přenocování (-0,8 %)</w:t>
      </w:r>
    </w:p>
    <w:p w:rsidR="00DE39D3" w:rsidRPr="00DE39D3" w:rsidRDefault="00DE39D3" w:rsidP="00E93792">
      <w:pPr>
        <w:spacing w:line="360" w:lineRule="auto"/>
      </w:pPr>
      <w:r w:rsidRPr="00DE39D3">
        <w:t>Z</w:t>
      </w:r>
      <w:r w:rsidR="008B18F2">
        <w:t xml:space="preserve"> </w:t>
      </w:r>
      <w:bookmarkStart w:id="0" w:name="_GoBack"/>
      <w:bookmarkEnd w:id="0"/>
      <w:r w:rsidRPr="00DE39D3">
        <w:t>toho:</w:t>
      </w:r>
    </w:p>
    <w:p w:rsidR="00DE39D3" w:rsidRPr="00DE39D3" w:rsidRDefault="00DE39D3" w:rsidP="00E93792">
      <w:pPr>
        <w:spacing w:line="360" w:lineRule="auto"/>
        <w:rPr>
          <w:b/>
        </w:rPr>
      </w:pPr>
      <w:r w:rsidRPr="00DE39D3">
        <w:rPr>
          <w:b/>
        </w:rPr>
        <w:t>Zahraniční: 9 300 070</w:t>
      </w:r>
      <w:r w:rsidRPr="00DE39D3">
        <w:t xml:space="preserve"> – tj. meziroční </w:t>
      </w:r>
      <w:r w:rsidRPr="00DE39D3">
        <w:rPr>
          <w:b/>
        </w:rPr>
        <w:t>úbytek o 146.938 přenocování (-1,6 %)</w:t>
      </w:r>
    </w:p>
    <w:p w:rsidR="00DE39D3" w:rsidRPr="00DE39D3" w:rsidRDefault="00DE39D3" w:rsidP="00F957AD">
      <w:pPr>
        <w:spacing w:line="360" w:lineRule="auto"/>
        <w:rPr>
          <w:b/>
        </w:rPr>
      </w:pPr>
      <w:r w:rsidRPr="00DE39D3">
        <w:rPr>
          <w:b/>
        </w:rPr>
        <w:t>Rezidenti: 1 023 005</w:t>
      </w:r>
      <w:r w:rsidRPr="00DE39D3">
        <w:t xml:space="preserve"> – tj. meziroční </w:t>
      </w:r>
      <w:r w:rsidRPr="00DE39D3">
        <w:rPr>
          <w:b/>
        </w:rPr>
        <w:t>přírůstek o 62.999 přenocování (+6,6 %)</w:t>
      </w:r>
    </w:p>
    <w:sectPr w:rsidR="00DE39D3" w:rsidRPr="00DE39D3" w:rsidSect="001F6E65">
      <w:headerReference w:type="default" r:id="rId10"/>
      <w:footerReference w:type="default" r:id="rId11"/>
      <w:pgSz w:w="11907" w:h="16840" w:code="9"/>
      <w:pgMar w:top="2458" w:right="1418" w:bottom="1985" w:left="1418" w:header="1135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38" w:rsidRDefault="00356B38">
      <w:r>
        <w:separator/>
      </w:r>
    </w:p>
  </w:endnote>
  <w:endnote w:type="continuationSeparator" w:id="0">
    <w:p w:rsidR="00356B38" w:rsidRDefault="003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46" w:rsidRDefault="0051579C">
    <w:pPr>
      <w:jc w:val="both"/>
      <w:rPr>
        <w:sz w:val="18"/>
        <w:szCs w:val="18"/>
      </w:rPr>
    </w:pPr>
    <w:r>
      <w:rPr>
        <w:sz w:val="18"/>
        <w:szCs w:val="18"/>
      </w:rPr>
      <w:t>Arbesovo náměstí 70/4, 150 00 Praha 5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764617">
      <w:rPr>
        <w:sz w:val="18"/>
        <w:szCs w:val="18"/>
      </w:rPr>
      <w:sym w:font="Wingdings" w:char="F028"/>
    </w:r>
    <w:r>
      <w:t xml:space="preserve"> </w:t>
    </w:r>
    <w:r w:rsidRPr="00103CCB">
      <w:rPr>
        <w:sz w:val="18"/>
        <w:szCs w:val="18"/>
      </w:rPr>
      <w:t>+420 221 714 </w:t>
    </w:r>
    <w:r>
      <w:rPr>
        <w:sz w:val="18"/>
        <w:szCs w:val="18"/>
      </w:rPr>
      <w:t>138</w:t>
    </w:r>
    <w:r w:rsidRPr="00103CCB">
      <w:rPr>
        <w:sz w:val="18"/>
        <w:szCs w:val="18"/>
      </w:rPr>
      <w:t xml:space="preserve">                </w:t>
    </w:r>
  </w:p>
  <w:p w:rsidR="007F7D46" w:rsidRDefault="0051579C">
    <w:pPr>
      <w:jc w:val="both"/>
      <w:rPr>
        <w:sz w:val="18"/>
        <w:szCs w:val="18"/>
      </w:rPr>
    </w:pPr>
    <w:r>
      <w:rPr>
        <w:sz w:val="18"/>
        <w:szCs w:val="18"/>
      </w:rPr>
      <w:t>IČO: 00064491, DIČ: CZ00064491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mob.: +420 777 355 999  </w:t>
    </w:r>
  </w:p>
  <w:p w:rsidR="007F7D46" w:rsidRDefault="0051579C" w:rsidP="00103CCB">
    <w:pPr>
      <w:jc w:val="both"/>
      <w:rPr>
        <w:sz w:val="18"/>
        <w:szCs w:val="18"/>
      </w:rPr>
    </w:pPr>
    <w:r>
      <w:rPr>
        <w:sz w:val="18"/>
        <w:szCs w:val="18"/>
      </w:rPr>
      <w:t>Bankovní spojení: Komerční banka Praha 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E-mail: a.kulisanova@pis.cz</w:t>
    </w:r>
  </w:p>
  <w:p w:rsidR="007F7D46" w:rsidRPr="00103CCB" w:rsidRDefault="0051579C" w:rsidP="00103CCB">
    <w:pPr>
      <w:jc w:val="both"/>
      <w:rPr>
        <w:sz w:val="18"/>
        <w:szCs w:val="18"/>
      </w:rPr>
    </w:pPr>
    <w:r>
      <w:rPr>
        <w:sz w:val="18"/>
        <w:szCs w:val="18"/>
      </w:rPr>
      <w:t>č. účtu: 538011/0100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0C4C19">
        <w:rPr>
          <w:rStyle w:val="Hypertextovodkaz"/>
          <w:sz w:val="18"/>
          <w:szCs w:val="18"/>
        </w:rPr>
        <w:t>www.praguewelcome.cz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38" w:rsidRDefault="00356B38">
      <w:r>
        <w:separator/>
      </w:r>
    </w:p>
  </w:footnote>
  <w:footnote w:type="continuationSeparator" w:id="0">
    <w:p w:rsidR="00356B38" w:rsidRDefault="0035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alias w:val="Název"/>
      <w:id w:val="77547040"/>
      <w:placeholder>
        <w:docPart w:val="07B244FC1F634869A2226C66131F97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6E65" w:rsidRPr="001F6E65" w:rsidRDefault="001F6E65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  <w:rPr>
            <w:sz w:val="28"/>
            <w:szCs w:val="28"/>
          </w:rPr>
        </w:pPr>
        <w:r w:rsidRPr="001F6E65">
          <w:rPr>
            <w:sz w:val="28"/>
            <w:szCs w:val="28"/>
          </w:rPr>
          <w:t>TISKOVÁ ZPRÁVA</w:t>
        </w:r>
        <w:r w:rsidR="00FE1355">
          <w:rPr>
            <w:sz w:val="28"/>
            <w:szCs w:val="28"/>
          </w:rPr>
          <w:t xml:space="preserve"> </w:t>
        </w:r>
      </w:p>
    </w:sdtContent>
  </w:sdt>
  <w:sdt>
    <w:sdtPr>
      <w:alias w:val="Datum"/>
      <w:id w:val="77547044"/>
      <w:placeholder>
        <w:docPart w:val="AA3E748ADFBF4FCF96160D860C2FE561"/>
      </w:placeholder>
      <w:dataBinding w:prefixMappings="xmlns:ns0='http://schemas.microsoft.com/office/2006/coverPageProps'" w:xpath="/ns0:CoverPageProperties[1]/ns0:PublishDate[1]" w:storeItemID="{55AF091B-3C7A-41E3-B477-F2FDAA23CFDA}"/>
      <w:date w:fullDate="2013-11-07T00:00:00Z">
        <w:dateFormat w:val="d. MMMM yyyy"/>
        <w:lid w:val="cs-CZ"/>
        <w:storeMappedDataAs w:val="dateTime"/>
        <w:calendar w:val="gregorian"/>
      </w:date>
    </w:sdtPr>
    <w:sdtEndPr/>
    <w:sdtContent>
      <w:p w:rsidR="001F6E65" w:rsidRDefault="00FE1355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>7. listopadu 2013</w:t>
        </w:r>
      </w:p>
    </w:sdtContent>
  </w:sdt>
  <w:p w:rsidR="000A42CF" w:rsidRDefault="00FE1355">
    <w:pPr>
      <w:pStyle w:val="Zhlav"/>
      <w:rPr>
        <w:b/>
        <w:noProof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-1056005</wp:posOffset>
          </wp:positionV>
          <wp:extent cx="1533525" cy="803275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E65" w:rsidRDefault="000A42CF">
    <w:pPr>
      <w:pStyle w:val="Zhlav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C69CCDA" wp14:editId="71E494E5">
          <wp:simplePos x="0" y="0"/>
          <wp:positionH relativeFrom="column">
            <wp:posOffset>5480685</wp:posOffset>
          </wp:positionH>
          <wp:positionV relativeFrom="paragraph">
            <wp:posOffset>-1075055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Obrázek 5" descr="C:\Users\kulisanovaa\Desktop\FOTO-LOGA\PRAHA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ulisanovaa\Desktop\FOTO-LOGA\PRAHA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8FD"/>
    <w:multiLevelType w:val="hybridMultilevel"/>
    <w:tmpl w:val="28B65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1882"/>
    <w:multiLevelType w:val="hybridMultilevel"/>
    <w:tmpl w:val="8788F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1656"/>
    <w:multiLevelType w:val="hybridMultilevel"/>
    <w:tmpl w:val="3E9E9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392B"/>
    <w:multiLevelType w:val="hybridMultilevel"/>
    <w:tmpl w:val="B144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373CB"/>
    <w:multiLevelType w:val="hybridMultilevel"/>
    <w:tmpl w:val="E588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B47D4"/>
    <w:multiLevelType w:val="hybridMultilevel"/>
    <w:tmpl w:val="AB50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724"/>
    <w:multiLevelType w:val="hybridMultilevel"/>
    <w:tmpl w:val="A2A04738"/>
    <w:lvl w:ilvl="0" w:tplc="BE8A6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740E5"/>
    <w:multiLevelType w:val="multilevel"/>
    <w:tmpl w:val="80AE1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BE"/>
    <w:rsid w:val="00015595"/>
    <w:rsid w:val="00017412"/>
    <w:rsid w:val="000650A0"/>
    <w:rsid w:val="000676A6"/>
    <w:rsid w:val="00067C08"/>
    <w:rsid w:val="00090073"/>
    <w:rsid w:val="000A42CF"/>
    <w:rsid w:val="000A7D2B"/>
    <w:rsid w:val="000C147E"/>
    <w:rsid w:val="000C2E11"/>
    <w:rsid w:val="000D468C"/>
    <w:rsid w:val="000D49A8"/>
    <w:rsid w:val="00122788"/>
    <w:rsid w:val="00135A7E"/>
    <w:rsid w:val="00136C7D"/>
    <w:rsid w:val="00154516"/>
    <w:rsid w:val="0015796C"/>
    <w:rsid w:val="00161DBF"/>
    <w:rsid w:val="001800D9"/>
    <w:rsid w:val="0018048A"/>
    <w:rsid w:val="001A5117"/>
    <w:rsid w:val="001C010F"/>
    <w:rsid w:val="001D167A"/>
    <w:rsid w:val="001D39FA"/>
    <w:rsid w:val="001F6E65"/>
    <w:rsid w:val="00241F96"/>
    <w:rsid w:val="0027637D"/>
    <w:rsid w:val="002B29D7"/>
    <w:rsid w:val="002B74AE"/>
    <w:rsid w:val="002C2CCB"/>
    <w:rsid w:val="002C4CE9"/>
    <w:rsid w:val="002C5077"/>
    <w:rsid w:val="002E0AD7"/>
    <w:rsid w:val="002E16A8"/>
    <w:rsid w:val="002F041B"/>
    <w:rsid w:val="0031477D"/>
    <w:rsid w:val="00331293"/>
    <w:rsid w:val="00331D2B"/>
    <w:rsid w:val="00335ACA"/>
    <w:rsid w:val="00336805"/>
    <w:rsid w:val="00355A24"/>
    <w:rsid w:val="00356B38"/>
    <w:rsid w:val="00363C73"/>
    <w:rsid w:val="003B654A"/>
    <w:rsid w:val="003D1FFB"/>
    <w:rsid w:val="003D6FD5"/>
    <w:rsid w:val="003E49BC"/>
    <w:rsid w:val="003F58FE"/>
    <w:rsid w:val="0041078E"/>
    <w:rsid w:val="004163C2"/>
    <w:rsid w:val="00416AEA"/>
    <w:rsid w:val="00417339"/>
    <w:rsid w:val="00451945"/>
    <w:rsid w:val="00472973"/>
    <w:rsid w:val="004D6214"/>
    <w:rsid w:val="004E651E"/>
    <w:rsid w:val="004F76C0"/>
    <w:rsid w:val="005029BC"/>
    <w:rsid w:val="005147D0"/>
    <w:rsid w:val="0051579C"/>
    <w:rsid w:val="0053524D"/>
    <w:rsid w:val="00544B9D"/>
    <w:rsid w:val="00586786"/>
    <w:rsid w:val="00593194"/>
    <w:rsid w:val="005B0AE6"/>
    <w:rsid w:val="005C0E89"/>
    <w:rsid w:val="005C738A"/>
    <w:rsid w:val="005D1045"/>
    <w:rsid w:val="005D5B39"/>
    <w:rsid w:val="005E002D"/>
    <w:rsid w:val="005E4981"/>
    <w:rsid w:val="005E5621"/>
    <w:rsid w:val="00606AC1"/>
    <w:rsid w:val="0062593F"/>
    <w:rsid w:val="00644811"/>
    <w:rsid w:val="006558CF"/>
    <w:rsid w:val="006861B7"/>
    <w:rsid w:val="006957D7"/>
    <w:rsid w:val="006B1C79"/>
    <w:rsid w:val="006B2E21"/>
    <w:rsid w:val="006C0912"/>
    <w:rsid w:val="006D07D5"/>
    <w:rsid w:val="006D59FF"/>
    <w:rsid w:val="00722951"/>
    <w:rsid w:val="00723493"/>
    <w:rsid w:val="00746BE3"/>
    <w:rsid w:val="00753D09"/>
    <w:rsid w:val="00776A9F"/>
    <w:rsid w:val="00780D7E"/>
    <w:rsid w:val="00791B2B"/>
    <w:rsid w:val="007A2CE8"/>
    <w:rsid w:val="007C6AD1"/>
    <w:rsid w:val="007D5C06"/>
    <w:rsid w:val="007E4835"/>
    <w:rsid w:val="007F3929"/>
    <w:rsid w:val="007F4C30"/>
    <w:rsid w:val="00807A65"/>
    <w:rsid w:val="00812FAA"/>
    <w:rsid w:val="00823FBE"/>
    <w:rsid w:val="00843AA4"/>
    <w:rsid w:val="008726E7"/>
    <w:rsid w:val="00892E1C"/>
    <w:rsid w:val="008B18F2"/>
    <w:rsid w:val="008B2F8E"/>
    <w:rsid w:val="008E4BC9"/>
    <w:rsid w:val="008E5E85"/>
    <w:rsid w:val="00901F59"/>
    <w:rsid w:val="00932CCB"/>
    <w:rsid w:val="00941BEB"/>
    <w:rsid w:val="00957A13"/>
    <w:rsid w:val="009B2387"/>
    <w:rsid w:val="009B5B1E"/>
    <w:rsid w:val="009C2EC6"/>
    <w:rsid w:val="009C7000"/>
    <w:rsid w:val="009E63FD"/>
    <w:rsid w:val="00A120C2"/>
    <w:rsid w:val="00A138E6"/>
    <w:rsid w:val="00A45A8F"/>
    <w:rsid w:val="00A517A4"/>
    <w:rsid w:val="00A648CD"/>
    <w:rsid w:val="00A675F3"/>
    <w:rsid w:val="00A67CFB"/>
    <w:rsid w:val="00A721CB"/>
    <w:rsid w:val="00A86479"/>
    <w:rsid w:val="00AA056C"/>
    <w:rsid w:val="00AA4CEF"/>
    <w:rsid w:val="00AB4CF7"/>
    <w:rsid w:val="00AD2A4D"/>
    <w:rsid w:val="00B41181"/>
    <w:rsid w:val="00B47921"/>
    <w:rsid w:val="00B8463A"/>
    <w:rsid w:val="00B8597E"/>
    <w:rsid w:val="00B876C0"/>
    <w:rsid w:val="00B97DAE"/>
    <w:rsid w:val="00BE18A6"/>
    <w:rsid w:val="00BE1979"/>
    <w:rsid w:val="00C34E1B"/>
    <w:rsid w:val="00C42F12"/>
    <w:rsid w:val="00C654DB"/>
    <w:rsid w:val="00CC00FA"/>
    <w:rsid w:val="00CC5077"/>
    <w:rsid w:val="00D31F7D"/>
    <w:rsid w:val="00D536C7"/>
    <w:rsid w:val="00D53B31"/>
    <w:rsid w:val="00D553F7"/>
    <w:rsid w:val="00D74078"/>
    <w:rsid w:val="00DA4A86"/>
    <w:rsid w:val="00DB6746"/>
    <w:rsid w:val="00DC65C3"/>
    <w:rsid w:val="00DE35DE"/>
    <w:rsid w:val="00DE39D3"/>
    <w:rsid w:val="00E01B93"/>
    <w:rsid w:val="00E0661D"/>
    <w:rsid w:val="00E213CF"/>
    <w:rsid w:val="00E224DC"/>
    <w:rsid w:val="00E23C9D"/>
    <w:rsid w:val="00E32CED"/>
    <w:rsid w:val="00E6323D"/>
    <w:rsid w:val="00E93792"/>
    <w:rsid w:val="00E95595"/>
    <w:rsid w:val="00EC42BF"/>
    <w:rsid w:val="00ED3905"/>
    <w:rsid w:val="00EE1776"/>
    <w:rsid w:val="00EF2466"/>
    <w:rsid w:val="00F01173"/>
    <w:rsid w:val="00F11D2E"/>
    <w:rsid w:val="00F13125"/>
    <w:rsid w:val="00F1710B"/>
    <w:rsid w:val="00F2470E"/>
    <w:rsid w:val="00F260AD"/>
    <w:rsid w:val="00F26454"/>
    <w:rsid w:val="00F316DE"/>
    <w:rsid w:val="00F356F6"/>
    <w:rsid w:val="00F52ED9"/>
    <w:rsid w:val="00F56688"/>
    <w:rsid w:val="00F8065A"/>
    <w:rsid w:val="00F95057"/>
    <w:rsid w:val="00F957AD"/>
    <w:rsid w:val="00FC1B51"/>
    <w:rsid w:val="00FC5ABE"/>
    <w:rsid w:val="00FE1355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8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38E6"/>
    <w:pPr>
      <w:keepNext/>
      <w:jc w:val="both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8E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A138E6"/>
    <w:rPr>
      <w:color w:val="0000FF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161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8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38E6"/>
    <w:pPr>
      <w:keepNext/>
      <w:jc w:val="both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8E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A138E6"/>
    <w:rPr>
      <w:color w:val="0000FF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16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guewelcom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B244FC1F634869A2226C66131F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4B1EA-D866-42BD-AAA4-E81BCDD1C26D}"/>
      </w:docPartPr>
      <w:docPartBody>
        <w:p w:rsidR="00FD147F" w:rsidRDefault="0012211E" w:rsidP="0012211E">
          <w:pPr>
            <w:pStyle w:val="07B244FC1F634869A2226C66131F977A"/>
          </w:pPr>
          <w:r>
            <w:t>[Titul dokumentu]</w:t>
          </w:r>
        </w:p>
      </w:docPartBody>
    </w:docPart>
    <w:docPart>
      <w:docPartPr>
        <w:name w:val="AA3E748ADFBF4FCF96160D860C2FE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689CF-E81C-4DDA-86A3-9A09C24EB792}"/>
      </w:docPartPr>
      <w:docPartBody>
        <w:p w:rsidR="00FD147F" w:rsidRDefault="0012211E" w:rsidP="0012211E">
          <w:pPr>
            <w:pStyle w:val="AA3E748ADFBF4FCF96160D860C2FE561"/>
          </w:pPr>
          <w:r>
            <w:t>[Vyberte datum.]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1E"/>
    <w:rsid w:val="0009071C"/>
    <w:rsid w:val="0012211E"/>
    <w:rsid w:val="003B4024"/>
    <w:rsid w:val="005C3843"/>
    <w:rsid w:val="00837619"/>
    <w:rsid w:val="008A06A5"/>
    <w:rsid w:val="00AD004A"/>
    <w:rsid w:val="00B4621E"/>
    <w:rsid w:val="00BB1701"/>
    <w:rsid w:val="00D51E30"/>
    <w:rsid w:val="00F53BA7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BE7526BCC50441CA5AF1862EB9736B6">
    <w:name w:val="8BE7526BCC50441CA5AF1862EB9736B6"/>
    <w:rsid w:val="0012211E"/>
  </w:style>
  <w:style w:type="paragraph" w:customStyle="1" w:styleId="2D8AF1E57D7C4972A08747D43CC27557">
    <w:name w:val="2D8AF1E57D7C4972A08747D43CC27557"/>
    <w:rsid w:val="0012211E"/>
  </w:style>
  <w:style w:type="paragraph" w:customStyle="1" w:styleId="97B83D87F9E64777AF306CC376559564">
    <w:name w:val="97B83D87F9E64777AF306CC376559564"/>
    <w:rsid w:val="0012211E"/>
  </w:style>
  <w:style w:type="paragraph" w:customStyle="1" w:styleId="25E99BBF048B42DFA68FE8E29FCBCC27">
    <w:name w:val="25E99BBF048B42DFA68FE8E29FCBCC27"/>
    <w:rsid w:val="0012211E"/>
  </w:style>
  <w:style w:type="paragraph" w:customStyle="1" w:styleId="05F9A69C80ED4BDE9F6E7DE396AC77B3">
    <w:name w:val="05F9A69C80ED4BDE9F6E7DE396AC77B3"/>
    <w:rsid w:val="0012211E"/>
  </w:style>
  <w:style w:type="paragraph" w:customStyle="1" w:styleId="4A926291E9AB4EB39BFC8BABF07BC285">
    <w:name w:val="4A926291E9AB4EB39BFC8BABF07BC285"/>
    <w:rsid w:val="0012211E"/>
  </w:style>
  <w:style w:type="paragraph" w:customStyle="1" w:styleId="AD03627FFAAB4ABBADCBAFBEB17ABB1C">
    <w:name w:val="AD03627FFAAB4ABBADCBAFBEB17ABB1C"/>
    <w:rsid w:val="0012211E"/>
  </w:style>
  <w:style w:type="paragraph" w:customStyle="1" w:styleId="07B244FC1F634869A2226C66131F977A">
    <w:name w:val="07B244FC1F634869A2226C66131F977A"/>
    <w:rsid w:val="0012211E"/>
  </w:style>
  <w:style w:type="paragraph" w:customStyle="1" w:styleId="AA3E748ADFBF4FCF96160D860C2FE561">
    <w:name w:val="AA3E748ADFBF4FCF96160D860C2FE561"/>
    <w:rsid w:val="0012211E"/>
  </w:style>
  <w:style w:type="paragraph" w:customStyle="1" w:styleId="A6910D6BA186474A8B2ADA69AA816D69">
    <w:name w:val="A6910D6BA186474A8B2ADA69AA816D69"/>
    <w:rsid w:val="0012211E"/>
  </w:style>
  <w:style w:type="paragraph" w:customStyle="1" w:styleId="4CDDF3C54A9441E4B89B0CF6A1E3F180">
    <w:name w:val="4CDDF3C54A9441E4B89B0CF6A1E3F180"/>
    <w:rsid w:val="0012211E"/>
  </w:style>
  <w:style w:type="paragraph" w:customStyle="1" w:styleId="12B30103073944F38E8F7526CF87CE23">
    <w:name w:val="12B30103073944F38E8F7526CF87CE23"/>
    <w:rsid w:val="001221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BE7526BCC50441CA5AF1862EB9736B6">
    <w:name w:val="8BE7526BCC50441CA5AF1862EB9736B6"/>
    <w:rsid w:val="0012211E"/>
  </w:style>
  <w:style w:type="paragraph" w:customStyle="1" w:styleId="2D8AF1E57D7C4972A08747D43CC27557">
    <w:name w:val="2D8AF1E57D7C4972A08747D43CC27557"/>
    <w:rsid w:val="0012211E"/>
  </w:style>
  <w:style w:type="paragraph" w:customStyle="1" w:styleId="97B83D87F9E64777AF306CC376559564">
    <w:name w:val="97B83D87F9E64777AF306CC376559564"/>
    <w:rsid w:val="0012211E"/>
  </w:style>
  <w:style w:type="paragraph" w:customStyle="1" w:styleId="25E99BBF048B42DFA68FE8E29FCBCC27">
    <w:name w:val="25E99BBF048B42DFA68FE8E29FCBCC27"/>
    <w:rsid w:val="0012211E"/>
  </w:style>
  <w:style w:type="paragraph" w:customStyle="1" w:styleId="05F9A69C80ED4BDE9F6E7DE396AC77B3">
    <w:name w:val="05F9A69C80ED4BDE9F6E7DE396AC77B3"/>
    <w:rsid w:val="0012211E"/>
  </w:style>
  <w:style w:type="paragraph" w:customStyle="1" w:styleId="4A926291E9AB4EB39BFC8BABF07BC285">
    <w:name w:val="4A926291E9AB4EB39BFC8BABF07BC285"/>
    <w:rsid w:val="0012211E"/>
  </w:style>
  <w:style w:type="paragraph" w:customStyle="1" w:styleId="AD03627FFAAB4ABBADCBAFBEB17ABB1C">
    <w:name w:val="AD03627FFAAB4ABBADCBAFBEB17ABB1C"/>
    <w:rsid w:val="0012211E"/>
  </w:style>
  <w:style w:type="paragraph" w:customStyle="1" w:styleId="07B244FC1F634869A2226C66131F977A">
    <w:name w:val="07B244FC1F634869A2226C66131F977A"/>
    <w:rsid w:val="0012211E"/>
  </w:style>
  <w:style w:type="paragraph" w:customStyle="1" w:styleId="AA3E748ADFBF4FCF96160D860C2FE561">
    <w:name w:val="AA3E748ADFBF4FCF96160D860C2FE561"/>
    <w:rsid w:val="0012211E"/>
  </w:style>
  <w:style w:type="paragraph" w:customStyle="1" w:styleId="A6910D6BA186474A8B2ADA69AA816D69">
    <w:name w:val="A6910D6BA186474A8B2ADA69AA816D69"/>
    <w:rsid w:val="0012211E"/>
  </w:style>
  <w:style w:type="paragraph" w:customStyle="1" w:styleId="4CDDF3C54A9441E4B89B0CF6A1E3F180">
    <w:name w:val="4CDDF3C54A9441E4B89B0CF6A1E3F180"/>
    <w:rsid w:val="0012211E"/>
  </w:style>
  <w:style w:type="paragraph" w:customStyle="1" w:styleId="12B30103073944F38E8F7526CF87CE23">
    <w:name w:val="12B30103073944F38E8F7526CF87CE23"/>
    <w:rsid w:val="00122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98FB4-3EC1-4733-8894-AE8F3FF3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PIS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</dc:title>
  <dc:subject/>
  <dc:creator>Andrea Kulisanova</dc:creator>
  <cp:keywords/>
  <dc:description/>
  <cp:lastModifiedBy>Kulišanová Andrea</cp:lastModifiedBy>
  <cp:revision>172</cp:revision>
  <cp:lastPrinted>2013-11-07T12:45:00Z</cp:lastPrinted>
  <dcterms:created xsi:type="dcterms:W3CDTF">2012-03-05T13:12:00Z</dcterms:created>
  <dcterms:modified xsi:type="dcterms:W3CDTF">2013-11-08T08:53:00Z</dcterms:modified>
</cp:coreProperties>
</file>