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7F56B" w14:textId="64AE832C" w:rsidR="0039742C" w:rsidRPr="005A495C" w:rsidRDefault="00AB6E64" w:rsidP="0039742C">
      <w:pPr>
        <w:jc w:val="center"/>
        <w:rPr>
          <w:rFonts w:cs="Arial"/>
          <w:b/>
          <w:sz w:val="28"/>
          <w:szCs w:val="28"/>
        </w:rPr>
      </w:pPr>
      <w:r w:rsidRPr="005A495C">
        <w:rPr>
          <w:rFonts w:cs="Arial"/>
          <w:b/>
          <w:sz w:val="28"/>
          <w:szCs w:val="28"/>
        </w:rPr>
        <w:t xml:space="preserve">Informace pro </w:t>
      </w:r>
      <w:r w:rsidR="0039742C" w:rsidRPr="005A495C">
        <w:rPr>
          <w:rFonts w:cs="Arial"/>
          <w:b/>
          <w:sz w:val="28"/>
          <w:szCs w:val="28"/>
        </w:rPr>
        <w:t>příjemce</w:t>
      </w:r>
      <w:r w:rsidR="007E0737" w:rsidRPr="005A495C">
        <w:rPr>
          <w:rFonts w:cs="Arial"/>
          <w:b/>
          <w:sz w:val="28"/>
          <w:szCs w:val="28"/>
        </w:rPr>
        <w:t xml:space="preserve"> </w:t>
      </w:r>
      <w:r w:rsidR="0039742C" w:rsidRPr="005A495C">
        <w:rPr>
          <w:rFonts w:cs="Arial"/>
          <w:b/>
          <w:sz w:val="28"/>
          <w:szCs w:val="28"/>
        </w:rPr>
        <w:t xml:space="preserve">programových </w:t>
      </w:r>
      <w:r w:rsidR="00DB6A9D" w:rsidRPr="005A495C">
        <w:rPr>
          <w:rFonts w:cs="Arial"/>
          <w:b/>
          <w:sz w:val="28"/>
          <w:szCs w:val="28"/>
        </w:rPr>
        <w:t>dotací (</w:t>
      </w:r>
      <w:r w:rsidR="007E0737" w:rsidRPr="005A495C">
        <w:rPr>
          <w:rFonts w:cs="Arial"/>
          <w:b/>
          <w:sz w:val="28"/>
          <w:szCs w:val="28"/>
        </w:rPr>
        <w:t>grant</w:t>
      </w:r>
      <w:r w:rsidR="0039742C" w:rsidRPr="005A495C">
        <w:rPr>
          <w:rFonts w:cs="Arial"/>
          <w:b/>
          <w:sz w:val="28"/>
          <w:szCs w:val="28"/>
        </w:rPr>
        <w:t>ů</w:t>
      </w:r>
      <w:r w:rsidR="00DB6A9D" w:rsidRPr="005A495C">
        <w:rPr>
          <w:rFonts w:cs="Arial"/>
          <w:b/>
          <w:sz w:val="28"/>
          <w:szCs w:val="28"/>
        </w:rPr>
        <w:t>)</w:t>
      </w:r>
      <w:r w:rsidR="000322C2" w:rsidRPr="005A495C">
        <w:rPr>
          <w:rFonts w:cs="Arial"/>
          <w:b/>
          <w:sz w:val="28"/>
          <w:szCs w:val="28"/>
        </w:rPr>
        <w:t xml:space="preserve"> </w:t>
      </w:r>
      <w:r w:rsidR="00DB6A9D" w:rsidRPr="005A495C">
        <w:rPr>
          <w:rFonts w:cs="Arial"/>
          <w:b/>
          <w:sz w:val="28"/>
          <w:szCs w:val="28"/>
        </w:rPr>
        <w:t>hl</w:t>
      </w:r>
      <w:r w:rsidR="0039742C" w:rsidRPr="005A495C">
        <w:rPr>
          <w:rFonts w:cs="Arial"/>
          <w:b/>
          <w:sz w:val="28"/>
          <w:szCs w:val="28"/>
        </w:rPr>
        <w:t>.</w:t>
      </w:r>
      <w:r w:rsidR="00DB6A9D" w:rsidRPr="005A495C">
        <w:rPr>
          <w:rFonts w:cs="Arial"/>
          <w:b/>
          <w:sz w:val="28"/>
          <w:szCs w:val="28"/>
        </w:rPr>
        <w:t xml:space="preserve"> města Prahy </w:t>
      </w:r>
      <w:r w:rsidR="000322C2" w:rsidRPr="005A495C">
        <w:rPr>
          <w:rFonts w:cs="Arial"/>
          <w:b/>
          <w:sz w:val="28"/>
          <w:szCs w:val="28"/>
        </w:rPr>
        <w:t xml:space="preserve">v oblasti </w:t>
      </w:r>
      <w:r w:rsidR="00DB6A9D" w:rsidRPr="005A495C">
        <w:rPr>
          <w:rFonts w:cs="Arial"/>
          <w:b/>
          <w:sz w:val="28"/>
          <w:szCs w:val="28"/>
        </w:rPr>
        <w:t>cestovního ruchu</w:t>
      </w:r>
      <w:r w:rsidR="00995FCA" w:rsidRPr="005A495C">
        <w:rPr>
          <w:rFonts w:cs="Arial"/>
          <w:b/>
          <w:sz w:val="28"/>
          <w:szCs w:val="28"/>
        </w:rPr>
        <w:t xml:space="preserve"> pro rok 2021</w:t>
      </w:r>
      <w:r w:rsidR="00741E3D" w:rsidRPr="005A495C">
        <w:rPr>
          <w:rFonts w:cs="Arial"/>
          <w:b/>
          <w:sz w:val="28"/>
          <w:szCs w:val="28"/>
        </w:rPr>
        <w:t xml:space="preserve"> </w:t>
      </w:r>
    </w:p>
    <w:p w14:paraId="75890403" w14:textId="475EDBEB" w:rsidR="00AB6E64" w:rsidRPr="005A495C" w:rsidRDefault="00741E3D" w:rsidP="0039742C">
      <w:pPr>
        <w:jc w:val="center"/>
        <w:rPr>
          <w:rFonts w:cs="Arial"/>
          <w:sz w:val="28"/>
          <w:szCs w:val="28"/>
          <w:u w:val="single"/>
        </w:rPr>
      </w:pPr>
      <w:r w:rsidRPr="005A495C">
        <w:rPr>
          <w:rFonts w:cs="Arial"/>
          <w:b/>
          <w:sz w:val="28"/>
          <w:szCs w:val="28"/>
          <w:u w:val="single"/>
        </w:rPr>
        <w:t>Opatření I</w:t>
      </w:r>
      <w:r w:rsidR="0039742C" w:rsidRPr="005A495C">
        <w:rPr>
          <w:rFonts w:cs="Arial"/>
          <w:b/>
          <w:sz w:val="28"/>
          <w:szCs w:val="28"/>
          <w:u w:val="single"/>
        </w:rPr>
        <w:t>I. -</w:t>
      </w:r>
      <w:r w:rsidRPr="005A495C">
        <w:rPr>
          <w:rFonts w:cs="Arial"/>
          <w:b/>
          <w:sz w:val="28"/>
          <w:szCs w:val="28"/>
          <w:u w:val="single"/>
        </w:rPr>
        <w:t xml:space="preserve"> </w:t>
      </w:r>
      <w:r w:rsidR="0039742C" w:rsidRPr="005A495C">
        <w:rPr>
          <w:rFonts w:cs="Arial"/>
          <w:b/>
          <w:sz w:val="28"/>
          <w:szCs w:val="28"/>
          <w:u w:val="single"/>
        </w:rPr>
        <w:t>Podpora akcí s celostátním nebo mezinárodním významem</w:t>
      </w:r>
    </w:p>
    <w:p w14:paraId="71B8064B" w14:textId="77777777" w:rsidR="006E6C88" w:rsidRDefault="006E6C88" w:rsidP="00D134F3">
      <w:pPr>
        <w:jc w:val="both"/>
      </w:pPr>
    </w:p>
    <w:p w14:paraId="2F1CF4F7" w14:textId="75E42322" w:rsidR="00374E87" w:rsidRDefault="0039742C" w:rsidP="00D134F3">
      <w:pPr>
        <w:jc w:val="both"/>
        <w:rPr>
          <w:b/>
        </w:rPr>
      </w:pPr>
      <w:r w:rsidRPr="005A495C">
        <w:t xml:space="preserve">V souvislosti se současnými protiepidemickými opatřeními vlády ČR </w:t>
      </w:r>
      <w:r w:rsidR="00374E87" w:rsidRPr="005A495C">
        <w:t>hlavní</w:t>
      </w:r>
      <w:r w:rsidRPr="005A495C">
        <w:t xml:space="preserve"> město Praha doporučuje </w:t>
      </w:r>
      <w:r w:rsidRPr="005A495C">
        <w:rPr>
          <w:bCs/>
        </w:rPr>
        <w:t xml:space="preserve">příjemcům dotací v oblasti cestovního ruchu pro </w:t>
      </w:r>
      <w:r w:rsidR="00374E87" w:rsidRPr="005A495C">
        <w:t>2021 zvážit, zda lze předmětnou akci, na kterou se dotace poskytuje,</w:t>
      </w:r>
      <w:r w:rsidRPr="005A495C">
        <w:t xml:space="preserve"> uskutečnit v předpokládaném termínu a </w:t>
      </w:r>
      <w:r w:rsidR="00374E87" w:rsidRPr="005A495C">
        <w:t>v rozsahu uvedeném v žádosti.</w:t>
      </w:r>
      <w:r w:rsidR="00546752" w:rsidRPr="005A495C">
        <w:t xml:space="preserve"> </w:t>
      </w:r>
      <w:r w:rsidR="00546752" w:rsidRPr="006E6C88">
        <w:rPr>
          <w:b/>
          <w:u w:val="single"/>
        </w:rPr>
        <w:t>V případě zamýšlených změn oproti podané žádosti, prosíme příjemce dotací, aby tyto změny ihned písemně (e-mailem) oznámili odboru kultury a cestovního ruchu Magistrátu hl. m. Prahy - odd. cestovního ruchu</w:t>
      </w:r>
      <w:r w:rsidR="00546752" w:rsidRPr="005A495C">
        <w:t xml:space="preserve">. </w:t>
      </w:r>
      <w:r w:rsidR="00546752" w:rsidRPr="005A495C">
        <w:rPr>
          <w:b/>
        </w:rPr>
        <w:t>Odůvodněné změny v realizaci podpořených akcí budou řešeny</w:t>
      </w:r>
      <w:r w:rsidR="00D134F3" w:rsidRPr="005A495C">
        <w:rPr>
          <w:b/>
        </w:rPr>
        <w:t xml:space="preserve"> v součinnosti s odborem.</w:t>
      </w:r>
      <w:r w:rsidR="00546752" w:rsidRPr="005A495C">
        <w:rPr>
          <w:b/>
        </w:rPr>
        <w:t xml:space="preserve"> </w:t>
      </w:r>
    </w:p>
    <w:p w14:paraId="1A2D14DA" w14:textId="36B99F8C" w:rsidR="00546752" w:rsidRPr="005A495C" w:rsidRDefault="00546752" w:rsidP="00F8476B">
      <w:pPr>
        <w:pStyle w:val="Odstavecseseznamem"/>
        <w:numPr>
          <w:ilvl w:val="0"/>
          <w:numId w:val="9"/>
        </w:numPr>
        <w:jc w:val="both"/>
      </w:pPr>
      <w:r w:rsidRPr="005A495C">
        <w:t xml:space="preserve">Pokud dojde </w:t>
      </w:r>
      <w:r w:rsidRPr="005A495C">
        <w:rPr>
          <w:u w:val="single"/>
        </w:rPr>
        <w:t>ke změně termínu realizace akce v rámci roku 2021</w:t>
      </w:r>
      <w:r w:rsidRPr="005A495C">
        <w:t xml:space="preserve">, s příjemcem </w:t>
      </w:r>
      <w:r w:rsidR="00B0229A" w:rsidRPr="005A495C">
        <w:t xml:space="preserve">dotace se uzavře </w:t>
      </w:r>
      <w:r w:rsidRPr="005A495C">
        <w:t xml:space="preserve">dodatek ke stávající smlouvě s odložením termínu konání předmětné </w:t>
      </w:r>
      <w:r w:rsidR="00B0229A" w:rsidRPr="005A495C">
        <w:t>akce nejpozději</w:t>
      </w:r>
      <w:r w:rsidRPr="005A495C">
        <w:t xml:space="preserve"> do 31. 12. 202</w:t>
      </w:r>
      <w:r w:rsidR="00B0229A" w:rsidRPr="005A495C">
        <w:t xml:space="preserve">1. O </w:t>
      </w:r>
      <w:r w:rsidR="00F8476B" w:rsidRPr="005A495C">
        <w:t>změně termínu</w:t>
      </w:r>
      <w:r w:rsidR="00B0229A" w:rsidRPr="005A495C">
        <w:t xml:space="preserve"> je třeba informovat ještě před uplynutím doby realizace akce, na kter</w:t>
      </w:r>
      <w:r w:rsidR="00036D4B">
        <w:t>ou</w:t>
      </w:r>
      <w:r w:rsidR="00B0229A" w:rsidRPr="005A495C">
        <w:t xml:space="preserve"> byla dotace poskytnuta. </w:t>
      </w:r>
    </w:p>
    <w:p w14:paraId="50200524" w14:textId="77777777" w:rsidR="00F8476B" w:rsidRPr="005A495C" w:rsidRDefault="00F8476B" w:rsidP="00F8476B">
      <w:pPr>
        <w:pStyle w:val="Odstavecseseznamem"/>
        <w:jc w:val="both"/>
      </w:pPr>
    </w:p>
    <w:p w14:paraId="626D1408" w14:textId="40A3A217" w:rsidR="00B0229A" w:rsidRPr="005A495C" w:rsidRDefault="00B0229A" w:rsidP="006A4774">
      <w:pPr>
        <w:pStyle w:val="Odstavecseseznamem"/>
        <w:numPr>
          <w:ilvl w:val="0"/>
          <w:numId w:val="9"/>
        </w:numPr>
        <w:jc w:val="both"/>
      </w:pPr>
      <w:r w:rsidRPr="005A495C">
        <w:t xml:space="preserve">Pokud dojde </w:t>
      </w:r>
      <w:r w:rsidRPr="005A495C">
        <w:rPr>
          <w:u w:val="single"/>
        </w:rPr>
        <w:t>ke změně „formátu</w:t>
      </w:r>
      <w:r w:rsidR="00F8476B" w:rsidRPr="005A495C">
        <w:rPr>
          <w:u w:val="single"/>
        </w:rPr>
        <w:t>“</w:t>
      </w:r>
      <w:r w:rsidR="006E6C88">
        <w:rPr>
          <w:u w:val="single"/>
        </w:rPr>
        <w:t xml:space="preserve">, podoby </w:t>
      </w:r>
      <w:r w:rsidRPr="005A495C">
        <w:rPr>
          <w:u w:val="single"/>
        </w:rPr>
        <w:t>akce</w:t>
      </w:r>
      <w:r w:rsidR="00D134F3" w:rsidRPr="005A495C">
        <w:rPr>
          <w:u w:val="single"/>
        </w:rPr>
        <w:t xml:space="preserve"> </w:t>
      </w:r>
      <w:r w:rsidRPr="005A495C">
        <w:t>(např. změna podoby konference s fyzickou účastí na formu hybridní), tyto případy budou řešeny individuálně.</w:t>
      </w:r>
      <w:r w:rsidR="006A4774">
        <w:t xml:space="preserve"> </w:t>
      </w:r>
      <w:r w:rsidR="006A4774" w:rsidRPr="005A495C">
        <w:t xml:space="preserve">O změně </w:t>
      </w:r>
      <w:r w:rsidR="006A4774">
        <w:t>podoby akce</w:t>
      </w:r>
      <w:r w:rsidR="006A4774" w:rsidRPr="005A495C">
        <w:t xml:space="preserve"> je třeba informovat </w:t>
      </w:r>
      <w:r w:rsidR="001C5C08">
        <w:t xml:space="preserve">ještě </w:t>
      </w:r>
      <w:r w:rsidR="006A4774" w:rsidRPr="005A495C">
        <w:t>před realizac</w:t>
      </w:r>
      <w:r w:rsidR="006A4774">
        <w:t>í</w:t>
      </w:r>
      <w:r w:rsidR="006A4774" w:rsidRPr="005A495C">
        <w:t xml:space="preserve"> akce. </w:t>
      </w:r>
    </w:p>
    <w:p w14:paraId="46FC806E" w14:textId="608E3208" w:rsidR="00B0229A" w:rsidRDefault="006E6C88" w:rsidP="00D134F3">
      <w:pPr>
        <w:ind w:left="709"/>
        <w:jc w:val="both"/>
      </w:pPr>
      <w:r>
        <w:t>Upozorňujeme</w:t>
      </w:r>
      <w:r w:rsidR="00B0229A" w:rsidRPr="005A495C">
        <w:t xml:space="preserve">, že </w:t>
      </w:r>
      <w:r w:rsidR="001C5C08">
        <w:rPr>
          <w:rFonts w:cs="Arial"/>
          <w:b/>
        </w:rPr>
        <w:t>d</w:t>
      </w:r>
      <w:r w:rsidR="001C5C08" w:rsidRPr="005A495C">
        <w:rPr>
          <w:rFonts w:cs="Arial"/>
          <w:b/>
        </w:rPr>
        <w:t>ota</w:t>
      </w:r>
      <w:r w:rsidR="001C5C08">
        <w:rPr>
          <w:rFonts w:cs="Arial"/>
          <w:b/>
        </w:rPr>
        <w:t>ce v oblasti cestovního ruchu jsou určeny</w:t>
      </w:r>
      <w:r w:rsidR="001C5C08" w:rsidRPr="005A495C">
        <w:rPr>
          <w:rFonts w:cs="Arial"/>
          <w:b/>
        </w:rPr>
        <w:t xml:space="preserve"> na podporu příjezdového cestovního ruchu. </w:t>
      </w:r>
      <w:r w:rsidR="001C5C08" w:rsidRPr="006E6C88">
        <w:rPr>
          <w:rFonts w:cs="Arial"/>
          <w:b/>
        </w:rPr>
        <w:t xml:space="preserve">Z tohoto důvodu není možné dotaci použít na realizaci </w:t>
      </w:r>
      <w:r w:rsidRPr="006E6C88">
        <w:rPr>
          <w:rFonts w:cs="Arial"/>
          <w:b/>
        </w:rPr>
        <w:t>akce pouze</w:t>
      </w:r>
      <w:r w:rsidR="001C5C08" w:rsidRPr="006E6C88">
        <w:rPr>
          <w:rFonts w:cs="Arial"/>
          <w:b/>
        </w:rPr>
        <w:t xml:space="preserve"> ve virtuální podobě</w:t>
      </w:r>
      <w:r w:rsidRPr="006E6C88">
        <w:rPr>
          <w:rFonts w:cs="Arial"/>
          <w:b/>
        </w:rPr>
        <w:t>.</w:t>
      </w:r>
      <w:r w:rsidR="001C5C08" w:rsidRPr="006E6C88">
        <w:rPr>
          <w:b/>
        </w:rPr>
        <w:t xml:space="preserve"> </w:t>
      </w:r>
      <w:r w:rsidR="00B0229A" w:rsidRPr="005A495C">
        <w:t xml:space="preserve">Komise RHMP pro udělování grantů v oblasti CR přijala usnesení, kterým doporučila, aby dotace v oblasti CR byly poskytovány na akce, které mají </w:t>
      </w:r>
      <w:r w:rsidR="00B0229A" w:rsidRPr="005A495C">
        <w:rPr>
          <w:b/>
        </w:rPr>
        <w:t>prok</w:t>
      </w:r>
      <w:r w:rsidR="00D134F3" w:rsidRPr="005A495C">
        <w:rPr>
          <w:b/>
        </w:rPr>
        <w:t>azatelný přínos pro příjezdový cestovní ruch</w:t>
      </w:r>
      <w:r w:rsidR="00B0229A" w:rsidRPr="005A495C">
        <w:t xml:space="preserve">, tedy na akce, které </w:t>
      </w:r>
      <w:r w:rsidR="00B0229A" w:rsidRPr="005A495C">
        <w:rPr>
          <w:b/>
        </w:rPr>
        <w:t xml:space="preserve">generují fyzickou návštěvnost </w:t>
      </w:r>
      <w:r w:rsidR="00B0229A" w:rsidRPr="005A495C">
        <w:t xml:space="preserve">zahraniční nebo tuzemské klientely a nedoporučila podporovat projekty, které budou realizovány pouze virtuálně. </w:t>
      </w:r>
      <w:r w:rsidR="00B0229A" w:rsidRPr="005A495C">
        <w:rPr>
          <w:iCs/>
        </w:rPr>
        <w:t>Ve schválené vzorové smlouvě je uvedeno, že  „</w:t>
      </w:r>
      <w:r w:rsidR="00B0229A" w:rsidRPr="005A495C">
        <w:rPr>
          <w:i/>
          <w:iCs/>
        </w:rPr>
        <w:t xml:space="preserve">Dotace je určena na podporu akcí, které mají přínos pro příjezdový turismus do Prahy, tj. akcí s fyzickou účastí osob na akci. </w:t>
      </w:r>
      <w:r w:rsidR="00B0229A" w:rsidRPr="005A495C">
        <w:rPr>
          <w:i/>
          <w:iCs/>
          <w:u w:val="single"/>
        </w:rPr>
        <w:t>Dotace není určena na realizaci Účelu ve virtuální podobě</w:t>
      </w:r>
      <w:r w:rsidR="00B0229A" w:rsidRPr="005A495C">
        <w:rPr>
          <w:i/>
          <w:iCs/>
        </w:rPr>
        <w:t>.“</w:t>
      </w:r>
      <w:r w:rsidR="00F8476B" w:rsidRPr="005A495C">
        <w:rPr>
          <w:i/>
          <w:iCs/>
          <w:color w:val="2E75B6"/>
        </w:rPr>
        <w:t xml:space="preserve"> </w:t>
      </w:r>
      <w:r w:rsidR="00B0229A" w:rsidRPr="005A495C">
        <w:t>(„Hybridní“ podoba – částečně fyzická účast, částečně virtuální je možná</w:t>
      </w:r>
      <w:r w:rsidR="00D134F3" w:rsidRPr="005A495C">
        <w:t xml:space="preserve"> za splnění podmínky prokazatelného přínosu pro příjezdový cestovní ruch do Prahy, bude dokládáno v rámci finančního vypořádání dotace</w:t>
      </w:r>
      <w:r w:rsidR="00B0229A" w:rsidRPr="005A495C">
        <w:t xml:space="preserve">). </w:t>
      </w:r>
    </w:p>
    <w:p w14:paraId="26A67F83" w14:textId="1B649F67" w:rsidR="00412854" w:rsidRDefault="00412854" w:rsidP="006E6C88">
      <w:pPr>
        <w:pStyle w:val="Odstavecseseznamem"/>
        <w:numPr>
          <w:ilvl w:val="0"/>
          <w:numId w:val="8"/>
        </w:numPr>
        <w:jc w:val="both"/>
      </w:pPr>
      <w:r w:rsidRPr="005A495C">
        <w:t xml:space="preserve">Pokud dojde </w:t>
      </w:r>
      <w:r w:rsidRPr="005A495C">
        <w:rPr>
          <w:u w:val="single"/>
        </w:rPr>
        <w:t>k po</w:t>
      </w:r>
      <w:r w:rsidR="0070574D" w:rsidRPr="005A495C">
        <w:rPr>
          <w:u w:val="single"/>
        </w:rPr>
        <w:t xml:space="preserve">sunutí termínu akce na rok 2022 </w:t>
      </w:r>
      <w:r w:rsidRPr="005A495C">
        <w:rPr>
          <w:u w:val="single"/>
        </w:rPr>
        <w:t>a následující před podpisem dotační smlouvy</w:t>
      </w:r>
      <w:r w:rsidRPr="005A495C">
        <w:t xml:space="preserve">, </w:t>
      </w:r>
      <w:r w:rsidR="0070574D" w:rsidRPr="005A495C">
        <w:t xml:space="preserve">příjemce tuto skutečnost </w:t>
      </w:r>
      <w:r w:rsidR="006E6C88" w:rsidRPr="006E6C88">
        <w:t xml:space="preserve">odboru kultury a cestovního ruchu </w:t>
      </w:r>
      <w:r w:rsidR="006E6C88">
        <w:t>MHMP</w:t>
      </w:r>
      <w:r w:rsidR="006E6C88" w:rsidRPr="006E6C88">
        <w:t xml:space="preserve"> </w:t>
      </w:r>
      <w:r w:rsidR="0070574D" w:rsidRPr="005A495C">
        <w:t xml:space="preserve">oznámí, </w:t>
      </w:r>
      <w:r w:rsidRPr="005A495C">
        <w:t xml:space="preserve">smlouva nebude s žadatelem uzavřena. </w:t>
      </w:r>
      <w:r w:rsidR="006A4774">
        <w:t>F</w:t>
      </w:r>
      <w:r w:rsidR="006A4774" w:rsidRPr="005A495C">
        <w:t xml:space="preserve">inanční prostředky </w:t>
      </w:r>
      <w:r w:rsidR="006A4774">
        <w:t>poskytnuté pro rok 2021</w:t>
      </w:r>
      <w:r w:rsidR="006A4774" w:rsidRPr="005A495C">
        <w:t xml:space="preserve"> nelze převádět do roku 2022</w:t>
      </w:r>
      <w:r w:rsidR="006A4774">
        <w:t xml:space="preserve">. </w:t>
      </w:r>
      <w:r w:rsidRPr="005A495C">
        <w:t>Příjemce bude m</w:t>
      </w:r>
      <w:r w:rsidR="0070574D" w:rsidRPr="005A495C">
        <w:t>oci</w:t>
      </w:r>
      <w:r w:rsidRPr="005A495C">
        <w:t xml:space="preserve"> žádat o dotaci opětovně po vyhlášení grantů na příslušný rok</w:t>
      </w:r>
      <w:r w:rsidR="0070574D" w:rsidRPr="005A495C">
        <w:t xml:space="preserve"> s uvedením, že v roce 2021 nebylo možné akci realizovat</w:t>
      </w:r>
      <w:r w:rsidRPr="005A495C">
        <w:t xml:space="preserve">.  </w:t>
      </w:r>
    </w:p>
    <w:p w14:paraId="2E612FB3" w14:textId="77777777" w:rsidR="006A4774" w:rsidRPr="005A495C" w:rsidRDefault="006A4774" w:rsidP="006A4774">
      <w:pPr>
        <w:pStyle w:val="Odstavecseseznamem"/>
        <w:jc w:val="both"/>
      </w:pPr>
    </w:p>
    <w:p w14:paraId="6AD14E3B" w14:textId="7CBD2F7C" w:rsidR="00B26ECA" w:rsidRPr="005A495C" w:rsidRDefault="00412854" w:rsidP="00B26ECA">
      <w:pPr>
        <w:pStyle w:val="Odstavecseseznamem"/>
        <w:numPr>
          <w:ilvl w:val="0"/>
          <w:numId w:val="8"/>
        </w:numPr>
        <w:jc w:val="both"/>
      </w:pPr>
      <w:r w:rsidRPr="005A495C">
        <w:t xml:space="preserve">Pokud dojde </w:t>
      </w:r>
      <w:r w:rsidRPr="005A495C">
        <w:rPr>
          <w:u w:val="single"/>
        </w:rPr>
        <w:t>k posunutí termínu akce na rok 2022 a následující v průběhu roku po podpisu dotační smlouvy</w:t>
      </w:r>
      <w:r w:rsidRPr="005A495C">
        <w:t>, příjemce bude muset dotaci vrátit na účet hl.</w:t>
      </w:r>
      <w:r w:rsidR="00B26ECA" w:rsidRPr="005A495C">
        <w:t xml:space="preserve"> </w:t>
      </w:r>
      <w:r w:rsidRPr="005A495C">
        <w:t xml:space="preserve">m. Prahy a </w:t>
      </w:r>
      <w:r w:rsidR="00B26ECA" w:rsidRPr="005A495C">
        <w:t xml:space="preserve">bude moci </w:t>
      </w:r>
      <w:r w:rsidRPr="005A495C">
        <w:t>žádat o dotaci opětovně po vyhlášení grantů na příslušný rok</w:t>
      </w:r>
      <w:r w:rsidR="00B26ECA" w:rsidRPr="005A495C">
        <w:t xml:space="preserve"> s uvedením, že v roce 2021 nebylo možné akci realizovat.</w:t>
      </w:r>
      <w:r w:rsidR="006A4774">
        <w:t xml:space="preserve"> F</w:t>
      </w:r>
      <w:r w:rsidR="006A4774" w:rsidRPr="005A495C">
        <w:t>inanční prostředky</w:t>
      </w:r>
      <w:r w:rsidR="006A4774">
        <w:t xml:space="preserve"> poskytnuté pro rok 2021</w:t>
      </w:r>
      <w:r w:rsidR="006A4774" w:rsidRPr="005A495C">
        <w:t xml:space="preserve"> nelze převádět do roku 2022</w:t>
      </w:r>
      <w:r w:rsidR="006A4774">
        <w:t xml:space="preserve">. </w:t>
      </w:r>
      <w:r w:rsidR="00B26ECA" w:rsidRPr="005A495C">
        <w:t xml:space="preserve">  </w:t>
      </w:r>
    </w:p>
    <w:p w14:paraId="5C767D3C" w14:textId="2FAE357D" w:rsidR="00412854" w:rsidRPr="005A495C" w:rsidRDefault="00412854" w:rsidP="006A4774">
      <w:pPr>
        <w:pStyle w:val="Odstavecseseznamem"/>
      </w:pPr>
    </w:p>
    <w:p w14:paraId="28191E55" w14:textId="303E12DF" w:rsidR="001C5C08" w:rsidRPr="00FD3B58" w:rsidRDefault="006A4774" w:rsidP="006F1D86">
      <w:pPr>
        <w:pStyle w:val="Odstavecseseznamem"/>
        <w:numPr>
          <w:ilvl w:val="0"/>
          <w:numId w:val="8"/>
        </w:numPr>
        <w:jc w:val="both"/>
        <w:rPr>
          <w:rFonts w:cs="Arial"/>
        </w:rPr>
      </w:pPr>
      <w:r w:rsidRPr="00FD3B58">
        <w:rPr>
          <w:bCs/>
        </w:rPr>
        <w:t xml:space="preserve">V případě jakýchkoliv </w:t>
      </w:r>
      <w:r w:rsidRPr="00FD3B58">
        <w:rPr>
          <w:bCs/>
          <w:u w:val="single"/>
        </w:rPr>
        <w:t>dalších zamýšlených změn</w:t>
      </w:r>
      <w:r w:rsidRPr="00FD3B58">
        <w:rPr>
          <w:bCs/>
        </w:rPr>
        <w:t xml:space="preserve"> v souvislosti s realizací akce oproti podané žádosti se obracejte na odbor kultury a cestovního ruchu MHMP, </w:t>
      </w:r>
      <w:r w:rsidR="006E6C88" w:rsidRPr="00FD3B58">
        <w:rPr>
          <w:rFonts w:cs="Arial"/>
        </w:rPr>
        <w:t>každý případ se bude řešit individuálně ve spolupráci s </w:t>
      </w:r>
      <w:r w:rsidR="00AC7800" w:rsidRPr="00FD3B58">
        <w:rPr>
          <w:rFonts w:cs="Arial"/>
        </w:rPr>
        <w:t>příjemcem dotace</w:t>
      </w:r>
      <w:r w:rsidR="001C5C08" w:rsidRPr="00FD3B58">
        <w:rPr>
          <w:bCs/>
        </w:rPr>
        <w:t xml:space="preserve">. </w:t>
      </w:r>
    </w:p>
    <w:p w14:paraId="2940D526" w14:textId="77777777" w:rsidR="001C5C08" w:rsidRDefault="001C5C08" w:rsidP="001C5C08">
      <w:pPr>
        <w:pStyle w:val="Odstavecseseznamem"/>
        <w:rPr>
          <w:b/>
          <w:bCs/>
        </w:rPr>
      </w:pPr>
    </w:p>
    <w:sectPr w:rsidR="001C5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3202F"/>
    <w:multiLevelType w:val="hybridMultilevel"/>
    <w:tmpl w:val="15CC98BC"/>
    <w:lvl w:ilvl="0" w:tplc="073E1F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74D5D"/>
    <w:multiLevelType w:val="hybridMultilevel"/>
    <w:tmpl w:val="0406A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41E2"/>
    <w:multiLevelType w:val="multilevel"/>
    <w:tmpl w:val="5F0E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E1F24"/>
    <w:multiLevelType w:val="hybridMultilevel"/>
    <w:tmpl w:val="7EECB362"/>
    <w:lvl w:ilvl="0" w:tplc="9522C2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043A"/>
    <w:multiLevelType w:val="hybridMultilevel"/>
    <w:tmpl w:val="8D98AC9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115A8C"/>
    <w:multiLevelType w:val="hybridMultilevel"/>
    <w:tmpl w:val="EAF2F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C6226"/>
    <w:multiLevelType w:val="hybridMultilevel"/>
    <w:tmpl w:val="21B685E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D5644B5"/>
    <w:multiLevelType w:val="hybridMultilevel"/>
    <w:tmpl w:val="0F581156"/>
    <w:lvl w:ilvl="0" w:tplc="5448C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6504C"/>
    <w:multiLevelType w:val="hybridMultilevel"/>
    <w:tmpl w:val="070CC3B8"/>
    <w:lvl w:ilvl="0" w:tplc="4A784DBE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C2"/>
    <w:rsid w:val="000322C2"/>
    <w:rsid w:val="00036D4B"/>
    <w:rsid w:val="00046905"/>
    <w:rsid w:val="00056B80"/>
    <w:rsid w:val="0006372B"/>
    <w:rsid w:val="001C5C08"/>
    <w:rsid w:val="001C7EF3"/>
    <w:rsid w:val="002A5D21"/>
    <w:rsid w:val="003344B1"/>
    <w:rsid w:val="00374E87"/>
    <w:rsid w:val="00390216"/>
    <w:rsid w:val="0039742C"/>
    <w:rsid w:val="003F6B2C"/>
    <w:rsid w:val="00402A08"/>
    <w:rsid w:val="00406059"/>
    <w:rsid w:val="00412854"/>
    <w:rsid w:val="004B28DD"/>
    <w:rsid w:val="00503EE1"/>
    <w:rsid w:val="00511F9C"/>
    <w:rsid w:val="00546752"/>
    <w:rsid w:val="005A495C"/>
    <w:rsid w:val="005B6B4C"/>
    <w:rsid w:val="006A4774"/>
    <w:rsid w:val="006E6258"/>
    <w:rsid w:val="006E6C88"/>
    <w:rsid w:val="0070574D"/>
    <w:rsid w:val="007151BE"/>
    <w:rsid w:val="00732E2B"/>
    <w:rsid w:val="00741E3D"/>
    <w:rsid w:val="007601C4"/>
    <w:rsid w:val="0079539F"/>
    <w:rsid w:val="007E0737"/>
    <w:rsid w:val="00995FCA"/>
    <w:rsid w:val="009B6E5C"/>
    <w:rsid w:val="00A23FA9"/>
    <w:rsid w:val="00A50292"/>
    <w:rsid w:val="00A768A5"/>
    <w:rsid w:val="00AB6E64"/>
    <w:rsid w:val="00AC1FAE"/>
    <w:rsid w:val="00AC7800"/>
    <w:rsid w:val="00B0229A"/>
    <w:rsid w:val="00B26ECA"/>
    <w:rsid w:val="00C250A0"/>
    <w:rsid w:val="00CE2FC9"/>
    <w:rsid w:val="00D134F3"/>
    <w:rsid w:val="00D4694F"/>
    <w:rsid w:val="00DB6A9D"/>
    <w:rsid w:val="00DE7E2B"/>
    <w:rsid w:val="00E13D61"/>
    <w:rsid w:val="00EE6594"/>
    <w:rsid w:val="00F354EB"/>
    <w:rsid w:val="00F8476B"/>
    <w:rsid w:val="00F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A7BC"/>
  <w15:docId w15:val="{6957CB88-A21D-4628-A6B4-3682953A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6B8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6B4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4340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Zuzana (MHMP, KUC)</dc:creator>
  <cp:lastModifiedBy>Jechová Iveta (MHMP, KUC)</cp:lastModifiedBy>
  <cp:revision>4</cp:revision>
  <cp:lastPrinted>2021-03-30T12:44:00Z</cp:lastPrinted>
  <dcterms:created xsi:type="dcterms:W3CDTF">2021-03-30T12:48:00Z</dcterms:created>
  <dcterms:modified xsi:type="dcterms:W3CDTF">2021-03-31T11:36:00Z</dcterms:modified>
</cp:coreProperties>
</file>