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FD" w:rsidRPr="00877272" w:rsidRDefault="00124FFD" w:rsidP="000E04B5">
      <w:pPr>
        <w:spacing w:after="0" w:line="276" w:lineRule="auto"/>
        <w:jc w:val="both"/>
        <w:rPr>
          <w:rFonts w:ascii="Times New Roman" w:hAnsi="Times New Roman"/>
          <w:color w:val="948A54"/>
          <w:spacing w:val="6"/>
          <w:sz w:val="30"/>
          <w:szCs w:val="28"/>
        </w:rPr>
      </w:pPr>
      <w:r>
        <w:rPr>
          <w:rFonts w:ascii="Times New Roman" w:hAnsi="Times New Roman"/>
          <w:color w:val="948A54"/>
          <w:spacing w:val="6"/>
          <w:sz w:val="30"/>
          <w:szCs w:val="28"/>
        </w:rPr>
        <w:t xml:space="preserve">Tisková zpráva | </w:t>
      </w:r>
      <w:r w:rsidR="007018C6">
        <w:rPr>
          <w:rFonts w:ascii="Times New Roman" w:hAnsi="Times New Roman"/>
          <w:color w:val="948A54"/>
          <w:spacing w:val="6"/>
          <w:sz w:val="30"/>
          <w:szCs w:val="28"/>
        </w:rPr>
        <w:t>9</w:t>
      </w:r>
      <w:r>
        <w:rPr>
          <w:rFonts w:ascii="Times New Roman" w:hAnsi="Times New Roman"/>
          <w:color w:val="948A54"/>
          <w:spacing w:val="6"/>
          <w:sz w:val="30"/>
          <w:szCs w:val="28"/>
        </w:rPr>
        <w:t xml:space="preserve">. </w:t>
      </w:r>
      <w:r w:rsidR="006E62FC">
        <w:rPr>
          <w:rFonts w:ascii="Times New Roman" w:hAnsi="Times New Roman"/>
          <w:color w:val="948A54"/>
          <w:spacing w:val="6"/>
          <w:sz w:val="30"/>
          <w:szCs w:val="28"/>
        </w:rPr>
        <w:t>2</w:t>
      </w:r>
      <w:r>
        <w:rPr>
          <w:rFonts w:ascii="Times New Roman" w:hAnsi="Times New Roman"/>
          <w:color w:val="948A54"/>
          <w:spacing w:val="6"/>
          <w:sz w:val="30"/>
          <w:szCs w:val="28"/>
        </w:rPr>
        <w:t>. 201</w:t>
      </w:r>
      <w:r w:rsidR="006E62FC">
        <w:rPr>
          <w:rFonts w:ascii="Times New Roman" w:hAnsi="Times New Roman"/>
          <w:color w:val="948A54"/>
          <w:spacing w:val="6"/>
          <w:sz w:val="30"/>
          <w:szCs w:val="28"/>
        </w:rPr>
        <w:t>6</w:t>
      </w:r>
      <w:r w:rsidRPr="00877272">
        <w:rPr>
          <w:rFonts w:ascii="Times New Roman" w:hAnsi="Times New Roman"/>
          <w:color w:val="948A54"/>
          <w:spacing w:val="6"/>
          <w:sz w:val="30"/>
          <w:szCs w:val="28"/>
        </w:rPr>
        <w:t xml:space="preserve"> </w:t>
      </w:r>
    </w:p>
    <w:p w:rsidR="00313D44" w:rsidRPr="001A2627" w:rsidRDefault="00313D44" w:rsidP="000E04B5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8D4301" w:rsidRPr="00075B94" w:rsidRDefault="00D96CE5" w:rsidP="000E04B5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948A54"/>
          <w:sz w:val="35"/>
          <w:szCs w:val="35"/>
        </w:rPr>
      </w:pPr>
      <w:bookmarkStart w:id="0" w:name="_GoBack"/>
      <w:r w:rsidRPr="00075B94">
        <w:rPr>
          <w:rStyle w:val="Siln"/>
          <w:color w:val="948A54"/>
          <w:sz w:val="35"/>
          <w:szCs w:val="35"/>
        </w:rPr>
        <w:t>P</w:t>
      </w:r>
      <w:r w:rsidR="008D4301" w:rsidRPr="00075B94">
        <w:rPr>
          <w:rStyle w:val="Siln"/>
          <w:color w:val="948A54"/>
          <w:sz w:val="35"/>
          <w:szCs w:val="35"/>
        </w:rPr>
        <w:t xml:space="preserve">ublikace Mapování kulturních a kreativních průmyslů v ČR – </w:t>
      </w:r>
      <w:r w:rsidR="006E62FC">
        <w:rPr>
          <w:rStyle w:val="Siln"/>
          <w:color w:val="948A54"/>
          <w:sz w:val="35"/>
          <w:szCs w:val="35"/>
        </w:rPr>
        <w:t>II</w:t>
      </w:r>
      <w:r w:rsidR="008D4301" w:rsidRPr="00075B94">
        <w:rPr>
          <w:rStyle w:val="Siln"/>
          <w:color w:val="948A54"/>
          <w:sz w:val="35"/>
          <w:szCs w:val="35"/>
        </w:rPr>
        <w:t>. svazek přináší</w:t>
      </w:r>
      <w:r w:rsidR="00754B84" w:rsidRPr="00075B94">
        <w:rPr>
          <w:rStyle w:val="Siln"/>
          <w:color w:val="948A54"/>
          <w:sz w:val="35"/>
          <w:szCs w:val="35"/>
        </w:rPr>
        <w:t xml:space="preserve"> </w:t>
      </w:r>
      <w:r w:rsidR="006E62FC">
        <w:rPr>
          <w:rStyle w:val="Siln"/>
          <w:color w:val="948A54"/>
          <w:sz w:val="35"/>
          <w:szCs w:val="35"/>
        </w:rPr>
        <w:t xml:space="preserve">analýzu stavu a potřeb všech kulturních a kreativních průmyslů, včetně návrhu tezí jejich strategické podpory </w:t>
      </w:r>
    </w:p>
    <w:bookmarkEnd w:id="0"/>
    <w:p w:rsidR="008D4301" w:rsidRPr="007018C6" w:rsidRDefault="006E62FC" w:rsidP="000E04B5">
      <w:pPr>
        <w:pStyle w:val="Normlnweb"/>
        <w:shd w:val="clear" w:color="auto" w:fill="FFFFFF"/>
        <w:spacing w:line="276" w:lineRule="auto"/>
        <w:jc w:val="both"/>
        <w:rPr>
          <w:b/>
          <w:i/>
        </w:rPr>
      </w:pPr>
      <w:r w:rsidRPr="007018C6"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1FB44C3B" wp14:editId="62DD2FE6">
            <wp:simplePos x="0" y="0"/>
            <wp:positionH relativeFrom="column">
              <wp:posOffset>20955</wp:posOffset>
            </wp:positionH>
            <wp:positionV relativeFrom="paragraph">
              <wp:posOffset>177165</wp:posOffset>
            </wp:positionV>
            <wp:extent cx="1823085" cy="2705100"/>
            <wp:effectExtent l="19050" t="0" r="5715" b="0"/>
            <wp:wrapSquare wrapText="bothSides"/>
            <wp:docPr id="1" name="obrázek 1" descr="http://www.idu.cz/media/image/svazek-2-tit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du.cz/media/image/svazek-2-titul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4301" w:rsidRPr="007018C6">
        <w:rPr>
          <w:b/>
          <w:i/>
        </w:rPr>
        <w:t>Institut umění vydal obsáhlou publikaci Mapování kulturních a kreativních průmyslů v ČR –</w:t>
      </w:r>
      <w:r w:rsidR="007F61F1" w:rsidRPr="007018C6">
        <w:rPr>
          <w:b/>
          <w:i/>
        </w:rPr>
        <w:t xml:space="preserve"> </w:t>
      </w:r>
      <w:r w:rsidRPr="007018C6">
        <w:rPr>
          <w:b/>
          <w:i/>
        </w:rPr>
        <w:t xml:space="preserve">II. </w:t>
      </w:r>
      <w:r w:rsidR="008D4301" w:rsidRPr="007018C6">
        <w:rPr>
          <w:b/>
          <w:i/>
        </w:rPr>
        <w:t>svazek s podtitulem </w:t>
      </w:r>
      <w:r w:rsidRPr="007018C6">
        <w:rPr>
          <w:b/>
          <w:i/>
        </w:rPr>
        <w:t>Stav, potřeby a trendy.</w:t>
      </w:r>
      <w:r w:rsidR="008D4301" w:rsidRPr="007018C6">
        <w:rPr>
          <w:b/>
          <w:i/>
        </w:rPr>
        <w:t xml:space="preserve"> Publikace nahlíží na celou problematiku komplexně, přičemž důraz je kladen na</w:t>
      </w:r>
      <w:r w:rsidRPr="007018C6">
        <w:rPr>
          <w:b/>
          <w:i/>
        </w:rPr>
        <w:t xml:space="preserve"> zmapování silných</w:t>
      </w:r>
      <w:r w:rsidR="00894927">
        <w:rPr>
          <w:b/>
          <w:i/>
        </w:rPr>
        <w:t xml:space="preserve"> i</w:t>
      </w:r>
      <w:r w:rsidRPr="007018C6">
        <w:rPr>
          <w:b/>
          <w:i/>
        </w:rPr>
        <w:t xml:space="preserve"> slabých stránek a jejich možností řešení. Každá odvětvová studie nabízí náv</w:t>
      </w:r>
      <w:r w:rsidR="007F61F1" w:rsidRPr="007018C6">
        <w:rPr>
          <w:b/>
          <w:i/>
        </w:rPr>
        <w:t>r</w:t>
      </w:r>
      <w:r w:rsidRPr="007018C6">
        <w:rPr>
          <w:b/>
          <w:i/>
        </w:rPr>
        <w:t>hy typových projektů, které lze uplatnit jak na státní, tak regionální úrovni.</w:t>
      </w:r>
      <w:r w:rsidR="008D4301" w:rsidRPr="007018C6">
        <w:rPr>
          <w:b/>
          <w:i/>
        </w:rPr>
        <w:t xml:space="preserve"> </w:t>
      </w:r>
    </w:p>
    <w:p w:rsidR="006E62FC" w:rsidRPr="007F61F1" w:rsidRDefault="008D4301" w:rsidP="000E04B5">
      <w:pPr>
        <w:pStyle w:val="Normlnweb"/>
        <w:shd w:val="clear" w:color="auto" w:fill="FFFFFF"/>
        <w:spacing w:line="276" w:lineRule="auto"/>
        <w:jc w:val="both"/>
      </w:pPr>
      <w:r w:rsidRPr="007F61F1">
        <w:t xml:space="preserve">Na zpracování publikace se podílelo </w:t>
      </w:r>
      <w:r w:rsidR="00D96CE5" w:rsidRPr="007F61F1">
        <w:t xml:space="preserve">množství autorů, expertů na daná témata </w:t>
      </w:r>
      <w:r w:rsidRPr="007F61F1">
        <w:t>z celé republiky</w:t>
      </w:r>
      <w:r w:rsidR="007F61F1" w:rsidRPr="007F61F1">
        <w:t>, z nichž mnozí jsou představiteli zastřešujících či oborových organizací.</w:t>
      </w:r>
      <w:r w:rsidRPr="007F61F1">
        <w:t xml:space="preserve"> </w:t>
      </w:r>
      <w:r w:rsidR="006E62FC" w:rsidRPr="007F61F1">
        <w:t xml:space="preserve">Publikace zpracovává </w:t>
      </w:r>
      <w:r w:rsidR="006E62FC" w:rsidRPr="007F61F1">
        <w:rPr>
          <w:b/>
        </w:rPr>
        <w:t>13 odvětvových studií</w:t>
      </w:r>
      <w:r w:rsidR="006E62FC" w:rsidRPr="007F61F1">
        <w:t xml:space="preserve">: architektura, design, digitální hry, film, hudební průmysl, knihy a tisk, památky, reklama, scénická umění, odvětví digitálního obsahu (software), TV a rozhlas, umělecká řemesla a výtvarné umění. </w:t>
      </w:r>
      <w:r w:rsidR="00B37404">
        <w:rPr>
          <w:b/>
        </w:rPr>
        <w:t>Jednotná osnova</w:t>
      </w:r>
      <w:r w:rsidR="006E62FC" w:rsidRPr="007F61F1">
        <w:rPr>
          <w:b/>
        </w:rPr>
        <w:t xml:space="preserve"> </w:t>
      </w:r>
      <w:r w:rsidR="00B37404">
        <w:rPr>
          <w:b/>
        </w:rPr>
        <w:t>obsahuje tyto</w:t>
      </w:r>
      <w:r w:rsidR="006E62FC" w:rsidRPr="007F61F1">
        <w:rPr>
          <w:b/>
        </w:rPr>
        <w:t xml:space="preserve"> části</w:t>
      </w:r>
      <w:r w:rsidR="006E62FC" w:rsidRPr="007F61F1">
        <w:t xml:space="preserve">: Základní struktura, stav a podmínky; Ekonomická data a výkonnostní ukazatele; Zahraniční trendy; Silné a slabé stránky; Potřeby; Typové záměry projektů. Studie jsou uvedeny výčtem činností s cílem upozornit na celkový záběr daného odvětví a obsahují přílohu, kde jsou činnosti vymezeny čtyřmístnými kódy klasifikace ekonomických činností podle CZ ─ NACE.  </w:t>
      </w:r>
    </w:p>
    <w:p w:rsidR="007F61F1" w:rsidRDefault="006E62FC" w:rsidP="000E04B5">
      <w:pPr>
        <w:pStyle w:val="Normlnweb"/>
        <w:shd w:val="clear" w:color="auto" w:fill="FFFFFF"/>
        <w:spacing w:line="276" w:lineRule="auto"/>
        <w:jc w:val="both"/>
        <w:rPr>
          <w:rStyle w:val="Standardnpsmoodstavce1"/>
        </w:rPr>
      </w:pPr>
      <w:r w:rsidRPr="00012FF3">
        <w:rPr>
          <w:b/>
        </w:rPr>
        <w:t>Studie jsou koncipovány jako kulturně politické</w:t>
      </w:r>
      <w:r w:rsidRPr="00012FF3">
        <w:t xml:space="preserve">, jsou zaměřeny </w:t>
      </w:r>
      <w:r w:rsidR="00F75B51">
        <w:t>n</w:t>
      </w:r>
      <w:r w:rsidRPr="00012FF3">
        <w:t>a analýzu odvětví, včetně podchycení fází hodnotového řetězce neboli produkčního cyklu. Koncepce studií reflektuje přístup projektu M</w:t>
      </w:r>
      <w:r w:rsidR="00B37404">
        <w:t>apování ke KKP a b</w:t>
      </w:r>
      <w:r w:rsidRPr="00012FF3">
        <w:t>ere tudíž v potaz subjekty veřejné, neziskové, soukromé, vzdělávací a výzkumné.</w:t>
      </w:r>
      <w:r w:rsidR="00B37404">
        <w:t xml:space="preserve"> </w:t>
      </w:r>
      <w:r w:rsidRPr="00012FF3">
        <w:t xml:space="preserve">Kromě odvětvových studií obsahuje svazek II i speciální kapitolu </w:t>
      </w:r>
      <w:r w:rsidR="00B37404">
        <w:rPr>
          <w:b/>
        </w:rPr>
        <w:t>Kreativní</w:t>
      </w:r>
      <w:r w:rsidRPr="00012FF3">
        <w:rPr>
          <w:b/>
        </w:rPr>
        <w:t xml:space="preserve"> inkubátor</w:t>
      </w:r>
      <w:r w:rsidR="00B37404">
        <w:rPr>
          <w:b/>
        </w:rPr>
        <w:t>y a T</w:t>
      </w:r>
      <w:r w:rsidRPr="00B37404">
        <w:rPr>
          <w:b/>
        </w:rPr>
        <w:t xml:space="preserve">eze strategie </w:t>
      </w:r>
      <w:r w:rsidRPr="00B37404">
        <w:rPr>
          <w:rStyle w:val="Standardnpsmoodstavce1"/>
          <w:b/>
        </w:rPr>
        <w:t>podpory KKP</w:t>
      </w:r>
      <w:r w:rsidRPr="00012FF3">
        <w:rPr>
          <w:rStyle w:val="Standardnpsmoodstavce1"/>
        </w:rPr>
        <w:t xml:space="preserve"> </w:t>
      </w:r>
      <w:r w:rsidRPr="00B37404">
        <w:rPr>
          <w:rStyle w:val="Standardnpsmoodstavce1"/>
          <w:b/>
        </w:rPr>
        <w:t>v ČR.</w:t>
      </w:r>
      <w:r w:rsidR="00B37404">
        <w:rPr>
          <w:rStyle w:val="Standardnpsmoodstavce1"/>
        </w:rPr>
        <w:t xml:space="preserve"> Tyto teze se snaží</w:t>
      </w:r>
      <w:r w:rsidRPr="00012FF3">
        <w:rPr>
          <w:rStyle w:val="Standardnpsmoodstavce1"/>
        </w:rPr>
        <w:t xml:space="preserve"> postihnout všechny identifikované potřeby napříč odvětvími.</w:t>
      </w:r>
    </w:p>
    <w:p w:rsidR="00B37404" w:rsidRPr="000E04B5" w:rsidRDefault="000E04B5" w:rsidP="000E04B5">
      <w:pPr>
        <w:pStyle w:val="Normlnweb"/>
        <w:shd w:val="clear" w:color="auto" w:fill="FFFFFF"/>
        <w:spacing w:line="276" w:lineRule="auto"/>
        <w:jc w:val="both"/>
        <w:rPr>
          <w:b/>
        </w:rPr>
      </w:pPr>
      <w:r w:rsidRPr="000E04B5">
        <w:rPr>
          <w:rStyle w:val="Standardnpsmoodstavce1"/>
          <w:b/>
        </w:rPr>
        <w:t>Shrnutí publikace zahrnuje mj. tyto poznatky:</w:t>
      </w:r>
      <w:r>
        <w:rPr>
          <w:rStyle w:val="Standardnpsmoodstavce1"/>
          <w:b/>
        </w:rPr>
        <w:t xml:space="preserve"> </w:t>
      </w:r>
      <w:r w:rsidR="00B37404" w:rsidRPr="000E04B5">
        <w:t>Potenciál KKP je v ČR bezpochyby vysoký a opírá se především o historické zakotvení kultury dané bohatou infrastrukturou, ať už se jedná o fyzické zázemí či kulturní tradice, profesionální aktivity i vysokou míru zapojení a účasti občan</w:t>
      </w:r>
      <w:r w:rsidRPr="000E04B5">
        <w:t xml:space="preserve">ů (…)Některá odvětví (design, umělecká řemesla, digitální hry, a odvětví digitálního obsahu) zažívají rapidní nárůst publika/zákazníků i samotných aktérů. Silnými stránkami českých KKP jsou rovněž tradice a dobrá úroveň řemeslných dovedností, speciálních technik a pracovních postupů, rozvinutý neziskový sektor včetně spolkových a neprofesionálních aktivit, dotační systém na úrovni státu i samosprávných orgánů, zvyšující se zapojení občanů do komunitních aktivit a rostoucí míra dobrovolnictví.  </w:t>
      </w:r>
    </w:p>
    <w:p w:rsidR="000E04B5" w:rsidRPr="000E04B5" w:rsidRDefault="007F61F1" w:rsidP="000E04B5">
      <w:pPr>
        <w:pStyle w:val="Normlnweb"/>
        <w:shd w:val="clear" w:color="auto" w:fill="FFFFFF"/>
        <w:spacing w:line="276" w:lineRule="auto"/>
        <w:jc w:val="both"/>
      </w:pPr>
      <w:r w:rsidRPr="000E04B5">
        <w:lastRenderedPageBreak/>
        <w:t>Přesto však nahlíženo prostřednictvím úspěchů a současné zahraniční konkurenceschopnosti výkonů jednotlivých</w:t>
      </w:r>
      <w:r w:rsidR="000E04B5" w:rsidRPr="000E04B5">
        <w:t xml:space="preserve"> odvětví na tom není ČR nejlépe</w:t>
      </w:r>
      <w:r w:rsidRPr="000E04B5">
        <w:t xml:space="preserve"> </w:t>
      </w:r>
      <w:r w:rsidR="000E04B5" w:rsidRPr="000E04B5">
        <w:t>(</w:t>
      </w:r>
      <w:r w:rsidRPr="000E04B5">
        <w:t>…</w:t>
      </w:r>
      <w:r w:rsidR="000E04B5" w:rsidRPr="000E04B5">
        <w:t>)</w:t>
      </w:r>
      <w:r w:rsidRPr="000E04B5">
        <w:t xml:space="preserve"> Příčin tohoto stavu je bezesporu více, nicméně v obecné rovině lze pravděpodobně za tu hlavní označit nedostatečný důraz na renomé kultury v české společnosti a nedostatek vizí a představy směřování daný mimo jiné neznalostí a neschopností interpretace zahraničních trendů i neznalostí domácích potřeb způsobenou nedostatečnou komunikací s představiteli jednotlivých odvětví.</w:t>
      </w:r>
      <w:r w:rsidR="000E04B5">
        <w:t xml:space="preserve"> </w:t>
      </w:r>
      <w:r w:rsidR="000E04B5" w:rsidRPr="000E04B5">
        <w:t xml:space="preserve"> Téměř všechna odvětví konstatují, že nejsou v ČR k dispozici komplexní statistická data.</w:t>
      </w:r>
    </w:p>
    <w:p w:rsidR="000E04B5" w:rsidRPr="000E04B5" w:rsidRDefault="000E04B5" w:rsidP="000E04B5">
      <w:pPr>
        <w:pStyle w:val="Normlnweb"/>
        <w:shd w:val="clear" w:color="auto" w:fill="FFFFFF"/>
        <w:spacing w:line="276" w:lineRule="auto"/>
        <w:jc w:val="both"/>
      </w:pPr>
    </w:p>
    <w:p w:rsidR="00F75B51" w:rsidRPr="000E04B5" w:rsidRDefault="008D4301" w:rsidP="000E04B5">
      <w:pPr>
        <w:pStyle w:val="Normlnweb"/>
        <w:shd w:val="clear" w:color="auto" w:fill="FFFFFF"/>
        <w:spacing w:line="276" w:lineRule="auto"/>
        <w:jc w:val="both"/>
      </w:pPr>
      <w:r w:rsidRPr="000E04B5">
        <w:t xml:space="preserve">Publikace byla vydána jako jeden z hlavních výsledků </w:t>
      </w:r>
      <w:r w:rsidR="00DA26B1" w:rsidRPr="000E04B5">
        <w:t xml:space="preserve">výzkumného </w:t>
      </w:r>
      <w:r w:rsidRPr="000E04B5">
        <w:t xml:space="preserve">projektu Mapování </w:t>
      </w:r>
      <w:r w:rsidR="00DA26B1" w:rsidRPr="000E04B5">
        <w:t>KKP</w:t>
      </w:r>
      <w:r w:rsidR="002779AB" w:rsidRPr="000E04B5">
        <w:t xml:space="preserve"> v ČR (2011–2015), financovaného M</w:t>
      </w:r>
      <w:r w:rsidRPr="000E04B5">
        <w:t>inisterstvem kultury z </w:t>
      </w:r>
      <w:r w:rsidR="002779AB" w:rsidRPr="000E04B5">
        <w:t>P</w:t>
      </w:r>
      <w:r w:rsidRPr="000E04B5">
        <w:t xml:space="preserve">rogramu </w:t>
      </w:r>
      <w:r w:rsidR="002779AB" w:rsidRPr="000E04B5">
        <w:t>aplikovaného výzkumu a vývoje národní a kulturní identity (</w:t>
      </w:r>
      <w:r w:rsidRPr="000E04B5">
        <w:t>NAKI</w:t>
      </w:r>
      <w:r w:rsidR="000E04B5">
        <w:t xml:space="preserve"> - DF11P01OVV031</w:t>
      </w:r>
      <w:r w:rsidR="002779AB" w:rsidRPr="000E04B5">
        <w:t>)</w:t>
      </w:r>
      <w:r w:rsidRPr="000E04B5">
        <w:t xml:space="preserve">. </w:t>
      </w:r>
    </w:p>
    <w:p w:rsidR="007F61F1" w:rsidRDefault="007F61F1" w:rsidP="000E04B5">
      <w:pPr>
        <w:pStyle w:val="Normlnweb"/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</w:rPr>
      </w:pPr>
    </w:p>
    <w:p w:rsidR="007F61F1" w:rsidRDefault="008D4301" w:rsidP="000E04B5">
      <w:pPr>
        <w:pStyle w:val="Normlnweb"/>
        <w:shd w:val="clear" w:color="auto" w:fill="FFFFFF"/>
        <w:spacing w:line="276" w:lineRule="auto"/>
        <w:jc w:val="both"/>
        <w:rPr>
          <w:noProof/>
          <w:sz w:val="22"/>
          <w:szCs w:val="22"/>
        </w:rPr>
      </w:pPr>
      <w:r w:rsidRPr="007F61F1">
        <w:rPr>
          <w:b/>
          <w:color w:val="000000"/>
          <w:sz w:val="22"/>
          <w:szCs w:val="22"/>
        </w:rPr>
        <w:t>Publikace</w:t>
      </w:r>
      <w:r w:rsidR="00D30A14" w:rsidRPr="007F61F1">
        <w:rPr>
          <w:b/>
          <w:color w:val="000000"/>
          <w:sz w:val="22"/>
          <w:szCs w:val="22"/>
        </w:rPr>
        <w:t xml:space="preserve"> je</w:t>
      </w:r>
      <w:r w:rsidRPr="007F61F1">
        <w:rPr>
          <w:b/>
          <w:color w:val="000000"/>
          <w:sz w:val="22"/>
          <w:szCs w:val="22"/>
        </w:rPr>
        <w:t xml:space="preserve"> </w:t>
      </w:r>
      <w:r w:rsidR="008D66E8" w:rsidRPr="007F61F1">
        <w:rPr>
          <w:b/>
          <w:color w:val="000000"/>
          <w:sz w:val="22"/>
          <w:szCs w:val="22"/>
        </w:rPr>
        <w:t>ke stažení</w:t>
      </w:r>
      <w:r w:rsidRPr="007F61F1">
        <w:rPr>
          <w:rStyle w:val="apple-converted-space"/>
          <w:b/>
          <w:color w:val="000000"/>
          <w:sz w:val="22"/>
          <w:szCs w:val="22"/>
        </w:rPr>
        <w:t> </w:t>
      </w:r>
      <w:r w:rsidR="00B37404">
        <w:rPr>
          <w:b/>
          <w:noProof/>
          <w:sz w:val="22"/>
          <w:szCs w:val="22"/>
        </w:rPr>
        <w:t>zde</w:t>
      </w:r>
      <w:r w:rsidR="006E62FC" w:rsidRPr="007F61F1">
        <w:rPr>
          <w:b/>
          <w:noProof/>
          <w:sz w:val="22"/>
          <w:szCs w:val="22"/>
        </w:rPr>
        <w:t>:</w:t>
      </w:r>
      <w:r w:rsidR="00D30A14">
        <w:rPr>
          <w:noProof/>
          <w:sz w:val="22"/>
          <w:szCs w:val="22"/>
        </w:rPr>
        <w:t xml:space="preserve"> </w:t>
      </w:r>
      <w:hyperlink r:id="rId9" w:history="1">
        <w:r w:rsidR="007F61F1" w:rsidRPr="00A57EEB">
          <w:rPr>
            <w:rStyle w:val="Hypertextovodkaz"/>
            <w:noProof/>
            <w:sz w:val="22"/>
            <w:szCs w:val="22"/>
          </w:rPr>
          <w:t>http://www.idu.cz/cs/mapovani-kulturnich-a-kreativnich-prumyslu-v-cr-sv-3</w:t>
        </w:r>
      </w:hyperlink>
    </w:p>
    <w:p w:rsidR="007F61F1" w:rsidRDefault="007F61F1" w:rsidP="000E04B5">
      <w:pPr>
        <w:spacing w:line="276" w:lineRule="auto"/>
        <w:jc w:val="both"/>
        <w:rPr>
          <w:rFonts w:ascii="Times New Roman" w:hAnsi="Times New Roman"/>
          <w:color w:val="948A54"/>
          <w:spacing w:val="6"/>
        </w:rPr>
      </w:pPr>
    </w:p>
    <w:p w:rsidR="00953A11" w:rsidRDefault="00953A11" w:rsidP="000E04B5">
      <w:pPr>
        <w:spacing w:line="276" w:lineRule="auto"/>
        <w:jc w:val="both"/>
        <w:rPr>
          <w:rFonts w:ascii="Times New Roman" w:hAnsi="Times New Roman"/>
          <w:b/>
          <w:color w:val="948A54"/>
        </w:rPr>
      </w:pPr>
      <w:r>
        <w:rPr>
          <w:rFonts w:ascii="Times New Roman" w:hAnsi="Times New Roman"/>
          <w:color w:val="948A54"/>
          <w:spacing w:val="6"/>
        </w:rPr>
        <w:t>Kontakt pro média</w:t>
      </w:r>
    </w:p>
    <w:p w:rsidR="00953A11" w:rsidRDefault="00953A11" w:rsidP="000E04B5">
      <w:pPr>
        <w:tabs>
          <w:tab w:val="left" w:pos="2460"/>
        </w:tabs>
        <w:spacing w:after="0" w:line="276" w:lineRule="auto"/>
        <w:rPr>
          <w:rFonts w:ascii="Times New Roman" w:hAnsi="Times New Roman"/>
          <w:szCs w:val="32"/>
        </w:rPr>
      </w:pPr>
      <w:r>
        <w:rPr>
          <w:rFonts w:ascii="Times New Roman" w:hAnsi="Times New Roman"/>
          <w:color w:val="000000"/>
        </w:rPr>
        <w:t>Adéla Vondráková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br/>
        <w:t>Oddělení mezinárodní spolupráce a PR</w:t>
      </w:r>
      <w:r>
        <w:rPr>
          <w:rFonts w:ascii="Times New Roman" w:hAnsi="Times New Roman"/>
          <w:color w:val="000000"/>
        </w:rPr>
        <w:br/>
        <w:t xml:space="preserve">Institut umění – Divadelní </w:t>
      </w:r>
      <w:proofErr w:type="gramStart"/>
      <w:r>
        <w:rPr>
          <w:rFonts w:ascii="Times New Roman" w:hAnsi="Times New Roman"/>
          <w:color w:val="000000"/>
        </w:rPr>
        <w:t>ústav</w:t>
      </w:r>
      <w:r>
        <w:rPr>
          <w:rFonts w:ascii="Times New Roman" w:hAnsi="Times New Roman"/>
          <w:color w:val="000000"/>
        </w:rPr>
        <w:br/>
        <w:t>T  +420 224 809 196</w:t>
      </w:r>
      <w:proofErr w:type="gramEnd"/>
      <w:r>
        <w:rPr>
          <w:rFonts w:ascii="Times New Roman" w:hAnsi="Times New Roman"/>
          <w:color w:val="000000"/>
        </w:rPr>
        <w:br/>
        <w:t>M +420 776 752 432</w:t>
      </w:r>
      <w:r>
        <w:rPr>
          <w:rFonts w:ascii="Times New Roman" w:hAnsi="Times New Roman"/>
          <w:color w:val="000000"/>
        </w:rPr>
        <w:br/>
        <w:t xml:space="preserve">E   </w:t>
      </w:r>
      <w:hyperlink r:id="rId10" w:history="1">
        <w:r w:rsidRPr="00797304">
          <w:rPr>
            <w:rStyle w:val="Hypertextovodkaz"/>
            <w:rFonts w:ascii="Times New Roman" w:hAnsi="Times New Roman"/>
          </w:rPr>
          <w:t>adela.vondrakova@divadlo.cz</w:t>
        </w:r>
      </w:hyperlink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</w:r>
      <w:hyperlink r:id="rId11" w:history="1">
        <w:r>
          <w:rPr>
            <w:rStyle w:val="Hypertextovodkaz"/>
            <w:rFonts w:ascii="Times New Roman" w:hAnsi="Times New Roman"/>
          </w:rPr>
          <w:t>www.idu.cz</w:t>
        </w:r>
      </w:hyperlink>
      <w:r>
        <w:rPr>
          <w:rFonts w:ascii="Times New Roman" w:hAnsi="Times New Roman"/>
          <w:color w:val="000000"/>
          <w:sz w:val="24"/>
          <w:szCs w:val="24"/>
        </w:rPr>
        <w:br/>
      </w:r>
    </w:p>
    <w:sectPr w:rsidR="00953A11" w:rsidSect="001A2627">
      <w:headerReference w:type="default" r:id="rId12"/>
      <w:footerReference w:type="default" r:id="rId13"/>
      <w:pgSz w:w="11906" w:h="16838"/>
      <w:pgMar w:top="1417" w:right="566" w:bottom="255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C4" w:rsidRDefault="000507C4" w:rsidP="00124FFD">
      <w:pPr>
        <w:spacing w:after="0" w:line="240" w:lineRule="auto"/>
      </w:pPr>
      <w:r>
        <w:separator/>
      </w:r>
    </w:p>
  </w:endnote>
  <w:endnote w:type="continuationSeparator" w:id="0">
    <w:p w:rsidR="000507C4" w:rsidRDefault="000507C4" w:rsidP="0012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FD" w:rsidRDefault="001A2627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-18415</wp:posOffset>
          </wp:positionH>
          <wp:positionV relativeFrom="page">
            <wp:posOffset>9073515</wp:posOffset>
          </wp:positionV>
          <wp:extent cx="7559675" cy="162814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8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124FFD" w:rsidRDefault="00124FFD">
    <w:pPr>
      <w:pStyle w:val="Zpat"/>
      <w:rPr>
        <w:noProof/>
        <w:lang w:eastAsia="cs-CZ"/>
      </w:rPr>
    </w:pPr>
  </w:p>
  <w:p w:rsidR="00124FFD" w:rsidRDefault="00124F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C4" w:rsidRDefault="000507C4" w:rsidP="00124FFD">
      <w:pPr>
        <w:spacing w:after="0" w:line="240" w:lineRule="auto"/>
      </w:pPr>
      <w:r>
        <w:separator/>
      </w:r>
    </w:p>
  </w:footnote>
  <w:footnote w:type="continuationSeparator" w:id="0">
    <w:p w:rsidR="000507C4" w:rsidRDefault="000507C4" w:rsidP="0012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FD" w:rsidRDefault="00124FFD">
    <w:pPr>
      <w:pStyle w:val="Zhlav"/>
    </w:pPr>
    <w:r>
      <w:rPr>
        <w:noProof/>
        <w:lang w:eastAsia="cs-CZ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page">
            <wp:posOffset>-19050</wp:posOffset>
          </wp:positionH>
          <wp:positionV relativeFrom="page">
            <wp:posOffset>16148</wp:posOffset>
          </wp:positionV>
          <wp:extent cx="7559675" cy="862965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629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301"/>
    <w:rsid w:val="000507C4"/>
    <w:rsid w:val="00062810"/>
    <w:rsid w:val="00075B94"/>
    <w:rsid w:val="0008317E"/>
    <w:rsid w:val="000912DD"/>
    <w:rsid w:val="000C409C"/>
    <w:rsid w:val="000E04B5"/>
    <w:rsid w:val="00124FFD"/>
    <w:rsid w:val="00191AD0"/>
    <w:rsid w:val="001A2627"/>
    <w:rsid w:val="001A3BD1"/>
    <w:rsid w:val="00206B61"/>
    <w:rsid w:val="002779AB"/>
    <w:rsid w:val="002B4CA3"/>
    <w:rsid w:val="00313D44"/>
    <w:rsid w:val="003E2B41"/>
    <w:rsid w:val="00445B28"/>
    <w:rsid w:val="004D3DDF"/>
    <w:rsid w:val="005B0B47"/>
    <w:rsid w:val="005B2D68"/>
    <w:rsid w:val="00674857"/>
    <w:rsid w:val="006E3B43"/>
    <w:rsid w:val="006E62FC"/>
    <w:rsid w:val="007018C6"/>
    <w:rsid w:val="00754B84"/>
    <w:rsid w:val="007F61F1"/>
    <w:rsid w:val="00873D4C"/>
    <w:rsid w:val="00894927"/>
    <w:rsid w:val="008D4301"/>
    <w:rsid w:val="008D66E8"/>
    <w:rsid w:val="008E418A"/>
    <w:rsid w:val="00953A11"/>
    <w:rsid w:val="009A26C4"/>
    <w:rsid w:val="009D1AB6"/>
    <w:rsid w:val="00A47B4F"/>
    <w:rsid w:val="00B37404"/>
    <w:rsid w:val="00C44A4B"/>
    <w:rsid w:val="00C97982"/>
    <w:rsid w:val="00CE44F7"/>
    <w:rsid w:val="00D30A14"/>
    <w:rsid w:val="00D63B2B"/>
    <w:rsid w:val="00D96CE5"/>
    <w:rsid w:val="00DA26B1"/>
    <w:rsid w:val="00E56AB6"/>
    <w:rsid w:val="00EF4BAA"/>
    <w:rsid w:val="00F7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D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4301"/>
    <w:rPr>
      <w:b/>
      <w:bCs/>
    </w:rPr>
  </w:style>
  <w:style w:type="character" w:customStyle="1" w:styleId="apple-converted-space">
    <w:name w:val="apple-converted-space"/>
    <w:basedOn w:val="Standardnpsmoodstavce"/>
    <w:rsid w:val="008D4301"/>
  </w:style>
  <w:style w:type="character" w:styleId="Zvraznn">
    <w:name w:val="Emphasis"/>
    <w:basedOn w:val="Standardnpsmoodstavce"/>
    <w:uiPriority w:val="20"/>
    <w:qFormat/>
    <w:rsid w:val="008D430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D430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CE5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D66E8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2779AB"/>
  </w:style>
  <w:style w:type="paragraph" w:styleId="Zhlav">
    <w:name w:val="header"/>
    <w:basedOn w:val="Normln"/>
    <w:link w:val="ZhlavChar"/>
    <w:uiPriority w:val="99"/>
    <w:unhideWhenUsed/>
    <w:rsid w:val="0012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FD"/>
  </w:style>
  <w:style w:type="paragraph" w:styleId="Zpat">
    <w:name w:val="footer"/>
    <w:basedOn w:val="Normln"/>
    <w:link w:val="ZpatChar"/>
    <w:uiPriority w:val="99"/>
    <w:unhideWhenUsed/>
    <w:rsid w:val="0012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FD"/>
  </w:style>
  <w:style w:type="character" w:customStyle="1" w:styleId="Standardnpsmoodstavce1">
    <w:name w:val="Standardní písmo odstavce1"/>
    <w:rsid w:val="006E6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u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ela.vondrakova@divadl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u.cz/cs/mapovani-kulturnich-a-kreativnich-prumyslu-v-cr-sv-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D66D-336D-4D29-A577-51885422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Raabová</dc:creator>
  <cp:lastModifiedBy>Adéla Vondráková</cp:lastModifiedBy>
  <cp:revision>5</cp:revision>
  <cp:lastPrinted>2015-10-09T10:08:00Z</cp:lastPrinted>
  <dcterms:created xsi:type="dcterms:W3CDTF">2016-02-08T10:08:00Z</dcterms:created>
  <dcterms:modified xsi:type="dcterms:W3CDTF">2016-02-09T09:36:00Z</dcterms:modified>
</cp:coreProperties>
</file>