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16" w:rsidRPr="005A7014" w:rsidRDefault="00E55A16" w:rsidP="00BF40D4">
      <w:pPr>
        <w:pStyle w:val="ZhlavGM"/>
        <w:spacing w:line="276" w:lineRule="auto"/>
        <w:jc w:val="both"/>
        <w:rPr>
          <w:szCs w:val="22"/>
          <w:lang w:val="cs-CZ"/>
        </w:rPr>
      </w:pPr>
      <w:r w:rsidRPr="005A7014">
        <w:rPr>
          <w:noProof/>
          <w:szCs w:val="22"/>
          <w:lang w:val="cs-CZ" w:eastAsia="cs-CZ"/>
        </w:rPr>
        <w:drawing>
          <wp:anchor distT="0" distB="0" distL="114300" distR="114300" simplePos="0" relativeHeight="251661312" behindDoc="0" locked="0" layoutInCell="1" allowOverlap="1" wp14:anchorId="38171DA1" wp14:editId="69D8880C">
            <wp:simplePos x="0" y="0"/>
            <wp:positionH relativeFrom="column">
              <wp:posOffset>-62230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5A7014">
        <w:rPr>
          <w:szCs w:val="22"/>
          <w:lang w:val="cs-CZ"/>
        </w:rPr>
        <w:t xml:space="preserve"> </w:t>
      </w:r>
      <w:r w:rsidRPr="005A7014">
        <w:rPr>
          <w:szCs w:val="22"/>
        </w:rPr>
        <w:t>HLAVNÍ MĚSTO PRAHA</w:t>
      </w:r>
      <w:r w:rsidRPr="005A7014">
        <w:rPr>
          <w:szCs w:val="22"/>
          <w:lang w:val="cs-CZ"/>
        </w:rPr>
        <w:t xml:space="preserve">                                          </w:t>
      </w:r>
    </w:p>
    <w:p w:rsidR="00E55A16" w:rsidRPr="005A7014" w:rsidRDefault="00E55A16" w:rsidP="00BF40D4">
      <w:pPr>
        <w:pStyle w:val="ZhlavGM"/>
        <w:spacing w:line="276" w:lineRule="auto"/>
        <w:jc w:val="both"/>
        <w:rPr>
          <w:szCs w:val="22"/>
        </w:rPr>
      </w:pPr>
      <w:r w:rsidRPr="005A7014">
        <w:rPr>
          <w:szCs w:val="22"/>
          <w:lang w:val="cs-CZ"/>
        </w:rPr>
        <w:t xml:space="preserve"> </w:t>
      </w:r>
      <w:r w:rsidRPr="005A7014">
        <w:rPr>
          <w:szCs w:val="22"/>
        </w:rPr>
        <w:t>MAGISTRÁT HLAVNÍHO MĚSTA PRAHY</w:t>
      </w:r>
    </w:p>
    <w:p w:rsidR="00E55A16" w:rsidRPr="005A7014" w:rsidRDefault="00E55A16" w:rsidP="00BF40D4">
      <w:pPr>
        <w:spacing w:after="0" w:line="276" w:lineRule="auto"/>
        <w:jc w:val="both"/>
        <w:rPr>
          <w:rFonts w:ascii="Times New Roman" w:hAnsi="Times New Roman" w:cs="Times New Roman"/>
          <w:b/>
          <w:bCs/>
          <w:u w:val="single"/>
        </w:rPr>
      </w:pPr>
      <w:r w:rsidRPr="005A7014">
        <w:rPr>
          <w:rFonts w:ascii="Times New Roman" w:hAnsi="Times New Roman" w:cs="Times New Roman"/>
        </w:rPr>
        <w:t xml:space="preserve"> Odbor kultury a cestovního ruchu</w:t>
      </w:r>
    </w:p>
    <w:p w:rsidR="00E55A16" w:rsidRPr="005A7014" w:rsidRDefault="00E55A16" w:rsidP="00BF40D4">
      <w:pPr>
        <w:spacing w:after="0" w:line="276" w:lineRule="auto"/>
        <w:jc w:val="both"/>
        <w:rPr>
          <w:rFonts w:ascii="Times New Roman" w:hAnsi="Times New Roman" w:cs="Times New Roman"/>
          <w:b/>
          <w:bCs/>
          <w:u w:val="single"/>
        </w:rPr>
      </w:pPr>
    </w:p>
    <w:p w:rsidR="00E55A16" w:rsidRPr="005A7014" w:rsidRDefault="00E55A16" w:rsidP="00BF40D4">
      <w:pPr>
        <w:spacing w:after="0" w:line="276" w:lineRule="auto"/>
        <w:jc w:val="both"/>
        <w:rPr>
          <w:rFonts w:ascii="Times New Roman" w:hAnsi="Times New Roman" w:cs="Times New Roman"/>
          <w:b/>
          <w:bCs/>
          <w:u w:val="single"/>
        </w:rPr>
      </w:pPr>
    </w:p>
    <w:p w:rsidR="00BF40D4" w:rsidRPr="005A7014" w:rsidRDefault="00BF40D4" w:rsidP="00BF40D4">
      <w:pPr>
        <w:spacing w:after="0" w:line="276" w:lineRule="auto"/>
        <w:jc w:val="both"/>
        <w:rPr>
          <w:rFonts w:ascii="Times New Roman" w:hAnsi="Times New Roman" w:cs="Times New Roman"/>
          <w:b/>
          <w:bCs/>
          <w:u w:val="single"/>
        </w:rPr>
      </w:pPr>
    </w:p>
    <w:p w:rsidR="0031425E" w:rsidRPr="002A3BE6" w:rsidRDefault="005F718C" w:rsidP="00BF40D4">
      <w:pPr>
        <w:spacing w:after="0" w:line="276" w:lineRule="auto"/>
        <w:jc w:val="center"/>
        <w:rPr>
          <w:rFonts w:ascii="Times New Roman" w:hAnsi="Times New Roman" w:cs="Times New Roman"/>
          <w:b/>
          <w:bCs/>
          <w:sz w:val="28"/>
          <w:szCs w:val="28"/>
        </w:rPr>
      </w:pPr>
      <w:bookmarkStart w:id="0" w:name="_GoBack"/>
      <w:r w:rsidRPr="002A3BE6">
        <w:rPr>
          <w:rFonts w:ascii="Times New Roman" w:hAnsi="Times New Roman" w:cs="Times New Roman"/>
          <w:b/>
          <w:bCs/>
          <w:sz w:val="28"/>
          <w:szCs w:val="28"/>
        </w:rPr>
        <w:t xml:space="preserve">Vypořádání připomínek k návrhu nového dotačního systému </w:t>
      </w:r>
      <w:r w:rsidR="00FA62E9" w:rsidRPr="002A3BE6">
        <w:rPr>
          <w:rFonts w:ascii="Times New Roman" w:hAnsi="Times New Roman" w:cs="Times New Roman"/>
          <w:b/>
          <w:bCs/>
          <w:sz w:val="28"/>
          <w:szCs w:val="28"/>
        </w:rPr>
        <w:t>HMP</w:t>
      </w:r>
      <w:r w:rsidR="005A7014" w:rsidRPr="002A3BE6">
        <w:rPr>
          <w:rFonts w:ascii="Times New Roman" w:hAnsi="Times New Roman" w:cs="Times New Roman"/>
          <w:b/>
          <w:bCs/>
          <w:sz w:val="28"/>
          <w:szCs w:val="28"/>
        </w:rPr>
        <w:t xml:space="preserve"> v oblasti kultury a </w:t>
      </w:r>
      <w:r w:rsidRPr="002A3BE6">
        <w:rPr>
          <w:rFonts w:ascii="Times New Roman" w:hAnsi="Times New Roman" w:cs="Times New Roman"/>
          <w:b/>
          <w:bCs/>
          <w:sz w:val="28"/>
          <w:szCs w:val="28"/>
        </w:rPr>
        <w:t>umění</w:t>
      </w:r>
    </w:p>
    <w:bookmarkEnd w:id="0"/>
    <w:p w:rsidR="00A3132E" w:rsidRPr="005A7014" w:rsidRDefault="00A3132E" w:rsidP="00BF40D4">
      <w:pPr>
        <w:spacing w:after="0" w:line="276" w:lineRule="auto"/>
        <w:jc w:val="both"/>
        <w:rPr>
          <w:rFonts w:ascii="Times New Roman" w:hAnsi="Times New Roman" w:cs="Times New Roman"/>
        </w:rPr>
      </w:pPr>
    </w:p>
    <w:p w:rsidR="00FA62E9" w:rsidRDefault="005F718C" w:rsidP="00FA62E9">
      <w:pPr>
        <w:spacing w:after="0" w:line="276" w:lineRule="auto"/>
        <w:jc w:val="both"/>
        <w:rPr>
          <w:rFonts w:ascii="Times New Roman" w:hAnsi="Times New Roman" w:cs="Times New Roman"/>
        </w:rPr>
      </w:pPr>
      <w:r w:rsidRPr="005A7014">
        <w:rPr>
          <w:rFonts w:ascii="Times New Roman" w:hAnsi="Times New Roman" w:cs="Times New Roman"/>
        </w:rPr>
        <w:t xml:space="preserve">Koncept nového dotačního systému </w:t>
      </w:r>
      <w:r w:rsidR="00800229">
        <w:rPr>
          <w:rFonts w:ascii="Times New Roman" w:hAnsi="Times New Roman" w:cs="Times New Roman"/>
        </w:rPr>
        <w:t>byl odborné veřejnosti představen</w:t>
      </w:r>
      <w:r w:rsidRPr="005A7014">
        <w:rPr>
          <w:rFonts w:ascii="Times New Roman" w:hAnsi="Times New Roman" w:cs="Times New Roman"/>
        </w:rPr>
        <w:t xml:space="preserve"> </w:t>
      </w:r>
      <w:r w:rsidR="00800229">
        <w:rPr>
          <w:rFonts w:ascii="Times New Roman" w:hAnsi="Times New Roman" w:cs="Times New Roman"/>
        </w:rPr>
        <w:t xml:space="preserve">prostřednictvím on-line debaty </w:t>
      </w:r>
      <w:r w:rsidR="00FA62E9">
        <w:rPr>
          <w:rFonts w:ascii="Times New Roman" w:hAnsi="Times New Roman" w:cs="Times New Roman"/>
        </w:rPr>
        <w:t xml:space="preserve">dne </w:t>
      </w:r>
      <w:r w:rsidRPr="005A7014">
        <w:rPr>
          <w:rFonts w:ascii="Times New Roman" w:hAnsi="Times New Roman" w:cs="Times New Roman"/>
        </w:rPr>
        <w:t xml:space="preserve">16. 12. 2020, </w:t>
      </w:r>
      <w:r w:rsidR="00800229">
        <w:rPr>
          <w:rFonts w:ascii="Times New Roman" w:hAnsi="Times New Roman" w:cs="Times New Roman"/>
        </w:rPr>
        <w:t>následně měli všichni možnost vyjádřit své další připomínky písemně</w:t>
      </w:r>
      <w:r w:rsidRPr="005A7014">
        <w:rPr>
          <w:rFonts w:ascii="Times New Roman" w:hAnsi="Times New Roman" w:cs="Times New Roman"/>
        </w:rPr>
        <w:t xml:space="preserve"> do 15. </w:t>
      </w:r>
      <w:r w:rsidR="00800229">
        <w:rPr>
          <w:rFonts w:ascii="Times New Roman" w:hAnsi="Times New Roman" w:cs="Times New Roman"/>
        </w:rPr>
        <w:t>1. 2021.</w:t>
      </w:r>
    </w:p>
    <w:p w:rsidR="00C0206A" w:rsidRDefault="00C0206A" w:rsidP="00FA62E9">
      <w:pPr>
        <w:spacing w:after="0" w:line="276" w:lineRule="auto"/>
        <w:jc w:val="both"/>
        <w:rPr>
          <w:rFonts w:ascii="Times New Roman" w:hAnsi="Times New Roman" w:cs="Times New Roman"/>
        </w:rPr>
      </w:pPr>
    </w:p>
    <w:p w:rsidR="0031425E" w:rsidRPr="005A7014" w:rsidRDefault="005F718C" w:rsidP="00FA62E9">
      <w:pPr>
        <w:spacing w:after="0" w:line="276" w:lineRule="auto"/>
        <w:jc w:val="both"/>
        <w:rPr>
          <w:rFonts w:ascii="Times New Roman" w:hAnsi="Times New Roman" w:cs="Times New Roman"/>
        </w:rPr>
      </w:pPr>
      <w:r w:rsidRPr="005A7014">
        <w:rPr>
          <w:rFonts w:ascii="Times New Roman" w:hAnsi="Times New Roman" w:cs="Times New Roman"/>
        </w:rPr>
        <w:t>Výsledný návrh Dotač</w:t>
      </w:r>
      <w:r w:rsidR="00FA62E9">
        <w:rPr>
          <w:rFonts w:ascii="Times New Roman" w:hAnsi="Times New Roman" w:cs="Times New Roman"/>
        </w:rPr>
        <w:t>ního systému na roky 2022 - 2027</w:t>
      </w:r>
      <w:r w:rsidRPr="005A7014">
        <w:rPr>
          <w:rFonts w:ascii="Times New Roman" w:hAnsi="Times New Roman" w:cs="Times New Roman"/>
        </w:rPr>
        <w:t xml:space="preserve"> a </w:t>
      </w:r>
      <w:r w:rsidR="00FA62E9">
        <w:rPr>
          <w:rFonts w:ascii="Times New Roman" w:hAnsi="Times New Roman" w:cs="Times New Roman"/>
        </w:rPr>
        <w:t>P</w:t>
      </w:r>
      <w:r w:rsidRPr="005A7014">
        <w:rPr>
          <w:rFonts w:ascii="Times New Roman" w:hAnsi="Times New Roman" w:cs="Times New Roman"/>
        </w:rPr>
        <w:t xml:space="preserve">rogramu </w:t>
      </w:r>
      <w:r w:rsidR="00C0206A">
        <w:rPr>
          <w:rFonts w:ascii="Times New Roman" w:hAnsi="Times New Roman" w:cs="Times New Roman"/>
        </w:rPr>
        <w:t xml:space="preserve">podpory </w:t>
      </w:r>
      <w:r w:rsidRPr="005A7014">
        <w:rPr>
          <w:rFonts w:ascii="Times New Roman" w:hAnsi="Times New Roman" w:cs="Times New Roman"/>
        </w:rPr>
        <w:t xml:space="preserve">v oblasti kultury a umění </w:t>
      </w:r>
      <w:r w:rsidR="00C0206A">
        <w:rPr>
          <w:rFonts w:ascii="Times New Roman" w:hAnsi="Times New Roman" w:cs="Times New Roman"/>
        </w:rPr>
        <w:t xml:space="preserve">pro jednoleté </w:t>
      </w:r>
      <w:r w:rsidR="00800229">
        <w:rPr>
          <w:rFonts w:ascii="Times New Roman" w:hAnsi="Times New Roman" w:cs="Times New Roman"/>
        </w:rPr>
        <w:t>a víceleté dotace, který je paralelou</w:t>
      </w:r>
      <w:r w:rsidRPr="005A7014">
        <w:rPr>
          <w:rFonts w:ascii="Times New Roman" w:hAnsi="Times New Roman" w:cs="Times New Roman"/>
        </w:rPr>
        <w:t xml:space="preserve"> k dosud </w:t>
      </w:r>
      <w:r w:rsidR="00800229">
        <w:rPr>
          <w:rFonts w:ascii="Times New Roman" w:hAnsi="Times New Roman" w:cs="Times New Roman"/>
        </w:rPr>
        <w:t>vyhlašovanému</w:t>
      </w:r>
      <w:r w:rsidRPr="005A7014">
        <w:rPr>
          <w:rFonts w:ascii="Times New Roman" w:hAnsi="Times New Roman" w:cs="Times New Roman"/>
        </w:rPr>
        <w:t xml:space="preserve"> „Grantového systému“ </w:t>
      </w:r>
      <w:r w:rsidR="00800229">
        <w:rPr>
          <w:rFonts w:ascii="Times New Roman" w:hAnsi="Times New Roman" w:cs="Times New Roman"/>
        </w:rPr>
        <w:t>a </w:t>
      </w:r>
      <w:r w:rsidRPr="005A7014">
        <w:rPr>
          <w:rFonts w:ascii="Times New Roman" w:hAnsi="Times New Roman" w:cs="Times New Roman"/>
        </w:rPr>
        <w:t>„Zásadám</w:t>
      </w:r>
      <w:r w:rsidR="00800229">
        <w:rPr>
          <w:rFonts w:ascii="Times New Roman" w:hAnsi="Times New Roman" w:cs="Times New Roman"/>
        </w:rPr>
        <w:t>“, vzniká na odboru</w:t>
      </w:r>
      <w:r w:rsidRPr="005A7014">
        <w:rPr>
          <w:rFonts w:ascii="Times New Roman" w:hAnsi="Times New Roman" w:cs="Times New Roman"/>
        </w:rPr>
        <w:t xml:space="preserve"> kultury a cestovní</w:t>
      </w:r>
      <w:r w:rsidR="00C132CB">
        <w:rPr>
          <w:rFonts w:ascii="Times New Roman" w:hAnsi="Times New Roman" w:cs="Times New Roman"/>
        </w:rPr>
        <w:t>ho ruchu ve spolupráci s odborem</w:t>
      </w:r>
      <w:r w:rsidR="007A59E3" w:rsidRPr="005A7014">
        <w:rPr>
          <w:rFonts w:ascii="Times New Roman" w:hAnsi="Times New Roman" w:cs="Times New Roman"/>
        </w:rPr>
        <w:t xml:space="preserve"> legislativním</w:t>
      </w:r>
      <w:r w:rsidRPr="005A7014">
        <w:rPr>
          <w:rFonts w:ascii="Times New Roman" w:hAnsi="Times New Roman" w:cs="Times New Roman"/>
        </w:rPr>
        <w:t xml:space="preserve"> MHMP. </w:t>
      </w:r>
      <w:r w:rsidR="00800229">
        <w:rPr>
          <w:rFonts w:ascii="Times New Roman" w:hAnsi="Times New Roman" w:cs="Times New Roman"/>
        </w:rPr>
        <w:t>Oba návrhy budou po dokončení</w:t>
      </w:r>
      <w:r w:rsidRPr="005A7014">
        <w:rPr>
          <w:rFonts w:ascii="Times New Roman" w:hAnsi="Times New Roman" w:cs="Times New Roman"/>
        </w:rPr>
        <w:t xml:space="preserve"> projednán</w:t>
      </w:r>
      <w:r w:rsidR="00800229">
        <w:rPr>
          <w:rFonts w:ascii="Times New Roman" w:hAnsi="Times New Roman" w:cs="Times New Roman"/>
        </w:rPr>
        <w:t xml:space="preserve">y na Výboru pro kulturu, výstavnictví, cestovní ruch a zahraniční vztahy </w:t>
      </w:r>
      <w:r w:rsidRPr="005A7014">
        <w:rPr>
          <w:rFonts w:ascii="Times New Roman" w:hAnsi="Times New Roman" w:cs="Times New Roman"/>
        </w:rPr>
        <w:t xml:space="preserve">Zastupitelstva HMP a </w:t>
      </w:r>
      <w:r w:rsidR="00800229">
        <w:rPr>
          <w:rFonts w:ascii="Times New Roman" w:hAnsi="Times New Roman" w:cs="Times New Roman"/>
        </w:rPr>
        <w:t xml:space="preserve">následně </w:t>
      </w:r>
      <w:r w:rsidRPr="005A7014">
        <w:rPr>
          <w:rFonts w:ascii="Times New Roman" w:hAnsi="Times New Roman" w:cs="Times New Roman"/>
        </w:rPr>
        <w:t>předložen</w:t>
      </w:r>
      <w:r w:rsidR="00800229">
        <w:rPr>
          <w:rFonts w:ascii="Times New Roman" w:hAnsi="Times New Roman" w:cs="Times New Roman"/>
        </w:rPr>
        <w:t>y</w:t>
      </w:r>
      <w:r w:rsidRPr="005A7014">
        <w:rPr>
          <w:rFonts w:ascii="Times New Roman" w:hAnsi="Times New Roman" w:cs="Times New Roman"/>
        </w:rPr>
        <w:t xml:space="preserve"> Radě HMP ke schválení.</w:t>
      </w:r>
    </w:p>
    <w:p w:rsidR="00C0206A" w:rsidRDefault="00C0206A" w:rsidP="00FA62E9">
      <w:pPr>
        <w:spacing w:after="0" w:line="276" w:lineRule="auto"/>
        <w:jc w:val="both"/>
        <w:rPr>
          <w:rFonts w:ascii="Times New Roman" w:hAnsi="Times New Roman" w:cs="Times New Roman"/>
        </w:rPr>
      </w:pPr>
    </w:p>
    <w:p w:rsidR="00F8321B" w:rsidRDefault="00C0206A" w:rsidP="00FA62E9">
      <w:pPr>
        <w:spacing w:after="0" w:line="276" w:lineRule="auto"/>
        <w:jc w:val="both"/>
        <w:rPr>
          <w:rFonts w:ascii="Times New Roman" w:hAnsi="Times New Roman" w:cs="Times New Roman"/>
        </w:rPr>
      </w:pPr>
      <w:r w:rsidRPr="005A7014">
        <w:rPr>
          <w:rFonts w:ascii="Times New Roman" w:hAnsi="Times New Roman" w:cs="Times New Roman"/>
        </w:rPr>
        <w:t xml:space="preserve">Kromě zápisu z jednání 16. 12. 2020, který je k dispozici na webu kultura.praha.eu, </w:t>
      </w:r>
      <w:r w:rsidR="00800229">
        <w:rPr>
          <w:rFonts w:ascii="Times New Roman" w:hAnsi="Times New Roman" w:cs="Times New Roman"/>
        </w:rPr>
        <w:t xml:space="preserve">byl vytvořen </w:t>
      </w:r>
      <w:r w:rsidRPr="005A7014">
        <w:rPr>
          <w:rFonts w:ascii="Times New Roman" w:hAnsi="Times New Roman" w:cs="Times New Roman"/>
        </w:rPr>
        <w:t>tento dokument</w:t>
      </w:r>
      <w:r w:rsidR="00800229">
        <w:rPr>
          <w:rFonts w:ascii="Times New Roman" w:hAnsi="Times New Roman" w:cs="Times New Roman"/>
        </w:rPr>
        <w:t>, který</w:t>
      </w:r>
      <w:r w:rsidRPr="005A7014">
        <w:rPr>
          <w:rFonts w:ascii="Times New Roman" w:hAnsi="Times New Roman" w:cs="Times New Roman"/>
        </w:rPr>
        <w:t xml:space="preserve"> shrnuje klíčové připomínky a neformálně je komentuje. </w:t>
      </w:r>
      <w:r w:rsidR="00725EC2" w:rsidRPr="005A7014">
        <w:rPr>
          <w:rFonts w:ascii="Times New Roman" w:hAnsi="Times New Roman" w:cs="Times New Roman"/>
        </w:rPr>
        <w:t>V tomto textu se setkáte s pojmy grantový systém a dotační systém</w:t>
      </w:r>
      <w:r w:rsidR="0055687D">
        <w:rPr>
          <w:rFonts w:ascii="Times New Roman" w:hAnsi="Times New Roman" w:cs="Times New Roman"/>
        </w:rPr>
        <w:t>, grant a dotace, pojmy jsou používané</w:t>
      </w:r>
      <w:r w:rsidR="00725EC2" w:rsidRPr="005A7014">
        <w:rPr>
          <w:rFonts w:ascii="Times New Roman" w:hAnsi="Times New Roman" w:cs="Times New Roman"/>
        </w:rPr>
        <w:t xml:space="preserve"> ve stejném významu s tím, že v souladu s novými Zásadami</w:t>
      </w:r>
      <w:r w:rsidR="0055687D">
        <w:rPr>
          <w:rFonts w:ascii="Times New Roman" w:hAnsi="Times New Roman" w:cs="Times New Roman"/>
        </w:rPr>
        <w:t xml:space="preserve"> pro poskytování dotací HMP v samostatné působnosti</w:t>
      </w:r>
      <w:r w:rsidR="00725EC2" w:rsidRPr="005A7014">
        <w:rPr>
          <w:rFonts w:ascii="Times New Roman" w:hAnsi="Times New Roman" w:cs="Times New Roman"/>
        </w:rPr>
        <w:t xml:space="preserve"> bude </w:t>
      </w:r>
      <w:r w:rsidR="0055687D">
        <w:rPr>
          <w:rFonts w:ascii="Times New Roman" w:hAnsi="Times New Roman" w:cs="Times New Roman"/>
        </w:rPr>
        <w:t>nadále používán pojem</w:t>
      </w:r>
      <w:r w:rsidR="00725EC2" w:rsidRPr="005A7014">
        <w:rPr>
          <w:rFonts w:ascii="Times New Roman" w:hAnsi="Times New Roman" w:cs="Times New Roman"/>
        </w:rPr>
        <w:t xml:space="preserve"> Dotace, Dotační systém, Dotační komise apod.</w:t>
      </w:r>
    </w:p>
    <w:p w:rsidR="00FA62E9" w:rsidRPr="005A7014" w:rsidRDefault="00FA62E9" w:rsidP="00FA62E9">
      <w:pPr>
        <w:spacing w:after="0" w:line="276" w:lineRule="auto"/>
        <w:jc w:val="both"/>
        <w:rPr>
          <w:rFonts w:ascii="Times New Roman" w:hAnsi="Times New Roman" w:cs="Times New Roman"/>
        </w:rPr>
      </w:pPr>
    </w:p>
    <w:p w:rsidR="00FA62E9" w:rsidRPr="005A7014" w:rsidRDefault="00F8321B" w:rsidP="00FA62E9">
      <w:pPr>
        <w:spacing w:line="276" w:lineRule="auto"/>
        <w:rPr>
          <w:rFonts w:ascii="Times New Roman" w:hAnsi="Times New Roman" w:cs="Times New Roman"/>
        </w:rPr>
      </w:pPr>
      <w:r w:rsidRPr="005A7014">
        <w:rPr>
          <w:rFonts w:ascii="Times New Roman" w:hAnsi="Times New Roman" w:cs="Times New Roman"/>
        </w:rPr>
        <w:br w:type="page"/>
      </w:r>
    </w:p>
    <w:sdt>
      <w:sdtPr>
        <w:rPr>
          <w:rFonts w:asciiTheme="minorHAnsi" w:eastAsiaTheme="minorHAnsi" w:hAnsiTheme="minorHAnsi" w:cs="Times New Roman"/>
          <w:b w:val="0"/>
          <w:color w:val="auto"/>
          <w:sz w:val="22"/>
          <w:szCs w:val="22"/>
          <w:u w:val="none"/>
          <w:lang w:eastAsia="en-US"/>
        </w:rPr>
        <w:id w:val="-1566017923"/>
        <w:docPartObj>
          <w:docPartGallery w:val="Table of Contents"/>
          <w:docPartUnique/>
        </w:docPartObj>
      </w:sdtPr>
      <w:sdtEndPr>
        <w:rPr>
          <w:bCs/>
        </w:rPr>
      </w:sdtEndPr>
      <w:sdtContent>
        <w:p w:rsidR="00F8321B" w:rsidRPr="00597D57" w:rsidRDefault="00F8321B">
          <w:pPr>
            <w:pStyle w:val="Nadpisobsahu"/>
            <w:rPr>
              <w:rFonts w:cs="Times New Roman"/>
              <w:sz w:val="20"/>
              <w:szCs w:val="20"/>
            </w:rPr>
          </w:pPr>
          <w:r w:rsidRPr="00597D57">
            <w:rPr>
              <w:rFonts w:cs="Times New Roman"/>
              <w:sz w:val="20"/>
              <w:szCs w:val="20"/>
            </w:rPr>
            <w:t>Obsah</w:t>
          </w:r>
        </w:p>
        <w:p w:rsidR="00597D57" w:rsidRPr="00597D57" w:rsidRDefault="00F8321B">
          <w:pPr>
            <w:pStyle w:val="Obsah1"/>
            <w:tabs>
              <w:tab w:val="left" w:pos="440"/>
              <w:tab w:val="right" w:leader="dot" w:pos="9062"/>
            </w:tabs>
            <w:rPr>
              <w:rFonts w:ascii="Times New Roman" w:eastAsiaTheme="minorEastAsia" w:hAnsi="Times New Roman" w:cs="Times New Roman"/>
              <w:noProof/>
              <w:sz w:val="20"/>
              <w:szCs w:val="20"/>
              <w:lang w:eastAsia="cs-CZ"/>
            </w:rPr>
          </w:pPr>
          <w:r w:rsidRPr="00597D57">
            <w:rPr>
              <w:rFonts w:ascii="Times New Roman" w:hAnsi="Times New Roman" w:cs="Times New Roman"/>
              <w:b/>
              <w:bCs/>
              <w:sz w:val="20"/>
              <w:szCs w:val="20"/>
            </w:rPr>
            <w:fldChar w:fldCharType="begin"/>
          </w:r>
          <w:r w:rsidRPr="00597D57">
            <w:rPr>
              <w:rFonts w:ascii="Times New Roman" w:hAnsi="Times New Roman" w:cs="Times New Roman"/>
              <w:b/>
              <w:bCs/>
              <w:sz w:val="20"/>
              <w:szCs w:val="20"/>
            </w:rPr>
            <w:instrText xml:space="preserve"> TOC \o "1-3" \h \z \u </w:instrText>
          </w:r>
          <w:r w:rsidRPr="00597D57">
            <w:rPr>
              <w:rFonts w:ascii="Times New Roman" w:hAnsi="Times New Roman" w:cs="Times New Roman"/>
              <w:b/>
              <w:bCs/>
              <w:sz w:val="20"/>
              <w:szCs w:val="20"/>
            </w:rPr>
            <w:fldChar w:fldCharType="separate"/>
          </w:r>
          <w:hyperlink w:anchor="_Toc64448426" w:history="1">
            <w:r w:rsidR="00597D57" w:rsidRPr="00597D57">
              <w:rPr>
                <w:rStyle w:val="Hypertextovodkaz"/>
                <w:rFonts w:ascii="Times New Roman" w:hAnsi="Times New Roman" w:cs="Times New Roman"/>
                <w:noProof/>
                <w:sz w:val="20"/>
                <w:szCs w:val="20"/>
              </w:rPr>
              <w:t>1.</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Připomínky k jednotlivým opatřením</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_Toc64448426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3</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27" w:history="1">
            <w:r w:rsidR="00597D57" w:rsidRPr="00597D57">
              <w:rPr>
                <w:rStyle w:val="Hypertextovodkaz"/>
                <w:rFonts w:ascii="Times New Roman" w:hAnsi="Times New Roman" w:cs="Times New Roman"/>
                <w:noProof/>
                <w:sz w:val="20"/>
                <w:szCs w:val="20"/>
              </w:rPr>
              <w:t>1.1.</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Opatření I.</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_Toc64448427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3</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3"/>
            <w:tabs>
              <w:tab w:val="left" w:pos="1320"/>
              <w:tab w:val="right" w:leader="dot" w:pos="9062"/>
            </w:tabs>
            <w:rPr>
              <w:rFonts w:ascii="Times New Roman" w:eastAsiaTheme="minorEastAsia" w:hAnsi="Times New Roman" w:cs="Times New Roman"/>
              <w:noProof/>
              <w:sz w:val="20"/>
              <w:szCs w:val="20"/>
              <w:lang w:eastAsia="cs-CZ"/>
            </w:rPr>
          </w:pPr>
          <w:hyperlink w:anchor="_Toc64448428" w:history="1">
            <w:r w:rsidR="00597D57" w:rsidRPr="00597D57">
              <w:rPr>
                <w:rStyle w:val="Hypertextovodkaz"/>
                <w:rFonts w:ascii="Times New Roman" w:hAnsi="Times New Roman" w:cs="Times New Roman"/>
                <w:noProof/>
                <w:sz w:val="20"/>
                <w:szCs w:val="20"/>
              </w:rPr>
              <w:t>1.1.1.</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TOP festivaly a oborové platformy</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_Toc64448428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3</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3"/>
            <w:tabs>
              <w:tab w:val="left" w:pos="1320"/>
              <w:tab w:val="right" w:leader="dot" w:pos="9062"/>
            </w:tabs>
            <w:rPr>
              <w:rFonts w:ascii="Times New Roman" w:eastAsiaTheme="minorEastAsia" w:hAnsi="Times New Roman" w:cs="Times New Roman"/>
              <w:noProof/>
              <w:sz w:val="20"/>
              <w:szCs w:val="20"/>
              <w:lang w:eastAsia="cs-CZ"/>
            </w:rPr>
          </w:pPr>
          <w:hyperlink w:anchor="_Toc64448429" w:history="1">
            <w:r w:rsidR="00597D57" w:rsidRPr="00597D57">
              <w:rPr>
                <w:rStyle w:val="Hypertextovodkaz"/>
                <w:rFonts w:ascii="Times New Roman" w:hAnsi="Times New Roman" w:cs="Times New Roman"/>
                <w:noProof/>
                <w:sz w:val="20"/>
                <w:szCs w:val="20"/>
              </w:rPr>
              <w:t>1.1.2.</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Okruh žadatelů</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_Toc64448429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4</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3"/>
            <w:tabs>
              <w:tab w:val="left" w:pos="1320"/>
              <w:tab w:val="right" w:leader="dot" w:pos="9062"/>
            </w:tabs>
            <w:rPr>
              <w:rFonts w:ascii="Times New Roman" w:eastAsiaTheme="minorEastAsia" w:hAnsi="Times New Roman" w:cs="Times New Roman"/>
              <w:noProof/>
              <w:sz w:val="20"/>
              <w:szCs w:val="20"/>
              <w:lang w:eastAsia="cs-CZ"/>
            </w:rPr>
          </w:pPr>
          <w:hyperlink w:anchor="_Toc64448430" w:history="1">
            <w:r w:rsidR="00597D57" w:rsidRPr="00597D57">
              <w:rPr>
                <w:rStyle w:val="Hypertextovodkaz"/>
                <w:rFonts w:ascii="Times New Roman" w:hAnsi="Times New Roman" w:cs="Times New Roman"/>
                <w:noProof/>
                <w:sz w:val="20"/>
                <w:szCs w:val="20"/>
              </w:rPr>
              <w:t>1.1.3.</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Horní limit podpory</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_Toc64448430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4</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3"/>
            <w:tabs>
              <w:tab w:val="left" w:pos="1320"/>
              <w:tab w:val="right" w:leader="dot" w:pos="9062"/>
            </w:tabs>
            <w:rPr>
              <w:rFonts w:ascii="Times New Roman" w:eastAsiaTheme="minorEastAsia" w:hAnsi="Times New Roman" w:cs="Times New Roman"/>
              <w:noProof/>
              <w:sz w:val="20"/>
              <w:szCs w:val="20"/>
              <w:lang w:eastAsia="cs-CZ"/>
            </w:rPr>
          </w:pPr>
          <w:hyperlink w:anchor="_Toc64448431" w:history="1">
            <w:r w:rsidR="00597D57" w:rsidRPr="00597D57">
              <w:rPr>
                <w:rStyle w:val="Hypertextovodkaz"/>
                <w:rFonts w:ascii="Times New Roman" w:hAnsi="Times New Roman" w:cs="Times New Roman"/>
                <w:noProof/>
                <w:sz w:val="20"/>
                <w:szCs w:val="20"/>
              </w:rPr>
              <w:t>1.1.4.</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Bodové limity</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_Toc64448431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32" w:history="1">
            <w:r w:rsidR="00597D57" w:rsidRPr="00597D57">
              <w:rPr>
                <w:rStyle w:val="Hypertextovodkaz"/>
                <w:rFonts w:ascii="Times New Roman" w:hAnsi="Times New Roman" w:cs="Times New Roman"/>
                <w:noProof/>
                <w:sz w:val="20"/>
                <w:szCs w:val="20"/>
              </w:rPr>
              <w:t>1.2.</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Opatření II.</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_Toc64448432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33" w:history="1">
            <w:r w:rsidR="00597D57" w:rsidRPr="00597D57">
              <w:rPr>
                <w:rStyle w:val="Hypertextovodkaz"/>
                <w:rFonts w:ascii="Times New Roman" w:hAnsi="Times New Roman" w:cs="Times New Roman"/>
                <w:noProof/>
                <w:sz w:val="20"/>
                <w:szCs w:val="20"/>
              </w:rPr>
              <w:t>1.3.</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Opatření III.</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_Toc64448433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34" w:history="1">
            <w:r w:rsidR="00597D57" w:rsidRPr="00597D57">
              <w:rPr>
                <w:rStyle w:val="Hypertextovodkaz"/>
                <w:rFonts w:ascii="Times New Roman" w:hAnsi="Times New Roman" w:cs="Times New Roman"/>
                <w:noProof/>
                <w:sz w:val="20"/>
                <w:szCs w:val="20"/>
              </w:rPr>
              <w:t>1.4.</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Opatření IV.</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_Toc64448434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35" w:history="1">
            <w:r w:rsidR="00597D57" w:rsidRPr="00597D57">
              <w:rPr>
                <w:rStyle w:val="Hypertextovodkaz"/>
                <w:rFonts w:ascii="Times New Roman" w:hAnsi="Times New Roman" w:cs="Times New Roman"/>
                <w:noProof/>
                <w:sz w:val="20"/>
                <w:szCs w:val="20"/>
              </w:rPr>
              <w:t>1.5.</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Opatření VI.</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_Toc64448435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6</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36" w:history="1">
            <w:r w:rsidR="00597D57" w:rsidRPr="00597D57">
              <w:rPr>
                <w:rStyle w:val="Hypertextovodkaz"/>
                <w:rFonts w:ascii="Times New Roman" w:hAnsi="Times New Roman" w:cs="Times New Roman"/>
                <w:noProof/>
                <w:sz w:val="20"/>
                <w:szCs w:val="20"/>
              </w:rPr>
              <w:t>2.</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Podpora tisku a časopisů</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_Toc64448436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7</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37" w:history="1">
            <w:r w:rsidR="00597D57" w:rsidRPr="00597D57">
              <w:rPr>
                <w:rStyle w:val="Hypertextovodkaz"/>
                <w:rFonts w:ascii="Times New Roman" w:hAnsi="Times New Roman" w:cs="Times New Roman"/>
                <w:noProof/>
                <w:sz w:val="20"/>
                <w:szCs w:val="20"/>
              </w:rPr>
              <w:t>3.</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Definice „neveřejných zdrojů“</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_Toc64448437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8</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38" w:history="1">
            <w:r w:rsidR="00597D57" w:rsidRPr="00597D57">
              <w:rPr>
                <w:rStyle w:val="Hypertextovodkaz"/>
                <w:rFonts w:ascii="Times New Roman" w:hAnsi="Times New Roman" w:cs="Times New Roman"/>
                <w:noProof/>
                <w:sz w:val="20"/>
                <w:szCs w:val="20"/>
              </w:rPr>
              <w:t>4.</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Grantová komise a hodnocení dotací</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_Toc64448438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9</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42" w:history="1">
            <w:r w:rsidR="00597D57" w:rsidRPr="00597D57">
              <w:rPr>
                <w:rStyle w:val="Hypertextovodkaz"/>
                <w:rFonts w:ascii="Times New Roman" w:hAnsi="Times New Roman" w:cs="Times New Roman"/>
                <w:noProof/>
                <w:sz w:val="20"/>
                <w:szCs w:val="20"/>
              </w:rPr>
              <w:t>4.1.</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Složení grantové komise a nominace členů</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_Toc64448442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9</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43" w:history="1">
            <w:r w:rsidR="00597D57" w:rsidRPr="00597D57">
              <w:rPr>
                <w:rStyle w:val="Hypertextovodkaz"/>
                <w:rFonts w:ascii="Times New Roman" w:hAnsi="Times New Roman" w:cs="Times New Roman"/>
                <w:noProof/>
                <w:sz w:val="20"/>
                <w:szCs w:val="20"/>
              </w:rPr>
              <w:t>4.2.</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Hodnotitelské posudky</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_Toc64448443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10</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44" w:history="1">
            <w:r w:rsidR="00597D57" w:rsidRPr="00597D57">
              <w:rPr>
                <w:rStyle w:val="Hypertextovodkaz"/>
                <w:rFonts w:ascii="Times New Roman" w:hAnsi="Times New Roman" w:cs="Times New Roman"/>
                <w:noProof/>
                <w:sz w:val="20"/>
                <w:szCs w:val="20"/>
              </w:rPr>
              <w:t>4.3.</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Bodové hodnocení žádosti vs. Návrh výše dotace</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_Toc64448444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10</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45" w:history="1">
            <w:r w:rsidR="00597D57" w:rsidRPr="00597D57">
              <w:rPr>
                <w:rStyle w:val="Hypertextovodkaz"/>
                <w:rFonts w:ascii="Times New Roman" w:hAnsi="Times New Roman" w:cs="Times New Roman"/>
                <w:noProof/>
                <w:sz w:val="20"/>
                <w:szCs w:val="20"/>
              </w:rPr>
              <w:t>4.4.</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Hodnotící kritéria</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_Toc64448445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12</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46" w:history="1">
            <w:r w:rsidR="00597D57" w:rsidRPr="00597D57">
              <w:rPr>
                <w:rStyle w:val="Hypertextovodkaz"/>
                <w:rFonts w:ascii="Times New Roman" w:hAnsi="Times New Roman" w:cs="Times New Roman"/>
                <w:noProof/>
                <w:sz w:val="20"/>
                <w:szCs w:val="20"/>
              </w:rPr>
              <w:t>4.5.</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Výběr Opatření</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_Toc64448446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14</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47" w:history="1">
            <w:r w:rsidR="00597D57" w:rsidRPr="00597D57">
              <w:rPr>
                <w:rStyle w:val="Hypertextovodkaz"/>
                <w:rFonts w:ascii="Times New Roman" w:hAnsi="Times New Roman" w:cs="Times New Roman"/>
                <w:noProof/>
                <w:sz w:val="20"/>
                <w:szCs w:val="20"/>
              </w:rPr>
              <w:t>5.</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Softwarové řešení</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_Toc64448447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14</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48" w:history="1">
            <w:r w:rsidR="00597D57" w:rsidRPr="00597D57">
              <w:rPr>
                <w:rStyle w:val="Hypertextovodkaz"/>
                <w:rFonts w:ascii="Times New Roman" w:hAnsi="Times New Roman" w:cs="Times New Roman"/>
                <w:noProof/>
                <w:sz w:val="20"/>
                <w:szCs w:val="20"/>
              </w:rPr>
              <w:t>6.</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Obecně k dotačnímu systému</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_Toc64448448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1" w:history="1">
            <w:r w:rsidR="00597D57" w:rsidRPr="00597D57">
              <w:rPr>
                <w:rStyle w:val="Hypertextovodkaz"/>
                <w:rFonts w:ascii="Times New Roman" w:hAnsi="Times New Roman" w:cs="Times New Roman"/>
                <w:noProof/>
                <w:sz w:val="20"/>
                <w:szCs w:val="20"/>
              </w:rPr>
              <w:t>6.1.</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Způsobilí žadatelé</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_Toc64448451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2" w:history="1">
            <w:r w:rsidR="00597D57" w:rsidRPr="00597D57">
              <w:rPr>
                <w:rStyle w:val="Hypertextovodkaz"/>
                <w:rFonts w:ascii="Times New Roman" w:hAnsi="Times New Roman" w:cs="Times New Roman"/>
                <w:noProof/>
                <w:sz w:val="20"/>
                <w:szCs w:val="20"/>
              </w:rPr>
              <w:t>6.2.</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Podporované obory</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_Toc64448452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15</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3" w:history="1">
            <w:r w:rsidR="00597D57" w:rsidRPr="00597D57">
              <w:rPr>
                <w:rStyle w:val="Hypertextovodkaz"/>
                <w:rFonts w:ascii="Times New Roman" w:hAnsi="Times New Roman" w:cs="Times New Roman"/>
                <w:noProof/>
                <w:sz w:val="20"/>
                <w:szCs w:val="20"/>
              </w:rPr>
              <w:t>6.3.</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Návaznost na strategické dokumenty města</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_Toc64448453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16</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4" w:history="1">
            <w:r w:rsidR="00597D57" w:rsidRPr="00597D57">
              <w:rPr>
                <w:rStyle w:val="Hypertextovodkaz"/>
                <w:rFonts w:ascii="Times New Roman" w:hAnsi="Times New Roman" w:cs="Times New Roman"/>
                <w:noProof/>
                <w:sz w:val="20"/>
                <w:szCs w:val="20"/>
              </w:rPr>
              <w:t>6.4.</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Evaluace</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_Toc64448454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17</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5" w:history="1">
            <w:r w:rsidR="00597D57" w:rsidRPr="00597D57">
              <w:rPr>
                <w:rStyle w:val="Hypertextovodkaz"/>
                <w:rFonts w:ascii="Times New Roman" w:hAnsi="Times New Roman" w:cs="Times New Roman"/>
                <w:noProof/>
                <w:sz w:val="20"/>
                <w:szCs w:val="20"/>
              </w:rPr>
              <w:t>6.5.</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Harmonogram</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_Toc64448455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17</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6" w:history="1">
            <w:r w:rsidR="00597D57" w:rsidRPr="00597D57">
              <w:rPr>
                <w:rStyle w:val="Hypertextovodkaz"/>
                <w:rFonts w:ascii="Times New Roman" w:hAnsi="Times New Roman" w:cs="Times New Roman"/>
                <w:noProof/>
                <w:sz w:val="20"/>
                <w:szCs w:val="20"/>
              </w:rPr>
              <w:t>6.6.</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Individuální účelová dotace</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_Toc64448456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17</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2"/>
            <w:tabs>
              <w:tab w:val="left" w:pos="880"/>
              <w:tab w:val="right" w:leader="dot" w:pos="9062"/>
            </w:tabs>
            <w:rPr>
              <w:rFonts w:ascii="Times New Roman" w:eastAsiaTheme="minorEastAsia" w:hAnsi="Times New Roman" w:cs="Times New Roman"/>
              <w:noProof/>
              <w:sz w:val="20"/>
              <w:szCs w:val="20"/>
              <w:lang w:eastAsia="cs-CZ"/>
            </w:rPr>
          </w:pPr>
          <w:hyperlink w:anchor="_Toc64448457" w:history="1">
            <w:r w:rsidR="00597D57" w:rsidRPr="00597D57">
              <w:rPr>
                <w:rStyle w:val="Hypertextovodkaz"/>
                <w:rFonts w:ascii="Times New Roman" w:hAnsi="Times New Roman" w:cs="Times New Roman"/>
                <w:noProof/>
                <w:sz w:val="20"/>
                <w:szCs w:val="20"/>
              </w:rPr>
              <w:t>6.7.</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Ekologie</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_Toc64448457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18</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58" w:history="1">
            <w:r w:rsidR="00597D57" w:rsidRPr="00597D57">
              <w:rPr>
                <w:rStyle w:val="Hypertextovodkaz"/>
                <w:rFonts w:ascii="Times New Roman" w:hAnsi="Times New Roman" w:cs="Times New Roman"/>
                <w:noProof/>
                <w:sz w:val="20"/>
                <w:szCs w:val="20"/>
              </w:rPr>
              <w:t>7.</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Bloková výjimka</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_Toc64448458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18</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59" w:history="1">
            <w:r w:rsidR="00597D57" w:rsidRPr="00597D57">
              <w:rPr>
                <w:rStyle w:val="Hypertextovodkaz"/>
                <w:rFonts w:ascii="Times New Roman" w:hAnsi="Times New Roman" w:cs="Times New Roman"/>
                <w:noProof/>
                <w:sz w:val="20"/>
                <w:szCs w:val="20"/>
              </w:rPr>
              <w:t>8.</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Tabulka kritérií hodnocení</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_Toc64448459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19</w:t>
            </w:r>
            <w:r w:rsidR="00597D57" w:rsidRPr="00597D57">
              <w:rPr>
                <w:rFonts w:ascii="Times New Roman" w:hAnsi="Times New Roman" w:cs="Times New Roman"/>
                <w:noProof/>
                <w:webHidden/>
                <w:sz w:val="20"/>
                <w:szCs w:val="20"/>
              </w:rPr>
              <w:fldChar w:fldCharType="end"/>
            </w:r>
          </w:hyperlink>
        </w:p>
        <w:p w:rsidR="00597D57" w:rsidRPr="00597D57" w:rsidRDefault="003F26D4">
          <w:pPr>
            <w:pStyle w:val="Obsah1"/>
            <w:tabs>
              <w:tab w:val="left" w:pos="440"/>
              <w:tab w:val="right" w:leader="dot" w:pos="9062"/>
            </w:tabs>
            <w:rPr>
              <w:rFonts w:ascii="Times New Roman" w:eastAsiaTheme="minorEastAsia" w:hAnsi="Times New Roman" w:cs="Times New Roman"/>
              <w:noProof/>
              <w:sz w:val="20"/>
              <w:szCs w:val="20"/>
              <w:lang w:eastAsia="cs-CZ"/>
            </w:rPr>
          </w:pPr>
          <w:hyperlink w:anchor="_Toc64448460" w:history="1">
            <w:r w:rsidR="00597D57" w:rsidRPr="00597D57">
              <w:rPr>
                <w:rStyle w:val="Hypertextovodkaz"/>
                <w:rFonts w:ascii="Times New Roman" w:hAnsi="Times New Roman" w:cs="Times New Roman"/>
                <w:noProof/>
                <w:sz w:val="20"/>
                <w:szCs w:val="20"/>
              </w:rPr>
              <w:t>9.</w:t>
            </w:r>
            <w:r w:rsidR="00597D57" w:rsidRPr="00597D57">
              <w:rPr>
                <w:rFonts w:ascii="Times New Roman" w:eastAsiaTheme="minorEastAsia" w:hAnsi="Times New Roman" w:cs="Times New Roman"/>
                <w:noProof/>
                <w:sz w:val="20"/>
                <w:szCs w:val="20"/>
                <w:lang w:eastAsia="cs-CZ"/>
              </w:rPr>
              <w:tab/>
            </w:r>
            <w:r w:rsidR="00597D57" w:rsidRPr="00597D57">
              <w:rPr>
                <w:rStyle w:val="Hypertextovodkaz"/>
                <w:rFonts w:ascii="Times New Roman" w:hAnsi="Times New Roman" w:cs="Times New Roman"/>
                <w:noProof/>
                <w:sz w:val="20"/>
                <w:szCs w:val="20"/>
              </w:rPr>
              <w:t>Aplikace blokové výjimky pro oblast kultury hl. m. Prahou</w:t>
            </w:r>
            <w:r w:rsidR="00597D57" w:rsidRPr="00597D57">
              <w:rPr>
                <w:rFonts w:ascii="Times New Roman" w:hAnsi="Times New Roman" w:cs="Times New Roman"/>
                <w:noProof/>
                <w:webHidden/>
                <w:sz w:val="20"/>
                <w:szCs w:val="20"/>
              </w:rPr>
              <w:tab/>
            </w:r>
            <w:r w:rsidR="00597D57" w:rsidRPr="00597D57">
              <w:rPr>
                <w:rFonts w:ascii="Times New Roman" w:hAnsi="Times New Roman" w:cs="Times New Roman"/>
                <w:noProof/>
                <w:webHidden/>
                <w:sz w:val="20"/>
                <w:szCs w:val="20"/>
              </w:rPr>
              <w:fldChar w:fldCharType="begin"/>
            </w:r>
            <w:r w:rsidR="00597D57" w:rsidRPr="00597D57">
              <w:rPr>
                <w:rFonts w:ascii="Times New Roman" w:hAnsi="Times New Roman" w:cs="Times New Roman"/>
                <w:noProof/>
                <w:webHidden/>
                <w:sz w:val="20"/>
                <w:szCs w:val="20"/>
              </w:rPr>
              <w:instrText xml:space="preserve"> PAGEREF _Toc64448460 \h </w:instrText>
            </w:r>
            <w:r w:rsidR="00597D57" w:rsidRPr="00597D57">
              <w:rPr>
                <w:rFonts w:ascii="Times New Roman" w:hAnsi="Times New Roman" w:cs="Times New Roman"/>
                <w:noProof/>
                <w:webHidden/>
                <w:sz w:val="20"/>
                <w:szCs w:val="20"/>
              </w:rPr>
            </w:r>
            <w:r w:rsidR="00597D57" w:rsidRPr="00597D57">
              <w:rPr>
                <w:rFonts w:ascii="Times New Roman" w:hAnsi="Times New Roman" w:cs="Times New Roman"/>
                <w:noProof/>
                <w:webHidden/>
                <w:sz w:val="20"/>
                <w:szCs w:val="20"/>
              </w:rPr>
              <w:fldChar w:fldCharType="separate"/>
            </w:r>
            <w:r w:rsidR="00EA7A11">
              <w:rPr>
                <w:rFonts w:ascii="Times New Roman" w:hAnsi="Times New Roman" w:cs="Times New Roman"/>
                <w:noProof/>
                <w:webHidden/>
                <w:sz w:val="20"/>
                <w:szCs w:val="20"/>
              </w:rPr>
              <w:t>21</w:t>
            </w:r>
            <w:r w:rsidR="00597D57" w:rsidRPr="00597D57">
              <w:rPr>
                <w:rFonts w:ascii="Times New Roman" w:hAnsi="Times New Roman" w:cs="Times New Roman"/>
                <w:noProof/>
                <w:webHidden/>
                <w:sz w:val="20"/>
                <w:szCs w:val="20"/>
              </w:rPr>
              <w:fldChar w:fldCharType="end"/>
            </w:r>
          </w:hyperlink>
        </w:p>
        <w:p w:rsidR="00F8321B" w:rsidRPr="0049502A" w:rsidRDefault="00F8321B">
          <w:pPr>
            <w:rPr>
              <w:rFonts w:ascii="Times New Roman" w:hAnsi="Times New Roman" w:cs="Times New Roman"/>
            </w:rPr>
          </w:pPr>
          <w:r w:rsidRPr="00597D57">
            <w:rPr>
              <w:rFonts w:ascii="Times New Roman" w:hAnsi="Times New Roman" w:cs="Times New Roman"/>
              <w:b/>
              <w:bCs/>
              <w:sz w:val="20"/>
              <w:szCs w:val="20"/>
            </w:rPr>
            <w:fldChar w:fldCharType="end"/>
          </w:r>
        </w:p>
      </w:sdtContent>
    </w:sdt>
    <w:p w:rsidR="00F8321B" w:rsidRPr="0049502A" w:rsidRDefault="00F8321B">
      <w:pPr>
        <w:rPr>
          <w:rFonts w:ascii="Times New Roman" w:hAnsi="Times New Roman" w:cs="Times New Roman"/>
        </w:rPr>
      </w:pPr>
      <w:r w:rsidRPr="0049502A">
        <w:rPr>
          <w:rFonts w:ascii="Times New Roman" w:hAnsi="Times New Roman" w:cs="Times New Roman"/>
        </w:rPr>
        <w:br w:type="page"/>
      </w:r>
    </w:p>
    <w:p w:rsidR="00725EC2" w:rsidRPr="005A7014" w:rsidRDefault="005F718C" w:rsidP="00216A48">
      <w:pPr>
        <w:pStyle w:val="Nadpis1"/>
        <w:numPr>
          <w:ilvl w:val="0"/>
          <w:numId w:val="14"/>
        </w:numPr>
        <w:spacing w:after="240"/>
        <w:rPr>
          <w:rFonts w:cs="Times New Roman"/>
          <w:sz w:val="22"/>
          <w:szCs w:val="22"/>
        </w:rPr>
      </w:pPr>
      <w:bookmarkStart w:id="1" w:name="_Toc64448426"/>
      <w:r w:rsidRPr="005A7014">
        <w:rPr>
          <w:rFonts w:cs="Times New Roman"/>
          <w:sz w:val="22"/>
          <w:szCs w:val="22"/>
        </w:rPr>
        <w:lastRenderedPageBreak/>
        <w:t>Připomínky k jednotlivým opatřením</w:t>
      </w:r>
      <w:bookmarkEnd w:id="1"/>
    </w:p>
    <w:p w:rsidR="00725EC2" w:rsidRPr="005A7014" w:rsidRDefault="007D7788" w:rsidP="00216A48">
      <w:pPr>
        <w:pStyle w:val="Nadpis2"/>
        <w:numPr>
          <w:ilvl w:val="1"/>
          <w:numId w:val="15"/>
        </w:numPr>
        <w:spacing w:after="240"/>
        <w:rPr>
          <w:rFonts w:ascii="Times New Roman" w:hAnsi="Times New Roman" w:cs="Times New Roman"/>
          <w:sz w:val="22"/>
          <w:szCs w:val="22"/>
        </w:rPr>
      </w:pPr>
      <w:bookmarkStart w:id="2" w:name="_Toc64448427"/>
      <w:r w:rsidRPr="005A7014">
        <w:rPr>
          <w:rFonts w:ascii="Times New Roman" w:hAnsi="Times New Roman" w:cs="Times New Roman"/>
          <w:sz w:val="22"/>
          <w:szCs w:val="22"/>
        </w:rPr>
        <w:t xml:space="preserve">Opatření </w:t>
      </w:r>
      <w:r w:rsidR="00FA62E9">
        <w:rPr>
          <w:rFonts w:ascii="Times New Roman" w:hAnsi="Times New Roman" w:cs="Times New Roman"/>
          <w:sz w:val="22"/>
          <w:szCs w:val="22"/>
        </w:rPr>
        <w:t>I.</w:t>
      </w:r>
      <w:bookmarkEnd w:id="2"/>
    </w:p>
    <w:p w:rsidR="007D7788" w:rsidRPr="00216A48" w:rsidRDefault="007D7788" w:rsidP="00216A48">
      <w:pPr>
        <w:pStyle w:val="Nadpis3"/>
        <w:numPr>
          <w:ilvl w:val="2"/>
          <w:numId w:val="16"/>
        </w:numPr>
        <w:spacing w:after="240"/>
        <w:rPr>
          <w:rFonts w:ascii="Times New Roman" w:hAnsi="Times New Roman" w:cs="Times New Roman"/>
          <w:sz w:val="22"/>
          <w:szCs w:val="22"/>
        </w:rPr>
      </w:pPr>
      <w:bookmarkStart w:id="3" w:name="_Toc64448428"/>
      <w:r w:rsidRPr="005A7014">
        <w:rPr>
          <w:rFonts w:ascii="Times New Roman" w:hAnsi="Times New Roman" w:cs="Times New Roman"/>
          <w:sz w:val="22"/>
          <w:szCs w:val="22"/>
        </w:rPr>
        <w:t>TOP festivaly a oborové platformy</w:t>
      </w:r>
      <w:bookmarkEnd w:id="3"/>
    </w:p>
    <w:p w:rsidR="000F3627" w:rsidRPr="005A7014" w:rsidRDefault="000F3627" w:rsidP="007D7788">
      <w:pPr>
        <w:pStyle w:val="Odstavecseseznamem"/>
        <w:numPr>
          <w:ilvl w:val="0"/>
          <w:numId w:val="3"/>
        </w:num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rPr>
      </w:pPr>
      <w:r w:rsidRPr="005A7014">
        <w:rPr>
          <w:rFonts w:ascii="Times New Roman" w:hAnsi="Times New Roman" w:cs="Times New Roman"/>
          <w:b/>
          <w:bCs/>
          <w:color w:val="000000" w:themeColor="text1"/>
        </w:rPr>
        <w:t>Asociace tanečních umělců ČR</w:t>
      </w:r>
      <w:r w:rsidRPr="005A7014">
        <w:rPr>
          <w:rFonts w:ascii="Times New Roman" w:hAnsi="Times New Roman" w:cs="Times New Roman"/>
          <w:color w:val="000000" w:themeColor="text1"/>
        </w:rPr>
        <w:t xml:space="preserve"> - Opatření 1 (strana 9, 10): TOP festivaly – min. 5. mil. Kč: Zvláště v této době by měla být prioritou podpora umělců, tedy kontinuálně fungujících souborů (stálá pracovní místa, daňový domicil atd.) Proč tedy není i podkategorie „TOP umělecké soubory – celoroční činnost“, což by odpovídalo vyjádření na straně 6: Cíle nového grantového systému: bod 2: Přispět k podpoře excelence k umělecké kvalitě a managementu a Přispět k podpoře talentu. </w:t>
      </w:r>
    </w:p>
    <w:p w:rsidR="000F3627" w:rsidRPr="005A7014" w:rsidRDefault="000F3627" w:rsidP="007D7788">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bCs/>
          <w:color w:val="000000" w:themeColor="text1"/>
        </w:rPr>
      </w:pPr>
      <w:r w:rsidRPr="00581CE1">
        <w:rPr>
          <w:rFonts w:ascii="Times New Roman" w:hAnsi="Times New Roman" w:cs="Times New Roman"/>
          <w:b/>
          <w:color w:val="000000" w:themeColor="text1"/>
        </w:rPr>
        <w:t>Č</w:t>
      </w:r>
      <w:r w:rsidRPr="005A7014">
        <w:rPr>
          <w:rFonts w:ascii="Times New Roman" w:hAnsi="Times New Roman" w:cs="Times New Roman"/>
          <w:b/>
          <w:bCs/>
          <w:color w:val="000000" w:themeColor="text1"/>
        </w:rPr>
        <w:t xml:space="preserve">eské středisko ITI - </w:t>
      </w:r>
      <w:r w:rsidRPr="005A7014">
        <w:rPr>
          <w:rFonts w:ascii="Times New Roman" w:hAnsi="Times New Roman" w:cs="Times New Roman"/>
          <w:color w:val="000000" w:themeColor="text1"/>
        </w:rPr>
        <w:t>Definice TOP festivalů by měla vycházet z posouzení Grantové komise s přihlédnutím k významu té které akce z hlediska oborového, celostátního i mezinárodního a s ohledem na historii a kontinuitu. Dáváme dále do úvahy, zda také nedefinovat TOP divadla / orchestry / galerie /organizace.</w:t>
      </w:r>
    </w:p>
    <w:p w:rsidR="000F3627" w:rsidRPr="005A7014" w:rsidRDefault="000F3627" w:rsidP="007D7788">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bCs/>
          <w:color w:val="000000" w:themeColor="text1"/>
        </w:rPr>
      </w:pPr>
      <w:r w:rsidRPr="00581CE1">
        <w:rPr>
          <w:rFonts w:ascii="Times New Roman" w:hAnsi="Times New Roman" w:cs="Times New Roman"/>
          <w:b/>
          <w:color w:val="000000" w:themeColor="text1"/>
        </w:rPr>
        <w:t>Č</w:t>
      </w:r>
      <w:r w:rsidRPr="005A7014">
        <w:rPr>
          <w:rFonts w:ascii="Times New Roman" w:hAnsi="Times New Roman" w:cs="Times New Roman"/>
          <w:b/>
          <w:bCs/>
          <w:color w:val="000000" w:themeColor="text1"/>
        </w:rPr>
        <w:t xml:space="preserve">eské středisko ITI - </w:t>
      </w:r>
      <w:r w:rsidRPr="005A7014">
        <w:rPr>
          <w:rFonts w:ascii="Times New Roman" w:hAnsi="Times New Roman" w:cs="Times New Roman"/>
          <w:bCs/>
          <w:color w:val="000000" w:themeColor="text1"/>
        </w:rPr>
        <w:t>Opatření 1 (strana</w:t>
      </w:r>
      <w:r w:rsidR="007D7788" w:rsidRPr="005A7014">
        <w:rPr>
          <w:rFonts w:ascii="Times New Roman" w:hAnsi="Times New Roman" w:cs="Times New Roman"/>
          <w:bCs/>
          <w:color w:val="000000" w:themeColor="text1"/>
        </w:rPr>
        <w:t xml:space="preserve"> 9, 10): TOP festivaly – min. 5 </w:t>
      </w:r>
      <w:r w:rsidRPr="005A7014">
        <w:rPr>
          <w:rFonts w:ascii="Times New Roman" w:hAnsi="Times New Roman" w:cs="Times New Roman"/>
          <w:bCs/>
          <w:color w:val="000000" w:themeColor="text1"/>
        </w:rPr>
        <w:t xml:space="preserve">mil. Kč: </w:t>
      </w:r>
      <w:r w:rsidRPr="005A7014">
        <w:rPr>
          <w:rFonts w:ascii="Times New Roman" w:hAnsi="Times New Roman" w:cs="Times New Roman"/>
          <w:iCs/>
          <w:color w:val="000000" w:themeColor="text1"/>
        </w:rPr>
        <w:t xml:space="preserve">Zvláště v této době by měla být prioritou podpora umělců, tedy kontinuálně fungujících souborů (stálá pracovní místa, daňový domicil atd.) Proč tedy není i podkategorie „TOP umělecké soubory – celoroční činnost“, což by odpovídalo vyjádření na straně 6: </w:t>
      </w:r>
      <w:r w:rsidRPr="005A7014">
        <w:rPr>
          <w:rFonts w:ascii="Times New Roman" w:hAnsi="Times New Roman" w:cs="Times New Roman"/>
          <w:bCs/>
          <w:color w:val="000000" w:themeColor="text1"/>
        </w:rPr>
        <w:t>Cíle nového grantového systému: bod 2: Přispět k podpoře excelence k umělecké kvalitě a managementu a Přispět k podpoře talentu.</w:t>
      </w:r>
    </w:p>
    <w:p w:rsidR="000F3627" w:rsidRPr="005A7014" w:rsidRDefault="000F3627" w:rsidP="007D7788">
      <w:pPr>
        <w:pStyle w:val="Odstavecseseznamem"/>
        <w:numPr>
          <w:ilvl w:val="0"/>
          <w:numId w:val="3"/>
        </w:numPr>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000000" w:themeColor="text1"/>
        </w:rPr>
      </w:pPr>
      <w:r w:rsidRPr="005A7014">
        <w:rPr>
          <w:rFonts w:ascii="Times New Roman" w:hAnsi="Times New Roman" w:cs="Times New Roman"/>
          <w:b/>
          <w:bCs/>
          <w:color w:val="000000" w:themeColor="text1"/>
        </w:rPr>
        <w:t xml:space="preserve">Rada Asociace nezávislých divadel ČR - </w:t>
      </w:r>
      <w:r w:rsidRPr="005A7014">
        <w:rPr>
          <w:rFonts w:ascii="Times New Roman" w:hAnsi="Times New Roman" w:cs="Times New Roman"/>
          <w:color w:val="000000" w:themeColor="text1"/>
        </w:rPr>
        <w:t>Dále uvádíme připomínky k jednotlivým opatřením: Jakým způsobem bude určena prioritizace festivalů v Opatření 1 (Velké a TOP festivaly)? Kdo o tom bude rozhodovat, jaká budou kritéria a kolik takových festivalů bude? Kolik let to budou ty samé festivaly a budou podporovány i nově vznikající inovativní festivalové formáty? Počítá se s dříve plánovanou "páteřní sítí nezávislých organizací" (ekvivalent k TOP festivalům)?</w:t>
      </w:r>
    </w:p>
    <w:p w:rsidR="002141AA" w:rsidRDefault="004D3FC5" w:rsidP="002141AA">
      <w:pPr>
        <w:pStyle w:val="Odstavecseseznamem"/>
        <w:numPr>
          <w:ilvl w:val="0"/>
          <w:numId w:val="1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Mgr. Yvona Kreuzmannová</w:t>
      </w:r>
      <w:r w:rsidR="000C3D25" w:rsidRPr="005A7014">
        <w:rPr>
          <w:rFonts w:ascii="Times New Roman" w:hAnsi="Times New Roman" w:cs="Times New Roman"/>
          <w:b/>
          <w:color w:val="000000" w:themeColor="text1"/>
        </w:rPr>
        <w:t xml:space="preserve"> a Vize tance</w:t>
      </w:r>
      <w:r w:rsidRPr="005A7014">
        <w:rPr>
          <w:rFonts w:ascii="Times New Roman" w:hAnsi="Times New Roman" w:cs="Times New Roman"/>
          <w:b/>
          <w:color w:val="000000" w:themeColor="text1"/>
        </w:rPr>
        <w:t xml:space="preserve"> - </w:t>
      </w:r>
      <w:r w:rsidRPr="005A7014">
        <w:rPr>
          <w:rFonts w:ascii="Times New Roman" w:hAnsi="Times New Roman" w:cs="Times New Roman"/>
          <w:color w:val="000000" w:themeColor="text1"/>
        </w:rPr>
        <w:t>Další připomínky: Není jasná definice kategorií „oborové platformy“ ani „TOP festivaly“. Svůj význam mají bezpochyby „profesní organizace“ - řada je sdružena v rámci ITI – International Theatre Institute (AND – Asociace nezávislých divadel, APD – Asociace profesionálních divadel, Vize tance, Asociace kritiků atd.), České hudební rady, ČAF – České asociace festivalů a dalších, ale není jisté, zda se jedná právě o tyto subjekty. TOP festivaly byly v minulosti vybrány politickým rozhodnutím z důvodu marketingu města bez expertního posouzení jejich přínosu, historie, kontinuity a mezinárodního renomé. Otázky se naskýtají dvě: které akce mají tak silnou minulost, přínos a renomé, aby byly kvalifikovány jako TOP</w:t>
      </w:r>
      <w:r w:rsidR="007D7788" w:rsidRPr="005A7014">
        <w:rPr>
          <w:rFonts w:ascii="Times New Roman" w:hAnsi="Times New Roman" w:cs="Times New Roman"/>
          <w:color w:val="000000" w:themeColor="text1"/>
        </w:rPr>
        <w:t>? P</w:t>
      </w:r>
      <w:r w:rsidRPr="005A7014">
        <w:rPr>
          <w:rFonts w:ascii="Times New Roman" w:hAnsi="Times New Roman" w:cs="Times New Roman"/>
          <w:color w:val="000000" w:themeColor="text1"/>
        </w:rPr>
        <w:t>roč mají být TOP pouze festivaly a nejsou definovány také TOP prostory a soubory?</w:t>
      </w:r>
      <w:r w:rsidR="007D7788" w:rsidRPr="005A7014">
        <w:rPr>
          <w:rFonts w:ascii="Times New Roman" w:hAnsi="Times New Roman" w:cs="Times New Roman"/>
          <w:color w:val="000000" w:themeColor="text1"/>
        </w:rPr>
        <w:t xml:space="preserve"> </w:t>
      </w:r>
      <w:r w:rsidRPr="005A7014">
        <w:rPr>
          <w:rFonts w:ascii="Times New Roman" w:hAnsi="Times New Roman" w:cs="Times New Roman"/>
          <w:color w:val="000000" w:themeColor="text1"/>
        </w:rPr>
        <w:t xml:space="preserve">Z principu se tato „kategorie“ jeví jako zbytečná, protože v kategorii c) jsou zahrnuty i velké festivaly. </w:t>
      </w:r>
    </w:p>
    <w:p w:rsidR="007D7788" w:rsidRPr="00F50662" w:rsidRDefault="00176B60" w:rsidP="00F50662">
      <w:pPr>
        <w:pStyle w:val="Odstavecseseznamem"/>
        <w:numPr>
          <w:ilvl w:val="0"/>
          <w:numId w:val="1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rPr>
      </w:pPr>
      <w:r w:rsidRPr="002141AA">
        <w:rPr>
          <w:rFonts w:ascii="Times New Roman" w:hAnsi="Times New Roman" w:cs="Times New Roman"/>
          <w:b/>
          <w:bCs/>
          <w:color w:val="000000" w:themeColor="text1"/>
        </w:rPr>
        <w:lastRenderedPageBreak/>
        <w:t xml:space="preserve">Česká asociace festivalů - </w:t>
      </w:r>
      <w:r w:rsidRPr="002141AA">
        <w:rPr>
          <w:rFonts w:ascii="Times New Roman" w:hAnsi="Times New Roman" w:cs="Times New Roman"/>
          <w:color w:val="000000" w:themeColor="text1"/>
        </w:rPr>
        <w:t>Není vůbec srozumitelné, jak jsou vybírány tzv. TOP festivaly. Považujeme za dostačující definovat podporu velkým, významným akcím a žádnou další kategorii nevytvářet, protože nejsou jasná kritéria ani důvod takového členění. Pro otázky propagace Prahy prostřednictvím významných festivalů jsme připraveni poskytnout naše know-how.</w:t>
      </w:r>
    </w:p>
    <w:p w:rsidR="004D3FC5" w:rsidRPr="005A7014" w:rsidRDefault="00082958" w:rsidP="004D3FC5">
      <w:pPr>
        <w:pStyle w:val="Odstavecseseznamem"/>
        <w:numPr>
          <w:ilvl w:val="0"/>
          <w:numId w:val="3"/>
        </w:numPr>
        <w:autoSpaceDE w:val="0"/>
        <w:autoSpaceDN w:val="0"/>
        <w:adjustRightInd w:val="0"/>
        <w:spacing w:after="0" w:line="276" w:lineRule="auto"/>
        <w:jc w:val="both"/>
        <w:rPr>
          <w:rFonts w:ascii="Times New Roman" w:hAnsi="Times New Roman" w:cs="Times New Roman"/>
          <w:b/>
          <w:bCs/>
          <w:i/>
          <w:color w:val="000000" w:themeColor="text1"/>
        </w:rPr>
      </w:pPr>
      <w:r w:rsidRPr="005A7014">
        <w:rPr>
          <w:rFonts w:ascii="Times New Roman" w:hAnsi="Times New Roman" w:cs="Times New Roman"/>
          <w:i/>
          <w:color w:val="000000" w:themeColor="text1"/>
        </w:rPr>
        <w:t xml:space="preserve">Ano, souhlasíme, není třeba rozlišovat TOP a velké festivaly. </w:t>
      </w:r>
      <w:r w:rsidR="004D3FC5" w:rsidRPr="005A7014">
        <w:rPr>
          <w:rFonts w:ascii="Times New Roman" w:hAnsi="Times New Roman" w:cs="Times New Roman"/>
          <w:i/>
          <w:color w:val="000000" w:themeColor="text1"/>
        </w:rPr>
        <w:t>Celé Opatření I. je pro excelentní, špičkovou kulturu a umění.</w:t>
      </w:r>
    </w:p>
    <w:p w:rsidR="003D2BFD" w:rsidRDefault="00E43DA0" w:rsidP="00216A48">
      <w:pPr>
        <w:pStyle w:val="Odstavecseseznamem"/>
        <w:numPr>
          <w:ilvl w:val="0"/>
          <w:numId w:val="3"/>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Oborová platforma - jde např. o subjekt Nová síť apod.</w:t>
      </w:r>
      <w:r w:rsidR="007D7788" w:rsidRPr="005A7014">
        <w:rPr>
          <w:rFonts w:ascii="Times New Roman" w:hAnsi="Times New Roman" w:cs="Times New Roman"/>
          <w:i/>
          <w:color w:val="000000" w:themeColor="text1"/>
        </w:rPr>
        <w:t>, nikoli profesní organizace nebo oborová asociace.</w:t>
      </w:r>
    </w:p>
    <w:p w:rsidR="00F50662" w:rsidRPr="00216A48" w:rsidRDefault="00F50662" w:rsidP="00F50662">
      <w:pPr>
        <w:pStyle w:val="Odstavecseseznamem"/>
        <w:spacing w:after="0" w:line="276" w:lineRule="auto"/>
        <w:jc w:val="both"/>
        <w:rPr>
          <w:rFonts w:ascii="Times New Roman" w:hAnsi="Times New Roman" w:cs="Times New Roman"/>
          <w:i/>
          <w:color w:val="000000" w:themeColor="text1"/>
        </w:rPr>
      </w:pPr>
    </w:p>
    <w:p w:rsidR="004D3FC5" w:rsidRPr="005A7014" w:rsidRDefault="004D3FC5" w:rsidP="004D3FC5">
      <w:pPr>
        <w:pStyle w:val="Odstavecseseznamem"/>
        <w:numPr>
          <w:ilvl w:val="0"/>
          <w:numId w:val="3"/>
        </w:numPr>
        <w:autoSpaceDE w:val="0"/>
        <w:autoSpaceDN w:val="0"/>
        <w:adjustRightInd w:val="0"/>
        <w:spacing w:after="0" w:line="276" w:lineRule="auto"/>
        <w:jc w:val="both"/>
        <w:rPr>
          <w:rFonts w:ascii="Times New Roman" w:hAnsi="Times New Roman" w:cs="Times New Roman"/>
          <w:b/>
          <w:i/>
          <w:iCs/>
          <w:color w:val="000000" w:themeColor="text1"/>
        </w:rPr>
      </w:pPr>
      <w:r w:rsidRPr="005A7014">
        <w:rPr>
          <w:rFonts w:ascii="Times New Roman" w:hAnsi="Times New Roman" w:cs="Times New Roman"/>
          <w:b/>
          <w:bCs/>
          <w:i/>
          <w:color w:val="000000" w:themeColor="text1"/>
        </w:rPr>
        <w:t>Opatření I. bude definováno</w:t>
      </w:r>
      <w:r w:rsidRPr="005A7014">
        <w:rPr>
          <w:rFonts w:ascii="Times New Roman" w:hAnsi="Times New Roman" w:cs="Times New Roman"/>
          <w:b/>
          <w:i/>
          <w:iCs/>
          <w:color w:val="000000" w:themeColor="text1"/>
        </w:rPr>
        <w:t xml:space="preserve"> - Podpora zpřístupňování kultury a umění – jednoletá, víceletá</w:t>
      </w:r>
    </w:p>
    <w:p w:rsidR="004D3FC5" w:rsidRPr="005A7014" w:rsidRDefault="004D3FC5" w:rsidP="00F8448F">
      <w:pPr>
        <w:numPr>
          <w:ilvl w:val="0"/>
          <w:numId w:val="7"/>
        </w:numPr>
        <w:spacing w:after="0" w:line="276" w:lineRule="auto"/>
        <w:ind w:left="714" w:hanging="357"/>
        <w:jc w:val="both"/>
        <w:rPr>
          <w:rFonts w:ascii="Times New Roman" w:hAnsi="Times New Roman" w:cs="Times New Roman"/>
          <w:i/>
          <w:iCs/>
          <w:color w:val="000000" w:themeColor="text1"/>
        </w:rPr>
      </w:pPr>
      <w:r w:rsidRPr="005A7014">
        <w:rPr>
          <w:rFonts w:ascii="Times New Roman" w:hAnsi="Times New Roman" w:cs="Times New Roman"/>
          <w:i/>
          <w:iCs/>
          <w:color w:val="000000" w:themeColor="text1"/>
        </w:rPr>
        <w:t>Provozování kulturního zařízení (ve všech oborech).</w:t>
      </w:r>
    </w:p>
    <w:p w:rsidR="004D3FC5" w:rsidRPr="005A7014" w:rsidRDefault="004D3FC5" w:rsidP="00F8448F">
      <w:pPr>
        <w:numPr>
          <w:ilvl w:val="0"/>
          <w:numId w:val="7"/>
        </w:numPr>
        <w:spacing w:after="0" w:line="276" w:lineRule="auto"/>
        <w:ind w:left="714" w:hanging="357"/>
        <w:jc w:val="both"/>
        <w:rPr>
          <w:rFonts w:ascii="Times New Roman" w:hAnsi="Times New Roman" w:cs="Times New Roman"/>
          <w:i/>
          <w:iCs/>
          <w:color w:val="000000" w:themeColor="text1"/>
        </w:rPr>
      </w:pPr>
      <w:r w:rsidRPr="005A7014">
        <w:rPr>
          <w:rFonts w:ascii="Times New Roman" w:hAnsi="Times New Roman" w:cs="Times New Roman"/>
          <w:i/>
          <w:iCs/>
          <w:color w:val="000000" w:themeColor="text1"/>
        </w:rPr>
        <w:t>Celoroční činnost souboru, uměleckého tělesa (v oborech A, B, C, D).</w:t>
      </w:r>
    </w:p>
    <w:p w:rsidR="004D3FC5" w:rsidRPr="005A7014" w:rsidRDefault="004D3FC5" w:rsidP="00F8448F">
      <w:pPr>
        <w:numPr>
          <w:ilvl w:val="0"/>
          <w:numId w:val="7"/>
        </w:numPr>
        <w:spacing w:after="0" w:line="276" w:lineRule="auto"/>
        <w:ind w:left="714" w:hanging="357"/>
        <w:jc w:val="both"/>
        <w:rPr>
          <w:rFonts w:ascii="Times New Roman" w:hAnsi="Times New Roman" w:cs="Times New Roman"/>
          <w:i/>
          <w:iCs/>
          <w:color w:val="000000" w:themeColor="text1"/>
        </w:rPr>
      </w:pPr>
      <w:r w:rsidRPr="005A7014">
        <w:rPr>
          <w:rFonts w:ascii="Times New Roman" w:hAnsi="Times New Roman" w:cs="Times New Roman"/>
          <w:i/>
          <w:iCs/>
          <w:color w:val="000000" w:themeColor="text1"/>
        </w:rPr>
        <w:t>Velké festivaly, výběrové přehlídky a oborové umělecké ceny (ve všech oborech).</w:t>
      </w:r>
    </w:p>
    <w:p w:rsidR="004D3FC5" w:rsidRPr="005A7014" w:rsidRDefault="004D3FC5" w:rsidP="00F8448F">
      <w:pPr>
        <w:numPr>
          <w:ilvl w:val="0"/>
          <w:numId w:val="7"/>
        </w:numPr>
        <w:spacing w:after="0" w:line="276" w:lineRule="auto"/>
        <w:ind w:left="714" w:hanging="357"/>
        <w:jc w:val="both"/>
        <w:rPr>
          <w:rFonts w:ascii="Times New Roman" w:hAnsi="Times New Roman" w:cs="Times New Roman"/>
          <w:i/>
          <w:iCs/>
          <w:color w:val="000000" w:themeColor="text1"/>
        </w:rPr>
      </w:pPr>
      <w:r w:rsidRPr="005A7014">
        <w:rPr>
          <w:rFonts w:ascii="Times New Roman" w:hAnsi="Times New Roman" w:cs="Times New Roman"/>
          <w:i/>
          <w:iCs/>
          <w:color w:val="000000" w:themeColor="text1"/>
        </w:rPr>
        <w:t>Oborové platformy (tj. organizace, která sdružuje několik oborových organizací, ale nejedná se o asociaci nebo profesní sdružení) – celoroční provoz (ve všech oborech).</w:t>
      </w:r>
    </w:p>
    <w:p w:rsidR="004D3FC5" w:rsidRPr="005A7014" w:rsidRDefault="004D3FC5" w:rsidP="00F8448F">
      <w:pPr>
        <w:numPr>
          <w:ilvl w:val="0"/>
          <w:numId w:val="7"/>
        </w:numPr>
        <w:spacing w:after="0" w:line="276" w:lineRule="auto"/>
        <w:ind w:left="714" w:hanging="357"/>
        <w:jc w:val="both"/>
        <w:rPr>
          <w:rFonts w:ascii="Times New Roman" w:hAnsi="Times New Roman" w:cs="Times New Roman"/>
          <w:i/>
          <w:iCs/>
          <w:color w:val="000000" w:themeColor="text1"/>
        </w:rPr>
      </w:pPr>
      <w:r w:rsidRPr="005A7014">
        <w:rPr>
          <w:rFonts w:ascii="Times New Roman" w:hAnsi="Times New Roman" w:cs="Times New Roman"/>
          <w:i/>
          <w:iCs/>
          <w:color w:val="000000" w:themeColor="text1"/>
        </w:rPr>
        <w:t>Vydávání literatury.</w:t>
      </w:r>
    </w:p>
    <w:p w:rsidR="00E45C05" w:rsidRPr="00216A48" w:rsidRDefault="004D3FC5" w:rsidP="00216A48">
      <w:pPr>
        <w:numPr>
          <w:ilvl w:val="0"/>
          <w:numId w:val="7"/>
        </w:numPr>
        <w:spacing w:after="0" w:line="276" w:lineRule="auto"/>
        <w:ind w:left="714" w:hanging="357"/>
        <w:jc w:val="both"/>
        <w:rPr>
          <w:rFonts w:ascii="Times New Roman" w:hAnsi="Times New Roman" w:cs="Times New Roman"/>
          <w:i/>
          <w:iCs/>
          <w:color w:val="000000" w:themeColor="text1"/>
        </w:rPr>
      </w:pPr>
      <w:r w:rsidRPr="005A7014">
        <w:rPr>
          <w:rFonts w:ascii="Times New Roman" w:hAnsi="Times New Roman" w:cs="Times New Roman"/>
          <w:i/>
          <w:iCs/>
          <w:color w:val="000000" w:themeColor="text1"/>
        </w:rPr>
        <w:t xml:space="preserve">Prezentace na zahraničních festivalech a přehlídkách, podpora spoluúčasti na mezinárodních zahraničních projektech, podpora projektů s účastí zahraničních umělců na území HMP, umělecké rezidence (ve všech oborech). </w:t>
      </w:r>
    </w:p>
    <w:p w:rsidR="00E45C05" w:rsidRPr="005A7014" w:rsidRDefault="00E45C05" w:rsidP="00216A48">
      <w:pPr>
        <w:pStyle w:val="Nadpis3"/>
        <w:numPr>
          <w:ilvl w:val="2"/>
          <w:numId w:val="16"/>
        </w:numPr>
        <w:spacing w:before="240" w:after="240"/>
        <w:rPr>
          <w:rFonts w:ascii="Times New Roman" w:hAnsi="Times New Roman" w:cs="Times New Roman"/>
          <w:sz w:val="22"/>
          <w:szCs w:val="22"/>
        </w:rPr>
      </w:pPr>
      <w:bookmarkStart w:id="4" w:name="_Toc64448429"/>
      <w:r w:rsidRPr="005A7014">
        <w:rPr>
          <w:rFonts w:ascii="Times New Roman" w:hAnsi="Times New Roman" w:cs="Times New Roman"/>
          <w:sz w:val="22"/>
          <w:szCs w:val="22"/>
        </w:rPr>
        <w:t>Okruh žadatelů</w:t>
      </w:r>
      <w:bookmarkEnd w:id="4"/>
    </w:p>
    <w:p w:rsidR="00176B60" w:rsidRPr="005A7014" w:rsidRDefault="00176B60" w:rsidP="00F8448F">
      <w:pPr>
        <w:pStyle w:val="Normlnweb"/>
        <w:numPr>
          <w:ilvl w:val="0"/>
          <w:numId w:val="8"/>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
          <w:color w:val="000000" w:themeColor="text1"/>
          <w:sz w:val="22"/>
          <w:szCs w:val="22"/>
        </w:rPr>
      </w:pPr>
      <w:r w:rsidRPr="005A7014">
        <w:rPr>
          <w:b/>
          <w:color w:val="000000" w:themeColor="text1"/>
          <w:sz w:val="22"/>
          <w:szCs w:val="22"/>
        </w:rPr>
        <w:t xml:space="preserve">Jan Gregar – Nerudný fest - </w:t>
      </w:r>
      <w:r w:rsidRPr="005A7014">
        <w:rPr>
          <w:color w:val="000000" w:themeColor="text1"/>
          <w:sz w:val="22"/>
          <w:szCs w:val="22"/>
        </w:rPr>
        <w:t>Prosíme, aby v rámci opatření 1 byly zařazeny mezi žadatele pod písmeno b) též produkční jednotky stejně jako jsou uvedeny v opatření 2, či aby bylo potvrzeno, že produkční jednotky, jako např. naše organizace, jsou vnímány jako kulturní zařízení nebo oborová platforma. Bez toho si totiž dle stávajících definicí nejsme jistí, zda můžeme nadále podávat žádost na celoroční činnost celé organizace, či zda se v rámci kategorie velké festivaly či TOP festivaly musíme vrátit zpět k podávání žádostí po jednotlivých projektech, které jako produkce zajišťujeme.</w:t>
      </w:r>
    </w:p>
    <w:p w:rsidR="007D7788" w:rsidRPr="005A7014" w:rsidRDefault="00176B60" w:rsidP="005A7014">
      <w:pPr>
        <w:numPr>
          <w:ilvl w:val="0"/>
          <w:numId w:val="8"/>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Bude upřesněno, jedná se spíše o výčet možný žadatelů. Samozřejmě bude tomu jako doposud, kdy žadatel žádá primárně o celoroční činnost, než o </w:t>
      </w:r>
      <w:r w:rsidR="007D7788" w:rsidRPr="005A7014">
        <w:rPr>
          <w:rFonts w:ascii="Times New Roman" w:hAnsi="Times New Roman" w:cs="Times New Roman"/>
          <w:i/>
          <w:color w:val="000000" w:themeColor="text1"/>
        </w:rPr>
        <w:t>několik</w:t>
      </w:r>
      <w:r w:rsidRPr="005A7014">
        <w:rPr>
          <w:rFonts w:ascii="Times New Roman" w:hAnsi="Times New Roman" w:cs="Times New Roman"/>
          <w:i/>
          <w:color w:val="000000" w:themeColor="text1"/>
        </w:rPr>
        <w:t xml:space="preserve"> jednotlivých projektů. </w:t>
      </w:r>
      <w:r w:rsidR="002D352C">
        <w:rPr>
          <w:rFonts w:ascii="Times New Roman" w:hAnsi="Times New Roman" w:cs="Times New Roman"/>
          <w:i/>
          <w:color w:val="000000" w:themeColor="text1"/>
        </w:rPr>
        <w:t>V Programu bude také nastavené omezení maximálního počtu podaných žádostí žadatelem na Opatření.</w:t>
      </w:r>
      <w:r w:rsidRPr="005A7014">
        <w:rPr>
          <w:rFonts w:ascii="Times New Roman" w:hAnsi="Times New Roman" w:cs="Times New Roman"/>
          <w:bCs/>
          <w:i/>
          <w:color w:val="000000" w:themeColor="text1"/>
        </w:rPr>
        <w:t xml:space="preserve"> </w:t>
      </w:r>
    </w:p>
    <w:p w:rsidR="00232068" w:rsidRPr="005A7014" w:rsidRDefault="00C132CB" w:rsidP="00F8448F">
      <w:pPr>
        <w:pStyle w:val="Normlnweb"/>
        <w:numPr>
          <w:ilvl w:val="0"/>
          <w:numId w:val="8"/>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sz w:val="22"/>
          <w:szCs w:val="22"/>
        </w:rPr>
      </w:pPr>
      <w:r w:rsidRPr="00C132CB">
        <w:rPr>
          <w:b/>
          <w:color w:val="000000" w:themeColor="text1"/>
          <w:sz w:val="22"/>
          <w:szCs w:val="22"/>
        </w:rPr>
        <w:t>Jan Gregar – Nerudný fest -</w:t>
      </w:r>
      <w:r>
        <w:rPr>
          <w:color w:val="000000" w:themeColor="text1"/>
          <w:sz w:val="22"/>
          <w:szCs w:val="22"/>
        </w:rPr>
        <w:t xml:space="preserve"> </w:t>
      </w:r>
      <w:r w:rsidR="00232068" w:rsidRPr="005A7014">
        <w:rPr>
          <w:color w:val="000000" w:themeColor="text1"/>
          <w:sz w:val="22"/>
          <w:szCs w:val="22"/>
        </w:rPr>
        <w:t>V rámci předložených podkladů jsme nenašli žádné omezení pro podávání žádostí spočívající v době činnosti a existence žadatele, jinak než v rámci hodnotícího kritéria 5. Všeobecně bychom to vnímali jako pozitivní, prosíme případně o potvrzení.</w:t>
      </w:r>
    </w:p>
    <w:p w:rsidR="00232068" w:rsidRPr="005A7014" w:rsidRDefault="00232068" w:rsidP="00F8448F">
      <w:pPr>
        <w:numPr>
          <w:ilvl w:val="0"/>
          <w:numId w:val="8"/>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lastRenderedPageBreak/>
        <w:t>Každý Žadatel musí v žádosti doložit poskytování veřejných kulturních služeb ve smyslu Zákona o podpoře kultury, jako svoji převažující či hlavní činnost, a být v souladu s cíli aktuální Koncepce kulturní politiky HMP a Dotačního systému v oblasti kultury a umění HMP.</w:t>
      </w:r>
    </w:p>
    <w:p w:rsidR="00232068" w:rsidRPr="00216A48" w:rsidRDefault="00232068" w:rsidP="00216A48">
      <w:pPr>
        <w:numPr>
          <w:ilvl w:val="0"/>
          <w:numId w:val="8"/>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Žadatel o víceletou dotaci musí vykazovat činnost kontinuálního charakteru nebo opakující se v pravidelných cyklech (celoroční činnost nebo pravidelně se opakující akce), která významně spoluurčuje rozvoj jednotlivých uměleckých oborů, kulturní nabídku města a má dlouhodobý významný přínos pro HMP. Podmínkou pro poskytnutí víceleté Dotace je nejméně čtyřletá kontinuální činnost v daném oboru a zajišťování kulturní služby relativně stálým okruhem spolupracovníků. Dochází-li v odůvodněných případech (např. transformace) ke změně právní formy Žadatele, je respektováno zachování jeho právní a umělecké kontinuity.</w:t>
      </w:r>
    </w:p>
    <w:p w:rsidR="00E45C05" w:rsidRPr="00216A48" w:rsidRDefault="00E45C05" w:rsidP="00216A48">
      <w:pPr>
        <w:pStyle w:val="Nadpis3"/>
        <w:numPr>
          <w:ilvl w:val="2"/>
          <w:numId w:val="16"/>
        </w:numPr>
        <w:spacing w:before="240" w:after="240"/>
        <w:rPr>
          <w:rFonts w:ascii="Times New Roman" w:hAnsi="Times New Roman" w:cs="Times New Roman"/>
          <w:sz w:val="22"/>
          <w:szCs w:val="22"/>
        </w:rPr>
      </w:pPr>
      <w:bookmarkStart w:id="5" w:name="_Toc64448430"/>
      <w:r w:rsidRPr="005A7014">
        <w:rPr>
          <w:rFonts w:ascii="Times New Roman" w:hAnsi="Times New Roman" w:cs="Times New Roman"/>
          <w:sz w:val="22"/>
          <w:szCs w:val="22"/>
        </w:rPr>
        <w:t>Horní limit podpory</w:t>
      </w:r>
      <w:bookmarkEnd w:id="5"/>
    </w:p>
    <w:p w:rsidR="00E45C05" w:rsidRPr="005A7014" w:rsidRDefault="00E45C05" w:rsidP="00E45C05">
      <w:pPr>
        <w:pStyle w:val="Odstavecseseznamem"/>
        <w:numPr>
          <w:ilvl w:val="0"/>
          <w:numId w:val="2"/>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rPr>
      </w:pPr>
      <w:r w:rsidRPr="005A7014">
        <w:rPr>
          <w:rFonts w:ascii="Times New Roman" w:hAnsi="Times New Roman" w:cs="Times New Roman"/>
          <w:b/>
          <w:bCs/>
          <w:color w:val="000000" w:themeColor="text1"/>
        </w:rPr>
        <w:t>Štěpán Kubišta a Kateřina Husičková (Jatka78)</w:t>
      </w:r>
      <w:r w:rsidRPr="005A7014">
        <w:rPr>
          <w:rFonts w:ascii="Times New Roman" w:hAnsi="Times New Roman" w:cs="Times New Roman"/>
          <w:color w:val="000000" w:themeColor="text1"/>
        </w:rPr>
        <w:t xml:space="preserve"> - k opatření č.1 – Maximální výše dotace 20 mil. Kč, může být v některých případech nedostatečná. A v rámci opatření č. 2 může být také maximální výše dotace ve výši 500 tis. Kč nedostatečná.</w:t>
      </w:r>
    </w:p>
    <w:p w:rsidR="00E45C05" w:rsidRPr="005A7014" w:rsidRDefault="00E45C05" w:rsidP="00E45C05">
      <w:pPr>
        <w:pStyle w:val="Odstavecseseznamem"/>
        <w:numPr>
          <w:ilvl w:val="0"/>
          <w:numId w:val="2"/>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rPr>
      </w:pPr>
      <w:r w:rsidRPr="005A7014">
        <w:rPr>
          <w:rFonts w:ascii="Times New Roman" w:eastAsia="Times New Roman" w:hAnsi="Times New Roman" w:cs="Times New Roman"/>
          <w:b/>
          <w:color w:val="000000" w:themeColor="text1"/>
        </w:rPr>
        <w:t>Ondřej Hrab</w:t>
      </w:r>
      <w:r w:rsidRPr="005A7014">
        <w:rPr>
          <w:rFonts w:ascii="Times New Roman" w:eastAsia="Times New Roman" w:hAnsi="Times New Roman" w:cs="Times New Roman"/>
          <w:color w:val="000000" w:themeColor="text1"/>
        </w:rPr>
        <w:t xml:space="preserve"> - Takto nastavený systém nepočítá s budoucí transformací příspěvkových organizací a naprosto ji znemožňuje. (Limit 20 milionové podpory je pro většinu z nich nepřijatelný.).</w:t>
      </w:r>
    </w:p>
    <w:p w:rsidR="008B447E" w:rsidRPr="00216A48" w:rsidRDefault="00E45C05" w:rsidP="00216A48">
      <w:pPr>
        <w:numPr>
          <w:ilvl w:val="0"/>
          <w:numId w:val="8"/>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Ve finálním návrhu </w:t>
      </w:r>
      <w:r w:rsidR="002D352C">
        <w:rPr>
          <w:rFonts w:ascii="Times New Roman" w:hAnsi="Times New Roman" w:cs="Times New Roman"/>
          <w:i/>
          <w:color w:val="000000" w:themeColor="text1"/>
        </w:rPr>
        <w:t xml:space="preserve">Programu </w:t>
      </w:r>
      <w:r w:rsidR="00581CE1">
        <w:rPr>
          <w:rFonts w:ascii="Times New Roman" w:hAnsi="Times New Roman" w:cs="Times New Roman"/>
          <w:i/>
          <w:color w:val="000000" w:themeColor="text1"/>
        </w:rPr>
        <w:t>nebude</w:t>
      </w:r>
      <w:r w:rsidRPr="005A7014">
        <w:rPr>
          <w:rFonts w:ascii="Times New Roman" w:hAnsi="Times New Roman" w:cs="Times New Roman"/>
          <w:i/>
          <w:color w:val="000000" w:themeColor="text1"/>
        </w:rPr>
        <w:t xml:space="preserve"> horní limit u Opatření I. stanoven.</w:t>
      </w:r>
    </w:p>
    <w:p w:rsidR="008B447E" w:rsidRPr="005A7014" w:rsidRDefault="008B447E" w:rsidP="00216A48">
      <w:pPr>
        <w:pStyle w:val="Nadpis3"/>
        <w:numPr>
          <w:ilvl w:val="2"/>
          <w:numId w:val="16"/>
        </w:numPr>
        <w:spacing w:after="240"/>
        <w:rPr>
          <w:rFonts w:ascii="Times New Roman" w:hAnsi="Times New Roman" w:cs="Times New Roman"/>
          <w:sz w:val="22"/>
          <w:szCs w:val="22"/>
        </w:rPr>
      </w:pPr>
      <w:bookmarkStart w:id="6" w:name="_Toc64448431"/>
      <w:r w:rsidRPr="005A7014">
        <w:rPr>
          <w:rFonts w:ascii="Times New Roman" w:hAnsi="Times New Roman" w:cs="Times New Roman"/>
          <w:sz w:val="22"/>
          <w:szCs w:val="22"/>
        </w:rPr>
        <w:t>Bodové limity</w:t>
      </w:r>
      <w:bookmarkEnd w:id="6"/>
    </w:p>
    <w:p w:rsidR="008B447E" w:rsidRPr="005A7014" w:rsidRDefault="008B447E" w:rsidP="008B447E">
      <w:pPr>
        <w:pStyle w:val="Odstavecseseznamem"/>
        <w:numPr>
          <w:ilvl w:val="0"/>
          <w:numId w:val="2"/>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
          <w:color w:val="000000" w:themeColor="text1"/>
        </w:rPr>
      </w:pPr>
      <w:r w:rsidRPr="005A7014">
        <w:rPr>
          <w:rFonts w:ascii="Times New Roman" w:eastAsia="Times New Roman" w:hAnsi="Times New Roman" w:cs="Times New Roman"/>
          <w:b/>
          <w:color w:val="000000" w:themeColor="text1"/>
        </w:rPr>
        <w:t xml:space="preserve">Rada Asociace nezávislých divadel ČR </w:t>
      </w:r>
      <w:r w:rsidR="00581CE1">
        <w:rPr>
          <w:rFonts w:ascii="Times New Roman" w:eastAsia="Times New Roman" w:hAnsi="Times New Roman" w:cs="Times New Roman"/>
          <w:b/>
          <w:color w:val="000000" w:themeColor="text1"/>
        </w:rPr>
        <w:t xml:space="preserve">- </w:t>
      </w:r>
      <w:r w:rsidRPr="00581CE1">
        <w:rPr>
          <w:rFonts w:ascii="Times New Roman" w:eastAsia="Times New Roman" w:hAnsi="Times New Roman" w:cs="Times New Roman"/>
          <w:color w:val="000000" w:themeColor="text1"/>
        </w:rPr>
        <w:t>Nově požadované bodové hodnocení v Opatření 1 je poměrně vysoké, zejména vzhledem k faktu, že v systému není zřejmé na základě čeho, jsou body přidělovány, ani jaký je jejich vliv na celkovou výši dotace.</w:t>
      </w:r>
    </w:p>
    <w:p w:rsidR="008B447E" w:rsidRPr="005A7014" w:rsidRDefault="008B447E" w:rsidP="00216A48">
      <w:pPr>
        <w:numPr>
          <w:ilvl w:val="0"/>
          <w:numId w:val="8"/>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Body jsou přidělovány na základě hodnotícího formuláře, jeho aktualizovaná (stále pracovní verze) se nachází níže.</w:t>
      </w:r>
    </w:p>
    <w:p w:rsidR="00CA0156" w:rsidRPr="005A7014" w:rsidRDefault="00CA0156" w:rsidP="00216A48">
      <w:pPr>
        <w:pStyle w:val="Nadpis2"/>
        <w:numPr>
          <w:ilvl w:val="1"/>
          <w:numId w:val="15"/>
        </w:numPr>
        <w:spacing w:after="240"/>
        <w:rPr>
          <w:rFonts w:ascii="Times New Roman" w:hAnsi="Times New Roman" w:cs="Times New Roman"/>
          <w:sz w:val="22"/>
          <w:szCs w:val="22"/>
        </w:rPr>
      </w:pPr>
      <w:bookmarkStart w:id="7" w:name="_Toc64448432"/>
      <w:r w:rsidRPr="005A7014">
        <w:rPr>
          <w:rFonts w:ascii="Times New Roman" w:hAnsi="Times New Roman" w:cs="Times New Roman"/>
          <w:sz w:val="22"/>
          <w:szCs w:val="22"/>
        </w:rPr>
        <w:t xml:space="preserve">Opatření </w:t>
      </w:r>
      <w:r w:rsidR="00FA62E9">
        <w:rPr>
          <w:rFonts w:ascii="Times New Roman" w:hAnsi="Times New Roman" w:cs="Times New Roman"/>
          <w:sz w:val="22"/>
          <w:szCs w:val="22"/>
        </w:rPr>
        <w:t>II.</w:t>
      </w:r>
      <w:bookmarkEnd w:id="7"/>
    </w:p>
    <w:p w:rsidR="00CA0156" w:rsidRPr="005A7014" w:rsidRDefault="00C132CB" w:rsidP="00CA0156">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rPr>
      </w:pPr>
      <w:r w:rsidRPr="00C132CB">
        <w:rPr>
          <w:rFonts w:ascii="Times New Roman" w:hAnsi="Times New Roman" w:cs="Times New Roman"/>
          <w:b/>
        </w:rPr>
        <w:t>Asociace tanečních umělců ČR a České středisko ITI -</w:t>
      </w:r>
      <w:r>
        <w:rPr>
          <w:rFonts w:ascii="Times New Roman" w:hAnsi="Times New Roman" w:cs="Times New Roman"/>
        </w:rPr>
        <w:t xml:space="preserve"> </w:t>
      </w:r>
      <w:r w:rsidR="00CA0156" w:rsidRPr="005A7014">
        <w:rPr>
          <w:rFonts w:ascii="Times New Roman" w:hAnsi="Times New Roman" w:cs="Times New Roman"/>
        </w:rPr>
        <w:t xml:space="preserve">Nový grantový systém (strana 6, bod 4): Oddělit hodnocení malých a komunitních projektů a projektů v lokalitách od „velkých“ projektů: Toto považujeme za zásadní pozitivní změnu přístupu ke grantovému systému. </w:t>
      </w:r>
    </w:p>
    <w:p w:rsidR="00CA0156" w:rsidRPr="005A7014" w:rsidRDefault="00CA0156" w:rsidP="00CA0156">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rPr>
      </w:pPr>
      <w:r w:rsidRPr="005A7014">
        <w:rPr>
          <w:rFonts w:ascii="Times New Roman" w:hAnsi="Times New Roman" w:cs="Times New Roman"/>
        </w:rPr>
        <w:t>Opatření 2 (strana 11): Podpora umění (jednoleté dotace): a) Podpora českému umění max. 500.000 Kč b) Podpora prezen</w:t>
      </w:r>
      <w:r w:rsidR="00C132CB">
        <w:rPr>
          <w:rFonts w:ascii="Times New Roman" w:hAnsi="Times New Roman" w:cs="Times New Roman"/>
        </w:rPr>
        <w:t>tace v zahraničí max. podpora 1.</w:t>
      </w:r>
      <w:r w:rsidRPr="005A7014">
        <w:rPr>
          <w:rFonts w:ascii="Times New Roman" w:hAnsi="Times New Roman" w:cs="Times New Roman"/>
        </w:rPr>
        <w:t xml:space="preserve">000.000 Kč Je k zamyšlení, proč je vyšší </w:t>
      </w:r>
      <w:r w:rsidRPr="005A7014">
        <w:rPr>
          <w:rFonts w:ascii="Times New Roman" w:hAnsi="Times New Roman" w:cs="Times New Roman"/>
        </w:rPr>
        <w:lastRenderedPageBreak/>
        <w:t>stanovený limit pro prezentaci v zahraničí než podpora činnosti uměleckých souborů v ČR – z hlediska priorit HMP ČR zvláštní (přesto, že význam zahraniční reprezentace pro MHMP i MK nepopíráme).</w:t>
      </w:r>
    </w:p>
    <w:p w:rsidR="00CA0156" w:rsidRPr="005A7014" w:rsidRDefault="004C659E" w:rsidP="00F8448F">
      <w:pPr>
        <w:numPr>
          <w:ilvl w:val="0"/>
          <w:numId w:val="8"/>
        </w:numPr>
        <w:spacing w:after="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V aktuálním návrhu j</w:t>
      </w:r>
      <w:r w:rsidR="00CA0156" w:rsidRPr="005A7014">
        <w:rPr>
          <w:rFonts w:ascii="Times New Roman" w:hAnsi="Times New Roman" w:cs="Times New Roman"/>
          <w:i/>
          <w:color w:val="000000" w:themeColor="text1"/>
        </w:rPr>
        <w:t>e stanoven stejný limit 500.000 Kč.</w:t>
      </w:r>
    </w:p>
    <w:p w:rsidR="00232068" w:rsidRPr="005A7014" w:rsidRDefault="00C132CB" w:rsidP="00232068">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rPr>
      </w:pPr>
      <w:r w:rsidRPr="00F44A5A">
        <w:rPr>
          <w:rFonts w:ascii="Times New Roman" w:hAnsi="Times New Roman" w:cs="Times New Roman"/>
          <w:b/>
        </w:rPr>
        <w:t xml:space="preserve">Vize tance </w:t>
      </w:r>
      <w:r>
        <w:rPr>
          <w:rFonts w:ascii="Times New Roman" w:hAnsi="Times New Roman" w:cs="Times New Roman"/>
          <w:b/>
        </w:rPr>
        <w:t xml:space="preserve">- </w:t>
      </w:r>
      <w:r w:rsidR="00232068" w:rsidRPr="005A7014">
        <w:rPr>
          <w:rFonts w:ascii="Times New Roman" w:hAnsi="Times New Roman" w:cs="Times New Roman"/>
        </w:rPr>
        <w:t>Na rozvoj profesionálního představení je 100 000, – velmi málo peněz. Je to úroveň podpory amatérské sekce. S tímto rozpočtem se do projektů nemohou zapojit žádní profesionální umělci ani organizace. Je třeba mluvit o možném dopadu této velmi důležité kulturní aktivity a možnosti rozvíjet publikum různými způsoby.</w:t>
      </w:r>
    </w:p>
    <w:p w:rsidR="00CA0156" w:rsidRPr="00216A48" w:rsidRDefault="00232068" w:rsidP="00216A48">
      <w:pPr>
        <w:numPr>
          <w:ilvl w:val="0"/>
          <w:numId w:val="8"/>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„Malé“ projekty jsou limitované</w:t>
      </w:r>
      <w:r w:rsidR="00A955BE">
        <w:rPr>
          <w:rFonts w:ascii="Times New Roman" w:hAnsi="Times New Roman" w:cs="Times New Roman"/>
          <w:i/>
          <w:color w:val="000000" w:themeColor="text1"/>
        </w:rPr>
        <w:t xml:space="preserve"> hranicí 500.000 Kč v Opatření II.</w:t>
      </w:r>
    </w:p>
    <w:p w:rsidR="008B447E" w:rsidRPr="005A7014" w:rsidRDefault="008B447E" w:rsidP="00216A48">
      <w:pPr>
        <w:pStyle w:val="Nadpis2"/>
        <w:numPr>
          <w:ilvl w:val="1"/>
          <w:numId w:val="15"/>
        </w:numPr>
        <w:spacing w:after="240"/>
        <w:rPr>
          <w:rFonts w:ascii="Times New Roman" w:hAnsi="Times New Roman" w:cs="Times New Roman"/>
          <w:sz w:val="22"/>
          <w:szCs w:val="22"/>
        </w:rPr>
      </w:pPr>
      <w:bookmarkStart w:id="8" w:name="_Toc64448433"/>
      <w:r w:rsidRPr="005A7014">
        <w:rPr>
          <w:rFonts w:ascii="Times New Roman" w:hAnsi="Times New Roman" w:cs="Times New Roman"/>
          <w:sz w:val="22"/>
          <w:szCs w:val="22"/>
        </w:rPr>
        <w:t xml:space="preserve">Opatření </w:t>
      </w:r>
      <w:r w:rsidR="00FA62E9">
        <w:rPr>
          <w:rFonts w:ascii="Times New Roman" w:hAnsi="Times New Roman" w:cs="Times New Roman"/>
          <w:sz w:val="22"/>
          <w:szCs w:val="22"/>
        </w:rPr>
        <w:t>III.</w:t>
      </w:r>
      <w:bookmarkEnd w:id="8"/>
    </w:p>
    <w:p w:rsidR="008B447E" w:rsidRPr="005A7014" w:rsidRDefault="008B447E" w:rsidP="008B447E">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rPr>
      </w:pPr>
      <w:r w:rsidRPr="005A7014">
        <w:rPr>
          <w:rFonts w:ascii="Times New Roman" w:hAnsi="Times New Roman" w:cs="Times New Roman"/>
          <w:b/>
        </w:rPr>
        <w:t>Rada Asociace nezávislých divadel ČR</w:t>
      </w:r>
      <w:r w:rsidRPr="005A7014">
        <w:rPr>
          <w:rFonts w:ascii="Times New Roman" w:hAnsi="Times New Roman" w:cs="Times New Roman"/>
        </w:rPr>
        <w:t xml:space="preserve"> </w:t>
      </w:r>
      <w:r w:rsidR="00581CE1">
        <w:rPr>
          <w:rFonts w:ascii="Times New Roman" w:hAnsi="Times New Roman" w:cs="Times New Roman"/>
        </w:rPr>
        <w:t xml:space="preserve">- </w:t>
      </w:r>
      <w:r w:rsidRPr="005A7014">
        <w:rPr>
          <w:rFonts w:ascii="Times New Roman" w:hAnsi="Times New Roman" w:cs="Times New Roman"/>
        </w:rPr>
        <w:t>U Opatření 3 pouze upozorňujeme na fakt, zda by si komunitní aktivity, neprofesionální umění a rozvoj lokalit nezasloužily vlastní grantový systém. Další otázkou je, zda budou moci subjekty, které se věnují těmto činnostem a podpoře komunitního života či rozvoji lokalit nad rámec své vlastní umělecké činnosti, žádat o zvláštní dotaci v této oblasti.</w:t>
      </w:r>
    </w:p>
    <w:p w:rsidR="008B447E" w:rsidRPr="00216A48" w:rsidRDefault="008B447E" w:rsidP="00216A48">
      <w:pPr>
        <w:numPr>
          <w:ilvl w:val="0"/>
          <w:numId w:val="8"/>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Krokem k emancipaci podpory komunitních a neprofesionálníc</w:t>
      </w:r>
      <w:r w:rsidR="00A955BE">
        <w:rPr>
          <w:rFonts w:ascii="Times New Roman" w:hAnsi="Times New Roman" w:cs="Times New Roman"/>
          <w:i/>
          <w:color w:val="000000" w:themeColor="text1"/>
        </w:rPr>
        <w:t>h aktivit je právě vyčlenění do </w:t>
      </w:r>
      <w:r w:rsidRPr="005A7014">
        <w:rPr>
          <w:rFonts w:ascii="Times New Roman" w:hAnsi="Times New Roman" w:cs="Times New Roman"/>
          <w:i/>
          <w:color w:val="000000" w:themeColor="text1"/>
        </w:rPr>
        <w:t>samostatného Opatření</w:t>
      </w:r>
      <w:r w:rsidR="00A955BE">
        <w:rPr>
          <w:rFonts w:ascii="Times New Roman" w:hAnsi="Times New Roman" w:cs="Times New Roman"/>
          <w:i/>
          <w:color w:val="000000" w:themeColor="text1"/>
        </w:rPr>
        <w:t>.</w:t>
      </w:r>
    </w:p>
    <w:p w:rsidR="006D0D32" w:rsidRPr="005A7014" w:rsidRDefault="006D0D32" w:rsidP="00216A48">
      <w:pPr>
        <w:pStyle w:val="Nadpis2"/>
        <w:numPr>
          <w:ilvl w:val="1"/>
          <w:numId w:val="15"/>
        </w:numPr>
        <w:spacing w:after="240"/>
        <w:rPr>
          <w:rFonts w:ascii="Times New Roman" w:hAnsi="Times New Roman" w:cs="Times New Roman"/>
          <w:sz w:val="22"/>
          <w:szCs w:val="22"/>
        </w:rPr>
      </w:pPr>
      <w:bookmarkStart w:id="9" w:name="_Toc64448434"/>
      <w:r w:rsidRPr="005A7014">
        <w:rPr>
          <w:rFonts w:ascii="Times New Roman" w:hAnsi="Times New Roman" w:cs="Times New Roman"/>
          <w:sz w:val="22"/>
          <w:szCs w:val="22"/>
        </w:rPr>
        <w:t xml:space="preserve">Opatření </w:t>
      </w:r>
      <w:r w:rsidR="00FA62E9">
        <w:rPr>
          <w:rFonts w:ascii="Times New Roman" w:hAnsi="Times New Roman" w:cs="Times New Roman"/>
          <w:sz w:val="22"/>
          <w:szCs w:val="22"/>
        </w:rPr>
        <w:t>IV.</w:t>
      </w:r>
      <w:bookmarkEnd w:id="9"/>
    </w:p>
    <w:p w:rsidR="006D0D32" w:rsidRPr="005A7014" w:rsidRDefault="00C132CB" w:rsidP="00CF75F9">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rPr>
      </w:pPr>
      <w:r w:rsidRPr="00C132CB">
        <w:rPr>
          <w:rFonts w:ascii="Times New Roman" w:hAnsi="Times New Roman" w:cs="Times New Roman"/>
          <w:b/>
        </w:rPr>
        <w:t>Štěpán Kubišta a Kateřina Husičková (Jatka78)</w:t>
      </w:r>
      <w:r>
        <w:rPr>
          <w:rFonts w:ascii="Times New Roman" w:hAnsi="Times New Roman" w:cs="Times New Roman"/>
        </w:rPr>
        <w:t xml:space="preserve"> - </w:t>
      </w:r>
      <w:r w:rsidR="006D0D32" w:rsidRPr="005A7014">
        <w:rPr>
          <w:rFonts w:ascii="Times New Roman" w:hAnsi="Times New Roman" w:cs="Times New Roman"/>
        </w:rPr>
        <w:t>Nebylo by dobré definovat komu, kdy a proč? A také mít definováno, že třeba na investice je určeno min. 1 % z celkového objemu, protože bez investic to nejde? </w:t>
      </w:r>
    </w:p>
    <w:p w:rsidR="00CF75F9" w:rsidRPr="00216A48" w:rsidRDefault="00CF75F9" w:rsidP="00216A48">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rPr>
      </w:pPr>
      <w:r w:rsidRPr="005A7014">
        <w:rPr>
          <w:rFonts w:ascii="Times New Roman" w:hAnsi="Times New Roman" w:cs="Times New Roman"/>
          <w:b/>
        </w:rPr>
        <w:t>Rada Asociace nezávislých divadel ČR</w:t>
      </w:r>
      <w:r w:rsidRPr="005A7014">
        <w:rPr>
          <w:rFonts w:ascii="Times New Roman" w:hAnsi="Times New Roman" w:cs="Times New Roman"/>
        </w:rPr>
        <w:t xml:space="preserve"> - V případě Opatření 4 chybí jasné stanovení priorit a hodnotících kritérií a minimální procentuální podíl z celkových grantových prostředků. V komisi by měli být experti z oblasti investic a technologií a mělo by být propojeno s jinými odbory, aby tyto investice pomohli kultuře dostat se v této oblasti do 21. století (green culture, bezbariérovost apod.). Dále zde není jasně definováno, co je provozní zisk z investice a jaký je jeho výpočet.</w:t>
      </w:r>
    </w:p>
    <w:p w:rsidR="006D0D32" w:rsidRPr="005A7014" w:rsidRDefault="006D0D32" w:rsidP="00F8448F">
      <w:pPr>
        <w:numPr>
          <w:ilvl w:val="0"/>
          <w:numId w:val="8"/>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Investice budou poskytovány na projekty, které budou přispívat k modernizaci infrastruktury pro realizaci kulturní a umělecké či</w:t>
      </w:r>
      <w:r w:rsidR="002D352C">
        <w:rPr>
          <w:rFonts w:ascii="Times New Roman" w:hAnsi="Times New Roman" w:cs="Times New Roman"/>
          <w:i/>
          <w:color w:val="000000" w:themeColor="text1"/>
        </w:rPr>
        <w:t>nnosti v Praze. V Programu bude</w:t>
      </w:r>
      <w:r w:rsidRPr="005A7014">
        <w:rPr>
          <w:rFonts w:ascii="Times New Roman" w:hAnsi="Times New Roman" w:cs="Times New Roman"/>
          <w:i/>
          <w:color w:val="000000" w:themeColor="text1"/>
        </w:rPr>
        <w:t xml:space="preserve"> uvedené předpokládané rozdělení peněžních prostředků mezi jednotlivá Opatření </w:t>
      </w:r>
      <w:r w:rsidR="002D352C">
        <w:rPr>
          <w:rFonts w:ascii="Times New Roman" w:hAnsi="Times New Roman" w:cs="Times New Roman"/>
          <w:i/>
          <w:color w:val="000000" w:themeColor="text1"/>
        </w:rPr>
        <w:t>v procentech.</w:t>
      </w:r>
    </w:p>
    <w:p w:rsidR="00216A48" w:rsidRPr="00216A48" w:rsidRDefault="00A955BE" w:rsidP="00216A48">
      <w:pPr>
        <w:numPr>
          <w:ilvl w:val="0"/>
          <w:numId w:val="8"/>
        </w:numPr>
        <w:spacing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Výpočet - o</w:t>
      </w:r>
      <w:r w:rsidR="006D0D32" w:rsidRPr="005A7014">
        <w:rPr>
          <w:rFonts w:ascii="Times New Roman" w:hAnsi="Times New Roman" w:cs="Times New Roman"/>
          <w:i/>
          <w:color w:val="000000" w:themeColor="text1"/>
        </w:rPr>
        <w:t>d způsobilých nákladů se odečte provozní zisk.</w:t>
      </w:r>
      <w:r>
        <w:rPr>
          <w:rFonts w:ascii="Times New Roman" w:hAnsi="Times New Roman" w:cs="Times New Roman"/>
          <w:i/>
          <w:color w:val="000000" w:themeColor="text1"/>
        </w:rPr>
        <w:t xml:space="preserve"> P</w:t>
      </w:r>
      <w:r w:rsidRPr="00A955BE">
        <w:rPr>
          <w:rFonts w:ascii="Times New Roman" w:hAnsi="Times New Roman" w:cs="Times New Roman"/>
          <w:i/>
          <w:color w:val="000000" w:themeColor="text1"/>
        </w:rPr>
        <w:t xml:space="preserve">rovozním ziskem </w:t>
      </w:r>
      <w:r>
        <w:rPr>
          <w:rFonts w:ascii="Times New Roman" w:hAnsi="Times New Roman" w:cs="Times New Roman"/>
          <w:i/>
          <w:color w:val="000000" w:themeColor="text1"/>
        </w:rPr>
        <w:t>rozumíme to</w:t>
      </w:r>
      <w:r w:rsidR="00744688">
        <w:rPr>
          <w:rFonts w:ascii="Times New Roman" w:hAnsi="Times New Roman" w:cs="Times New Roman"/>
          <w:i/>
          <w:color w:val="000000" w:themeColor="text1"/>
        </w:rPr>
        <w:t>, co </w:t>
      </w:r>
      <w:r w:rsidRPr="00A955BE">
        <w:rPr>
          <w:rFonts w:ascii="Times New Roman" w:hAnsi="Times New Roman" w:cs="Times New Roman"/>
          <w:i/>
          <w:color w:val="000000" w:themeColor="text1"/>
        </w:rPr>
        <w:t>nám investice vydělá (vstupné/pronájem – náklady = zisk) – cílem investice je zisk v obecné rovině, jinak bychom neinvestovali – tzn. že určitý zisk vždy přináší</w:t>
      </w:r>
      <w:r w:rsidR="00744688">
        <w:rPr>
          <w:rFonts w:ascii="Times New Roman" w:hAnsi="Times New Roman" w:cs="Times New Roman"/>
          <w:i/>
          <w:color w:val="000000" w:themeColor="text1"/>
        </w:rPr>
        <w:t>.</w:t>
      </w:r>
    </w:p>
    <w:p w:rsidR="007D7788" w:rsidRPr="005A7014" w:rsidRDefault="007D7788" w:rsidP="00216A48">
      <w:pPr>
        <w:pStyle w:val="Nadpis2"/>
        <w:numPr>
          <w:ilvl w:val="1"/>
          <w:numId w:val="15"/>
        </w:numPr>
        <w:spacing w:after="240"/>
        <w:rPr>
          <w:rFonts w:ascii="Times New Roman" w:hAnsi="Times New Roman" w:cs="Times New Roman"/>
          <w:sz w:val="22"/>
          <w:szCs w:val="22"/>
        </w:rPr>
      </w:pPr>
      <w:bookmarkStart w:id="10" w:name="_Toc64448435"/>
      <w:r w:rsidRPr="005A7014">
        <w:rPr>
          <w:rFonts w:ascii="Times New Roman" w:hAnsi="Times New Roman" w:cs="Times New Roman"/>
          <w:sz w:val="22"/>
          <w:szCs w:val="22"/>
        </w:rPr>
        <w:lastRenderedPageBreak/>
        <w:t xml:space="preserve">Opatření </w:t>
      </w:r>
      <w:r w:rsidR="00FA62E9">
        <w:rPr>
          <w:rFonts w:ascii="Times New Roman" w:hAnsi="Times New Roman" w:cs="Times New Roman"/>
          <w:sz w:val="22"/>
          <w:szCs w:val="22"/>
        </w:rPr>
        <w:t>VI.</w:t>
      </w:r>
      <w:bookmarkEnd w:id="10"/>
    </w:p>
    <w:p w:rsidR="00DC0A92" w:rsidRPr="005A7014" w:rsidRDefault="00E51947" w:rsidP="005D038A">
      <w:pPr>
        <w:pStyle w:val="Odstavecseseznamem"/>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bCs/>
        </w:rPr>
      </w:pPr>
      <w:r w:rsidRPr="00581CE1">
        <w:rPr>
          <w:rFonts w:ascii="Times New Roman" w:hAnsi="Times New Roman" w:cs="Times New Roman"/>
          <w:b/>
        </w:rPr>
        <w:t>Č</w:t>
      </w:r>
      <w:r w:rsidRPr="005A7014">
        <w:rPr>
          <w:rFonts w:ascii="Times New Roman" w:hAnsi="Times New Roman" w:cs="Times New Roman"/>
          <w:b/>
          <w:bCs/>
        </w:rPr>
        <w:t xml:space="preserve">eské středisko ITI - </w:t>
      </w:r>
      <w:r w:rsidRPr="005A7014">
        <w:rPr>
          <w:rFonts w:ascii="Times New Roman" w:hAnsi="Times New Roman" w:cs="Times New Roman"/>
        </w:rPr>
        <w:t>Opatření VI. porušuje rovné podmínky pro všechny žadatele, není důvod vyjmout určitý typ subjektů z hodnocení Grantovou komisí, město klade důraz na uměleckou kvalitu a přínos aktivit, což v daném Opatření vůbec není zahrnuto. Podnikatelské subjekty by měly mít možnost žádat v NGS o podporu projektů, které usilují o kvalitní uměleckou nabídku a jsou svým rázem neziskové.</w:t>
      </w:r>
    </w:p>
    <w:p w:rsidR="00A8252D" w:rsidRPr="005A7014" w:rsidRDefault="00A8252D" w:rsidP="005D038A">
      <w:pPr>
        <w:pStyle w:val="Default"/>
        <w:numPr>
          <w:ilvl w:val="0"/>
          <w:numId w:val="3"/>
        </w:numPr>
        <w:pBdr>
          <w:top w:val="single" w:sz="4" w:space="1" w:color="auto"/>
          <w:left w:val="single" w:sz="4" w:space="4" w:color="auto"/>
          <w:bottom w:val="single" w:sz="4" w:space="1" w:color="auto"/>
          <w:right w:val="single" w:sz="4" w:space="4" w:color="auto"/>
        </w:pBdr>
        <w:spacing w:line="276" w:lineRule="auto"/>
        <w:jc w:val="both"/>
        <w:rPr>
          <w:b/>
          <w:bCs/>
          <w:color w:val="auto"/>
          <w:sz w:val="22"/>
          <w:szCs w:val="22"/>
        </w:rPr>
      </w:pPr>
      <w:r w:rsidRPr="005A7014">
        <w:rPr>
          <w:rFonts w:eastAsia="Literata-Regular"/>
          <w:b/>
          <w:bCs/>
          <w:color w:val="auto"/>
          <w:sz w:val="22"/>
          <w:szCs w:val="22"/>
        </w:rPr>
        <w:t xml:space="preserve">Rada Asociace nezávislých divadel ČR - </w:t>
      </w:r>
      <w:r w:rsidRPr="005A7014">
        <w:rPr>
          <w:rFonts w:eastAsia="Literata-Regular"/>
          <w:color w:val="auto"/>
          <w:sz w:val="22"/>
          <w:szCs w:val="22"/>
        </w:rPr>
        <w:t>U Opatření 6 se de facto nejedná o grantové řízení, ale „o dotace na vstupenku“ bez podmínek. Jaká bude definice podnikatelského subjektu a z jakých kulturních oblastí? Bude se na toto Opatření vztahovat požadavek na podporu umělecké excelence a podporu talentu?</w:t>
      </w:r>
    </w:p>
    <w:p w:rsidR="00846B13" w:rsidRPr="005A7014" w:rsidRDefault="00846B13" w:rsidP="005D038A">
      <w:pPr>
        <w:pStyle w:val="Odstavecseseznamem"/>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rPr>
      </w:pPr>
      <w:r w:rsidRPr="005A7014">
        <w:rPr>
          <w:rFonts w:ascii="Times New Roman" w:hAnsi="Times New Roman" w:cs="Times New Roman"/>
          <w:b/>
        </w:rPr>
        <w:t xml:space="preserve">Vize tance - </w:t>
      </w:r>
      <w:r w:rsidRPr="005A7014">
        <w:rPr>
          <w:rFonts w:ascii="Times New Roman" w:hAnsi="Times New Roman" w:cs="Times New Roman"/>
        </w:rPr>
        <w:t xml:space="preserve">Opatření 6) nedodržuje princip rovných podmínek pro všechny žadatele, tak jak tomu činí státy EU. V rámci EU je obvyklé, že není rozhodující typ právního subjektu, ale konkrétní činnosti – z toho rovněž vychází bloková výjimka pro kulturu. Mají-li všichni žadatelé být posuzováni odborníky jednotlivých uměleckých oblastí (což je více než správné), pak nemůže být jeden segment (podnikatelský sektor) vyjmut z expertního hodnocení a ponechán na matematickém výpočtu úředníků, bez ohledu na to, zda má podporu v režimu de minimis. Soukromoprávní subjekty mají mít rovný přístup k dotacím, ať už jde o NNO nebo podnikání v kultuře za účelem zisku. Chce-li Kulturní politika města přispět k podpoře excelence k umělecké kvalitě, jak je deklarováno, měly by veškeré předkládané žádosti posoudit odborníci, nelze rezignovat na kritéria umělecké kvality. Je třeba popsat projekty, které můžou nebo nemůžou být v </w:t>
      </w:r>
      <w:r w:rsidRPr="005A7014">
        <w:rPr>
          <w:rFonts w:ascii="Times New Roman" w:hAnsi="Times New Roman" w:cs="Times New Roman"/>
          <w:bCs/>
        </w:rPr>
        <w:t>režimu de minimis.</w:t>
      </w:r>
      <w:r w:rsidRPr="005A7014">
        <w:rPr>
          <w:rFonts w:ascii="Times New Roman" w:hAnsi="Times New Roman" w:cs="Times New Roman"/>
        </w:rPr>
        <w:t xml:space="preserve"> Co znamená komerční režim versus to, co představuje veřejná kulturní služba. </w:t>
      </w:r>
      <w:r w:rsidRPr="005A7014">
        <w:rPr>
          <w:rFonts w:ascii="Times New Roman" w:eastAsia="Times New Roman" w:hAnsi="Times New Roman" w:cs="Times New Roman"/>
          <w:lang w:eastAsia="cs-CZ"/>
        </w:rPr>
        <w:t xml:space="preserve">Pozn. z prezentace 16. 12. 2020 cituji: Mezi navrhovanými prioritami města je podpora špičkové kultury odpovídající světovým standardům, podpora dostatečné kulturní nabídky pro Pražany i mimo centrum, včetně potřeb specifických cílových skupin (děti, senioři, zdravotně postižení apod.), podpora přesahů, mezioborovosti a inovativních formátů, podpora exportu pražské kultury. </w:t>
      </w:r>
    </w:p>
    <w:p w:rsidR="00027D98" w:rsidRPr="005A7014" w:rsidRDefault="00027D98" w:rsidP="005D038A">
      <w:pPr>
        <w:pStyle w:val="Odstavecseseznamem"/>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rPr>
      </w:pPr>
      <w:r w:rsidRPr="005A7014">
        <w:rPr>
          <w:rFonts w:ascii="Times New Roman" w:hAnsi="Times New Roman" w:cs="Times New Roman"/>
          <w:b/>
        </w:rPr>
        <w:t xml:space="preserve">Mgr. Yvona Kreuzmannová - </w:t>
      </w:r>
      <w:r w:rsidRPr="005A7014">
        <w:rPr>
          <w:rFonts w:ascii="Times New Roman" w:hAnsi="Times New Roman" w:cs="Times New Roman"/>
        </w:rPr>
        <w:t>Zásadní připomínka č.</w:t>
      </w:r>
      <w:r w:rsidR="005D038A" w:rsidRPr="005A7014">
        <w:rPr>
          <w:rFonts w:ascii="Times New Roman" w:hAnsi="Times New Roman" w:cs="Times New Roman"/>
        </w:rPr>
        <w:t xml:space="preserve"> </w:t>
      </w:r>
      <w:r w:rsidRPr="005A7014">
        <w:rPr>
          <w:rFonts w:ascii="Times New Roman" w:hAnsi="Times New Roman" w:cs="Times New Roman"/>
        </w:rPr>
        <w:t xml:space="preserve">2: Opatření 6) nedodržuje princip rovných podmínek pro všechny žadatele, tak jak tomu činí státy EU. V rámci EU je obvyklé, že není rozhodující typ právního subjektu, ale konkrétní činnosti – z toho rovněž vychází bloková výjimka pro kulturu. Mají-li všichni žadatelé být posuzováni odborníky jednotlivých uměleckých oblastí (což je více než správné), pak nemůže být jeden segment (podnikatelský sektor) vyjmut z expertního hodnocení a ponechán na matematickém výpočtu úředníků, bez ohledu na to, zda má podporu v režimu de minimis. Soukromoprávní subjekty mají mít rovný přístup k dotacím, ať už jde o NNO nebo podnikání v kultuře za účelem zisku. Chce-li Kulturní politika města přispět k podpoře excelence k umělecké kvalitě, jak je deklarováno, měli by veškeré předkládané žádosti posoudit odborníci, nelze rezignovat na kritéria umělecké kvality. </w:t>
      </w:r>
      <w:r w:rsidRPr="005A7014">
        <w:rPr>
          <w:rFonts w:ascii="Times New Roman" w:eastAsia="Times New Roman" w:hAnsi="Times New Roman" w:cs="Times New Roman"/>
          <w:lang w:eastAsia="cs-CZ"/>
        </w:rPr>
        <w:t xml:space="preserve">Pozn. z prezentace 16. 12. 2020 cituji: Mezi </w:t>
      </w:r>
      <w:r w:rsidRPr="005A7014">
        <w:rPr>
          <w:rFonts w:ascii="Times New Roman" w:eastAsia="Times New Roman" w:hAnsi="Times New Roman" w:cs="Times New Roman"/>
          <w:lang w:eastAsia="cs-CZ"/>
        </w:rPr>
        <w:lastRenderedPageBreak/>
        <w:t xml:space="preserve">navrhovanými prioritami města je podpora špičkové kultury odpovídající světovým standardům, podpora dostatečné kulturní nabídky pro Pražany i mimo centrum, včetně potřeb specifických cílových skupin (děti, senioři, zdravotně postižení apod.), podpora přesahů, mezioborovosti a inovativních formátů, podpora exportu </w:t>
      </w:r>
      <w:r w:rsidRPr="005A7014">
        <w:rPr>
          <w:rFonts w:ascii="Times New Roman" w:eastAsia="Times New Roman" w:hAnsi="Times New Roman" w:cs="Times New Roman"/>
          <w:color w:val="000000" w:themeColor="text1"/>
          <w:lang w:eastAsia="cs-CZ"/>
        </w:rPr>
        <w:t xml:space="preserve">pražské kultury. </w:t>
      </w:r>
    </w:p>
    <w:p w:rsidR="00082958" w:rsidRPr="005A7014" w:rsidRDefault="00082958" w:rsidP="005D038A">
      <w:pPr>
        <w:pStyle w:val="Odstavecseseznamem"/>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bCs/>
          <w:color w:val="000000" w:themeColor="text1"/>
        </w:rPr>
      </w:pPr>
      <w:r w:rsidRPr="005A7014">
        <w:rPr>
          <w:rFonts w:ascii="Times New Roman" w:hAnsi="Times New Roman" w:cs="Times New Roman"/>
          <w:b/>
          <w:bCs/>
          <w:color w:val="000000" w:themeColor="text1"/>
        </w:rPr>
        <w:t xml:space="preserve">Česká asociace festivalů - </w:t>
      </w:r>
      <w:r w:rsidRPr="005A7014">
        <w:rPr>
          <w:rFonts w:ascii="Times New Roman" w:hAnsi="Times New Roman" w:cs="Times New Roman"/>
          <w:color w:val="000000" w:themeColor="text1"/>
        </w:rPr>
        <w:t>Není nám jasné, proč 10 % už tak limitovaných prostředků na granty pro živé umění má být přidělováno za zcela jiných pravidel komerčním subjektům, bez posuzování umělecké kvality. Považujeme to za porušení rovných podmínek pro všechny žadatele.</w:t>
      </w:r>
    </w:p>
    <w:p w:rsidR="005D038A" w:rsidRPr="00B43723" w:rsidRDefault="00CF6DEF" w:rsidP="00B43723">
      <w:pPr>
        <w:pStyle w:val="Normlnweb"/>
        <w:numPr>
          <w:ilvl w:val="0"/>
          <w:numId w:val="3"/>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
          <w:color w:val="000000" w:themeColor="text1"/>
          <w:sz w:val="22"/>
          <w:szCs w:val="22"/>
        </w:rPr>
      </w:pPr>
      <w:r w:rsidRPr="005A7014">
        <w:rPr>
          <w:b/>
          <w:color w:val="000000" w:themeColor="text1"/>
          <w:sz w:val="22"/>
          <w:szCs w:val="22"/>
        </w:rPr>
        <w:t xml:space="preserve">Jan Gregar – Nerudný fest - </w:t>
      </w:r>
      <w:r w:rsidRPr="005A7014">
        <w:rPr>
          <w:color w:val="000000" w:themeColor="text1"/>
          <w:sz w:val="22"/>
          <w:szCs w:val="22"/>
        </w:rPr>
        <w:t>Připojujeme se k výzvě na konkrétní definici vstupních podmínek žadatele v rámci opatření 6.</w:t>
      </w:r>
    </w:p>
    <w:p w:rsidR="00CF6DEF" w:rsidRPr="005A7014" w:rsidRDefault="00CF6DEF" w:rsidP="005A7014">
      <w:pPr>
        <w:pStyle w:val="Odstavecseseznamem"/>
        <w:numPr>
          <w:ilvl w:val="0"/>
          <w:numId w:val="3"/>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Znění Opatření VI. </w:t>
      </w:r>
      <w:r w:rsidR="005D038A" w:rsidRPr="005A7014">
        <w:rPr>
          <w:rFonts w:ascii="Times New Roman" w:hAnsi="Times New Roman" w:cs="Times New Roman"/>
          <w:i/>
          <w:color w:val="000000" w:themeColor="text1"/>
        </w:rPr>
        <w:t xml:space="preserve">Je </w:t>
      </w:r>
      <w:r w:rsidR="00B43723">
        <w:rPr>
          <w:rFonts w:ascii="Times New Roman" w:hAnsi="Times New Roman" w:cs="Times New Roman"/>
          <w:i/>
          <w:color w:val="000000" w:themeColor="text1"/>
        </w:rPr>
        <w:t>aktuálně</w:t>
      </w:r>
      <w:r w:rsidR="005D038A" w:rsidRPr="005A7014">
        <w:rPr>
          <w:rFonts w:ascii="Times New Roman" w:hAnsi="Times New Roman" w:cs="Times New Roman"/>
          <w:i/>
          <w:color w:val="000000" w:themeColor="text1"/>
        </w:rPr>
        <w:t xml:space="preserve"> upraveno jako „</w:t>
      </w:r>
      <w:r w:rsidRPr="005A7014">
        <w:rPr>
          <w:rFonts w:ascii="Times New Roman" w:hAnsi="Times New Roman" w:cs="Times New Roman"/>
          <w:i/>
          <w:color w:val="000000" w:themeColor="text1"/>
        </w:rPr>
        <w:t xml:space="preserve">Podpora rozmanitosti kulturní infrastruktury </w:t>
      </w:r>
      <w:r w:rsidR="005A7014">
        <w:rPr>
          <w:rFonts w:ascii="Times New Roman" w:hAnsi="Times New Roman" w:cs="Times New Roman"/>
          <w:i/>
          <w:color w:val="000000" w:themeColor="text1"/>
        </w:rPr>
        <w:t xml:space="preserve">- </w:t>
      </w:r>
      <w:r w:rsidR="005A7014" w:rsidRPr="005A7014">
        <w:rPr>
          <w:rFonts w:ascii="Times New Roman" w:hAnsi="Times New Roman" w:cs="Times New Roman"/>
          <w:i/>
          <w:color w:val="000000" w:themeColor="text1"/>
        </w:rPr>
        <w:t>HMP má zájem v rámci tohoto Opatření podpořit a přispět na převážně komerční Projekty, které doplňují a rozšiřují rozmanitost kulturního a uměleckého života v Praze. V případě, že Projekt spadá do účelu Dotačního systému HMP a Žadatel doloží minimálně 8.000 prodaných vstupenek za každý rok v průběhu posledních tří ukončených let, bude vypočtena Dotace, a to vynásobením průměrného počtu prodaných vstupenek v průběhu posledních tří ukončených let a částkou 25 Kč. Pokud by v Opatření byla alokována nižší částka než by byl součet objektivně vypočtené podpory podle výše uvedeného vzorce, bude navržená Dotace poměrně krácena až na 50 % (tj. 12,50 Kč za vstupenku) nebo bude navržená Dotace poskytnuta těm Žadatelům, jejichž Žádost byla odeslána dříve.</w:t>
      </w:r>
    </w:p>
    <w:p w:rsidR="005D038A" w:rsidRPr="005A7014" w:rsidRDefault="005D038A" w:rsidP="00216A48">
      <w:pPr>
        <w:pStyle w:val="Nadpis1"/>
        <w:numPr>
          <w:ilvl w:val="0"/>
          <w:numId w:val="14"/>
        </w:numPr>
        <w:spacing w:after="240"/>
        <w:rPr>
          <w:rFonts w:cs="Times New Roman"/>
          <w:sz w:val="22"/>
          <w:szCs w:val="22"/>
        </w:rPr>
      </w:pPr>
      <w:bookmarkStart w:id="11" w:name="_Toc64448436"/>
      <w:r w:rsidRPr="005A7014">
        <w:rPr>
          <w:rFonts w:cs="Times New Roman"/>
          <w:sz w:val="22"/>
          <w:szCs w:val="22"/>
        </w:rPr>
        <w:t>Podpora tisku a časopisů</w:t>
      </w:r>
      <w:bookmarkEnd w:id="11"/>
    </w:p>
    <w:p w:rsidR="00D00231" w:rsidRPr="005A7014" w:rsidRDefault="00703989" w:rsidP="008845F9">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bCs/>
        </w:rPr>
        <w:t>Terezie Pokorná</w:t>
      </w:r>
      <w:r w:rsidRPr="005A7014">
        <w:rPr>
          <w:rFonts w:ascii="Times New Roman" w:hAnsi="Times New Roman" w:cs="Times New Roman"/>
        </w:rPr>
        <w:t xml:space="preserve"> - dovoluji si reagovat na prezentaci nového grantového systému hl. m. Prahy, v níž jsem si s velkým znepokojením a zklamáním přečetla, že z podpory by měly být nadále (avšak oproti určitým létům po roce 1989) a priori vylo</w:t>
      </w:r>
      <w:r w:rsidR="00B33B57" w:rsidRPr="005A7014">
        <w:rPr>
          <w:rFonts w:ascii="Times New Roman" w:hAnsi="Times New Roman" w:cs="Times New Roman"/>
        </w:rPr>
        <w:t>učena periodika. Přitom mnohá z </w:t>
      </w:r>
      <w:r w:rsidRPr="005A7014">
        <w:rPr>
          <w:rFonts w:ascii="Times New Roman" w:hAnsi="Times New Roman" w:cs="Times New Roman"/>
        </w:rPr>
        <w:t xml:space="preserve">malonákladových a neziskových kulturních, uměleckých a kritických periodik již dlouhou dobu - bez ohledu na koronavirovou krizi - bojují s vážnými ekonomickými problémy, i když pro zdejší kulturní život včetně  pražského představují nenahraditelnou hodnotu: jako jakési základní dílny, z nichž mohou čerpat a také čerpají podněty, inspirace, prameny ad. nakladatelství, galerie, divadla, festivaly a mnohé další kulturní subjekty a projekty, ale i jako prostor pro nezbytnou kritickou reflexi, která, jak jistě víte, ve </w:t>
      </w:r>
      <w:r w:rsidR="00B33B57" w:rsidRPr="005A7014">
        <w:rPr>
          <w:rFonts w:ascii="Times New Roman" w:hAnsi="Times New Roman" w:cs="Times New Roman"/>
        </w:rPr>
        <w:t>veřejném prostoru v čele s tzv. </w:t>
      </w:r>
      <w:r w:rsidRPr="005A7014">
        <w:rPr>
          <w:rFonts w:ascii="Times New Roman" w:hAnsi="Times New Roman" w:cs="Times New Roman"/>
        </w:rPr>
        <w:t xml:space="preserve">kulturními rubrikami běžných periodik, bez nadsázky pomalu zaniká, aby ji nahrazovala ryzí (sebe)propagace - která samozřejmě nemá s kritickou reflexí a jejím smyslem, bez něhož kulturní život jako celek uvadá a degeneruje, vůbec nic společného. Povážlivě křehká situace mnohých kulturních periodik je přitom tak vážná i proto, že vedle grantů Ministerstva kultury nemají přístup v podstatě k žádným jiným grantových příležitostem, které by jim nabízely alespoň nějakou kontiunálnější podporu (např. Nadace Český literární fond </w:t>
      </w:r>
      <w:r w:rsidRPr="005A7014">
        <w:rPr>
          <w:rFonts w:ascii="Times New Roman" w:hAnsi="Times New Roman" w:cs="Times New Roman"/>
        </w:rPr>
        <w:lastRenderedPageBreak/>
        <w:t>v omezené míře podporuje výhradně vědecká periodika). Dlouhodobý postoj hl. m. Prahy k této nezanedbatelné sféře kulturního života hodného toho jména je těžko vysvětlitelný, tím spíš že např. město Brno periodika, která tam vycházejí, podporuje - a to i v případech, kdy mají celostátní působnost: jako takový je např. časopis Host vysoce hodnocen i v grantovém řízení Ministerstva kultury.</w:t>
      </w:r>
      <w:r w:rsidR="00B33B57" w:rsidRPr="005A7014">
        <w:rPr>
          <w:rFonts w:ascii="Times New Roman" w:hAnsi="Times New Roman" w:cs="Times New Roman"/>
        </w:rPr>
        <w:t xml:space="preserve"> </w:t>
      </w:r>
      <w:r w:rsidRPr="005A7014">
        <w:rPr>
          <w:rFonts w:ascii="Times New Roman" w:hAnsi="Times New Roman" w:cs="Times New Roman"/>
        </w:rPr>
        <w:t xml:space="preserve">Časopis Revolver Revue, jehož jsem šéfredaktorkou - a jehož situaci zde uvádím pouze jako pars pro toto -  v loňském roce završil 35 let své nepřetržité </w:t>
      </w:r>
      <w:r w:rsidR="00B33B57" w:rsidRPr="005A7014">
        <w:rPr>
          <w:rFonts w:ascii="Times New Roman" w:hAnsi="Times New Roman" w:cs="Times New Roman"/>
        </w:rPr>
        <w:t>existence, která má kořeny až v </w:t>
      </w:r>
      <w:r w:rsidRPr="005A7014">
        <w:rPr>
          <w:rFonts w:ascii="Times New Roman" w:hAnsi="Times New Roman" w:cs="Times New Roman"/>
        </w:rPr>
        <w:t>samizdatu. Od počátku se přitom tato obsáhlá revue pro literaturu, umění a kritiku hlásí jmenovitě  k tomu, že vychází v Praze, i když má rovněž bezpochyby působnost mnohem širší, a je proto mj. zastoupena nejen  v mnoha českých, ale zahr</w:t>
      </w:r>
      <w:r w:rsidR="00B33B57" w:rsidRPr="005A7014">
        <w:rPr>
          <w:rFonts w:ascii="Times New Roman" w:hAnsi="Times New Roman" w:cs="Times New Roman"/>
        </w:rPr>
        <w:t>aničních veřejných, odborných i </w:t>
      </w:r>
      <w:r w:rsidRPr="005A7014">
        <w:rPr>
          <w:rFonts w:ascii="Times New Roman" w:hAnsi="Times New Roman" w:cs="Times New Roman"/>
        </w:rPr>
        <w:t xml:space="preserve">soukromých knihovnách. Ačkoli pro svou tak dlouho otevřenou a zároveň vyhraněnou dramaturgickou kontinuitu představuje příklad unikátní nejen v Praze a v Čechách, poslední léta se rok co rok ocitá na hranici zániku. A možnost ucházet se o grant u hl. m. Prahy by pro tento časopis znamenala zcela zásadní příležitost, jak zamezit jejímu zániku, který by, troufám si napsat, znamenal těžko nahraditelnou ztrátu, a to i pro kulturní </w:t>
      </w:r>
      <w:r w:rsidR="00B33B57" w:rsidRPr="005A7014">
        <w:rPr>
          <w:rFonts w:ascii="Times New Roman" w:hAnsi="Times New Roman" w:cs="Times New Roman"/>
        </w:rPr>
        <w:t>život Prahy.  Obdobné se týká i </w:t>
      </w:r>
      <w:r w:rsidRPr="005A7014">
        <w:rPr>
          <w:rFonts w:ascii="Times New Roman" w:hAnsi="Times New Roman" w:cs="Times New Roman"/>
        </w:rPr>
        <w:t>jiných periodik.</w:t>
      </w:r>
    </w:p>
    <w:p w:rsidR="00D00231" w:rsidRPr="005A7014" w:rsidRDefault="00D00231" w:rsidP="008845F9">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bCs/>
        </w:rPr>
        <w:t xml:space="preserve">Vize tance </w:t>
      </w:r>
      <w:r w:rsidRPr="005A7014">
        <w:rPr>
          <w:rFonts w:ascii="Times New Roman" w:hAnsi="Times New Roman" w:cs="Times New Roman"/>
        </w:rPr>
        <w:t xml:space="preserve">- </w:t>
      </w:r>
      <w:r w:rsidRPr="005A7014">
        <w:rPr>
          <w:rFonts w:ascii="Times New Roman" w:hAnsi="Times New Roman" w:cs="Times New Roman"/>
          <w:b/>
        </w:rPr>
        <w:t>Odborné časopisy</w:t>
      </w:r>
      <w:r w:rsidRPr="005A7014">
        <w:rPr>
          <w:rFonts w:ascii="Times New Roman" w:hAnsi="Times New Roman" w:cs="Times New Roman"/>
        </w:rPr>
        <w:t>, tištěné i online, zahrnují podstatnou měrou právě reflexi pražské kultury. Přiměřený podíl financování městem by byl na místě. Bloková výjimka pro kulturu vylučuje v odst. 10 článku 53 noviny a časopisy, tedy tradiční periodika, což není případ odborného tisku. Ten lze posuzovat dle odst. 9 téhož článku (vydávání hudby a literatury s limitem podpory do 70 % způsobilých nákladů), popř</w:t>
      </w:r>
      <w:r w:rsidR="00B33B57" w:rsidRPr="005A7014">
        <w:rPr>
          <w:rFonts w:ascii="Times New Roman" w:hAnsi="Times New Roman" w:cs="Times New Roman"/>
        </w:rPr>
        <w:t>. navrhnout podporu v režimu de </w:t>
      </w:r>
      <w:r w:rsidRPr="005A7014">
        <w:rPr>
          <w:rFonts w:ascii="Times New Roman" w:hAnsi="Times New Roman" w:cs="Times New Roman"/>
        </w:rPr>
        <w:t>minimis. Odborové časopisy rozhodně patří k oboru a jsou nezbytné pro reprezentaci kulturního života HlmP a to i v zahraničí.</w:t>
      </w:r>
    </w:p>
    <w:p w:rsidR="008A4EA1" w:rsidRPr="005A7014" w:rsidRDefault="008A4EA1" w:rsidP="008845F9">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Mgr. Yvona Kreuzmannová - Odborné časopisy</w:t>
      </w:r>
      <w:r w:rsidRPr="005A7014">
        <w:rPr>
          <w:rFonts w:ascii="Times New Roman" w:hAnsi="Times New Roman" w:cs="Times New Roman"/>
        </w:rPr>
        <w:t>, tištěné i online, zahrnují podstatnou měrou právě reflexi pražské kultury. Přiměřený podíl financování městem by byl na místě. Bloková výjimka pro kulturu vylučuje v odst. 10 článku 53 noviny a časopisy, tedy tradiční periodika, což není případ odborného tisku. Ten lze posuzovat dle odst. 9 téhož článku (vydávání hudby a literatury s limitem podpory do 70 % způsobilých nákladů), popř. navrhnout podporu v režimu de minimis.</w:t>
      </w:r>
    </w:p>
    <w:p w:rsidR="00D00231" w:rsidRPr="005A7014" w:rsidRDefault="006D7FDD" w:rsidP="008845F9">
      <w:pPr>
        <w:pStyle w:val="Odstavecseseznamem"/>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bCs/>
        </w:rPr>
      </w:pPr>
      <w:r w:rsidRPr="00581CE1">
        <w:rPr>
          <w:rFonts w:ascii="Times New Roman" w:hAnsi="Times New Roman" w:cs="Times New Roman"/>
          <w:b/>
        </w:rPr>
        <w:t>Č</w:t>
      </w:r>
      <w:r w:rsidRPr="005A7014">
        <w:rPr>
          <w:rFonts w:ascii="Times New Roman" w:hAnsi="Times New Roman" w:cs="Times New Roman"/>
          <w:b/>
          <w:bCs/>
        </w:rPr>
        <w:t xml:space="preserve">eské středisko ITI - </w:t>
      </w:r>
      <w:r w:rsidRPr="005A7014">
        <w:rPr>
          <w:rFonts w:ascii="Times New Roman" w:hAnsi="Times New Roman" w:cs="Times New Roman"/>
        </w:rPr>
        <w:t>Odborné časopisy/periodika by neměly být z NGS vyloučeny, případně by mohly být zahrnuty do kategorie oborových platforem.</w:t>
      </w:r>
    </w:p>
    <w:p w:rsidR="00703989" w:rsidRPr="005A7014" w:rsidRDefault="00E51947" w:rsidP="00BF40D4">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Bylo rozhodnuto, že periodický tisk a časopisy nebudou v nadcházejícím období </w:t>
      </w:r>
      <w:r w:rsidR="00B43A5B" w:rsidRPr="005A7014">
        <w:rPr>
          <w:rFonts w:ascii="Times New Roman" w:hAnsi="Times New Roman" w:cs="Times New Roman"/>
          <w:i/>
          <w:color w:val="000000" w:themeColor="text1"/>
        </w:rPr>
        <w:t xml:space="preserve">HMP </w:t>
      </w:r>
      <w:r w:rsidRPr="005A7014">
        <w:rPr>
          <w:rFonts w:ascii="Times New Roman" w:hAnsi="Times New Roman" w:cs="Times New Roman"/>
          <w:i/>
          <w:color w:val="000000" w:themeColor="text1"/>
        </w:rPr>
        <w:t>podporovány.</w:t>
      </w:r>
      <w:r w:rsidR="00E43DA0" w:rsidRPr="005A7014">
        <w:rPr>
          <w:rFonts w:ascii="Times New Roman" w:hAnsi="Times New Roman" w:cs="Times New Roman"/>
          <w:i/>
          <w:color w:val="000000" w:themeColor="text1"/>
        </w:rPr>
        <w:t xml:space="preserve"> HMP vychází z Nařízení EK, kdy v rámci blokové výjimky není možná podpora novin a časopisů</w:t>
      </w:r>
      <w:r w:rsidR="005D038A" w:rsidRPr="005A7014">
        <w:rPr>
          <w:rFonts w:ascii="Times New Roman" w:hAnsi="Times New Roman" w:cs="Times New Roman"/>
          <w:i/>
          <w:color w:val="000000" w:themeColor="text1"/>
        </w:rPr>
        <w:t xml:space="preserve"> (Nařízení Komise (EU) č. 651/2014 ze dne 17. června 2014, kterým se v souladu s články 107 a 108 Smlouvy o fungování Evropské unie (SFEU) prohlašují určité kategorie podpory za slučitelné s vnitřním trhem, tzv. obecné nařízení o blokových výjimkách; Oddíl 11, čl. 53. Bod 10: Podle tohoto Článku není způsobilá podpora pro noviny a časopisy, ať již jsou zveřejňovány v tištěné nebo elektronické podobě.)</w:t>
      </w:r>
      <w:r w:rsidR="00E43DA0" w:rsidRPr="005A7014">
        <w:rPr>
          <w:rFonts w:ascii="Times New Roman" w:hAnsi="Times New Roman" w:cs="Times New Roman"/>
          <w:i/>
          <w:color w:val="000000" w:themeColor="text1"/>
        </w:rPr>
        <w:t xml:space="preserve">. Existuje možnost je financovat v režimu de minimis, ale objem finančních prostředků je čím dál tím nižší a rozšiřuje se okruh žadatelů. </w:t>
      </w:r>
      <w:r w:rsidR="008845F9" w:rsidRPr="005A7014">
        <w:rPr>
          <w:rFonts w:ascii="Times New Roman" w:hAnsi="Times New Roman" w:cs="Times New Roman"/>
          <w:i/>
          <w:color w:val="000000" w:themeColor="text1"/>
        </w:rPr>
        <w:t xml:space="preserve">V některých oblastech nemá </w:t>
      </w:r>
      <w:r w:rsidR="008845F9" w:rsidRPr="005A7014">
        <w:rPr>
          <w:rFonts w:ascii="Times New Roman" w:hAnsi="Times New Roman" w:cs="Times New Roman"/>
          <w:i/>
          <w:color w:val="000000" w:themeColor="text1"/>
        </w:rPr>
        <w:lastRenderedPageBreak/>
        <w:t xml:space="preserve">smysl, aby </w:t>
      </w:r>
      <w:r w:rsidR="00744688">
        <w:rPr>
          <w:rFonts w:ascii="Times New Roman" w:hAnsi="Times New Roman" w:cs="Times New Roman"/>
          <w:i/>
          <w:color w:val="000000" w:themeColor="text1"/>
        </w:rPr>
        <w:t>HMP</w:t>
      </w:r>
      <w:r w:rsidR="00E43DA0" w:rsidRPr="005A7014">
        <w:rPr>
          <w:rFonts w:ascii="Times New Roman" w:hAnsi="Times New Roman" w:cs="Times New Roman"/>
          <w:i/>
          <w:color w:val="000000" w:themeColor="text1"/>
        </w:rPr>
        <w:t xml:space="preserve"> </w:t>
      </w:r>
      <w:r w:rsidR="00744688">
        <w:rPr>
          <w:rFonts w:ascii="Times New Roman" w:hAnsi="Times New Roman" w:cs="Times New Roman"/>
          <w:i/>
          <w:color w:val="000000" w:themeColor="text1"/>
        </w:rPr>
        <w:t>zdvojovalo</w:t>
      </w:r>
      <w:r w:rsidR="008845F9" w:rsidRPr="005A7014">
        <w:rPr>
          <w:rFonts w:ascii="Times New Roman" w:hAnsi="Times New Roman" w:cs="Times New Roman"/>
          <w:i/>
          <w:color w:val="000000" w:themeColor="text1"/>
        </w:rPr>
        <w:t xml:space="preserve"> podporu </w:t>
      </w:r>
      <w:r w:rsidR="00E43DA0" w:rsidRPr="005A7014">
        <w:rPr>
          <w:rFonts w:ascii="Times New Roman" w:hAnsi="Times New Roman" w:cs="Times New Roman"/>
          <w:i/>
          <w:color w:val="000000" w:themeColor="text1"/>
        </w:rPr>
        <w:t xml:space="preserve">grantového systému </w:t>
      </w:r>
      <w:r w:rsidR="00EA7A11">
        <w:rPr>
          <w:rFonts w:ascii="Times New Roman" w:hAnsi="Times New Roman" w:cs="Times New Roman"/>
          <w:i/>
          <w:color w:val="000000" w:themeColor="text1"/>
        </w:rPr>
        <w:t>Ministerstva kultury</w:t>
      </w:r>
      <w:r w:rsidR="00E43DA0" w:rsidRPr="005A7014">
        <w:rPr>
          <w:rFonts w:ascii="Times New Roman" w:hAnsi="Times New Roman" w:cs="Times New Roman"/>
          <w:i/>
          <w:color w:val="000000" w:themeColor="text1"/>
        </w:rPr>
        <w:t xml:space="preserve">. Jedná se o odlišné instituce s různou funkcí, je důležité vnímat rozdíl mezi funkcí městského a státního dotačního programu. Periodika </w:t>
      </w:r>
      <w:r w:rsidR="008845F9" w:rsidRPr="005A7014">
        <w:rPr>
          <w:rFonts w:ascii="Times New Roman" w:hAnsi="Times New Roman" w:cs="Times New Roman"/>
          <w:i/>
          <w:color w:val="000000" w:themeColor="text1"/>
        </w:rPr>
        <w:t>mají</w:t>
      </w:r>
      <w:r w:rsidR="00E43DA0" w:rsidRPr="005A7014">
        <w:rPr>
          <w:rFonts w:ascii="Times New Roman" w:hAnsi="Times New Roman" w:cs="Times New Roman"/>
          <w:i/>
          <w:color w:val="000000" w:themeColor="text1"/>
        </w:rPr>
        <w:t xml:space="preserve"> celostátní dosah. </w:t>
      </w:r>
    </w:p>
    <w:p w:rsidR="003426C4" w:rsidRPr="005A7014" w:rsidRDefault="008845F9" w:rsidP="00216A48">
      <w:pPr>
        <w:pStyle w:val="Nadpis1"/>
        <w:numPr>
          <w:ilvl w:val="0"/>
          <w:numId w:val="14"/>
        </w:numPr>
        <w:spacing w:after="240"/>
        <w:rPr>
          <w:rFonts w:cs="Times New Roman"/>
          <w:sz w:val="22"/>
          <w:szCs w:val="22"/>
        </w:rPr>
      </w:pPr>
      <w:bookmarkStart w:id="12" w:name="_Toc64448437"/>
      <w:r w:rsidRPr="005A7014">
        <w:rPr>
          <w:rFonts w:cs="Times New Roman"/>
          <w:sz w:val="22"/>
          <w:szCs w:val="22"/>
        </w:rPr>
        <w:t>Definice „neveřejných zdrojů“</w:t>
      </w:r>
      <w:bookmarkEnd w:id="12"/>
    </w:p>
    <w:p w:rsidR="00D00231" w:rsidRPr="005A7014" w:rsidRDefault="00D00231" w:rsidP="00F8448F">
      <w:pPr>
        <w:pStyle w:val="Odstavecseseznamem"/>
        <w:numPr>
          <w:ilvl w:val="0"/>
          <w:numId w:val="5"/>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 xml:space="preserve">Vize tanec - </w:t>
      </w:r>
      <w:r w:rsidRPr="005A7014">
        <w:rPr>
          <w:rFonts w:ascii="Times New Roman" w:hAnsi="Times New Roman" w:cs="Times New Roman"/>
        </w:rPr>
        <w:t>NGS nemá jasnou definici „</w:t>
      </w:r>
      <w:r w:rsidRPr="005A7014">
        <w:rPr>
          <w:rFonts w:ascii="Times New Roman" w:hAnsi="Times New Roman" w:cs="Times New Roman"/>
          <w:bCs/>
        </w:rPr>
        <w:t>neveřejných zdrojů</w:t>
      </w:r>
      <w:r w:rsidRPr="005A7014">
        <w:rPr>
          <w:rFonts w:ascii="Times New Roman" w:hAnsi="Times New Roman" w:cs="Times New Roman"/>
        </w:rPr>
        <w:t>“, řada mezinárodních aktivit čerpá ze zahraničních zdrojů, které jsou významným zdrojem kofinancování/vícezdrojového financování projektů, což má být určitě pozitivně hodnocené. Kofinancování ze zdrojů ČNFB, Norských fondů, V4, Kreativní Evropy apod. by mělo být ceněno jako přidaná hodnota –schopnost zajistit další zdroje. Nikoli zahrnuto do součtu státních a veřejných dotací a de facto sankcionováno.</w:t>
      </w:r>
    </w:p>
    <w:p w:rsidR="006E2E10" w:rsidRPr="005A7014" w:rsidRDefault="006E2E10" w:rsidP="00F8448F">
      <w:pPr>
        <w:pStyle w:val="Odstavecseseznamem"/>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bCs/>
        </w:rPr>
      </w:pPr>
      <w:r w:rsidRPr="00581CE1">
        <w:rPr>
          <w:rFonts w:ascii="Times New Roman" w:hAnsi="Times New Roman" w:cs="Times New Roman"/>
          <w:b/>
        </w:rPr>
        <w:t>Č</w:t>
      </w:r>
      <w:r w:rsidRPr="005A7014">
        <w:rPr>
          <w:rFonts w:ascii="Times New Roman" w:hAnsi="Times New Roman" w:cs="Times New Roman"/>
          <w:b/>
          <w:bCs/>
        </w:rPr>
        <w:t xml:space="preserve">eské středisko ITI - </w:t>
      </w:r>
      <w:r w:rsidRPr="005A7014">
        <w:rPr>
          <w:rFonts w:ascii="Times New Roman" w:hAnsi="Times New Roman" w:cs="Times New Roman"/>
        </w:rPr>
        <w:t>NGS nemá jasnou definici „neveřejných zdrojů“, řada mezinárodních aktivit čerpá ze zahraničních zdrojů, které jsou významným zdrojem kofinancování/vícezdrojového financování projektů, což by mělo být bráno v potaz v rámci hodnotících kritérií jako pozitivum. Žádat nadále o podporu například z Norských fondů, ČNFB, případně i Kreativní Evropy by bylo demotivující.</w:t>
      </w:r>
    </w:p>
    <w:p w:rsidR="005A7014" w:rsidRPr="00216A48" w:rsidRDefault="008845F9" w:rsidP="00BF40D4">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V otázce upřesnění výkladu toho, které zdroje financování jsou vnímány jako veřejné</w:t>
      </w:r>
      <w:r w:rsidR="00744688">
        <w:rPr>
          <w:rFonts w:ascii="Times New Roman" w:hAnsi="Times New Roman" w:cs="Times New Roman"/>
          <w:i/>
          <w:color w:val="000000" w:themeColor="text1"/>
        </w:rPr>
        <w:t>,</w:t>
      </w:r>
      <w:r w:rsidRPr="005A7014">
        <w:rPr>
          <w:rFonts w:ascii="Times New Roman" w:hAnsi="Times New Roman" w:cs="Times New Roman"/>
          <w:i/>
          <w:color w:val="000000" w:themeColor="text1"/>
        </w:rPr>
        <w:t xml:space="preserve"> a které ne odbor KUC požádal odbo</w:t>
      </w:r>
      <w:r w:rsidR="00744688">
        <w:rPr>
          <w:rFonts w:ascii="Times New Roman" w:hAnsi="Times New Roman" w:cs="Times New Roman"/>
          <w:i/>
          <w:color w:val="000000" w:themeColor="text1"/>
        </w:rPr>
        <w:t>r LEG</w:t>
      </w:r>
      <w:r w:rsidR="00B43723">
        <w:rPr>
          <w:rFonts w:ascii="Times New Roman" w:hAnsi="Times New Roman" w:cs="Times New Roman"/>
          <w:i/>
          <w:color w:val="000000" w:themeColor="text1"/>
        </w:rPr>
        <w:t xml:space="preserve"> MHMP</w:t>
      </w:r>
      <w:r w:rsidR="00744688">
        <w:rPr>
          <w:rFonts w:ascii="Times New Roman" w:hAnsi="Times New Roman" w:cs="Times New Roman"/>
          <w:i/>
          <w:color w:val="000000" w:themeColor="text1"/>
        </w:rPr>
        <w:t>, výsledné stanovisko bude zveřejněno na webu oddělení kultury.</w:t>
      </w:r>
    </w:p>
    <w:p w:rsidR="00216A48" w:rsidRDefault="00216A48">
      <w:pPr>
        <w:rPr>
          <w:rFonts w:ascii="Times New Roman" w:eastAsiaTheme="majorEastAsia" w:hAnsi="Times New Roman" w:cs="Times New Roman"/>
          <w:b/>
          <w:color w:val="000000" w:themeColor="text1"/>
          <w:u w:val="single"/>
        </w:rPr>
      </w:pPr>
      <w:r>
        <w:rPr>
          <w:rFonts w:cs="Times New Roman"/>
        </w:rPr>
        <w:br w:type="page"/>
      </w:r>
    </w:p>
    <w:p w:rsidR="008845F9" w:rsidRPr="005A7014" w:rsidRDefault="00E45C05" w:rsidP="00216A48">
      <w:pPr>
        <w:pStyle w:val="Nadpis1"/>
        <w:numPr>
          <w:ilvl w:val="0"/>
          <w:numId w:val="14"/>
        </w:numPr>
        <w:spacing w:after="240"/>
        <w:rPr>
          <w:rFonts w:cs="Times New Roman"/>
          <w:sz w:val="22"/>
          <w:szCs w:val="22"/>
        </w:rPr>
      </w:pPr>
      <w:bookmarkStart w:id="13" w:name="_Toc64448438"/>
      <w:r w:rsidRPr="005A7014">
        <w:rPr>
          <w:rFonts w:cs="Times New Roman"/>
          <w:sz w:val="22"/>
          <w:szCs w:val="22"/>
        </w:rPr>
        <w:lastRenderedPageBreak/>
        <w:t>Grantová komise</w:t>
      </w:r>
      <w:r w:rsidR="00F8321B" w:rsidRPr="005A7014">
        <w:rPr>
          <w:rFonts w:cs="Times New Roman"/>
          <w:sz w:val="22"/>
          <w:szCs w:val="22"/>
        </w:rPr>
        <w:t xml:space="preserve"> a hodnocení </w:t>
      </w:r>
      <w:r w:rsidR="00FA62E9">
        <w:rPr>
          <w:rFonts w:cs="Times New Roman"/>
          <w:sz w:val="22"/>
          <w:szCs w:val="22"/>
        </w:rPr>
        <w:t>dotací</w:t>
      </w:r>
      <w:bookmarkEnd w:id="13"/>
    </w:p>
    <w:p w:rsidR="00F8321B" w:rsidRPr="005A7014" w:rsidRDefault="00F8321B" w:rsidP="00216A48">
      <w:pPr>
        <w:pStyle w:val="Odstavecseseznamem"/>
        <w:keepNext/>
        <w:keepLines/>
        <w:numPr>
          <w:ilvl w:val="0"/>
          <w:numId w:val="15"/>
        </w:numPr>
        <w:spacing w:before="40" w:after="240"/>
        <w:contextualSpacing w:val="0"/>
        <w:outlineLvl w:val="1"/>
        <w:rPr>
          <w:rFonts w:ascii="Times New Roman" w:eastAsiaTheme="majorEastAsia" w:hAnsi="Times New Roman" w:cs="Times New Roman"/>
          <w:vanish/>
          <w:color w:val="2E74B5" w:themeColor="accent1" w:themeShade="BF"/>
        </w:rPr>
      </w:pPr>
      <w:bookmarkStart w:id="14" w:name="_Toc64401045"/>
      <w:bookmarkStart w:id="15" w:name="_Toc64447752"/>
      <w:bookmarkStart w:id="16" w:name="_Toc64448439"/>
      <w:bookmarkEnd w:id="14"/>
      <w:bookmarkEnd w:id="15"/>
      <w:bookmarkEnd w:id="16"/>
    </w:p>
    <w:p w:rsidR="00F8321B" w:rsidRPr="005A7014" w:rsidRDefault="00F8321B" w:rsidP="00216A48">
      <w:pPr>
        <w:pStyle w:val="Odstavecseseznamem"/>
        <w:keepNext/>
        <w:keepLines/>
        <w:numPr>
          <w:ilvl w:val="0"/>
          <w:numId w:val="15"/>
        </w:numPr>
        <w:spacing w:before="40" w:after="240"/>
        <w:contextualSpacing w:val="0"/>
        <w:outlineLvl w:val="1"/>
        <w:rPr>
          <w:rFonts w:ascii="Times New Roman" w:eastAsiaTheme="majorEastAsia" w:hAnsi="Times New Roman" w:cs="Times New Roman"/>
          <w:vanish/>
          <w:color w:val="2E74B5" w:themeColor="accent1" w:themeShade="BF"/>
        </w:rPr>
      </w:pPr>
      <w:bookmarkStart w:id="17" w:name="_Toc64401046"/>
      <w:bookmarkStart w:id="18" w:name="_Toc64447753"/>
      <w:bookmarkStart w:id="19" w:name="_Toc64448440"/>
      <w:bookmarkEnd w:id="17"/>
      <w:bookmarkEnd w:id="18"/>
      <w:bookmarkEnd w:id="19"/>
    </w:p>
    <w:p w:rsidR="00F8321B" w:rsidRPr="005A7014" w:rsidRDefault="00F8321B" w:rsidP="00216A48">
      <w:pPr>
        <w:pStyle w:val="Odstavecseseznamem"/>
        <w:keepNext/>
        <w:keepLines/>
        <w:numPr>
          <w:ilvl w:val="0"/>
          <w:numId w:val="15"/>
        </w:numPr>
        <w:spacing w:before="40" w:after="240"/>
        <w:contextualSpacing w:val="0"/>
        <w:outlineLvl w:val="1"/>
        <w:rPr>
          <w:rFonts w:ascii="Times New Roman" w:eastAsiaTheme="majorEastAsia" w:hAnsi="Times New Roman" w:cs="Times New Roman"/>
          <w:vanish/>
          <w:color w:val="2E74B5" w:themeColor="accent1" w:themeShade="BF"/>
        </w:rPr>
      </w:pPr>
      <w:bookmarkStart w:id="20" w:name="_Toc64401047"/>
      <w:bookmarkStart w:id="21" w:name="_Toc64447754"/>
      <w:bookmarkStart w:id="22" w:name="_Toc64448441"/>
      <w:bookmarkEnd w:id="20"/>
      <w:bookmarkEnd w:id="21"/>
      <w:bookmarkEnd w:id="22"/>
    </w:p>
    <w:p w:rsidR="00E45C05" w:rsidRPr="005A7014" w:rsidRDefault="00E45C05" w:rsidP="00216A48">
      <w:pPr>
        <w:pStyle w:val="Nadpis2"/>
        <w:numPr>
          <w:ilvl w:val="1"/>
          <w:numId w:val="15"/>
        </w:numPr>
        <w:spacing w:after="240"/>
        <w:rPr>
          <w:rFonts w:ascii="Times New Roman" w:hAnsi="Times New Roman" w:cs="Times New Roman"/>
          <w:sz w:val="22"/>
          <w:szCs w:val="22"/>
        </w:rPr>
      </w:pPr>
      <w:bookmarkStart w:id="23" w:name="_Toc64448442"/>
      <w:r w:rsidRPr="005A7014">
        <w:rPr>
          <w:rFonts w:ascii="Times New Roman" w:hAnsi="Times New Roman" w:cs="Times New Roman"/>
          <w:sz w:val="22"/>
          <w:szCs w:val="22"/>
        </w:rPr>
        <w:t>Složení grantové komise a nominace členů</w:t>
      </w:r>
      <w:bookmarkEnd w:id="23"/>
    </w:p>
    <w:p w:rsidR="00994755" w:rsidRPr="005A7014" w:rsidRDefault="00994755" w:rsidP="008845F9">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81CE1">
        <w:rPr>
          <w:rFonts w:ascii="Times New Roman" w:hAnsi="Times New Roman" w:cs="Times New Roman"/>
          <w:b/>
        </w:rPr>
        <w:t>Vize tance</w:t>
      </w:r>
      <w:r w:rsidR="000C3D25" w:rsidRPr="00581CE1">
        <w:rPr>
          <w:rFonts w:ascii="Times New Roman" w:hAnsi="Times New Roman" w:cs="Times New Roman"/>
          <w:b/>
        </w:rPr>
        <w:t xml:space="preserve"> a Mgr. Yvona Kreuzmannová</w:t>
      </w:r>
      <w:r w:rsidRPr="005A7014">
        <w:rPr>
          <w:rFonts w:ascii="Times New Roman" w:hAnsi="Times New Roman" w:cs="Times New Roman"/>
        </w:rPr>
        <w:t xml:space="preserve"> - Nominace a výběr členů Grantové komise (GK), slovní hodnocení, počty hodnotitelů. Z dosavadních zkušeností není jasné, jak došlo k nominaci a výběru některých členů GK, protože nedošlo k oslovení výše zmíněných profesních organizací. Tento krok by měl být v NGS jasně popsán, stejně tak by měl být zvážen počet expertů v GK za každý obor – jako optimální se jeví tři. Dosavadní praxe počítá se 2 odborníky za každý obor v GK a 3 dalšími hodnotiteli, jako optimální by se jevil počet 3 odborníci za každý obor v GK a 2 další hodnotitelé. Pozn. obdobné mezioborové složení má např. komise OMV MK ČR, kde každou oblast umění zastupují 3 experti a diskuse je stále vedena efektivně. Bohužel se při značném počtu žádostí stává, že slovní hodnocení GK obsahují i faktické chyby. Ty mohou poškozovat dobré jméno žadatele. Z toho důvodu by měla být možnost oprav hodnotícího textu, pokud jde o prokazatelný omyl. </w:t>
      </w:r>
    </w:p>
    <w:p w:rsidR="007273F8" w:rsidRPr="005A7014" w:rsidRDefault="00994755" w:rsidP="008845F9">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81CE1">
        <w:rPr>
          <w:rFonts w:ascii="Times New Roman" w:hAnsi="Times New Roman" w:cs="Times New Roman"/>
          <w:b/>
        </w:rPr>
        <w:t>Česká asociace festivalů</w:t>
      </w:r>
      <w:r w:rsidRPr="005A7014">
        <w:rPr>
          <w:rFonts w:ascii="Times New Roman" w:hAnsi="Times New Roman" w:cs="Times New Roman"/>
        </w:rPr>
        <w:t xml:space="preserve"> - Systém hodnocení, ve kterém by byli v Grantové komisi tři experti považujeme za více funkční. Tento počet hodnotitelů zaručuje dostatečnou a plnohodnotnou diskusi nad závěrem, který společně vydají. By bylo tedy vhodné uvažovat o navýšení členů grantové komise ze dvou na tři, právě proto, aby byla zajištěna širší diskuse.  </w:t>
      </w:r>
    </w:p>
    <w:p w:rsidR="00E55A16" w:rsidRPr="005A7014" w:rsidRDefault="007273F8" w:rsidP="008845F9">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81CE1">
        <w:rPr>
          <w:rFonts w:ascii="Times New Roman" w:hAnsi="Times New Roman" w:cs="Times New Roman"/>
          <w:b/>
        </w:rPr>
        <w:t xml:space="preserve">České středisko ITI </w:t>
      </w:r>
      <w:r w:rsidRPr="005A7014">
        <w:rPr>
          <w:rFonts w:ascii="Times New Roman" w:hAnsi="Times New Roman" w:cs="Times New Roman"/>
        </w:rPr>
        <w:t>- Počet členů Grantové komise je dán dvojicí expertů za každý obor, z praxe je osvědčený systém 3 odborníků v každém oboru tak, aby byla zaručena maximální vyváženost. Navrhujeme stávající systém 2 experti v GK a 3 hodnotitelé nahradit systémem 3 experti v GK a 2 hodnotitelé.</w:t>
      </w:r>
    </w:p>
    <w:p w:rsidR="00232068" w:rsidRPr="005A7014" w:rsidRDefault="00232068" w:rsidP="00232068">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81CE1">
        <w:rPr>
          <w:rFonts w:ascii="Times New Roman" w:hAnsi="Times New Roman" w:cs="Times New Roman"/>
          <w:b/>
        </w:rPr>
        <w:t>Rada Asociace nezávislých divadel ČR</w:t>
      </w:r>
      <w:r w:rsidRPr="005A7014">
        <w:rPr>
          <w:rFonts w:ascii="Times New Roman" w:hAnsi="Times New Roman" w:cs="Times New Roman"/>
        </w:rPr>
        <w:t xml:space="preserve"> </w:t>
      </w:r>
      <w:r w:rsidR="00581CE1">
        <w:rPr>
          <w:rFonts w:ascii="Times New Roman" w:hAnsi="Times New Roman" w:cs="Times New Roman"/>
        </w:rPr>
        <w:t xml:space="preserve">- </w:t>
      </w:r>
      <w:r w:rsidRPr="005A7014">
        <w:rPr>
          <w:rFonts w:ascii="Times New Roman" w:hAnsi="Times New Roman" w:cs="Times New Roman"/>
        </w:rPr>
        <w:t>Domníváme se, že by zejména měla být věnována maximální pozornost sestavení grantových komisí a okruhu expertních hodnotitelů, tak aby měly nezpochybnitelný odborný kredit a odvahu k obtížným rozhodnutím, jako například neudělení podpory stagnujícím projektům.</w:t>
      </w:r>
    </w:p>
    <w:p w:rsidR="008845F9" w:rsidRPr="005A7014" w:rsidRDefault="005B7A5F" w:rsidP="008845F9">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Počet hodnotitelů </w:t>
      </w:r>
      <w:r w:rsidR="008845F9" w:rsidRPr="005A7014">
        <w:rPr>
          <w:rFonts w:ascii="Times New Roman" w:hAnsi="Times New Roman" w:cs="Times New Roman"/>
          <w:i/>
          <w:color w:val="000000" w:themeColor="text1"/>
        </w:rPr>
        <w:t xml:space="preserve">považuje HMP za </w:t>
      </w:r>
      <w:r w:rsidRPr="005A7014">
        <w:rPr>
          <w:rFonts w:ascii="Times New Roman" w:hAnsi="Times New Roman" w:cs="Times New Roman"/>
          <w:i/>
          <w:color w:val="000000" w:themeColor="text1"/>
        </w:rPr>
        <w:t>dostatečný a nebude měněn. Hodnotitelé jsou vybírání z řad odborné veřejnosti, nejedná se o politiky. Objektivita je v počtu názorů, tj. 5 hodnocení.</w:t>
      </w:r>
      <w:r w:rsidR="004445FB" w:rsidRPr="005A7014">
        <w:rPr>
          <w:rFonts w:ascii="Times New Roman" w:hAnsi="Times New Roman" w:cs="Times New Roman"/>
          <w:i/>
          <w:color w:val="000000" w:themeColor="text1"/>
        </w:rPr>
        <w:t xml:space="preserve"> Obsahové hodnocení Žádosti bude tedy provádět pět hodnotitelů, a to 2 členové Grantové komise a 3 expertní hodnotitelé vybraní na základě doporučení Grantové komise. Z jejich bodového ohodnocení je vypočítán průměr bodování. Navíc odbor MHMP předá ekonomickým odborníkům vybraným Odborem MHMP každou Žádost s po</w:t>
      </w:r>
      <w:r w:rsidR="00B43723">
        <w:rPr>
          <w:rFonts w:ascii="Times New Roman" w:hAnsi="Times New Roman" w:cs="Times New Roman"/>
          <w:i/>
          <w:color w:val="000000" w:themeColor="text1"/>
        </w:rPr>
        <w:t>žadovanou částkou nad 1.000.000 </w:t>
      </w:r>
      <w:r w:rsidR="004445FB" w:rsidRPr="005A7014">
        <w:rPr>
          <w:rFonts w:ascii="Times New Roman" w:hAnsi="Times New Roman" w:cs="Times New Roman"/>
          <w:i/>
          <w:color w:val="000000" w:themeColor="text1"/>
        </w:rPr>
        <w:t xml:space="preserve">Kč (součet požadované částky všech Žádostí v případě podání více Žádostí) a každou Žádost o víceletou Dotaci k vypracování stanoviska, které bude obsahovat posouzení přiměřenosti a opodstatněnosti způsobilých nákladů a dosavadního hospodaření Žadatele. Stanovisko je předáno společně k Žádostí hodnotitelům jako podklad pro hodnocení v rámci kritérií efektivnosti, hospodárnosti a proveditelnosti.  </w:t>
      </w:r>
    </w:p>
    <w:p w:rsidR="008845F9" w:rsidRPr="005A7014" w:rsidRDefault="008845F9" w:rsidP="008845F9">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lastRenderedPageBreak/>
        <w:t>Grantovou komisi jmenuje Rada HMP. O návrhy na nominace členů GK požádá odbor KUC vysoké umělecké školy a profesní asociace. Z těchto nominací bude vycházet i GK při oslovování externích hodnotitelů.</w:t>
      </w:r>
    </w:p>
    <w:p w:rsidR="005E50CD" w:rsidRPr="005A7014" w:rsidRDefault="00581CE1" w:rsidP="005E50CD">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 xml:space="preserve">České středisko </w:t>
      </w:r>
      <w:r w:rsidR="005E50CD" w:rsidRPr="005A7014">
        <w:rPr>
          <w:rFonts w:ascii="Times New Roman" w:hAnsi="Times New Roman" w:cs="Times New Roman"/>
          <w:b/>
        </w:rPr>
        <w:t xml:space="preserve">ITI - </w:t>
      </w:r>
      <w:r w:rsidR="005E50CD" w:rsidRPr="005A7014">
        <w:rPr>
          <w:rFonts w:ascii="Times New Roman" w:hAnsi="Times New Roman" w:cs="Times New Roman"/>
        </w:rPr>
        <w:t>Jaký bude systém výběru expertů, hodnotitelů? Budou nominování podle oborů uvedených v projektu?</w:t>
      </w:r>
    </w:p>
    <w:p w:rsidR="00E45C05" w:rsidRPr="005A7014" w:rsidRDefault="005E50CD" w:rsidP="00216A48">
      <w:pPr>
        <w:pStyle w:val="Odstavecseseznamem"/>
        <w:numPr>
          <w:ilvl w:val="0"/>
          <w:numId w:val="1"/>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Ano, žádosti jsou přiřazeny hodnotitelům podle oboru. Odbor i člen grantové komise má možnost po předchozím prodiskutování přesunout žádost do jiného oboru. Grantová komise doporučí na začátku </w:t>
      </w:r>
      <w:r w:rsidR="00FA62E9">
        <w:rPr>
          <w:rFonts w:ascii="Times New Roman" w:hAnsi="Times New Roman" w:cs="Times New Roman"/>
          <w:i/>
          <w:color w:val="000000" w:themeColor="text1"/>
        </w:rPr>
        <w:t>dotačního</w:t>
      </w:r>
      <w:r w:rsidRPr="005A7014">
        <w:rPr>
          <w:rFonts w:ascii="Times New Roman" w:hAnsi="Times New Roman" w:cs="Times New Roman"/>
          <w:i/>
          <w:color w:val="000000" w:themeColor="text1"/>
        </w:rPr>
        <w:t xml:space="preserve"> řízení výběr expertních hodnotitelů, který schválí ředitele KUC. Člen grantové komise nominuje 3 expertní hodnotitele k posouzení žádosti. Každý z hodnotitelů se musí potvrdit přiřazené žádosti k posouzení, má možnost je odmítnout a vyjádřit střet zájmů.</w:t>
      </w:r>
    </w:p>
    <w:p w:rsidR="003426C4" w:rsidRPr="005A7014" w:rsidRDefault="00BD23DA" w:rsidP="00216A48">
      <w:pPr>
        <w:pStyle w:val="Nadpis2"/>
        <w:numPr>
          <w:ilvl w:val="1"/>
          <w:numId w:val="15"/>
        </w:numPr>
        <w:spacing w:after="240"/>
        <w:rPr>
          <w:rFonts w:ascii="Times New Roman" w:hAnsi="Times New Roman" w:cs="Times New Roman"/>
          <w:sz w:val="22"/>
          <w:szCs w:val="22"/>
        </w:rPr>
      </w:pPr>
      <w:bookmarkStart w:id="24" w:name="_Toc64448443"/>
      <w:r w:rsidRPr="005A7014">
        <w:rPr>
          <w:rFonts w:ascii="Times New Roman" w:hAnsi="Times New Roman" w:cs="Times New Roman"/>
          <w:sz w:val="22"/>
          <w:szCs w:val="22"/>
        </w:rPr>
        <w:t>Hodnotitelské posudky</w:t>
      </w:r>
      <w:bookmarkEnd w:id="24"/>
    </w:p>
    <w:p w:rsidR="00E45C05" w:rsidRPr="005A7014" w:rsidRDefault="00E45C05" w:rsidP="00E45C05">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Ondřej Hrab</w:t>
      </w:r>
      <w:r w:rsidRPr="005A7014">
        <w:rPr>
          <w:rFonts w:ascii="Times New Roman" w:hAnsi="Times New Roman" w:cs="Times New Roman"/>
        </w:rPr>
        <w:t xml:space="preserve"> - Naprosto opomíjí práva žadatelů na kontrolu objektivity hodnocení. Chrání hodnotitele před ovlivňováním veřejností, ale nechrání kulturní organizace a individuální žadatele před nesprávným rozhodnutím na základě nepravdivých či špatně interpretovaných údajů.</w:t>
      </w:r>
    </w:p>
    <w:p w:rsidR="00E45C05" w:rsidRPr="005A7014" w:rsidRDefault="00E45C05" w:rsidP="00E45C05">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České středisko ITI</w:t>
      </w:r>
      <w:r w:rsidRPr="005A7014">
        <w:rPr>
          <w:rFonts w:ascii="Times New Roman" w:hAnsi="Times New Roman" w:cs="Times New Roman"/>
        </w:rPr>
        <w:t xml:space="preserve"> - Žadatel by měl mít možnost žádat opravu slovního hodnocení, pokud je prokazatelně mylné (obsahuje věcné chyby). </w:t>
      </w:r>
    </w:p>
    <w:p w:rsidR="00E45C05" w:rsidRPr="005A7014" w:rsidRDefault="00E45C05" w:rsidP="00E45C05">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Mgr. Yvona Kreuzmannová</w:t>
      </w:r>
      <w:r w:rsidRPr="005A7014">
        <w:rPr>
          <w:rFonts w:ascii="Times New Roman" w:hAnsi="Times New Roman" w:cs="Times New Roman"/>
        </w:rPr>
        <w:t xml:space="preserve"> - Bohužel se při značném počtu žádostí stává, že slovní hodnocení GK obsahují i faktické chyby. Ty mohou poškozovat dobré jméno žadatele. Z toho důvodu by měla být možnost oprav hodnotícího textu, pokud jde o prokazatelný omyl. </w:t>
      </w:r>
    </w:p>
    <w:p w:rsidR="00E45C05" w:rsidRPr="005A7014" w:rsidRDefault="00E45C05" w:rsidP="00E45C05">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Rada Asociace nezávislých divadel ČR</w:t>
      </w:r>
      <w:r w:rsidRPr="005A7014">
        <w:rPr>
          <w:rFonts w:ascii="Times New Roman" w:hAnsi="Times New Roman" w:cs="Times New Roman"/>
        </w:rPr>
        <w:t xml:space="preserve"> - Chybí zpětná kontrola objektivity hodnocení, chrání se pouze ovlivnitelnost hodnotitele. Chybí možnost veřejného slyšení. Tím zůstává grantový systém netransparentní a v mnoha ohledech i nedemokratický. Zároveň chybí transparentnost výběru hodnotitelů a členů grantové komise. Z důvodu častého střetu zájmu navrhujeme nominovat tři experty a dva oborové hodnotitele.</w:t>
      </w:r>
    </w:p>
    <w:p w:rsidR="00E45C05" w:rsidRPr="005A7014" w:rsidRDefault="00E45C05" w:rsidP="00E45C05">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Možnost oprav hodnotícího textu je možná v případě faktických chyb na žádost žadatele. Např. letos bylo 5 posudků na základě stížnosti žadatele a následném prověření změněno.</w:t>
      </w:r>
    </w:p>
    <w:p w:rsidR="00BD23DA" w:rsidRPr="00216A48" w:rsidRDefault="00E45C05" w:rsidP="00216A48">
      <w:pPr>
        <w:pStyle w:val="Odstavecseseznamem"/>
        <w:numPr>
          <w:ilvl w:val="0"/>
          <w:numId w:val="1"/>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Možnost veřejného slyšení existuje, je na uvážení grantové komise, jestli ji využije, většinou kvůli časové tísni není prostor na veřejné slyšení. Členové grantové komise budou vybírání na základě doporučení odborných asociací, institucí, vysokých škol atp. a výsledný návrh bude předložen Radě HMP ke jmenování, jako tomu bylo doposud, přičemž zůstane stejný model hodnocení 5 hodnotitelů.</w:t>
      </w:r>
    </w:p>
    <w:p w:rsidR="00E45C05" w:rsidRPr="005A7014" w:rsidRDefault="00BD23DA" w:rsidP="00216A48">
      <w:pPr>
        <w:pStyle w:val="Nadpis2"/>
        <w:numPr>
          <w:ilvl w:val="1"/>
          <w:numId w:val="15"/>
        </w:numPr>
        <w:spacing w:after="240"/>
        <w:rPr>
          <w:rFonts w:ascii="Times New Roman" w:hAnsi="Times New Roman" w:cs="Times New Roman"/>
          <w:sz w:val="22"/>
          <w:szCs w:val="22"/>
        </w:rPr>
      </w:pPr>
      <w:bookmarkStart w:id="25" w:name="_Toc64448444"/>
      <w:r w:rsidRPr="005A7014">
        <w:rPr>
          <w:rFonts w:ascii="Times New Roman" w:hAnsi="Times New Roman" w:cs="Times New Roman"/>
          <w:sz w:val="22"/>
          <w:szCs w:val="22"/>
        </w:rPr>
        <w:lastRenderedPageBreak/>
        <w:t>Bodové hodnocení žádosti vs. Návrh výše dotace</w:t>
      </w:r>
      <w:bookmarkEnd w:id="25"/>
    </w:p>
    <w:p w:rsidR="00BD23DA" w:rsidRPr="005A7014" w:rsidRDefault="00BD23DA" w:rsidP="006D0D32">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000000" w:themeColor="text1"/>
        </w:rPr>
      </w:pPr>
      <w:r w:rsidRPr="005A7014">
        <w:rPr>
          <w:rFonts w:ascii="Times New Roman" w:hAnsi="Times New Roman" w:cs="Times New Roman"/>
          <w:b/>
          <w:color w:val="000000" w:themeColor="text1"/>
        </w:rPr>
        <w:t>Štěpán Kubišta a Kateřina Husičková (Jatka78)</w:t>
      </w:r>
      <w:r w:rsidR="006D0D32" w:rsidRPr="005A7014">
        <w:rPr>
          <w:rFonts w:ascii="Times New Roman" w:hAnsi="Times New Roman" w:cs="Times New Roman"/>
          <w:b/>
          <w:color w:val="000000" w:themeColor="text1"/>
        </w:rPr>
        <w:t xml:space="preserve"> - </w:t>
      </w:r>
      <w:r w:rsidRPr="005A7014">
        <w:rPr>
          <w:rFonts w:ascii="Times New Roman" w:hAnsi="Times New Roman" w:cs="Times New Roman"/>
          <w:color w:val="000000" w:themeColor="text1"/>
        </w:rPr>
        <w:t>Obecně ke grantovému systému, ne ke konkrétnímu opatření - Aktuálně není ošetřený vztah mezi získaným počtem bodů od hodnotitelů a výši obdržené dotace. Žadatelé očekávají, že čím více bodů žádost od hodnotitelů získá, tím větší poměr ze své požadované dotace obdrží. Na datech z hodnocení víceletých grantů na rok 2022 (viz. níže) je ale vidět, že toto pravidlo neplatí a systém funguje pružněji a poměrová výše dotace není automaticky vázána k počtu bodů. V níže uvedených grafech srovnáváme vztah počtu obdržených bodů hodnocení komise a přidělené částky. Na prvním grafu je srovnáno % přidělené částky k celkovému rozpočtu projektu, na druhém grafu je srovnáno % přidělené částky z požadované výši dotace žadatelem.</w:t>
      </w:r>
      <w:r w:rsidR="006D0D32" w:rsidRPr="005A7014">
        <w:rPr>
          <w:rFonts w:ascii="Times New Roman" w:hAnsi="Times New Roman" w:cs="Times New Roman"/>
          <w:color w:val="000000" w:themeColor="text1"/>
        </w:rPr>
        <w:t xml:space="preserve"> </w:t>
      </w:r>
      <w:r w:rsidRPr="005A7014">
        <w:rPr>
          <w:rFonts w:ascii="Times New Roman" w:hAnsi="Times New Roman" w:cs="Times New Roman"/>
          <w:color w:val="000000" w:themeColor="text1"/>
        </w:rPr>
        <w:t>Společnou motivací žadatelů ze strany kulturních subjektů a Hl. města Prahy by mělo být co nejlépe naplnit uvedené priority Prahy (Strategický plán, Zásady kulturní politiky, atd.), tedy aby byly podpořeny projekty, které tyto priority nejlépe naplňují (=získají nejvíc bodů v hodnocení komise). Věříme, že by mělo být možné nastavit pravidla přidělování konkrétních částek dotace tak, aby zohlednila počet získaných bodů. Při pohledu na grafy to působí, že toto pravidlo v současnosti neexistuje a tento vztah není jasný. Součástí bodového ohodnocení je i adekvátnost rozpočtu, jeho transparentnost a schopnost žadatele zajistit prostředky mimo grant MHMP. Vysoko ohodnocené projekty by tak měly v tomto ohledu kritéria splňovat a neměl by tak být problém jim poskytnout grant v adekvátní výši. Pokud by to bylo možné, navrhujeme zavedení principu, který by definoval získaný počet bodů a procentuální minimální podíl získané dotace. Např. Pokud by žadatel získal 90-100 bodů, obdrží minimálně 80</w:t>
      </w:r>
      <w:r w:rsidR="00F50662">
        <w:rPr>
          <w:rFonts w:ascii="Times New Roman" w:hAnsi="Times New Roman" w:cs="Times New Roman"/>
          <w:color w:val="000000" w:themeColor="text1"/>
        </w:rPr>
        <w:t xml:space="preserve"> </w:t>
      </w:r>
      <w:r w:rsidRPr="005A7014">
        <w:rPr>
          <w:rFonts w:ascii="Times New Roman" w:hAnsi="Times New Roman" w:cs="Times New Roman"/>
          <w:color w:val="000000" w:themeColor="text1"/>
        </w:rPr>
        <w:t>% požadované dotace. Pokud by žadatel získal 80-89 bodů, obdrží minimálně 65</w:t>
      </w:r>
      <w:r w:rsidR="00F50662">
        <w:rPr>
          <w:rFonts w:ascii="Times New Roman" w:hAnsi="Times New Roman" w:cs="Times New Roman"/>
          <w:color w:val="000000" w:themeColor="text1"/>
        </w:rPr>
        <w:t xml:space="preserve"> </w:t>
      </w:r>
      <w:r w:rsidRPr="005A7014">
        <w:rPr>
          <w:rFonts w:ascii="Times New Roman" w:hAnsi="Times New Roman" w:cs="Times New Roman"/>
          <w:color w:val="000000" w:themeColor="text1"/>
        </w:rPr>
        <w:t>% požadované dotace. S velkou pravděpodobností bude takovýto závazek komplikovat rozdělování financí a svazovat ruce grantové komisi. Na druhou stranu bude zřejmým vodítkem při rozhodování o výši dotace. Příp. by tento princip bylo možné doplnit i o podmínku ve vztahu k % přidělené částky z celkového rozpočtu. Tento princip přinese do projektů jistotu, že vysoko hodnocené projekty budou realizovány v míře, který je popsán v žádosti a nestane se tak, že dobře hodnocené projekty budou realizovány jen z malé části, jelikož nedostali dostatečnou finanční podporu. Výsledkem je pak projekt, který nebyl hodnocen.</w:t>
      </w:r>
    </w:p>
    <w:p w:rsidR="006D0D32" w:rsidRPr="005A7014" w:rsidRDefault="006D0D32" w:rsidP="006D0D32">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bCs/>
          <w:color w:val="000000" w:themeColor="text1"/>
        </w:rPr>
      </w:pPr>
      <w:r w:rsidRPr="005A7014">
        <w:rPr>
          <w:rFonts w:ascii="Times New Roman" w:hAnsi="Times New Roman" w:cs="Times New Roman"/>
          <w:b/>
          <w:color w:val="000000" w:themeColor="text1"/>
        </w:rPr>
        <w:t>Rada asociace nezávislých divadel</w:t>
      </w:r>
      <w:r w:rsidRPr="005A7014">
        <w:rPr>
          <w:rFonts w:ascii="Times New Roman" w:hAnsi="Times New Roman" w:cs="Times New Roman"/>
          <w:bCs/>
          <w:color w:val="000000" w:themeColor="text1"/>
        </w:rPr>
        <w:t xml:space="preserve"> - </w:t>
      </w:r>
      <w:r w:rsidRPr="005A7014">
        <w:rPr>
          <w:rFonts w:ascii="Times New Roman" w:eastAsia="Literata-Regular" w:hAnsi="Times New Roman" w:cs="Times New Roman"/>
          <w:color w:val="000000" w:themeColor="text1"/>
        </w:rPr>
        <w:t>V dotačním programu není ošetřený vztah mezi získaným počtem bodů od hodnotitelů a výší obdržené dotace. Žadatelé očekávají, že čím více bodů žádost od hodnotitelů získá, tím větší poměr ze své požadované dotace obdrží. Na datech z hodnocení víceletých grantů na rok 2022 je ale vidět, že toto pravidlo neplatí a systém funguje pružněji a poměrová výše dotace není automaticky vázána k počtu bodů. Společnou motivací žadatelů ze strany kulturních subjektů a Hl. města Prahy by mělo být co nejlépe naplnit uvedené priority Prahy, tedy aby byly podpořeny projekty, které tyto priority nejlépe naplňují (= získají nejvíc bodů v hodnocení komise).</w:t>
      </w:r>
      <w:r w:rsidRPr="005A7014">
        <w:rPr>
          <w:rFonts w:ascii="Times New Roman" w:hAnsi="Times New Roman" w:cs="Times New Roman"/>
          <w:noProof/>
          <w:lang w:eastAsia="cs-CZ"/>
        </w:rPr>
        <w:t xml:space="preserve"> </w:t>
      </w:r>
    </w:p>
    <w:p w:rsidR="006D0D32" w:rsidRPr="005A7014" w:rsidRDefault="006D0D32" w:rsidP="006D0D32">
      <w:pPr>
        <w:pStyle w:val="Odstavecseseznamem"/>
        <w:spacing w:after="0" w:line="276" w:lineRule="auto"/>
        <w:jc w:val="both"/>
        <w:rPr>
          <w:rFonts w:ascii="Times New Roman" w:hAnsi="Times New Roman" w:cs="Times New Roman"/>
          <w:b/>
          <w:bCs/>
          <w:color w:val="000000" w:themeColor="text1"/>
        </w:rPr>
      </w:pPr>
    </w:p>
    <w:p w:rsidR="005A7014" w:rsidRDefault="006D0D32" w:rsidP="00216A48">
      <w:pPr>
        <w:pStyle w:val="Odstavecseseznamem"/>
        <w:spacing w:after="0" w:line="276" w:lineRule="auto"/>
        <w:jc w:val="both"/>
        <w:rPr>
          <w:rFonts w:ascii="Times New Roman" w:hAnsi="Times New Roman" w:cs="Times New Roman"/>
          <w:i/>
          <w:color w:val="000000" w:themeColor="text1"/>
        </w:rPr>
      </w:pPr>
      <w:r w:rsidRPr="005A7014">
        <w:rPr>
          <w:rFonts w:ascii="Times New Roman" w:hAnsi="Times New Roman" w:cs="Times New Roman"/>
          <w:noProof/>
          <w:lang w:eastAsia="cs-CZ"/>
        </w:rPr>
        <w:drawing>
          <wp:anchor distT="0" distB="0" distL="114300" distR="114300" simplePos="0" relativeHeight="251664384" behindDoc="1" locked="0" layoutInCell="1" allowOverlap="1">
            <wp:simplePos x="0" y="0"/>
            <wp:positionH relativeFrom="column">
              <wp:posOffset>-112754</wp:posOffset>
            </wp:positionH>
            <wp:positionV relativeFrom="paragraph">
              <wp:posOffset>2638425</wp:posOffset>
            </wp:positionV>
            <wp:extent cx="5724525" cy="2644140"/>
            <wp:effectExtent l="0" t="0" r="9525" b="3810"/>
            <wp:wrapTight wrapText="bothSides">
              <wp:wrapPolygon edited="0">
                <wp:start x="0" y="0"/>
                <wp:lineTo x="0" y="21476"/>
                <wp:lineTo x="21564" y="21476"/>
                <wp:lineTo x="215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644140"/>
                    </a:xfrm>
                    <a:prstGeom prst="rect">
                      <a:avLst/>
                    </a:prstGeom>
                    <a:noFill/>
                    <a:ln>
                      <a:noFill/>
                    </a:ln>
                  </pic:spPr>
                </pic:pic>
              </a:graphicData>
            </a:graphic>
          </wp:anchor>
        </w:drawing>
      </w:r>
      <w:r w:rsidRPr="005A7014">
        <w:rPr>
          <w:rFonts w:ascii="Times New Roman" w:hAnsi="Times New Roman" w:cs="Times New Roman"/>
          <w:noProof/>
          <w:lang w:eastAsia="cs-CZ"/>
        </w:rPr>
        <w:drawing>
          <wp:anchor distT="0" distB="0" distL="114300" distR="114300" simplePos="0" relativeHeight="251663360" behindDoc="0" locked="0" layoutInCell="1" allowOverlap="1" wp14:anchorId="02D56527" wp14:editId="4F963D3E">
            <wp:simplePos x="0" y="0"/>
            <wp:positionH relativeFrom="margin">
              <wp:posOffset>256016</wp:posOffset>
            </wp:positionH>
            <wp:positionV relativeFrom="paragraph">
              <wp:posOffset>359</wp:posOffset>
            </wp:positionV>
            <wp:extent cx="5257800" cy="263715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0" cy="2637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723" w:rsidRPr="00B43723" w:rsidRDefault="00BD23DA" w:rsidP="00B43723">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V </w:t>
      </w:r>
      <w:r w:rsidR="00B43723">
        <w:rPr>
          <w:rFonts w:ascii="Times New Roman" w:hAnsi="Times New Roman" w:cs="Times New Roman"/>
          <w:i/>
          <w:color w:val="000000" w:themeColor="text1"/>
        </w:rPr>
        <w:t>Programu</w:t>
      </w:r>
      <w:r w:rsidRPr="005A7014">
        <w:rPr>
          <w:rFonts w:ascii="Times New Roman" w:hAnsi="Times New Roman" w:cs="Times New Roman"/>
          <w:i/>
          <w:color w:val="000000" w:themeColor="text1"/>
        </w:rPr>
        <w:t xml:space="preserve"> je</w:t>
      </w:r>
      <w:r w:rsidR="00B43723">
        <w:rPr>
          <w:rFonts w:ascii="Times New Roman" w:hAnsi="Times New Roman" w:cs="Times New Roman"/>
          <w:i/>
          <w:color w:val="000000" w:themeColor="text1"/>
        </w:rPr>
        <w:t xml:space="preserve"> aktuálně</w:t>
      </w:r>
      <w:r w:rsidRPr="005A7014">
        <w:rPr>
          <w:rFonts w:ascii="Times New Roman" w:hAnsi="Times New Roman" w:cs="Times New Roman"/>
          <w:i/>
          <w:color w:val="000000" w:themeColor="text1"/>
        </w:rPr>
        <w:t xml:space="preserve"> zapracováno</w:t>
      </w:r>
      <w:r w:rsidR="00B43723">
        <w:rPr>
          <w:rFonts w:ascii="Times New Roman" w:hAnsi="Times New Roman" w:cs="Times New Roman"/>
          <w:i/>
          <w:color w:val="000000" w:themeColor="text1"/>
        </w:rPr>
        <w:t xml:space="preserve"> takto</w:t>
      </w:r>
      <w:r w:rsidRPr="005A7014">
        <w:rPr>
          <w:rFonts w:ascii="Times New Roman" w:hAnsi="Times New Roman" w:cs="Times New Roman"/>
          <w:i/>
          <w:color w:val="000000" w:themeColor="text1"/>
        </w:rPr>
        <w:t xml:space="preserve"> -</w:t>
      </w:r>
      <w:r w:rsidR="00B43723">
        <w:rPr>
          <w:rFonts w:ascii="Times New Roman" w:hAnsi="Times New Roman" w:cs="Times New Roman"/>
          <w:i/>
          <w:color w:val="000000" w:themeColor="text1"/>
        </w:rPr>
        <w:t xml:space="preserve"> </w:t>
      </w:r>
      <w:r w:rsidR="00B43723" w:rsidRPr="00B43723">
        <w:rPr>
          <w:rFonts w:ascii="Times New Roman" w:hAnsi="Times New Roman" w:cs="Times New Roman"/>
          <w:i/>
          <w:color w:val="000000" w:themeColor="text1"/>
        </w:rPr>
        <w:t>V aplikaci hodnocení bude u každé Žádosti spočítán průměr bodového hodnocení, v případě desetinných míst bude hodnocení zaokrouhleno na celé číslo směrem dolů. Minimální bodová hranice pro poskytnutí Dotace je 75 bodů v Opatření I., IV., V. a 65 bodů v Opatření II. a III. V případě, že Žádost v Opatření I. získá 65 až 74 bodů bude přeřazena do Opatření II. a podpora jí bude navržena v rámci</w:t>
      </w:r>
      <w:r w:rsidR="00B43723">
        <w:rPr>
          <w:rFonts w:ascii="Times New Roman" w:hAnsi="Times New Roman" w:cs="Times New Roman"/>
          <w:i/>
          <w:color w:val="000000" w:themeColor="text1"/>
        </w:rPr>
        <w:t xml:space="preserve"> tohoto Opatření. V případě, že </w:t>
      </w:r>
      <w:r w:rsidR="00B43723" w:rsidRPr="00B43723">
        <w:rPr>
          <w:rFonts w:ascii="Times New Roman" w:hAnsi="Times New Roman" w:cs="Times New Roman"/>
          <w:i/>
          <w:color w:val="000000" w:themeColor="text1"/>
        </w:rPr>
        <w:t>Žádost obdrží od dvou Hodnotitelů v jakémkoli kritér</w:t>
      </w:r>
      <w:r w:rsidR="00B43723">
        <w:rPr>
          <w:rFonts w:ascii="Times New Roman" w:hAnsi="Times New Roman" w:cs="Times New Roman"/>
          <w:i/>
          <w:color w:val="000000" w:themeColor="text1"/>
        </w:rPr>
        <w:t>iu 0 až 4 body, bude navržena k </w:t>
      </w:r>
      <w:r w:rsidR="00B43723" w:rsidRPr="00B43723">
        <w:rPr>
          <w:rFonts w:ascii="Times New Roman" w:hAnsi="Times New Roman" w:cs="Times New Roman"/>
          <w:i/>
          <w:color w:val="000000" w:themeColor="text1"/>
        </w:rPr>
        <w:t>neposkytnutí Dotace. V případě, že Žádost obdrží od dvou Hod</w:t>
      </w:r>
      <w:r w:rsidR="00B43723">
        <w:rPr>
          <w:rFonts w:ascii="Times New Roman" w:hAnsi="Times New Roman" w:cs="Times New Roman"/>
          <w:i/>
          <w:color w:val="000000" w:themeColor="text1"/>
        </w:rPr>
        <w:t>notitelů v jakémkoli kritériu 5 </w:t>
      </w:r>
      <w:r w:rsidR="00B43723" w:rsidRPr="00B43723">
        <w:rPr>
          <w:rFonts w:ascii="Times New Roman" w:hAnsi="Times New Roman" w:cs="Times New Roman"/>
          <w:i/>
          <w:color w:val="000000" w:themeColor="text1"/>
        </w:rPr>
        <w:t>až 10 bodů, může být Žádosti navržena a poskytnuta nižší Dotace, než by odpovídala jeho pořadí podle průměru přidělených bodů. Pro každé Opatření vyhotoví Odbor MHMP seznam Žádostí řazený od nejvyššího počtu přidělených bodů a provede matematický návrh výše Dotace podle procentuální výše podpory pro jedn</w:t>
      </w:r>
      <w:r w:rsidR="00B43723">
        <w:rPr>
          <w:rFonts w:ascii="Times New Roman" w:hAnsi="Times New Roman" w:cs="Times New Roman"/>
          <w:i/>
          <w:color w:val="000000" w:themeColor="text1"/>
        </w:rPr>
        <w:t>otlivá Opatření v závislosti na </w:t>
      </w:r>
      <w:r w:rsidR="00B43723" w:rsidRPr="00B43723">
        <w:rPr>
          <w:rFonts w:ascii="Times New Roman" w:hAnsi="Times New Roman" w:cs="Times New Roman"/>
          <w:i/>
          <w:color w:val="000000" w:themeColor="text1"/>
        </w:rPr>
        <w:t>počtu přidělených bodů.</w:t>
      </w:r>
    </w:p>
    <w:p w:rsidR="00B43723" w:rsidRPr="00B43723" w:rsidRDefault="00B43723" w:rsidP="00B43723">
      <w:pPr>
        <w:pStyle w:val="Odstavecseseznamem"/>
        <w:numPr>
          <w:ilvl w:val="0"/>
          <w:numId w:val="1"/>
        </w:numPr>
        <w:spacing w:line="276" w:lineRule="auto"/>
        <w:jc w:val="both"/>
        <w:rPr>
          <w:rFonts w:ascii="Times New Roman" w:hAnsi="Times New Roman" w:cs="Times New Roman"/>
          <w:i/>
          <w:color w:val="000000" w:themeColor="text1"/>
        </w:rPr>
      </w:pPr>
      <w:r w:rsidRPr="00B43723">
        <w:rPr>
          <w:rFonts w:ascii="Times New Roman" w:hAnsi="Times New Roman" w:cs="Times New Roman"/>
          <w:i/>
          <w:color w:val="000000" w:themeColor="text1"/>
        </w:rPr>
        <w:t>O konečném návrhu výše Dotace rozhoduje Dotační komise ve 2. kole hodnocení, a to podle matematického návrhu Odboru MHMP, celkové kvality a počtu Žádostí v jednotlivých Opatřeních, systematické podpoře Účelu a celkovém objemu</w:t>
      </w:r>
      <w:r>
        <w:rPr>
          <w:rFonts w:ascii="Times New Roman" w:hAnsi="Times New Roman" w:cs="Times New Roman"/>
          <w:i/>
          <w:color w:val="000000" w:themeColor="text1"/>
        </w:rPr>
        <w:t xml:space="preserve"> peněžních prostředků s tím, že </w:t>
      </w:r>
      <w:r w:rsidRPr="00B43723">
        <w:rPr>
          <w:rFonts w:ascii="Times New Roman" w:hAnsi="Times New Roman" w:cs="Times New Roman"/>
          <w:i/>
          <w:color w:val="000000" w:themeColor="text1"/>
        </w:rPr>
        <w:t>může snížit návrh výše Dotace v daném Opatření u všech Žádo</w:t>
      </w:r>
      <w:r>
        <w:rPr>
          <w:rFonts w:ascii="Times New Roman" w:hAnsi="Times New Roman" w:cs="Times New Roman"/>
          <w:i/>
          <w:color w:val="000000" w:themeColor="text1"/>
        </w:rPr>
        <w:t>stí, které dosáhly 85 bodů a </w:t>
      </w:r>
      <w:r w:rsidRPr="00B43723">
        <w:rPr>
          <w:rFonts w:ascii="Times New Roman" w:hAnsi="Times New Roman" w:cs="Times New Roman"/>
          <w:i/>
          <w:color w:val="000000" w:themeColor="text1"/>
        </w:rPr>
        <w:t>více až na 50 % z požadované částky, u všech Žádostí, které dosáhly 65 až 84 bodů až na 40 % z požadované částky, nebo navrhnout neposkytnutí Dotace včetně odůvodnění.</w:t>
      </w:r>
    </w:p>
    <w:p w:rsidR="006D0D32" w:rsidRPr="005A7014" w:rsidRDefault="00CA0156" w:rsidP="00216A48">
      <w:pPr>
        <w:pStyle w:val="Nadpis2"/>
        <w:numPr>
          <w:ilvl w:val="1"/>
          <w:numId w:val="15"/>
        </w:numPr>
        <w:spacing w:after="240"/>
        <w:rPr>
          <w:rFonts w:ascii="Times New Roman" w:hAnsi="Times New Roman" w:cs="Times New Roman"/>
          <w:sz w:val="22"/>
          <w:szCs w:val="22"/>
        </w:rPr>
      </w:pPr>
      <w:bookmarkStart w:id="26" w:name="_Toc64448445"/>
      <w:r w:rsidRPr="005A7014">
        <w:rPr>
          <w:rFonts w:ascii="Times New Roman" w:hAnsi="Times New Roman" w:cs="Times New Roman"/>
          <w:sz w:val="22"/>
          <w:szCs w:val="22"/>
        </w:rPr>
        <w:lastRenderedPageBreak/>
        <w:t>Hodnotící kritéria</w:t>
      </w:r>
      <w:bookmarkEnd w:id="26"/>
    </w:p>
    <w:p w:rsidR="00CA0156" w:rsidRPr="005A7014" w:rsidRDefault="00C132CB" w:rsidP="00CA0156">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C132CB">
        <w:rPr>
          <w:rFonts w:ascii="Times New Roman" w:hAnsi="Times New Roman" w:cs="Times New Roman"/>
          <w:b/>
        </w:rPr>
        <w:t>Asociace tanečních umělců ČR a České středisko ITI</w:t>
      </w:r>
      <w:r>
        <w:rPr>
          <w:rFonts w:ascii="Times New Roman" w:hAnsi="Times New Roman" w:cs="Times New Roman"/>
        </w:rPr>
        <w:t xml:space="preserve"> - </w:t>
      </w:r>
      <w:r w:rsidR="00CA0156" w:rsidRPr="005A7014">
        <w:rPr>
          <w:rFonts w:ascii="Times New Roman" w:hAnsi="Times New Roman" w:cs="Times New Roman"/>
        </w:rPr>
        <w:t>Hodnotící kritéria posuzování žádostí: Účelnost/Míra, jakou projekt naplňuje Strategii hl. m. P., Koncepci kulturní politiky hl. m. P. a cíle daného opatření. Body a – o: Navrhujeme zařadit do hodnotícího kritéria: nabídka stálých pracovních míst na trhu práce, což je z hlediska ekonomiky a zaměstnanosti velmi důležitý ukazatel.</w:t>
      </w:r>
    </w:p>
    <w:p w:rsidR="00CA0156" w:rsidRPr="005A7014" w:rsidRDefault="00CA0156" w:rsidP="00CA0156">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O zařazení tohoto kritéria samostatně neuvažujeme, pro</w:t>
      </w:r>
      <w:r w:rsidR="00744688">
        <w:rPr>
          <w:rFonts w:ascii="Times New Roman" w:hAnsi="Times New Roman" w:cs="Times New Roman"/>
          <w:i/>
          <w:color w:val="000000" w:themeColor="text1"/>
        </w:rPr>
        <w:t>mítá se v kritériích rozpočtu a </w:t>
      </w:r>
      <w:r w:rsidRPr="005A7014">
        <w:rPr>
          <w:rFonts w:ascii="Times New Roman" w:hAnsi="Times New Roman" w:cs="Times New Roman"/>
          <w:i/>
          <w:color w:val="000000" w:themeColor="text1"/>
        </w:rPr>
        <w:t>odůvodnění nákladů resp. složení tvůrčího týmu.</w:t>
      </w:r>
    </w:p>
    <w:p w:rsidR="005E50CD" w:rsidRPr="005A7014" w:rsidRDefault="005E50CD" w:rsidP="005E50CD">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Ondřej Hrab</w:t>
      </w:r>
      <w:r w:rsidRPr="005A7014">
        <w:rPr>
          <w:rFonts w:ascii="Times New Roman" w:hAnsi="Times New Roman" w:cs="Times New Roman"/>
        </w:rPr>
        <w:t xml:space="preserve"> - Systém přikládá neúměrnou váhu komerční stránce aktivit žadatelů. Navrhovaná finanční kritéria budou malé a nově vznikající projekty jen těžko naplňovat (např. limit maximální 80</w:t>
      </w:r>
      <w:r w:rsidR="00F50662">
        <w:rPr>
          <w:rFonts w:ascii="Times New Roman" w:hAnsi="Times New Roman" w:cs="Times New Roman"/>
        </w:rPr>
        <w:t xml:space="preserve"> </w:t>
      </w:r>
      <w:r w:rsidRPr="005A7014">
        <w:rPr>
          <w:rFonts w:ascii="Times New Roman" w:hAnsi="Times New Roman" w:cs="Times New Roman"/>
        </w:rPr>
        <w:t xml:space="preserve">% podpory z veřejných zdrojů). Minimálně padesátiprocentní soběstačnost u velkých organizací, které žádají o víceleté granty, je pro mnohé likvidující. Uplatňuje stejný postup při hodnocení velkých stejně jako malých grantů. Takto stanovené podmínky vedou celou pražskou kulturu směrem ke komercializaci, znamenají odklon od podpory menšinových žánrů a experimentálních projektů. Tento grantový systém je třeba dotvořit a představit ve větších detailech, tak aby navrhovaný model rozhodování byl transparentní a uplatňoval demokratické principy nejen v hodnotícím procesu ale i v respektu k právům žadatelů. Pokud zůstane grantový systém ve stejné podobě tak jak byl představen, může se stát dalším důvodem nedůvěry vůči politickým autoritám. </w:t>
      </w:r>
    </w:p>
    <w:p w:rsidR="00E025FA" w:rsidRPr="005A7014" w:rsidRDefault="00E025FA" w:rsidP="00E025FA">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Rada Asociace nezávislých divadel ČR</w:t>
      </w:r>
      <w:r w:rsidRPr="005A7014">
        <w:rPr>
          <w:rFonts w:ascii="Times New Roman" w:hAnsi="Times New Roman" w:cs="Times New Roman"/>
        </w:rPr>
        <w:t xml:space="preserve"> - Co se týče zásad udělování grantů, změn v novém dotačním programu a jeho cílů, máme především tyto otázky a připomínky. Minimální padesátiprocentní soběstačnost u velkých organizací (zejména u Opatření 1), které žádají o víceleté granty, je pro mnohé likvidující a nastoluje směr komercionalizace a odklon od podpory menšinových žánrů. Není to standard, který je většinově praktikován v Evropě. Průměrně se pohybuje minimální požadovaná soběstačnost kolem 30 %. V oblasti divadel nedosahuje této soběstačnosti většina Prahou založených příspěvkových organizací.</w:t>
      </w:r>
    </w:p>
    <w:p w:rsidR="005E50CD" w:rsidRPr="00216A48" w:rsidRDefault="00232068" w:rsidP="00216A48">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Rada Asociace nezávislých divadel ČR</w:t>
      </w:r>
      <w:r w:rsidRPr="005A7014">
        <w:rPr>
          <w:rFonts w:ascii="Times New Roman" w:hAnsi="Times New Roman" w:cs="Times New Roman"/>
        </w:rPr>
        <w:t xml:space="preserve"> Z návrhu je výrazně patrný záměr snížit financování grantových titulů jak směrem zdola, tak směrem shora. Vzhledem k situaci je tato snaha pochopitelná, přesto se obáváme, že může dojít k nenapravitelnému omezení kulturní nabídky. Velké až excelentní projekty budou posuzovány velmi přísně při výrazném omezení dotace na 50 % způsobilých nákladů, což může vést k jejich propadu až zániku.</w:t>
      </w:r>
    </w:p>
    <w:p w:rsidR="00CA0156" w:rsidRPr="00216A48" w:rsidRDefault="005E50CD" w:rsidP="00232068">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Kritéria se od </w:t>
      </w:r>
      <w:r w:rsidR="00E025FA" w:rsidRPr="005A7014">
        <w:rPr>
          <w:rFonts w:ascii="Times New Roman" w:hAnsi="Times New Roman" w:cs="Times New Roman"/>
          <w:i/>
          <w:color w:val="000000" w:themeColor="text1"/>
        </w:rPr>
        <w:t xml:space="preserve">první </w:t>
      </w:r>
      <w:r w:rsidRPr="005A7014">
        <w:rPr>
          <w:rFonts w:ascii="Times New Roman" w:hAnsi="Times New Roman" w:cs="Times New Roman"/>
          <w:i/>
          <w:color w:val="000000" w:themeColor="text1"/>
        </w:rPr>
        <w:t>prezentace výrazně změnila. Podmínka max. 80</w:t>
      </w:r>
      <w:r w:rsidR="005A7014">
        <w:rPr>
          <w:rFonts w:ascii="Times New Roman" w:hAnsi="Times New Roman" w:cs="Times New Roman"/>
          <w:i/>
          <w:color w:val="000000" w:themeColor="text1"/>
        </w:rPr>
        <w:t xml:space="preserve"> </w:t>
      </w:r>
      <w:r w:rsidRPr="005A7014">
        <w:rPr>
          <w:rFonts w:ascii="Times New Roman" w:hAnsi="Times New Roman" w:cs="Times New Roman"/>
          <w:i/>
          <w:color w:val="000000" w:themeColor="text1"/>
        </w:rPr>
        <w:t>% financování z veř</w:t>
      </w:r>
      <w:r w:rsidR="00FA62E9">
        <w:rPr>
          <w:rFonts w:ascii="Times New Roman" w:hAnsi="Times New Roman" w:cs="Times New Roman"/>
          <w:i/>
          <w:color w:val="000000" w:themeColor="text1"/>
        </w:rPr>
        <w:t>ejných zdrojů zůstala u Opatření I. a IV.</w:t>
      </w:r>
      <w:r w:rsidRPr="005A7014">
        <w:rPr>
          <w:rFonts w:ascii="Times New Roman" w:hAnsi="Times New Roman" w:cs="Times New Roman"/>
          <w:i/>
          <w:color w:val="000000" w:themeColor="text1"/>
        </w:rPr>
        <w:t xml:space="preserve"> </w:t>
      </w:r>
      <w:r w:rsidR="00E025FA" w:rsidRPr="005A7014">
        <w:rPr>
          <w:rFonts w:ascii="Times New Roman" w:hAnsi="Times New Roman" w:cs="Times New Roman"/>
          <w:i/>
          <w:color w:val="000000" w:themeColor="text1"/>
        </w:rPr>
        <w:t>(více viz téma Bloková výjimka). Soběstačnost projektů také zůstala stejná, jako v dosud platném systému, tedy 30</w:t>
      </w:r>
      <w:r w:rsidR="00744688">
        <w:rPr>
          <w:rFonts w:ascii="Times New Roman" w:hAnsi="Times New Roman" w:cs="Times New Roman"/>
          <w:i/>
          <w:color w:val="000000" w:themeColor="text1"/>
        </w:rPr>
        <w:t xml:space="preserve"> </w:t>
      </w:r>
      <w:r w:rsidR="00E025FA" w:rsidRPr="005A7014">
        <w:rPr>
          <w:rFonts w:ascii="Times New Roman" w:hAnsi="Times New Roman" w:cs="Times New Roman"/>
          <w:i/>
          <w:color w:val="000000" w:themeColor="text1"/>
        </w:rPr>
        <w:t xml:space="preserve">%, resp. zůstala podmínka, kdy </w:t>
      </w:r>
      <w:r w:rsidR="00744688">
        <w:rPr>
          <w:rFonts w:ascii="Times New Roman" w:hAnsi="Times New Roman" w:cs="Times New Roman"/>
          <w:i/>
          <w:color w:val="000000" w:themeColor="text1"/>
        </w:rPr>
        <w:t>dotace</w:t>
      </w:r>
      <w:r w:rsidR="00E025FA" w:rsidRPr="005A7014">
        <w:rPr>
          <w:rFonts w:ascii="Times New Roman" w:hAnsi="Times New Roman" w:cs="Times New Roman"/>
          <w:i/>
          <w:color w:val="000000" w:themeColor="text1"/>
        </w:rPr>
        <w:t xml:space="preserve"> HMP může krýt max. 70</w:t>
      </w:r>
      <w:r w:rsidR="005A7014">
        <w:rPr>
          <w:rFonts w:ascii="Times New Roman" w:hAnsi="Times New Roman" w:cs="Times New Roman"/>
          <w:i/>
          <w:color w:val="000000" w:themeColor="text1"/>
        </w:rPr>
        <w:t xml:space="preserve"> </w:t>
      </w:r>
      <w:r w:rsidR="00E025FA" w:rsidRPr="005A7014">
        <w:rPr>
          <w:rFonts w:ascii="Times New Roman" w:hAnsi="Times New Roman" w:cs="Times New Roman"/>
          <w:i/>
          <w:color w:val="000000" w:themeColor="text1"/>
        </w:rPr>
        <w:t>% nákladů projektu.</w:t>
      </w:r>
      <w:r w:rsidRPr="005A7014">
        <w:rPr>
          <w:rFonts w:ascii="Times New Roman" w:hAnsi="Times New Roman" w:cs="Times New Roman"/>
          <w:i/>
          <w:color w:val="000000" w:themeColor="text1"/>
        </w:rPr>
        <w:t xml:space="preserve"> Velké </w:t>
      </w:r>
      <w:r w:rsidR="00744688">
        <w:rPr>
          <w:rFonts w:ascii="Times New Roman" w:hAnsi="Times New Roman" w:cs="Times New Roman"/>
          <w:i/>
          <w:color w:val="000000" w:themeColor="text1"/>
        </w:rPr>
        <w:t>dotace</w:t>
      </w:r>
      <w:r w:rsidRPr="005A7014">
        <w:rPr>
          <w:rFonts w:ascii="Times New Roman" w:hAnsi="Times New Roman" w:cs="Times New Roman"/>
          <w:i/>
          <w:color w:val="000000" w:themeColor="text1"/>
        </w:rPr>
        <w:t xml:space="preserve"> mají přísnější bodovou hranici při hodnocení</w:t>
      </w:r>
      <w:r w:rsidR="00E025FA" w:rsidRPr="005A7014">
        <w:rPr>
          <w:rFonts w:ascii="Times New Roman" w:hAnsi="Times New Roman" w:cs="Times New Roman"/>
          <w:i/>
          <w:color w:val="000000" w:themeColor="text1"/>
        </w:rPr>
        <w:t>, zároveň jedním z </w:t>
      </w:r>
      <w:r w:rsidR="00FA62E9">
        <w:rPr>
          <w:rFonts w:ascii="Times New Roman" w:hAnsi="Times New Roman" w:cs="Times New Roman"/>
          <w:i/>
          <w:color w:val="000000" w:themeColor="text1"/>
        </w:rPr>
        <w:t>kritérií je soulad s vyhlášeným Opatřením a tím, že každé O</w:t>
      </w:r>
      <w:r w:rsidR="00E025FA" w:rsidRPr="005A7014">
        <w:rPr>
          <w:rFonts w:ascii="Times New Roman" w:hAnsi="Times New Roman" w:cs="Times New Roman"/>
          <w:i/>
          <w:color w:val="000000" w:themeColor="text1"/>
        </w:rPr>
        <w:t xml:space="preserve">patření má jasně </w:t>
      </w:r>
      <w:r w:rsidR="00E025FA" w:rsidRPr="005A7014">
        <w:rPr>
          <w:rFonts w:ascii="Times New Roman" w:hAnsi="Times New Roman" w:cs="Times New Roman"/>
          <w:i/>
          <w:color w:val="000000" w:themeColor="text1"/>
        </w:rPr>
        <w:lastRenderedPageBreak/>
        <w:t>definované priority (</w:t>
      </w:r>
      <w:r w:rsidR="00744688">
        <w:rPr>
          <w:rFonts w:ascii="Times New Roman" w:hAnsi="Times New Roman" w:cs="Times New Roman"/>
          <w:i/>
          <w:color w:val="000000" w:themeColor="text1"/>
        </w:rPr>
        <w:t xml:space="preserve">Opatření I. </w:t>
      </w:r>
      <w:r w:rsidR="00E025FA" w:rsidRPr="005A7014">
        <w:rPr>
          <w:rFonts w:ascii="Times New Roman" w:hAnsi="Times New Roman" w:cs="Times New Roman"/>
          <w:i/>
          <w:color w:val="000000" w:themeColor="text1"/>
        </w:rPr>
        <w:t xml:space="preserve">– „velké projekty“, </w:t>
      </w:r>
      <w:r w:rsidR="00744688">
        <w:rPr>
          <w:rFonts w:ascii="Times New Roman" w:hAnsi="Times New Roman" w:cs="Times New Roman"/>
          <w:i/>
          <w:color w:val="000000" w:themeColor="text1"/>
        </w:rPr>
        <w:t>Opatření II.</w:t>
      </w:r>
      <w:r w:rsidR="00E025FA" w:rsidRPr="005A7014">
        <w:rPr>
          <w:rFonts w:ascii="Times New Roman" w:hAnsi="Times New Roman" w:cs="Times New Roman"/>
          <w:i/>
          <w:color w:val="000000" w:themeColor="text1"/>
        </w:rPr>
        <w:t xml:space="preserve"> – menší projekty apod.) a jednotlivé projekty </w:t>
      </w:r>
      <w:r w:rsidR="00FA62E9">
        <w:rPr>
          <w:rFonts w:ascii="Times New Roman" w:hAnsi="Times New Roman" w:cs="Times New Roman"/>
          <w:i/>
          <w:color w:val="000000" w:themeColor="text1"/>
        </w:rPr>
        <w:t>budou hodnoceny v rámci daných O</w:t>
      </w:r>
      <w:r w:rsidR="00E025FA" w:rsidRPr="005A7014">
        <w:rPr>
          <w:rFonts w:ascii="Times New Roman" w:hAnsi="Times New Roman" w:cs="Times New Roman"/>
          <w:i/>
          <w:color w:val="000000" w:themeColor="text1"/>
        </w:rPr>
        <w:t>patření vzájemně, naopak toto zabrání dosavadní konkurenci velmi malých projektů a velkých festivalů v rámci jednoho oboru.</w:t>
      </w:r>
    </w:p>
    <w:p w:rsidR="00232068" w:rsidRPr="005A7014" w:rsidRDefault="00232068" w:rsidP="00232068">
      <w:pPr>
        <w:pStyle w:val="Odstavecseseznamem"/>
        <w:numPr>
          <w:ilvl w:val="0"/>
          <w:numId w:val="1"/>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rPr>
      </w:pPr>
      <w:r w:rsidRPr="005A7014">
        <w:rPr>
          <w:rFonts w:ascii="Times New Roman" w:hAnsi="Times New Roman" w:cs="Times New Roman"/>
          <w:b/>
        </w:rPr>
        <w:t>Rada Asociace nezávislých divadel ČR</w:t>
      </w:r>
      <w:r w:rsidRPr="005A7014">
        <w:rPr>
          <w:rFonts w:ascii="Times New Roman" w:hAnsi="Times New Roman" w:cs="Times New Roman"/>
        </w:rPr>
        <w:t xml:space="preserve"> </w:t>
      </w:r>
      <w:r w:rsidR="00581CE1">
        <w:rPr>
          <w:rFonts w:ascii="Times New Roman" w:hAnsi="Times New Roman" w:cs="Times New Roman"/>
        </w:rPr>
        <w:t xml:space="preserve">- </w:t>
      </w:r>
      <w:r w:rsidRPr="005A7014">
        <w:rPr>
          <w:rFonts w:ascii="Times New Roman" w:hAnsi="Times New Roman" w:cs="Times New Roman"/>
        </w:rPr>
        <w:t>Co se týče kritérií hodnocení žádostí, tak ta jsou ryze pragmatická a ekonomická, chybí mezi nimi umělecká kvalita. O kvalitě projektu je zmínka v kritériu potřebnost, což nepovažujeme za dostačující a šťastně zvolené pojmenování. Bude jistě přínosné, když se do projektu evaluačního procesu připravovaného KREP aktivně zapojí samotní příjemci dotací. Dále si myslíme, že v případě, že bude žadateli přiznána dotace v malém procentu požadované částky, tak by měl být stanoven systém přizpůsobení tzv. minimálních výkonových ukazatelů.</w:t>
      </w:r>
    </w:p>
    <w:p w:rsidR="00232068" w:rsidRPr="005A7014" w:rsidRDefault="00232068" w:rsidP="00232068">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Kvalita je obsažena v</w:t>
      </w:r>
      <w:r w:rsidR="00744688">
        <w:rPr>
          <w:rFonts w:ascii="Times New Roman" w:hAnsi="Times New Roman" w:cs="Times New Roman"/>
          <w:i/>
          <w:color w:val="000000" w:themeColor="text1"/>
        </w:rPr>
        <w:t> </w:t>
      </w:r>
      <w:r w:rsidRPr="005A7014">
        <w:rPr>
          <w:rFonts w:ascii="Times New Roman" w:hAnsi="Times New Roman" w:cs="Times New Roman"/>
          <w:i/>
          <w:color w:val="000000" w:themeColor="text1"/>
        </w:rPr>
        <w:t>8</w:t>
      </w:r>
      <w:r w:rsidR="00744688">
        <w:rPr>
          <w:rFonts w:ascii="Times New Roman" w:hAnsi="Times New Roman" w:cs="Times New Roman"/>
          <w:i/>
          <w:color w:val="000000" w:themeColor="text1"/>
        </w:rPr>
        <w:t xml:space="preserve"> hodnotících</w:t>
      </w:r>
      <w:r w:rsidRPr="005A7014">
        <w:rPr>
          <w:rFonts w:ascii="Times New Roman" w:hAnsi="Times New Roman" w:cs="Times New Roman"/>
          <w:i/>
          <w:color w:val="000000" w:themeColor="text1"/>
        </w:rPr>
        <w:t xml:space="preserve"> kritériích, je tedy možné získat v kvalitativní oblasti až 40 bodů</w:t>
      </w:r>
      <w:r w:rsidR="00B43723">
        <w:rPr>
          <w:rFonts w:ascii="Times New Roman" w:hAnsi="Times New Roman" w:cs="Times New Roman"/>
          <w:i/>
          <w:color w:val="000000" w:themeColor="text1"/>
        </w:rPr>
        <w:t xml:space="preserve"> (viz formulář hodnocení níže)</w:t>
      </w:r>
      <w:r w:rsidRPr="005A7014">
        <w:rPr>
          <w:rFonts w:ascii="Times New Roman" w:hAnsi="Times New Roman" w:cs="Times New Roman"/>
          <w:i/>
          <w:color w:val="000000" w:themeColor="text1"/>
        </w:rPr>
        <w:t xml:space="preserve">. Minimální výkonové ukazatele jsou vždy </w:t>
      </w:r>
      <w:r w:rsidR="00B43723">
        <w:rPr>
          <w:rFonts w:ascii="Times New Roman" w:hAnsi="Times New Roman" w:cs="Times New Roman"/>
          <w:i/>
          <w:color w:val="000000" w:themeColor="text1"/>
        </w:rPr>
        <w:t xml:space="preserve">individuálně </w:t>
      </w:r>
      <w:r w:rsidRPr="005A7014">
        <w:rPr>
          <w:rFonts w:ascii="Times New Roman" w:hAnsi="Times New Roman" w:cs="Times New Roman"/>
          <w:i/>
          <w:color w:val="000000" w:themeColor="text1"/>
        </w:rPr>
        <w:t>přizpůsobovány.</w:t>
      </w:r>
    </w:p>
    <w:p w:rsidR="00660AE8" w:rsidRPr="005A7014" w:rsidRDefault="00660AE8" w:rsidP="00660AE8">
      <w:pPr>
        <w:pStyle w:val="Normlnweb"/>
        <w:numPr>
          <w:ilvl w:val="0"/>
          <w:numId w:val="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Cs/>
          <w:color w:val="000000" w:themeColor="text1"/>
          <w:sz w:val="22"/>
          <w:szCs w:val="22"/>
        </w:rPr>
      </w:pPr>
      <w:r w:rsidRPr="00581CE1">
        <w:rPr>
          <w:b/>
          <w:bCs/>
          <w:color w:val="000000" w:themeColor="text1"/>
          <w:sz w:val="22"/>
          <w:szCs w:val="22"/>
        </w:rPr>
        <w:t>Jan Gregar</w:t>
      </w:r>
      <w:r w:rsidRPr="005A7014">
        <w:rPr>
          <w:bCs/>
          <w:color w:val="000000" w:themeColor="text1"/>
          <w:sz w:val="22"/>
          <w:szCs w:val="22"/>
        </w:rPr>
        <w:t xml:space="preserve"> – </w:t>
      </w:r>
      <w:r w:rsidRPr="00581CE1">
        <w:rPr>
          <w:b/>
          <w:bCs/>
          <w:color w:val="000000" w:themeColor="text1"/>
          <w:sz w:val="22"/>
          <w:szCs w:val="22"/>
        </w:rPr>
        <w:t>Nerudný fest</w:t>
      </w:r>
      <w:r w:rsidRPr="005A7014">
        <w:rPr>
          <w:bCs/>
          <w:color w:val="000000" w:themeColor="text1"/>
          <w:sz w:val="22"/>
          <w:szCs w:val="22"/>
        </w:rPr>
        <w:t xml:space="preserve"> </w:t>
      </w:r>
      <w:r w:rsidR="00581CE1">
        <w:rPr>
          <w:bCs/>
          <w:color w:val="000000" w:themeColor="text1"/>
          <w:sz w:val="22"/>
          <w:szCs w:val="22"/>
        </w:rPr>
        <w:t xml:space="preserve">- </w:t>
      </w:r>
      <w:r w:rsidRPr="005A7014">
        <w:rPr>
          <w:bCs/>
          <w:color w:val="000000" w:themeColor="text1"/>
          <w:sz w:val="22"/>
          <w:szCs w:val="22"/>
        </w:rPr>
        <w:t xml:space="preserve">Nerozumíme způsobu hodnocení podle hodnotících kritérií a prosíme o bližší rozpracování. Pod každým kritériem hodnocení je uvedena tabulka podkritérií, ale body jsou rozděleny pouze po kritériích. Navíc dle následující části je hodnocení paušální % poměrem z maxima. Uvítali bychom, pokud by v rámci každého kritéria byla stanovena bodová dotace pro každé podkritérium, přičemž hodnotitel ke každému řádku každé tabulky přidělí počet bodů podle toho, jak dalece je dané podkritérium splněno. </w:t>
      </w:r>
    </w:p>
    <w:p w:rsidR="00660AE8" w:rsidRPr="005A7014" w:rsidRDefault="00660AE8" w:rsidP="00660AE8">
      <w:pPr>
        <w:pStyle w:val="Normlnweb"/>
        <w:numPr>
          <w:ilvl w:val="0"/>
          <w:numId w:val="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Cs/>
          <w:color w:val="000000" w:themeColor="text1"/>
          <w:sz w:val="22"/>
          <w:szCs w:val="22"/>
        </w:rPr>
      </w:pPr>
      <w:r w:rsidRPr="005A7014">
        <w:rPr>
          <w:bCs/>
          <w:color w:val="000000" w:themeColor="text1"/>
          <w:sz w:val="22"/>
          <w:szCs w:val="22"/>
        </w:rPr>
        <w:t>V námi méně preferovaném případě, kdy jsou jednotlivé řádky vnímány jenom jako otázky, které si má hodnotitel položit a posoudit je v rámci každého kritéria ve vzájemném kontextu a pak se rozhodnout na slovní škále, jak dalece je příslušné kritérium splněno a podle toho udělit 0, 40, 60, 80 nebo 100 % bodů, by pak mělo být v podmínkách jasně specifikováno, že k hodnocení dochází tímto způsobem. Ačkoliv vnímáme, že v této variantě bude ulehčeno hodnotitelům, povede to k větší pravděpodobnosti, že projekty skončí se stejným počtem bodů - což není v podmínkách dle našeho názoru řešeno.</w:t>
      </w:r>
    </w:p>
    <w:p w:rsidR="00660AE8" w:rsidRPr="005A7014" w:rsidRDefault="00660AE8" w:rsidP="00660AE8">
      <w:pPr>
        <w:pStyle w:val="Normlnweb"/>
        <w:numPr>
          <w:ilvl w:val="0"/>
          <w:numId w:val="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Cs/>
          <w:color w:val="000000" w:themeColor="text1"/>
          <w:sz w:val="22"/>
          <w:szCs w:val="22"/>
        </w:rPr>
      </w:pPr>
      <w:r w:rsidRPr="00581CE1">
        <w:rPr>
          <w:b/>
          <w:bCs/>
          <w:color w:val="000000" w:themeColor="text1"/>
          <w:sz w:val="22"/>
          <w:szCs w:val="22"/>
        </w:rPr>
        <w:t>Mgr. Yvona Kreuzmannová</w:t>
      </w:r>
      <w:r w:rsidRPr="005A7014">
        <w:rPr>
          <w:bCs/>
          <w:color w:val="000000" w:themeColor="text1"/>
          <w:sz w:val="22"/>
          <w:szCs w:val="22"/>
        </w:rPr>
        <w:t xml:space="preserve"> - Kritéria hodnocení se v některých formulacích překrývají, právě zde je prostor pro bodové ohodnocení vyšší míry soběstačnosti a schopnosti zajistit více zdrojů financování – to je promítnuto jak v kritérii efektivnost (soběstačnost, udržitelnost), tak hospodárnost (transparentnost, kofinance, přiměřenost). Lze definovat přesněji, stejně tak odlišná váha kritérií pro jednotlivá Opatření není srozumitelná. </w:t>
      </w:r>
    </w:p>
    <w:p w:rsidR="005A7014" w:rsidRPr="00216A48" w:rsidRDefault="00660AE8" w:rsidP="00216A48">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Na konci tohoto dokumentu uvádíme aktuální verzi hodnotících kritérií, která stále prochází připomínkami.</w:t>
      </w:r>
    </w:p>
    <w:p w:rsidR="00216A48" w:rsidRDefault="00216A48">
      <w:pPr>
        <w:rPr>
          <w:rFonts w:ascii="Times New Roman" w:eastAsiaTheme="majorEastAsia" w:hAnsi="Times New Roman" w:cs="Times New Roman"/>
          <w:b/>
          <w:color w:val="000000" w:themeColor="text1"/>
        </w:rPr>
      </w:pPr>
      <w:r>
        <w:rPr>
          <w:rFonts w:ascii="Times New Roman" w:hAnsi="Times New Roman" w:cs="Times New Roman"/>
        </w:rPr>
        <w:br w:type="page"/>
      </w:r>
    </w:p>
    <w:p w:rsidR="006D0D32" w:rsidRPr="005A7014" w:rsidRDefault="006D0D32" w:rsidP="00216A48">
      <w:pPr>
        <w:pStyle w:val="Nadpis2"/>
        <w:numPr>
          <w:ilvl w:val="1"/>
          <w:numId w:val="15"/>
        </w:numPr>
        <w:spacing w:after="240"/>
        <w:rPr>
          <w:rFonts w:ascii="Times New Roman" w:hAnsi="Times New Roman" w:cs="Times New Roman"/>
          <w:sz w:val="22"/>
          <w:szCs w:val="22"/>
        </w:rPr>
      </w:pPr>
      <w:bookmarkStart w:id="27" w:name="_Toc64448446"/>
      <w:r w:rsidRPr="005A7014">
        <w:rPr>
          <w:rFonts w:ascii="Times New Roman" w:hAnsi="Times New Roman" w:cs="Times New Roman"/>
          <w:sz w:val="22"/>
          <w:szCs w:val="22"/>
        </w:rPr>
        <w:lastRenderedPageBreak/>
        <w:t xml:space="preserve">Výběr </w:t>
      </w:r>
      <w:r w:rsidR="00CA0156" w:rsidRPr="005A7014">
        <w:rPr>
          <w:rFonts w:ascii="Times New Roman" w:hAnsi="Times New Roman" w:cs="Times New Roman"/>
          <w:sz w:val="22"/>
          <w:szCs w:val="22"/>
        </w:rPr>
        <w:t>Opatření</w:t>
      </w:r>
      <w:bookmarkEnd w:id="27"/>
    </w:p>
    <w:p w:rsidR="00BD23DA" w:rsidRPr="005A7014" w:rsidRDefault="00BD23DA" w:rsidP="006D0D32">
      <w:pPr>
        <w:pStyle w:val="Normlnweb"/>
        <w:numPr>
          <w:ilvl w:val="0"/>
          <w:numId w:val="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Cs/>
          <w:color w:val="000000" w:themeColor="text1"/>
          <w:sz w:val="22"/>
          <w:szCs w:val="22"/>
        </w:rPr>
      </w:pPr>
      <w:r w:rsidRPr="00581CE1">
        <w:rPr>
          <w:b/>
          <w:bCs/>
          <w:color w:val="000000" w:themeColor="text1"/>
          <w:sz w:val="22"/>
          <w:szCs w:val="22"/>
        </w:rPr>
        <w:t>Rada Asociace nezávislých divadel ČR</w:t>
      </w:r>
      <w:r w:rsidRPr="005A7014">
        <w:rPr>
          <w:bCs/>
          <w:color w:val="000000" w:themeColor="text1"/>
          <w:sz w:val="22"/>
          <w:szCs w:val="22"/>
        </w:rPr>
        <w:t xml:space="preserve"> - Kdo určuje, do jaké kategorie opatření bude projekt zařazen – žadatel či hodnotitel na základě dosažených bodů?</w:t>
      </w:r>
    </w:p>
    <w:p w:rsidR="00BD23DA" w:rsidRPr="005A7014" w:rsidRDefault="00BD23DA" w:rsidP="006D0D32">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Žadatel si sám vybere v rámci, kterého Opatření podá žádost, v případě chybného zařazení může být jeho žádost správně zařazena. Návrh podpory bude vypočten podle udělených bodů z požadované částky. </w:t>
      </w:r>
    </w:p>
    <w:p w:rsidR="00660AE8" w:rsidRPr="005A7014" w:rsidRDefault="00660AE8" w:rsidP="00660AE8">
      <w:pPr>
        <w:pStyle w:val="Normlnweb"/>
        <w:numPr>
          <w:ilvl w:val="0"/>
          <w:numId w:val="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bCs/>
          <w:color w:val="000000" w:themeColor="text1"/>
          <w:sz w:val="22"/>
          <w:szCs w:val="22"/>
        </w:rPr>
      </w:pPr>
      <w:r w:rsidRPr="00581CE1">
        <w:rPr>
          <w:b/>
          <w:bCs/>
          <w:color w:val="000000" w:themeColor="text1"/>
          <w:sz w:val="22"/>
          <w:szCs w:val="22"/>
        </w:rPr>
        <w:t>Jan Gregar – Nerudný fest</w:t>
      </w:r>
      <w:r w:rsidRPr="005A7014">
        <w:rPr>
          <w:bCs/>
          <w:color w:val="000000" w:themeColor="text1"/>
          <w:sz w:val="22"/>
          <w:szCs w:val="22"/>
        </w:rPr>
        <w:t xml:space="preserve"> - Prosíme o vyjasnění, zda rozumíme správně, že v rámci jednotlivých opatření jsou veškeré obory vzájemně v konkurenci? Tedy s výjimkou opatření 1 a 2, kdy projekty žádající v rámci opatření 2 jsou v konkurenci i s částí projektů, která žádala v rámci opatření 1?</w:t>
      </w:r>
    </w:p>
    <w:p w:rsidR="00BD23DA" w:rsidRPr="005A7014" w:rsidRDefault="00660AE8" w:rsidP="00BF40D4">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Ano, NGS bychom chtěli docílit srovnání porovnatelných projektů a ne celoroční činnosti s komunitní akcí, jako tomu bylo dosud.</w:t>
      </w:r>
    </w:p>
    <w:p w:rsidR="00CA69E0" w:rsidRPr="005A7014" w:rsidRDefault="00E45C05" w:rsidP="00216A48">
      <w:pPr>
        <w:pStyle w:val="Nadpis1"/>
        <w:numPr>
          <w:ilvl w:val="0"/>
          <w:numId w:val="14"/>
        </w:numPr>
        <w:spacing w:after="240"/>
        <w:rPr>
          <w:rFonts w:cs="Times New Roman"/>
          <w:sz w:val="22"/>
          <w:szCs w:val="22"/>
        </w:rPr>
      </w:pPr>
      <w:bookmarkStart w:id="28" w:name="_Toc64448447"/>
      <w:r w:rsidRPr="005A7014">
        <w:rPr>
          <w:rFonts w:cs="Times New Roman"/>
          <w:sz w:val="22"/>
          <w:szCs w:val="22"/>
        </w:rPr>
        <w:t>Softwarové řešení</w:t>
      </w:r>
      <w:bookmarkEnd w:id="28"/>
      <w:r w:rsidRPr="005A7014">
        <w:rPr>
          <w:rFonts w:cs="Times New Roman"/>
          <w:sz w:val="22"/>
          <w:szCs w:val="22"/>
        </w:rPr>
        <w:t xml:space="preserve"> </w:t>
      </w:r>
    </w:p>
    <w:p w:rsidR="009C5FE6" w:rsidRPr="005A7014" w:rsidRDefault="009C5FE6" w:rsidP="00E45C05">
      <w:pPr>
        <w:pStyle w:val="Normlnweb"/>
        <w:numPr>
          <w:ilvl w:val="0"/>
          <w:numId w:val="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sz w:val="22"/>
          <w:szCs w:val="22"/>
        </w:rPr>
      </w:pPr>
      <w:r w:rsidRPr="005A7014">
        <w:rPr>
          <w:b/>
          <w:bCs/>
          <w:color w:val="000000" w:themeColor="text1"/>
          <w:sz w:val="22"/>
          <w:szCs w:val="22"/>
        </w:rPr>
        <w:t>Štěpán Kubišta a Kateřina Husičková</w:t>
      </w:r>
      <w:r w:rsidRPr="005A7014">
        <w:rPr>
          <w:color w:val="000000" w:themeColor="text1"/>
          <w:sz w:val="22"/>
          <w:szCs w:val="22"/>
        </w:rPr>
        <w:t xml:space="preserve"> - Připojujeme se k nespokojenosti se stávajícím software řešením a vítáme snahu o zlepšení. Celkově je ten software plný chyb a často nefunkční. Hlavní komplikace při práci s ním jsou:</w:t>
      </w:r>
      <w:r w:rsidR="00E45C05" w:rsidRPr="005A7014">
        <w:rPr>
          <w:color w:val="000000" w:themeColor="text1"/>
          <w:sz w:val="22"/>
          <w:szCs w:val="22"/>
        </w:rPr>
        <w:t xml:space="preserve"> 1) </w:t>
      </w:r>
      <w:r w:rsidRPr="005A7014">
        <w:rPr>
          <w:color w:val="000000" w:themeColor="text1"/>
          <w:sz w:val="22"/>
          <w:szCs w:val="22"/>
          <w:u w:val="single"/>
        </w:rPr>
        <w:t>Nefunkčnost pro zařízení Macbook</w:t>
      </w:r>
      <w:r w:rsidR="00E45C05" w:rsidRPr="005A7014">
        <w:rPr>
          <w:color w:val="000000" w:themeColor="text1"/>
          <w:sz w:val="22"/>
          <w:szCs w:val="22"/>
        </w:rPr>
        <w:t xml:space="preserve">, 2) </w:t>
      </w:r>
      <w:r w:rsidRPr="005A7014">
        <w:rPr>
          <w:color w:val="000000" w:themeColor="text1"/>
          <w:sz w:val="22"/>
          <w:szCs w:val="22"/>
          <w:u w:val="single"/>
        </w:rPr>
        <w:t xml:space="preserve">Omezení limitu velikosti souborů </w:t>
      </w:r>
      <w:r w:rsidRPr="005A7014">
        <w:rPr>
          <w:color w:val="000000" w:themeColor="text1"/>
          <w:sz w:val="22"/>
          <w:szCs w:val="22"/>
        </w:rPr>
        <w:t>– je to problém zejména u nahrávání naskenovaných dokladů hrazených z dotace. Limit je stejný pro dotace ve výši několik desítek tisíc i několik milionů, např. v našem případě jsme loni vyúčtovávali dotaci ve výši 5,5 mil., všechny naskenované doklady mohly mít maximálně 50MB a těchto dokladů je několik stovek. Ten limit je nedostatečný, jedinou možností jak splnit podmínky je tedy nahrávat skeny, které jsou v prakticky nečitelné kvalitě. Vzhledem k to</w:t>
      </w:r>
      <w:r w:rsidR="00994755" w:rsidRPr="005A7014">
        <w:rPr>
          <w:color w:val="000000" w:themeColor="text1"/>
          <w:sz w:val="22"/>
          <w:szCs w:val="22"/>
        </w:rPr>
        <w:t>mu, že skenování a nahrávání do </w:t>
      </w:r>
      <w:r w:rsidRPr="005A7014">
        <w:rPr>
          <w:color w:val="000000" w:themeColor="text1"/>
          <w:sz w:val="22"/>
          <w:szCs w:val="22"/>
        </w:rPr>
        <w:t>vyúčtování zabere několik desítek hodin, je škoda, že je výsledek pro účely kontroly těžko použitelný.</w:t>
      </w:r>
      <w:r w:rsidR="00E45C05" w:rsidRPr="005A7014">
        <w:rPr>
          <w:color w:val="000000" w:themeColor="text1"/>
          <w:sz w:val="22"/>
          <w:szCs w:val="22"/>
        </w:rPr>
        <w:t xml:space="preserve"> 3) </w:t>
      </w:r>
      <w:r w:rsidRPr="005A7014">
        <w:rPr>
          <w:color w:val="000000" w:themeColor="text1"/>
          <w:sz w:val="22"/>
          <w:szCs w:val="22"/>
        </w:rPr>
        <w:t>Elektronický podpis/datová schránka by měl být pro žadatele podmínkou.</w:t>
      </w:r>
    </w:p>
    <w:p w:rsidR="006E2E10" w:rsidRPr="005A7014" w:rsidRDefault="006E2E10" w:rsidP="00E45C05">
      <w:pPr>
        <w:pStyle w:val="Odstavecseseznamem"/>
        <w:numPr>
          <w:ilvl w:val="0"/>
          <w:numId w:val="4"/>
        </w:num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000000" w:themeColor="text1"/>
        </w:rPr>
      </w:pPr>
      <w:r w:rsidRPr="005A7014">
        <w:rPr>
          <w:rFonts w:ascii="Times New Roman" w:hAnsi="Times New Roman" w:cs="Times New Roman"/>
          <w:b/>
          <w:color w:val="000000" w:themeColor="text1"/>
        </w:rPr>
        <w:t xml:space="preserve">Asociace tanečních umělců ČR - </w:t>
      </w:r>
      <w:r w:rsidRPr="005A7014">
        <w:rPr>
          <w:rFonts w:ascii="Times New Roman" w:hAnsi="Times New Roman" w:cs="Times New Roman"/>
          <w:bCs/>
          <w:color w:val="000000" w:themeColor="text1"/>
        </w:rPr>
        <w:t>Nový grantový systém (strana 4): Kulturní aktéři by velmi ocenili uživatelsky přívětivý a plně elektronizovaný systém žádostí o granty:</w:t>
      </w:r>
      <w:r w:rsidRPr="005A7014">
        <w:rPr>
          <w:rFonts w:ascii="Times New Roman" w:hAnsi="Times New Roman" w:cs="Times New Roman"/>
          <w:b/>
          <w:bCs/>
          <w:color w:val="000000" w:themeColor="text1"/>
        </w:rPr>
        <w:t xml:space="preserve">  </w:t>
      </w:r>
      <w:r w:rsidRPr="005A7014">
        <w:rPr>
          <w:rFonts w:ascii="Times New Roman" w:hAnsi="Times New Roman" w:cs="Times New Roman"/>
          <w:iCs/>
          <w:color w:val="000000" w:themeColor="text1"/>
        </w:rPr>
        <w:t xml:space="preserve">Plně online systém bez nutnosti elektronického podpisu již existuje - viz granty Praha 1. Považujeme za důležité: nejen funkční online systém, ale také uplatňování jednotné metodiky při psaní žádostí a vyúčtování (konkrétní příklad: žadatel vyplňuje rozdělení nákladů do jiných finančních skupin v žádosti a do jiných skupin ve vyúčtování - pokud je tím ze strany MHMP myšlen stejný obsah, tak je ale použitá jiná terminologie) - prostor na zlepšení uživatelsky přístupnějších formulářů. </w:t>
      </w:r>
    </w:p>
    <w:p w:rsidR="000972C5" w:rsidRPr="005A7014" w:rsidRDefault="000972C5" w:rsidP="00E45C05">
      <w:pPr>
        <w:pStyle w:val="Default"/>
        <w:numPr>
          <w:ilvl w:val="0"/>
          <w:numId w:val="4"/>
        </w:numPr>
        <w:pBdr>
          <w:top w:val="single" w:sz="4" w:space="1" w:color="auto"/>
          <w:left w:val="single" w:sz="4" w:space="4" w:color="auto"/>
          <w:bottom w:val="single" w:sz="4" w:space="1" w:color="auto"/>
          <w:right w:val="single" w:sz="4" w:space="4" w:color="auto"/>
        </w:pBdr>
        <w:spacing w:line="276" w:lineRule="auto"/>
        <w:jc w:val="both"/>
        <w:rPr>
          <w:b/>
          <w:bCs/>
          <w:color w:val="000000" w:themeColor="text1"/>
          <w:sz w:val="22"/>
          <w:szCs w:val="22"/>
        </w:rPr>
      </w:pPr>
      <w:r w:rsidRPr="005A7014">
        <w:rPr>
          <w:rFonts w:eastAsia="Literata-Regular"/>
          <w:b/>
          <w:bCs/>
          <w:color w:val="000000" w:themeColor="text1"/>
          <w:sz w:val="22"/>
          <w:szCs w:val="22"/>
        </w:rPr>
        <w:t xml:space="preserve">Rada Asociace nezávislých divadel ČR - </w:t>
      </w:r>
      <w:r w:rsidRPr="005A7014">
        <w:rPr>
          <w:rFonts w:eastAsia="Literata-Regular"/>
          <w:color w:val="000000" w:themeColor="text1"/>
          <w:sz w:val="22"/>
          <w:szCs w:val="22"/>
        </w:rPr>
        <w:t>Jako naprostý základ vnímáme zjednodušení a zefektivnění podávání žádostí. Zásadně nutná je kompletní elektronizace systému. Požadavek na elektro</w:t>
      </w:r>
      <w:r w:rsidRPr="005A7014">
        <w:rPr>
          <w:rFonts w:eastAsia="Literata-Regular"/>
          <w:color w:val="000000" w:themeColor="text1"/>
          <w:sz w:val="22"/>
          <w:szCs w:val="22"/>
        </w:rPr>
        <w:lastRenderedPageBreak/>
        <w:t>nický podpis je naprosto oprávněný, případně je možné využívat datovou schránku. Současný systém je nefunkční pro zařízení Mac a naprosto nevyhovující je omezení velikosti příloh, které vede ke zdlouhavému skenování dokumentů, kde výsledkem jsou nekvalitní data.</w:t>
      </w:r>
    </w:p>
    <w:p w:rsidR="00C34CA9" w:rsidRPr="005A7014" w:rsidRDefault="00C34CA9" w:rsidP="00E45C05">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bCs/>
          <w:color w:val="000000" w:themeColor="text1"/>
        </w:rPr>
      </w:pPr>
      <w:r w:rsidRPr="00581CE1">
        <w:rPr>
          <w:rFonts w:ascii="Times New Roman" w:hAnsi="Times New Roman" w:cs="Times New Roman"/>
          <w:b/>
          <w:color w:val="000000" w:themeColor="text1"/>
        </w:rPr>
        <w:t>Č</w:t>
      </w:r>
      <w:r w:rsidRPr="005A7014">
        <w:rPr>
          <w:rFonts w:ascii="Times New Roman" w:hAnsi="Times New Roman" w:cs="Times New Roman"/>
          <w:b/>
          <w:bCs/>
          <w:color w:val="000000" w:themeColor="text1"/>
        </w:rPr>
        <w:t xml:space="preserve">eské středisko ITI - </w:t>
      </w:r>
      <w:r w:rsidRPr="005A7014">
        <w:rPr>
          <w:rFonts w:ascii="Times New Roman" w:hAnsi="Times New Roman" w:cs="Times New Roman"/>
          <w:bCs/>
          <w:color w:val="000000" w:themeColor="text1"/>
        </w:rPr>
        <w:t>Nový grantový systém (strana 4): Kulturní aktéři by velmi ocenili uživatelsky přívětivý a plně elektronizovaný systém žádostí o granty:</w:t>
      </w:r>
      <w:r w:rsidR="00032777" w:rsidRPr="005A7014">
        <w:rPr>
          <w:rFonts w:ascii="Times New Roman" w:hAnsi="Times New Roman" w:cs="Times New Roman"/>
          <w:bCs/>
          <w:color w:val="000000" w:themeColor="text1"/>
        </w:rPr>
        <w:t xml:space="preserve"> </w:t>
      </w:r>
      <w:r w:rsidRPr="005A7014">
        <w:rPr>
          <w:rFonts w:ascii="Times New Roman" w:hAnsi="Times New Roman" w:cs="Times New Roman"/>
          <w:iCs/>
          <w:color w:val="000000" w:themeColor="text1"/>
        </w:rPr>
        <w:t>Plně online systém bez nutnosti elektronického podpisu již existuje - například fungující granty Praha 1. Považujeme za důležité: nejen funkční online systém, ale také uplatňování jednotné metodiky při psaní žádostí a vyúčtování (konkrétní příklad: žadatel vyplňuje rozdělení nákladů do jiných finančních skupin v žádosti a do jiných skupin ve vyúčtování - pokud je tím ze strany MHMP myšlen stejný obsah, tak je ale použitá jiná terminologie) - prostor na zlepšení uživatelsky přístupnějších formulářů.</w:t>
      </w:r>
    </w:p>
    <w:p w:rsidR="00994755" w:rsidRPr="005A7014" w:rsidRDefault="0098371E" w:rsidP="00E45C05">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České středisko ITI</w:t>
      </w:r>
      <w:r w:rsidRPr="005A7014">
        <w:rPr>
          <w:rFonts w:ascii="Times New Roman" w:hAnsi="Times New Roman" w:cs="Times New Roman"/>
          <w:color w:val="000000" w:themeColor="text1"/>
        </w:rPr>
        <w:t xml:space="preserve"> - Elektronický podpis není překážkou pro to, aby byl celý systém plně elektronizovaný. Případně by šlo zvážit zaslání žádosti datovou schránkou.</w:t>
      </w:r>
    </w:p>
    <w:p w:rsidR="00994755" w:rsidRPr="005A7014" w:rsidRDefault="00994755" w:rsidP="00E45C05">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 xml:space="preserve">Jan Gregar – Nerudný fest - </w:t>
      </w:r>
      <w:r w:rsidRPr="005A7014">
        <w:rPr>
          <w:rFonts w:ascii="Times New Roman" w:hAnsi="Times New Roman" w:cs="Times New Roman"/>
          <w:color w:val="000000" w:themeColor="text1"/>
        </w:rPr>
        <w:t>Dáváme na zvážení, zda by nebylo možné podávat žádosti a vyúčtování alternativně i zcela elektronicky přes datovou schránku či s elektronickým ověřeným podpisem. Chápeme, že to nemůže být nastaveno paušálně, ale domníváme se, že by mnoha subjektům tato možnost vyšla vstříc a ve výsledku prospěla životnímu prostředí a pravděpodobně snížila administrativu MHMP.</w:t>
      </w:r>
    </w:p>
    <w:p w:rsidR="00994755" w:rsidRPr="005A7014" w:rsidRDefault="004445FB" w:rsidP="00E45C05">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Jsme si vědomi všech nedostatků</w:t>
      </w:r>
      <w:r w:rsidR="00E45C05" w:rsidRPr="005A7014">
        <w:rPr>
          <w:rFonts w:ascii="Times New Roman" w:hAnsi="Times New Roman" w:cs="Times New Roman"/>
          <w:i/>
          <w:color w:val="000000" w:themeColor="text1"/>
        </w:rPr>
        <w:t xml:space="preserve"> současného softwarového řešení podávání žádostí.</w:t>
      </w:r>
      <w:r w:rsidRPr="005A7014">
        <w:rPr>
          <w:rFonts w:ascii="Times New Roman" w:hAnsi="Times New Roman" w:cs="Times New Roman"/>
          <w:i/>
          <w:color w:val="000000" w:themeColor="text1"/>
        </w:rPr>
        <w:t xml:space="preserve"> </w:t>
      </w:r>
      <w:r w:rsidR="00E45C05" w:rsidRPr="005A7014">
        <w:rPr>
          <w:rFonts w:ascii="Times New Roman" w:hAnsi="Times New Roman" w:cs="Times New Roman"/>
          <w:i/>
          <w:color w:val="000000" w:themeColor="text1"/>
        </w:rPr>
        <w:t>V</w:t>
      </w:r>
      <w:r w:rsidRPr="005A7014">
        <w:rPr>
          <w:rFonts w:ascii="Times New Roman" w:hAnsi="Times New Roman" w:cs="Times New Roman"/>
          <w:i/>
          <w:color w:val="000000" w:themeColor="text1"/>
        </w:rPr>
        <w:t xml:space="preserve"> tuto chvíli je současný dodavatel zasmluvněn ještě na dva roky. Jedná se o celomagistrátní problematiku, která je v řešení. </w:t>
      </w:r>
      <w:r w:rsidR="00FA62E9">
        <w:rPr>
          <w:rFonts w:ascii="Times New Roman" w:hAnsi="Times New Roman" w:cs="Times New Roman"/>
          <w:i/>
          <w:color w:val="000000" w:themeColor="text1"/>
        </w:rPr>
        <w:t>HMP</w:t>
      </w:r>
      <w:r w:rsidRPr="005A7014">
        <w:rPr>
          <w:rFonts w:ascii="Times New Roman" w:hAnsi="Times New Roman" w:cs="Times New Roman"/>
          <w:i/>
          <w:color w:val="000000" w:themeColor="text1"/>
        </w:rPr>
        <w:t xml:space="preserve"> připravuje nový systém ve spolupráci se společností Operátor ICT, a. s. Dne 6. 1. 2021 na jednání Výboru pro kulturu</w:t>
      </w:r>
      <w:r w:rsidR="00FA62E9">
        <w:rPr>
          <w:rFonts w:ascii="Times New Roman" w:hAnsi="Times New Roman" w:cs="Times New Roman"/>
          <w:i/>
          <w:color w:val="000000" w:themeColor="text1"/>
        </w:rPr>
        <w:t>, výstavnictví, cestovní ruch a </w:t>
      </w:r>
      <w:r w:rsidRPr="005A7014">
        <w:rPr>
          <w:rFonts w:ascii="Times New Roman" w:hAnsi="Times New Roman" w:cs="Times New Roman"/>
          <w:i/>
          <w:color w:val="000000" w:themeColor="text1"/>
        </w:rPr>
        <w:t xml:space="preserve">zahraniční vztahy Zastupitelstva </w:t>
      </w:r>
      <w:r w:rsidR="00FA62E9">
        <w:rPr>
          <w:rFonts w:ascii="Times New Roman" w:hAnsi="Times New Roman" w:cs="Times New Roman"/>
          <w:i/>
          <w:color w:val="000000" w:themeColor="text1"/>
        </w:rPr>
        <w:t>HMP</w:t>
      </w:r>
      <w:r w:rsidRPr="005A7014">
        <w:rPr>
          <w:rFonts w:ascii="Times New Roman" w:hAnsi="Times New Roman" w:cs="Times New Roman"/>
          <w:i/>
          <w:color w:val="000000" w:themeColor="text1"/>
        </w:rPr>
        <w:t xml:space="preserve"> byl prezentován (i pro veřejnost) postup ve věci nového softwaru pro správu </w:t>
      </w:r>
      <w:r w:rsidR="00FA62E9">
        <w:rPr>
          <w:rFonts w:ascii="Times New Roman" w:hAnsi="Times New Roman" w:cs="Times New Roman"/>
          <w:i/>
          <w:color w:val="000000" w:themeColor="text1"/>
        </w:rPr>
        <w:t>dotací</w:t>
      </w:r>
      <w:r w:rsidRPr="005A7014">
        <w:rPr>
          <w:rFonts w:ascii="Times New Roman" w:hAnsi="Times New Roman" w:cs="Times New Roman"/>
          <w:i/>
          <w:color w:val="000000" w:themeColor="text1"/>
        </w:rPr>
        <w:t>. Další postup bude prezentován na Výboru v březnu. Souhlasíme</w:t>
      </w:r>
      <w:r w:rsidR="00994755" w:rsidRPr="005A7014">
        <w:rPr>
          <w:rFonts w:ascii="Times New Roman" w:hAnsi="Times New Roman" w:cs="Times New Roman"/>
          <w:i/>
          <w:color w:val="000000" w:themeColor="text1"/>
        </w:rPr>
        <w:t xml:space="preserve"> s Vámi a požadujeme celkové administrativní zjednodušení</w:t>
      </w:r>
      <w:r w:rsidR="00E9707E" w:rsidRPr="005A7014">
        <w:rPr>
          <w:rFonts w:ascii="Times New Roman" w:hAnsi="Times New Roman" w:cs="Times New Roman"/>
          <w:i/>
          <w:color w:val="000000" w:themeColor="text1"/>
        </w:rPr>
        <w:t xml:space="preserve"> a technickou funkčnost</w:t>
      </w:r>
      <w:r w:rsidR="00994755" w:rsidRPr="005A7014">
        <w:rPr>
          <w:rFonts w:ascii="Times New Roman" w:hAnsi="Times New Roman" w:cs="Times New Roman"/>
          <w:i/>
          <w:color w:val="000000" w:themeColor="text1"/>
        </w:rPr>
        <w:t xml:space="preserve">. </w:t>
      </w:r>
      <w:r w:rsidR="00DD0A09" w:rsidRPr="005A7014">
        <w:rPr>
          <w:rFonts w:ascii="Times New Roman" w:hAnsi="Times New Roman" w:cs="Times New Roman"/>
          <w:i/>
          <w:color w:val="000000" w:themeColor="text1"/>
        </w:rPr>
        <w:t>Vzhledem k tomu bude s velkou pravděpodobností posunut i harmonogram dotačního řízení (uzávěrka podání žádostí v září).</w:t>
      </w:r>
    </w:p>
    <w:p w:rsidR="00CF75F9" w:rsidRPr="00216A48" w:rsidRDefault="00994755" w:rsidP="00BF40D4">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Formuláře je již nyní možné podávat datovou schránkou.</w:t>
      </w:r>
    </w:p>
    <w:p w:rsidR="00CF75F9" w:rsidRPr="005A7014" w:rsidRDefault="00CF75F9" w:rsidP="00216A48">
      <w:pPr>
        <w:pStyle w:val="Nadpis1"/>
        <w:numPr>
          <w:ilvl w:val="0"/>
          <w:numId w:val="14"/>
        </w:numPr>
        <w:spacing w:after="240"/>
        <w:rPr>
          <w:rFonts w:cs="Times New Roman"/>
          <w:sz w:val="22"/>
          <w:szCs w:val="22"/>
        </w:rPr>
      </w:pPr>
      <w:bookmarkStart w:id="29" w:name="_Toc64448448"/>
      <w:r w:rsidRPr="005A7014">
        <w:rPr>
          <w:rFonts w:cs="Times New Roman"/>
          <w:sz w:val="22"/>
          <w:szCs w:val="22"/>
        </w:rPr>
        <w:t>Obecně k dotačnímu systému</w:t>
      </w:r>
      <w:bookmarkEnd w:id="29"/>
    </w:p>
    <w:p w:rsidR="00F8321B" w:rsidRPr="005A7014" w:rsidRDefault="00F8321B" w:rsidP="00216A48">
      <w:pPr>
        <w:pStyle w:val="Odstavecseseznamem"/>
        <w:keepNext/>
        <w:keepLines/>
        <w:numPr>
          <w:ilvl w:val="0"/>
          <w:numId w:val="15"/>
        </w:numPr>
        <w:spacing w:before="40" w:after="240"/>
        <w:contextualSpacing w:val="0"/>
        <w:outlineLvl w:val="1"/>
        <w:rPr>
          <w:rFonts w:ascii="Times New Roman" w:eastAsiaTheme="majorEastAsia" w:hAnsi="Times New Roman" w:cs="Times New Roman"/>
          <w:vanish/>
          <w:color w:val="2E74B5" w:themeColor="accent1" w:themeShade="BF"/>
        </w:rPr>
      </w:pPr>
      <w:bookmarkStart w:id="30" w:name="_Toc64401055"/>
      <w:bookmarkStart w:id="31" w:name="_Toc64447762"/>
      <w:bookmarkStart w:id="32" w:name="_Toc64448449"/>
      <w:bookmarkEnd w:id="30"/>
      <w:bookmarkEnd w:id="31"/>
      <w:bookmarkEnd w:id="32"/>
    </w:p>
    <w:p w:rsidR="00F8321B" w:rsidRPr="005A7014" w:rsidRDefault="00F8321B" w:rsidP="00216A48">
      <w:pPr>
        <w:pStyle w:val="Odstavecseseznamem"/>
        <w:keepNext/>
        <w:keepLines/>
        <w:numPr>
          <w:ilvl w:val="0"/>
          <w:numId w:val="15"/>
        </w:numPr>
        <w:spacing w:before="40" w:after="240"/>
        <w:contextualSpacing w:val="0"/>
        <w:outlineLvl w:val="1"/>
        <w:rPr>
          <w:rFonts w:ascii="Times New Roman" w:eastAsiaTheme="majorEastAsia" w:hAnsi="Times New Roman" w:cs="Times New Roman"/>
          <w:vanish/>
          <w:color w:val="2E74B5" w:themeColor="accent1" w:themeShade="BF"/>
        </w:rPr>
      </w:pPr>
      <w:bookmarkStart w:id="33" w:name="_Toc64401056"/>
      <w:bookmarkStart w:id="34" w:name="_Toc64447763"/>
      <w:bookmarkStart w:id="35" w:name="_Toc64448450"/>
      <w:bookmarkEnd w:id="33"/>
      <w:bookmarkEnd w:id="34"/>
      <w:bookmarkEnd w:id="35"/>
    </w:p>
    <w:p w:rsidR="00CF75F9" w:rsidRPr="005A7014" w:rsidRDefault="00660AE8" w:rsidP="00216A48">
      <w:pPr>
        <w:pStyle w:val="Nadpis2"/>
        <w:numPr>
          <w:ilvl w:val="1"/>
          <w:numId w:val="15"/>
        </w:numPr>
        <w:spacing w:after="240"/>
        <w:rPr>
          <w:rFonts w:ascii="Times New Roman" w:hAnsi="Times New Roman" w:cs="Times New Roman"/>
          <w:sz w:val="22"/>
          <w:szCs w:val="22"/>
        </w:rPr>
      </w:pPr>
      <w:bookmarkStart w:id="36" w:name="_Toc64448451"/>
      <w:r w:rsidRPr="005A7014">
        <w:rPr>
          <w:rFonts w:ascii="Times New Roman" w:hAnsi="Times New Roman" w:cs="Times New Roman"/>
          <w:sz w:val="22"/>
          <w:szCs w:val="22"/>
        </w:rPr>
        <w:t>Způsobilí žadatelé</w:t>
      </w:r>
      <w:bookmarkEnd w:id="36"/>
    </w:p>
    <w:p w:rsidR="00660AE8" w:rsidRPr="005A7014" w:rsidRDefault="00660AE8" w:rsidP="00660AE8">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color w:val="000000" w:themeColor="text1"/>
        </w:rPr>
      </w:pPr>
      <w:r w:rsidRPr="005A7014">
        <w:rPr>
          <w:rFonts w:ascii="Times New Roman" w:hAnsi="Times New Roman" w:cs="Times New Roman"/>
          <w:b/>
          <w:color w:val="000000" w:themeColor="text1"/>
        </w:rPr>
        <w:t xml:space="preserve">Jan Gregar – </w:t>
      </w:r>
      <w:r w:rsidRPr="00581CE1">
        <w:rPr>
          <w:rFonts w:ascii="Times New Roman" w:hAnsi="Times New Roman" w:cs="Times New Roman"/>
          <w:color w:val="000000" w:themeColor="text1"/>
        </w:rPr>
        <w:t>Nerudný fest - Z definice žadatele dle čl. I. odst. 5 nově schválených zásad pro poskytování dotací dle našeho názoru vyplývá, že žadatelem nemůže být obchodní korporace dle zákona č. 90/2012 Sb., a to i s ohledem na výčet povolených žadatelů podle zákona č. 89/2012 Sb. pod písmenem a), který je uvozen tj. (to jest), nikoliv např. Chápeme to správně?</w:t>
      </w:r>
    </w:p>
    <w:p w:rsidR="005A7014" w:rsidRPr="00216A48" w:rsidRDefault="00660AE8" w:rsidP="00216A48">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lastRenderedPageBreak/>
        <w:t>Nemusíte se obávat, že by obchodní korporace byly vyřazeny ze systému. V zásadách je uvedeno, že „HMP přednostně poskytuje Dotace na činnosti a služby těmto žadatelům“, pro oblast kultury a umění jsme prosadili výčet oprávněných žadatelů včetně obchodních korporací, protože se jedná o značnou část žadatelů.</w:t>
      </w:r>
    </w:p>
    <w:p w:rsidR="00CF75F9" w:rsidRPr="005A7014" w:rsidRDefault="00CF75F9" w:rsidP="00216A48">
      <w:pPr>
        <w:pStyle w:val="Nadpis2"/>
        <w:numPr>
          <w:ilvl w:val="1"/>
          <w:numId w:val="15"/>
        </w:numPr>
        <w:spacing w:after="240"/>
        <w:rPr>
          <w:rFonts w:ascii="Times New Roman" w:hAnsi="Times New Roman" w:cs="Times New Roman"/>
          <w:sz w:val="22"/>
          <w:szCs w:val="22"/>
        </w:rPr>
      </w:pPr>
      <w:bookmarkStart w:id="37" w:name="_Toc64448452"/>
      <w:r w:rsidRPr="005A7014">
        <w:rPr>
          <w:rFonts w:ascii="Times New Roman" w:hAnsi="Times New Roman" w:cs="Times New Roman"/>
          <w:sz w:val="22"/>
          <w:szCs w:val="22"/>
        </w:rPr>
        <w:t>Podporované obory</w:t>
      </w:r>
      <w:bookmarkEnd w:id="37"/>
    </w:p>
    <w:p w:rsidR="00B33B57" w:rsidRPr="005A7014" w:rsidRDefault="00C6148B" w:rsidP="00CF75F9">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Asociace tanečních umělců ČR a České středisko ITI</w:t>
      </w:r>
      <w:r w:rsidR="00CF75F9" w:rsidRPr="005A7014">
        <w:rPr>
          <w:rFonts w:ascii="Times New Roman" w:hAnsi="Times New Roman" w:cs="Times New Roman"/>
          <w:color w:val="000000" w:themeColor="text1"/>
        </w:rPr>
        <w:t xml:space="preserve"> - </w:t>
      </w:r>
      <w:r w:rsidR="008636B5" w:rsidRPr="005A7014">
        <w:rPr>
          <w:rFonts w:ascii="Times New Roman" w:hAnsi="Times New Roman" w:cs="Times New Roman"/>
          <w:color w:val="000000" w:themeColor="text1"/>
        </w:rPr>
        <w:t xml:space="preserve">A DIVADLO: Scénické umění: „staré“ tradiční dělení: balet – činohra – opera, nebo novější taneční divadlo, hudební divadlo… Proč tedy A pouze DIVADLO? Tam budou moci žádat jaké žánry? </w:t>
      </w:r>
    </w:p>
    <w:p w:rsidR="008B447E" w:rsidRPr="005A7014" w:rsidRDefault="008B447E" w:rsidP="008B447E">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Vize tance</w:t>
      </w:r>
      <w:r w:rsidRPr="005A7014">
        <w:rPr>
          <w:rFonts w:ascii="Times New Roman" w:hAnsi="Times New Roman" w:cs="Times New Roman"/>
          <w:color w:val="000000" w:themeColor="text1"/>
        </w:rPr>
        <w:t xml:space="preserve"> Prosíme o transparentní definici výrazu „Všechny obory“ a zda je možná interdisciplinarita, která je v současnosti skutečným trendem.</w:t>
      </w:r>
    </w:p>
    <w:p w:rsidR="00F80A5B" w:rsidRPr="005A7014" w:rsidRDefault="00F80A5B" w:rsidP="00CF75F9">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Je definováno 7 oborů 1. divadlo, 2. hudba, 3. tanec, nonverbální umění, nový cirkus atd. </w:t>
      </w:r>
      <w:r w:rsidR="00C6148B" w:rsidRPr="005A7014">
        <w:rPr>
          <w:rFonts w:ascii="Times New Roman" w:hAnsi="Times New Roman" w:cs="Times New Roman"/>
          <w:i/>
          <w:color w:val="000000" w:themeColor="text1"/>
        </w:rPr>
        <w:t>žadatel se sám zařadí do oboru</w:t>
      </w:r>
      <w:r w:rsidRPr="005A7014">
        <w:rPr>
          <w:rFonts w:ascii="Times New Roman" w:hAnsi="Times New Roman" w:cs="Times New Roman"/>
          <w:i/>
          <w:color w:val="000000" w:themeColor="text1"/>
        </w:rPr>
        <w:t xml:space="preserve">, podle toho, který obor v jeho projektu </w:t>
      </w:r>
      <w:r w:rsidR="00C6148B" w:rsidRPr="005A7014">
        <w:rPr>
          <w:rFonts w:ascii="Times New Roman" w:hAnsi="Times New Roman" w:cs="Times New Roman"/>
          <w:i/>
          <w:color w:val="000000" w:themeColor="text1"/>
        </w:rPr>
        <w:t xml:space="preserve">nejvíce </w:t>
      </w:r>
      <w:r w:rsidRPr="005A7014">
        <w:rPr>
          <w:rFonts w:ascii="Times New Roman" w:hAnsi="Times New Roman" w:cs="Times New Roman"/>
          <w:i/>
          <w:color w:val="000000" w:themeColor="text1"/>
        </w:rPr>
        <w:t>převažuje. V případě nes</w:t>
      </w:r>
      <w:r w:rsidR="00C6148B" w:rsidRPr="005A7014">
        <w:rPr>
          <w:rFonts w:ascii="Times New Roman" w:hAnsi="Times New Roman" w:cs="Times New Roman"/>
          <w:i/>
          <w:color w:val="000000" w:themeColor="text1"/>
        </w:rPr>
        <w:t>právného zařazení může být přeř</w:t>
      </w:r>
      <w:r w:rsidRPr="005A7014">
        <w:rPr>
          <w:rFonts w:ascii="Times New Roman" w:hAnsi="Times New Roman" w:cs="Times New Roman"/>
          <w:i/>
          <w:color w:val="000000" w:themeColor="text1"/>
        </w:rPr>
        <w:t>azen</w:t>
      </w:r>
      <w:r w:rsidR="00B43723">
        <w:rPr>
          <w:rFonts w:ascii="Times New Roman" w:hAnsi="Times New Roman" w:cs="Times New Roman"/>
          <w:i/>
          <w:color w:val="000000" w:themeColor="text1"/>
        </w:rPr>
        <w:t>.</w:t>
      </w:r>
    </w:p>
    <w:p w:rsidR="00E025FA" w:rsidRPr="005A7014" w:rsidRDefault="00E025FA" w:rsidP="00E025FA">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Rada Asociace nezávislých divadel ČR</w:t>
      </w:r>
      <w:r w:rsidRPr="005A7014">
        <w:rPr>
          <w:rFonts w:ascii="Times New Roman" w:hAnsi="Times New Roman" w:cs="Times New Roman"/>
          <w:color w:val="000000" w:themeColor="text1"/>
        </w:rPr>
        <w:t xml:space="preserve"> - Co se týče rozdělení do jednotlivých oborů, rádi bychom upozornili na to, že v současné době je stále běžnější multioborovost projektů. Bylo by tedy praktičtější, kdyby v žádosti mohl žadatel zaškrtnout obory, kterých se podávaný projekt týká a podle toho by mu byli přiřazeni hodnotitelé. Dále nás překvapilo, že rezidenční pobyty jsou uvedeny pouze v části pro vizuální obory, i když se to týká i ostatních oblastí (tanec, divadlo, hudba).</w:t>
      </w:r>
    </w:p>
    <w:p w:rsidR="00E025FA" w:rsidRPr="00216A48" w:rsidRDefault="00E025FA" w:rsidP="00216A48">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Žadatel se zařadí podle převažujícího oboru, v případě komplexní multioborovosti projektu je zde definován obor 7. pro mezioborové projekty. Žádosti jsou a budou hodnoceny dle oborů.</w:t>
      </w:r>
    </w:p>
    <w:p w:rsidR="008B447E" w:rsidRPr="00581CE1" w:rsidRDefault="008B447E" w:rsidP="008B447E">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 xml:space="preserve">Vize tance </w:t>
      </w:r>
      <w:r w:rsidR="00581CE1" w:rsidRPr="00581CE1">
        <w:rPr>
          <w:rFonts w:ascii="Times New Roman" w:hAnsi="Times New Roman" w:cs="Times New Roman"/>
          <w:color w:val="000000" w:themeColor="text1"/>
        </w:rPr>
        <w:t xml:space="preserve">- </w:t>
      </w:r>
      <w:r w:rsidRPr="00581CE1">
        <w:rPr>
          <w:rFonts w:ascii="Times New Roman" w:hAnsi="Times New Roman" w:cs="Times New Roman"/>
          <w:color w:val="000000" w:themeColor="text1"/>
        </w:rPr>
        <w:t>Obory, které řeší grantová komise: Propojení tance s divadelním pohybem a novým cirkusem považujeme za dobrý směr. Pouze bychom poprosili o ověření, zda finanční rozvaha odpovídá tomuto komplexnímu spojení, které reprezentuje hned 3 obory. Rovněž je nutné počítat se skutečností, že se tyto obory velmi rychle rozvíjejí.</w:t>
      </w:r>
    </w:p>
    <w:p w:rsidR="008B447E" w:rsidRPr="005A7014" w:rsidRDefault="008B447E" w:rsidP="005A7014">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Tak tomu je již několik let. Právě proto, že se obory rozvíjejí</w:t>
      </w:r>
      <w:r w:rsidR="00744688">
        <w:rPr>
          <w:rFonts w:ascii="Times New Roman" w:hAnsi="Times New Roman" w:cs="Times New Roman"/>
          <w:i/>
          <w:color w:val="000000" w:themeColor="text1"/>
        </w:rPr>
        <w:t>,</w:t>
      </w:r>
      <w:r w:rsidRPr="005A7014">
        <w:rPr>
          <w:rFonts w:ascii="Times New Roman" w:hAnsi="Times New Roman" w:cs="Times New Roman"/>
          <w:i/>
          <w:color w:val="000000" w:themeColor="text1"/>
        </w:rPr>
        <w:t xml:space="preserve"> byl k oboru tanec přidán i nový cirkus.</w:t>
      </w:r>
    </w:p>
    <w:p w:rsidR="008636B5" w:rsidRPr="005A7014" w:rsidRDefault="00C132CB" w:rsidP="00CF75F9">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C6148B">
        <w:rPr>
          <w:rFonts w:ascii="Times New Roman" w:hAnsi="Times New Roman" w:cs="Times New Roman"/>
          <w:b/>
        </w:rPr>
        <w:t>Asociace tanečních umělců ČR a České středisko ITI</w:t>
      </w:r>
      <w:r w:rsidRPr="00C6148B">
        <w:rPr>
          <w:rFonts w:ascii="Times New Roman" w:hAnsi="Times New Roman" w:cs="Times New Roman"/>
        </w:rPr>
        <w:t xml:space="preserve"> </w:t>
      </w:r>
      <w:r>
        <w:rPr>
          <w:rFonts w:ascii="Times New Roman" w:hAnsi="Times New Roman" w:cs="Times New Roman"/>
        </w:rPr>
        <w:t xml:space="preserve">- </w:t>
      </w:r>
      <w:r w:rsidR="008636B5" w:rsidRPr="005A7014">
        <w:rPr>
          <w:rFonts w:ascii="Times New Roman" w:hAnsi="Times New Roman" w:cs="Times New Roman"/>
          <w:color w:val="000000" w:themeColor="text1"/>
        </w:rPr>
        <w:t>U tanečního divadla velmi významné: podpora „exportu“ do regionů z hlavního města – především do těch 5 krajů ČR, kde neexistují žádné taneční soubory (pouze činoherní divadla a „dovoz“ ostatních žánrů) - tanec je třeba „dovážet“ cca do 70</w:t>
      </w:r>
      <w:r w:rsidR="00B33B57" w:rsidRPr="005A7014">
        <w:rPr>
          <w:rFonts w:ascii="Times New Roman" w:hAnsi="Times New Roman" w:cs="Times New Roman"/>
          <w:color w:val="000000" w:themeColor="text1"/>
        </w:rPr>
        <w:t xml:space="preserve"> </w:t>
      </w:r>
      <w:r w:rsidR="008636B5" w:rsidRPr="005A7014">
        <w:rPr>
          <w:rFonts w:ascii="Times New Roman" w:hAnsi="Times New Roman" w:cs="Times New Roman"/>
          <w:color w:val="000000" w:themeColor="text1"/>
        </w:rPr>
        <w:t xml:space="preserve">% území ČR. </w:t>
      </w:r>
    </w:p>
    <w:p w:rsidR="00F80A5B" w:rsidRPr="005A7014" w:rsidRDefault="00F80A5B" w:rsidP="00CF75F9">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K těmto účelům by měl být využit dotační systém Ministerstva kultury.</w:t>
      </w:r>
    </w:p>
    <w:p w:rsidR="00CA0156" w:rsidRPr="005A7014" w:rsidRDefault="00581CE1" w:rsidP="005E50CD">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České středisko </w:t>
      </w:r>
      <w:r w:rsidR="005E50CD" w:rsidRPr="005A7014">
        <w:rPr>
          <w:rFonts w:ascii="Times New Roman" w:hAnsi="Times New Roman" w:cs="Times New Roman"/>
          <w:b/>
          <w:color w:val="000000" w:themeColor="text1"/>
        </w:rPr>
        <w:t>ITI</w:t>
      </w:r>
      <w:r w:rsidR="005E50CD" w:rsidRPr="005A7014">
        <w:rPr>
          <w:rFonts w:ascii="Times New Roman" w:hAnsi="Times New Roman" w:cs="Times New Roman"/>
          <w:color w:val="000000" w:themeColor="text1"/>
        </w:rPr>
        <w:t xml:space="preserve"> - </w:t>
      </w:r>
      <w:r w:rsidR="00CA0156" w:rsidRPr="005A7014">
        <w:rPr>
          <w:rFonts w:ascii="Times New Roman" w:hAnsi="Times New Roman" w:cs="Times New Roman"/>
          <w:color w:val="000000" w:themeColor="text1"/>
        </w:rPr>
        <w:t xml:space="preserve">Chybí jasnější definice toho, co je kategorie Mezioborové projekty (namísto původní Ostatní?). </w:t>
      </w:r>
    </w:p>
    <w:p w:rsidR="00CF75F9" w:rsidRPr="005A7014" w:rsidRDefault="00CA0156" w:rsidP="005A7014">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lastRenderedPageBreak/>
        <w:t>Ano, jedná se pouze o přejmenování původního oboru Ostatní. Kompletní znění je: mezioborové projekty – nejednoznačně zařaditelné kulturní projekty (víceoborové projekty a festivaly, kulturně-sociální projekty a festivaly, kreativně společenské projekty, móda, designová tvorba a její prezentace, intermediální projekty, cykly přednášek).</w:t>
      </w:r>
    </w:p>
    <w:p w:rsidR="00232068" w:rsidRPr="005A7014" w:rsidRDefault="00C132CB" w:rsidP="00232068">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F44A5A">
        <w:rPr>
          <w:rFonts w:ascii="Times New Roman" w:hAnsi="Times New Roman" w:cs="Times New Roman"/>
          <w:b/>
        </w:rPr>
        <w:t xml:space="preserve">Vize tance </w:t>
      </w:r>
      <w:r>
        <w:rPr>
          <w:rFonts w:ascii="Times New Roman" w:hAnsi="Times New Roman" w:cs="Times New Roman"/>
          <w:b/>
        </w:rPr>
        <w:t xml:space="preserve">- </w:t>
      </w:r>
      <w:r>
        <w:rPr>
          <w:rFonts w:ascii="Times New Roman" w:hAnsi="Times New Roman" w:cs="Times New Roman"/>
          <w:color w:val="000000" w:themeColor="text1"/>
        </w:rPr>
        <w:t>Konkurence</w:t>
      </w:r>
      <w:r w:rsidR="00232068" w:rsidRPr="005A7014">
        <w:rPr>
          <w:rFonts w:ascii="Times New Roman" w:hAnsi="Times New Roman" w:cs="Times New Roman"/>
          <w:color w:val="000000" w:themeColor="text1"/>
        </w:rPr>
        <w:t>schopnost v zahraničí - Politika HlmP podporuje hlavně hotové kulturní produkty. Nicméně proto, aby představení byla konkurenceschopná i v zahraničí, by se nemělo zapomínat na výzkum (umělecká i teoretická stipendia a rezidence) mobilitu, prezentaci v zahraničí, networking, vzdělávání atd.). Podpora vzdělávání v oboru je nutností (teorie, produkce, příprava a realizace nových projektů, rozvoj publika, komunitní projekty, profesionální tréninky pro performery atd.).</w:t>
      </w:r>
    </w:p>
    <w:p w:rsidR="00232068" w:rsidRPr="00216A48" w:rsidRDefault="00232068" w:rsidP="00C132CB">
      <w:pPr>
        <w:pStyle w:val="Odstavecseseznamem"/>
        <w:numPr>
          <w:ilvl w:val="0"/>
          <w:numId w:val="1"/>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Na tyto činnosti je možné podat žádost. Výsledky hodnocení nemůžeme ovlivnit.</w:t>
      </w:r>
    </w:p>
    <w:p w:rsidR="00CF75F9" w:rsidRPr="005A7014" w:rsidRDefault="00CF75F9" w:rsidP="00216A48">
      <w:pPr>
        <w:pStyle w:val="Nadpis2"/>
        <w:numPr>
          <w:ilvl w:val="1"/>
          <w:numId w:val="15"/>
        </w:numPr>
        <w:spacing w:after="240"/>
        <w:rPr>
          <w:rFonts w:ascii="Times New Roman" w:hAnsi="Times New Roman" w:cs="Times New Roman"/>
          <w:sz w:val="22"/>
          <w:szCs w:val="22"/>
        </w:rPr>
      </w:pPr>
      <w:bookmarkStart w:id="38" w:name="_Toc64448453"/>
      <w:r w:rsidRPr="005A7014">
        <w:rPr>
          <w:rFonts w:ascii="Times New Roman" w:hAnsi="Times New Roman" w:cs="Times New Roman"/>
          <w:sz w:val="22"/>
          <w:szCs w:val="22"/>
        </w:rPr>
        <w:t>Návaznost na strategické dokumenty města</w:t>
      </w:r>
      <w:bookmarkEnd w:id="38"/>
    </w:p>
    <w:p w:rsidR="008E78B7" w:rsidRPr="005A7014" w:rsidRDefault="000A4CE9" w:rsidP="00CF75F9">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0A4CE9">
        <w:rPr>
          <w:rFonts w:ascii="Times New Roman" w:hAnsi="Times New Roman" w:cs="Times New Roman"/>
          <w:b/>
          <w:color w:val="000000" w:themeColor="text1"/>
        </w:rPr>
        <w:t xml:space="preserve">Asociace tanečních umělců ČR a České středisko ITI </w:t>
      </w:r>
      <w:r>
        <w:rPr>
          <w:rFonts w:ascii="Times New Roman" w:hAnsi="Times New Roman" w:cs="Times New Roman"/>
          <w:color w:val="000000" w:themeColor="text1"/>
        </w:rPr>
        <w:t xml:space="preserve">- </w:t>
      </w:r>
      <w:r w:rsidR="008636B5" w:rsidRPr="005A7014">
        <w:rPr>
          <w:rFonts w:ascii="Times New Roman" w:hAnsi="Times New Roman" w:cs="Times New Roman"/>
          <w:color w:val="000000" w:themeColor="text1"/>
        </w:rPr>
        <w:t xml:space="preserve">Nový grantový systém (strana 6, bod 1): Strategický plán hl. m. Prahy, Zásady kulturní politiky hl. m. Prahy, budoucí Kulturní politika hl. m. Prahy: Budou tyto dokumenty projednány s odbornou veřejností (obdobně jako strategie předchozího období byla projednána s Poradním sborem primátora Prahy pro kulturní politiku a granty)? </w:t>
      </w:r>
    </w:p>
    <w:p w:rsidR="008E78B7" w:rsidRPr="005A7014" w:rsidRDefault="008E78B7" w:rsidP="00CF75F9">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Ondřej Hrab</w:t>
      </w:r>
      <w:r w:rsidRPr="005A7014">
        <w:rPr>
          <w:rFonts w:ascii="Times New Roman" w:hAnsi="Times New Roman" w:cs="Times New Roman"/>
          <w:color w:val="000000" w:themeColor="text1"/>
        </w:rPr>
        <w:t xml:space="preserve"> - Grantový systém musí vycházet z kulturní politiky města. Tato nová kulturní politika není ještě schválena. Grantový systém je nástrojem naplňování kulturní politiky a nemůže jí předcházet.</w:t>
      </w:r>
    </w:p>
    <w:p w:rsidR="008E78B7" w:rsidRPr="005A7014" w:rsidRDefault="008E78B7" w:rsidP="00CF75F9">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A7014">
        <w:rPr>
          <w:rFonts w:ascii="Times New Roman" w:hAnsi="Times New Roman" w:cs="Times New Roman"/>
          <w:b/>
          <w:color w:val="000000" w:themeColor="text1"/>
        </w:rPr>
        <w:t>Rada Asociace nezávislých divadel ČR</w:t>
      </w:r>
      <w:r w:rsidRPr="005A7014">
        <w:rPr>
          <w:rFonts w:ascii="Times New Roman" w:hAnsi="Times New Roman" w:cs="Times New Roman"/>
          <w:color w:val="000000" w:themeColor="text1"/>
        </w:rPr>
        <w:t xml:space="preserve"> - Souhlasíme s tím, že by hodnocení žádostí mělo být vázáno na dostatečně srozumitelně specifikované priority města. Grantový systém by ale měl z kulturní politiky města vycházet, neboť je nástrojem pro její naplňování a neměl by jí tedy předcházet. Otázkou tedy je, kdy bude k dispozici budoucí Kulturní politika HMP a zda bude diskutována s odbornou veřejností. S tím souvisí otázka definice excelence a kdo a jak ji bude určovat.</w:t>
      </w:r>
    </w:p>
    <w:p w:rsidR="00744688" w:rsidRPr="00216A48" w:rsidRDefault="00CF75F9" w:rsidP="00216A48">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Nyní projednávaný Dotační systém je v souladu se Strategií </w:t>
      </w:r>
      <w:r w:rsidR="00FA62E9">
        <w:rPr>
          <w:rFonts w:ascii="Times New Roman" w:hAnsi="Times New Roman" w:cs="Times New Roman"/>
          <w:i/>
          <w:color w:val="000000" w:themeColor="text1"/>
        </w:rPr>
        <w:t>HMP</w:t>
      </w:r>
      <w:r w:rsidRPr="005A7014">
        <w:rPr>
          <w:rFonts w:ascii="Times New Roman" w:hAnsi="Times New Roman" w:cs="Times New Roman"/>
          <w:i/>
          <w:color w:val="000000" w:themeColor="text1"/>
        </w:rPr>
        <w:t>,</w:t>
      </w:r>
      <w:r w:rsidR="00CA0156" w:rsidRPr="005A7014">
        <w:rPr>
          <w:rFonts w:ascii="Times New Roman" w:hAnsi="Times New Roman" w:cs="Times New Roman"/>
          <w:i/>
          <w:color w:val="000000" w:themeColor="text1"/>
        </w:rPr>
        <w:t xml:space="preserve"> </w:t>
      </w:r>
      <w:r w:rsidRPr="005A7014">
        <w:rPr>
          <w:rFonts w:ascii="Times New Roman" w:hAnsi="Times New Roman" w:cs="Times New Roman"/>
          <w:i/>
          <w:color w:val="000000" w:themeColor="text1"/>
        </w:rPr>
        <w:t xml:space="preserve">s Koncepcí kulturní politiky </w:t>
      </w:r>
      <w:r w:rsidR="00FA62E9">
        <w:rPr>
          <w:rFonts w:ascii="Times New Roman" w:hAnsi="Times New Roman" w:cs="Times New Roman"/>
          <w:i/>
          <w:color w:val="000000" w:themeColor="text1"/>
        </w:rPr>
        <w:t xml:space="preserve">HMP </w:t>
      </w:r>
      <w:r w:rsidRPr="005A7014">
        <w:rPr>
          <w:rFonts w:ascii="Times New Roman" w:hAnsi="Times New Roman" w:cs="Times New Roman"/>
          <w:i/>
          <w:color w:val="000000" w:themeColor="text1"/>
        </w:rPr>
        <w:t xml:space="preserve">na roky 2017 – 2022. Je zároveň připravený tak aby reflektoval případnou změnu těchto dokumentů, především s výhledem na očekávanou úpravu Kulturní politiky </w:t>
      </w:r>
      <w:r w:rsidR="00FA62E9">
        <w:rPr>
          <w:rFonts w:ascii="Times New Roman" w:hAnsi="Times New Roman" w:cs="Times New Roman"/>
          <w:i/>
          <w:color w:val="000000" w:themeColor="text1"/>
        </w:rPr>
        <w:t>HMP</w:t>
      </w:r>
      <w:r w:rsidRPr="005A7014">
        <w:rPr>
          <w:rFonts w:ascii="Times New Roman" w:hAnsi="Times New Roman" w:cs="Times New Roman"/>
          <w:i/>
          <w:color w:val="000000" w:themeColor="text1"/>
        </w:rPr>
        <w:t xml:space="preserve">. Tento dokument, stejně jako jiné, </w:t>
      </w:r>
      <w:r w:rsidR="008E78B7" w:rsidRPr="005A7014">
        <w:rPr>
          <w:rFonts w:ascii="Times New Roman" w:hAnsi="Times New Roman" w:cs="Times New Roman"/>
          <w:i/>
          <w:color w:val="000000" w:themeColor="text1"/>
        </w:rPr>
        <w:t>budou projednány s odbornou veřejností, která bude včas informována.</w:t>
      </w:r>
    </w:p>
    <w:p w:rsidR="005E50CD" w:rsidRPr="005A7014" w:rsidRDefault="005E50CD" w:rsidP="005E50CD">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color w:val="000000" w:themeColor="text1"/>
        </w:rPr>
      </w:pPr>
      <w:r w:rsidRPr="005A7014">
        <w:rPr>
          <w:rFonts w:ascii="Times New Roman" w:hAnsi="Times New Roman" w:cs="Times New Roman"/>
          <w:b/>
          <w:color w:val="000000" w:themeColor="text1"/>
        </w:rPr>
        <w:t xml:space="preserve">Ondřej Hrab - </w:t>
      </w:r>
      <w:r w:rsidRPr="00581CE1">
        <w:rPr>
          <w:rFonts w:ascii="Times New Roman" w:hAnsi="Times New Roman" w:cs="Times New Roman"/>
          <w:color w:val="000000" w:themeColor="text1"/>
        </w:rPr>
        <w:t>Koncepci grantového systému chybí deklarace transparentnosti a demokratických principů.</w:t>
      </w:r>
      <w:r w:rsidRPr="005A7014">
        <w:rPr>
          <w:rFonts w:ascii="Times New Roman" w:hAnsi="Times New Roman" w:cs="Times New Roman"/>
          <w:b/>
          <w:color w:val="000000" w:themeColor="text1"/>
        </w:rPr>
        <w:t xml:space="preserve"> </w:t>
      </w:r>
    </w:p>
    <w:p w:rsidR="005E50CD" w:rsidRPr="00216A48" w:rsidRDefault="005E50CD" w:rsidP="00216A48">
      <w:pPr>
        <w:pStyle w:val="Odstavecseseznamem"/>
        <w:numPr>
          <w:ilvl w:val="0"/>
          <w:numId w:val="1"/>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lastRenderedPageBreak/>
        <w:t>Dotační systém je charakteristický svým otevřením naprosté většině subjektů a činností v oblasti kultury a umění. U subjektů není brán ohled na jejich právní osobnost, ale stěžejní je vyvíjejí činnosti v různých oblastech kultury a umění. Řídí se platnými zákony.</w:t>
      </w:r>
    </w:p>
    <w:p w:rsidR="000A4CE9" w:rsidRPr="000A4CE9" w:rsidRDefault="00CA0156" w:rsidP="000A4CE9">
      <w:pPr>
        <w:pStyle w:val="Nadpis2"/>
        <w:numPr>
          <w:ilvl w:val="1"/>
          <w:numId w:val="15"/>
        </w:numPr>
        <w:spacing w:after="240"/>
        <w:rPr>
          <w:rFonts w:ascii="Times New Roman" w:hAnsi="Times New Roman" w:cs="Times New Roman"/>
          <w:sz w:val="22"/>
          <w:szCs w:val="22"/>
        </w:rPr>
      </w:pPr>
      <w:bookmarkStart w:id="39" w:name="_Toc64448454"/>
      <w:r w:rsidRPr="005A7014">
        <w:rPr>
          <w:rFonts w:ascii="Times New Roman" w:hAnsi="Times New Roman" w:cs="Times New Roman"/>
          <w:sz w:val="22"/>
          <w:szCs w:val="22"/>
        </w:rPr>
        <w:t>Evaluace</w:t>
      </w:r>
      <w:bookmarkEnd w:id="39"/>
    </w:p>
    <w:p w:rsidR="00A20897" w:rsidRPr="005A7014" w:rsidRDefault="000A4CE9" w:rsidP="00CA0156">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0A4CE9">
        <w:rPr>
          <w:rFonts w:ascii="Times New Roman" w:hAnsi="Times New Roman" w:cs="Times New Roman"/>
          <w:b/>
          <w:color w:val="000000" w:themeColor="text1"/>
        </w:rPr>
        <w:t>Asociace tanečních umělců ČR a České středisko ITI</w:t>
      </w:r>
      <w:r>
        <w:rPr>
          <w:rFonts w:ascii="Times New Roman" w:hAnsi="Times New Roman" w:cs="Times New Roman"/>
          <w:color w:val="000000" w:themeColor="text1"/>
        </w:rPr>
        <w:t xml:space="preserve"> - </w:t>
      </w:r>
      <w:r w:rsidR="00A20897" w:rsidRPr="005A7014">
        <w:rPr>
          <w:rFonts w:ascii="Times New Roman" w:hAnsi="Times New Roman" w:cs="Times New Roman"/>
          <w:color w:val="000000" w:themeColor="text1"/>
        </w:rPr>
        <w:t xml:space="preserve">Evaluace projektů (strana 19): Kromě vyúčtování bude KUC MHMP klást důraz na evaluační proces – jeho detaily a metodiku připraví Kreativní Praha, z. ú. v rámci projektu v roce 2021.  Evaluační proces je perfektní, dosud zcela chybějící, prvek grantového systému – jen není jasné, jaké kompetence bude moci v této oblasti uplatnit Kreativní Praha? Nabízí se podrobné konzultace s profesními organizacemi?  Budou tyto evaluace realizovaných projektů přístupné veřejně? </w:t>
      </w:r>
    </w:p>
    <w:p w:rsidR="00CA0156" w:rsidRPr="00216A48" w:rsidRDefault="000E3ACB" w:rsidP="00216A48">
      <w:pPr>
        <w:pStyle w:val="Odstavecseseznamem"/>
        <w:numPr>
          <w:ilvl w:val="0"/>
          <w:numId w:val="1"/>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Evaluace je v</w:t>
      </w:r>
      <w:r w:rsidR="00CA0156" w:rsidRPr="005A7014">
        <w:rPr>
          <w:rFonts w:ascii="Times New Roman" w:hAnsi="Times New Roman" w:cs="Times New Roman"/>
          <w:i/>
          <w:color w:val="000000" w:themeColor="text1"/>
        </w:rPr>
        <w:t> </w:t>
      </w:r>
      <w:r w:rsidRPr="005A7014">
        <w:rPr>
          <w:rFonts w:ascii="Times New Roman" w:hAnsi="Times New Roman" w:cs="Times New Roman"/>
          <w:i/>
          <w:color w:val="000000" w:themeColor="text1"/>
        </w:rPr>
        <w:t>řešení</w:t>
      </w:r>
      <w:r w:rsidR="00CA0156" w:rsidRPr="005A7014">
        <w:rPr>
          <w:rFonts w:ascii="Times New Roman" w:hAnsi="Times New Roman" w:cs="Times New Roman"/>
          <w:i/>
          <w:color w:val="000000" w:themeColor="text1"/>
        </w:rPr>
        <w:t xml:space="preserve"> jako samostatný projekt zapsaného ústavu Kreativní Praha, z.ú.</w:t>
      </w:r>
      <w:r w:rsidRPr="005A7014">
        <w:rPr>
          <w:rFonts w:ascii="Times New Roman" w:hAnsi="Times New Roman" w:cs="Times New Roman"/>
          <w:i/>
          <w:color w:val="000000" w:themeColor="text1"/>
        </w:rPr>
        <w:t xml:space="preserve">, v současné době </w:t>
      </w:r>
      <w:r w:rsidR="00CA0156" w:rsidRPr="005A7014">
        <w:rPr>
          <w:rFonts w:ascii="Times New Roman" w:hAnsi="Times New Roman" w:cs="Times New Roman"/>
          <w:i/>
          <w:color w:val="000000" w:themeColor="text1"/>
        </w:rPr>
        <w:t>k němu nejsou k dispozici bližší informace</w:t>
      </w:r>
    </w:p>
    <w:p w:rsidR="00CA0156" w:rsidRPr="005A7014" w:rsidRDefault="00CA0156" w:rsidP="00216A48">
      <w:pPr>
        <w:pStyle w:val="Nadpis2"/>
        <w:numPr>
          <w:ilvl w:val="1"/>
          <w:numId w:val="15"/>
        </w:numPr>
        <w:spacing w:after="240"/>
        <w:rPr>
          <w:rFonts w:ascii="Times New Roman" w:hAnsi="Times New Roman" w:cs="Times New Roman"/>
          <w:sz w:val="22"/>
          <w:szCs w:val="22"/>
        </w:rPr>
      </w:pPr>
      <w:bookmarkStart w:id="40" w:name="_Toc64448455"/>
      <w:r w:rsidRPr="005A7014">
        <w:rPr>
          <w:rFonts w:ascii="Times New Roman" w:hAnsi="Times New Roman" w:cs="Times New Roman"/>
          <w:sz w:val="22"/>
          <w:szCs w:val="22"/>
        </w:rPr>
        <w:t>Harmonogram</w:t>
      </w:r>
      <w:bookmarkEnd w:id="40"/>
    </w:p>
    <w:p w:rsidR="00A20897" w:rsidRPr="005A7014" w:rsidRDefault="000A4CE9" w:rsidP="00CA0156">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0A4CE9">
        <w:rPr>
          <w:rFonts w:ascii="Times New Roman" w:hAnsi="Times New Roman" w:cs="Times New Roman"/>
          <w:b/>
          <w:color w:val="000000" w:themeColor="text1"/>
        </w:rPr>
        <w:t>Asociace tanečních umělců ČR a České středisko ITI</w:t>
      </w:r>
      <w:r>
        <w:rPr>
          <w:rFonts w:ascii="Times New Roman" w:hAnsi="Times New Roman" w:cs="Times New Roman"/>
          <w:color w:val="000000" w:themeColor="text1"/>
        </w:rPr>
        <w:t xml:space="preserve"> - </w:t>
      </w:r>
      <w:r w:rsidR="00A20897" w:rsidRPr="005A7014">
        <w:rPr>
          <w:rFonts w:ascii="Times New Roman" w:hAnsi="Times New Roman" w:cs="Times New Roman"/>
          <w:color w:val="000000" w:themeColor="text1"/>
        </w:rPr>
        <w:t xml:space="preserve">Další kroky (strana 20): Nyní není možné časový harmonogram již měnit, ale prosíme o úvahu nad novým periodickým kalendářem: pro skutečně profesionální činnost musí producent pro sezónu 2021 – 2022 již nyní znát přesný rámec veškeré činnosti, včetně ekonomických parametrů: dramaturgie, personální kapacita souboru, smluvní zajištění tvůrčích týmů (v případě souborů), dohody s domácími i zahraničními účastníky a pronájem všech prostorů (zvl. u festivalů) atd. Proto je víceletý model (pokud možno bez dodatečných redukcí – jako nyní) naprosto bezvýhradnou podmínkou deklarované „profesionality“ výsledků a efektivity celého systému. </w:t>
      </w:r>
    </w:p>
    <w:p w:rsidR="00E025FA" w:rsidRPr="00216A48" w:rsidRDefault="00CA0156" w:rsidP="00216A48">
      <w:pPr>
        <w:pStyle w:val="Odstavecseseznamem"/>
        <w:numPr>
          <w:ilvl w:val="0"/>
          <w:numId w:val="1"/>
        </w:numPr>
        <w:spacing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 xml:space="preserve">I s ohledem na přípravu nového softwaru pro administraci žádostí o </w:t>
      </w:r>
      <w:r w:rsidR="00744688">
        <w:rPr>
          <w:rFonts w:ascii="Times New Roman" w:hAnsi="Times New Roman" w:cs="Times New Roman"/>
          <w:i/>
          <w:color w:val="000000" w:themeColor="text1"/>
        </w:rPr>
        <w:t>dotace</w:t>
      </w:r>
      <w:r w:rsidRPr="005A7014">
        <w:rPr>
          <w:rFonts w:ascii="Times New Roman" w:hAnsi="Times New Roman" w:cs="Times New Roman"/>
          <w:i/>
          <w:color w:val="000000" w:themeColor="text1"/>
        </w:rPr>
        <w:t xml:space="preserve"> posune HMP pravděpodobně uzávěrku přijímání žádostí na září 2021.</w:t>
      </w:r>
      <w:r w:rsidR="00744688">
        <w:rPr>
          <w:rFonts w:ascii="Times New Roman" w:hAnsi="Times New Roman" w:cs="Times New Roman"/>
          <w:i/>
          <w:color w:val="000000" w:themeColor="text1"/>
        </w:rPr>
        <w:t xml:space="preserve"> Bližší informace budou brzy </w:t>
      </w:r>
      <w:r w:rsidR="00E01522">
        <w:rPr>
          <w:rFonts w:ascii="Times New Roman" w:hAnsi="Times New Roman" w:cs="Times New Roman"/>
          <w:i/>
          <w:color w:val="000000" w:themeColor="text1"/>
        </w:rPr>
        <w:t>zveřejněny</w:t>
      </w:r>
      <w:r w:rsidR="00744688">
        <w:rPr>
          <w:rFonts w:ascii="Times New Roman" w:hAnsi="Times New Roman" w:cs="Times New Roman"/>
          <w:i/>
          <w:color w:val="000000" w:themeColor="text1"/>
        </w:rPr>
        <w:t xml:space="preserve"> na webu oddělení kultury.</w:t>
      </w:r>
    </w:p>
    <w:p w:rsidR="008B447E" w:rsidRPr="005A7014" w:rsidRDefault="008B447E" w:rsidP="00216A48">
      <w:pPr>
        <w:pStyle w:val="Nadpis2"/>
        <w:numPr>
          <w:ilvl w:val="1"/>
          <w:numId w:val="15"/>
        </w:numPr>
        <w:spacing w:after="240"/>
        <w:rPr>
          <w:rFonts w:ascii="Times New Roman" w:hAnsi="Times New Roman" w:cs="Times New Roman"/>
          <w:sz w:val="22"/>
          <w:szCs w:val="22"/>
        </w:rPr>
      </w:pPr>
      <w:bookmarkStart w:id="41" w:name="_Toc64448456"/>
      <w:r w:rsidRPr="005A7014">
        <w:rPr>
          <w:rFonts w:ascii="Times New Roman" w:hAnsi="Times New Roman" w:cs="Times New Roman"/>
          <w:sz w:val="22"/>
          <w:szCs w:val="22"/>
        </w:rPr>
        <w:t>Individuální účelová dotace</w:t>
      </w:r>
      <w:bookmarkEnd w:id="41"/>
    </w:p>
    <w:p w:rsidR="008B447E" w:rsidRPr="005A7014" w:rsidRDefault="008B447E" w:rsidP="008B447E">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81CE1">
        <w:rPr>
          <w:rFonts w:ascii="Times New Roman" w:hAnsi="Times New Roman" w:cs="Times New Roman"/>
          <w:b/>
          <w:color w:val="000000" w:themeColor="text1"/>
        </w:rPr>
        <w:t>Rada Asociace nezávislých divadel ČR</w:t>
      </w:r>
      <w:r w:rsidRPr="005A7014">
        <w:rPr>
          <w:rFonts w:ascii="Times New Roman" w:hAnsi="Times New Roman" w:cs="Times New Roman"/>
          <w:color w:val="000000" w:themeColor="text1"/>
        </w:rPr>
        <w:t xml:space="preserve"> - Chybí konkrétnější schéma k individuálním účelovým dotacím, a co znamená jejich výrazné omezení?</w:t>
      </w:r>
    </w:p>
    <w:p w:rsidR="008B447E" w:rsidRDefault="008B447E" w:rsidP="008B447E">
      <w:pPr>
        <w:pStyle w:val="Odstavecseseznamem"/>
        <w:numPr>
          <w:ilvl w:val="0"/>
          <w:numId w:val="1"/>
        </w:numPr>
        <w:spacing w:after="0" w:line="276" w:lineRule="auto"/>
        <w:jc w:val="both"/>
        <w:rPr>
          <w:rFonts w:ascii="Times New Roman" w:hAnsi="Times New Roman" w:cs="Times New Roman"/>
          <w:i/>
          <w:color w:val="000000" w:themeColor="text1"/>
        </w:rPr>
      </w:pPr>
      <w:r w:rsidRPr="005A7014">
        <w:rPr>
          <w:rFonts w:ascii="Times New Roman" w:hAnsi="Times New Roman" w:cs="Times New Roman"/>
          <w:i/>
          <w:color w:val="000000" w:themeColor="text1"/>
        </w:rPr>
        <w:t>IUD jsou blíže specifikovány v usnesení Rady hlavního města Prahy číslo 1743 ze dne 24. 8. 2020 k návrhu Zásad pro poskytování dotací hlavním městem Prahou v samostatné působnosti – Článek V. Individuální dotace poskytuje HMP vý</w:t>
      </w:r>
      <w:r w:rsidR="00744688">
        <w:rPr>
          <w:rFonts w:ascii="Times New Roman" w:hAnsi="Times New Roman" w:cs="Times New Roman"/>
          <w:i/>
          <w:color w:val="000000" w:themeColor="text1"/>
        </w:rPr>
        <w:t>jimečně a pouze za podmínek, že </w:t>
      </w:r>
      <w:r w:rsidRPr="005A7014">
        <w:rPr>
          <w:rFonts w:ascii="Times New Roman" w:hAnsi="Times New Roman" w:cs="Times New Roman"/>
          <w:i/>
          <w:color w:val="000000" w:themeColor="text1"/>
        </w:rPr>
        <w:t xml:space="preserve">se jedná o mimořádný přínos pro HMP nebo že jde o podporu Žadatele postiženého vyšší mocí a že Žádost obsahuje pádné </w:t>
      </w:r>
      <w:r w:rsidRPr="005A7014">
        <w:rPr>
          <w:rFonts w:ascii="Times New Roman" w:hAnsi="Times New Roman" w:cs="Times New Roman"/>
          <w:i/>
          <w:color w:val="000000" w:themeColor="text1"/>
        </w:rPr>
        <w:lastRenderedPageBreak/>
        <w:t>zdůvodnění těchto podmínek. Individuální dotace se neposkytne na účel, který spadá do Programů nebo na pravidelně (každoročně) se opakující účel anebo je-li Žádost odůvodněna zejména jen časovými důvody (tj. nemohla být podána ve lhůtě Programu). Odbor MHMP posoudí Žádost, zda splňuje formální náležitosti (včetně souladu se Zásadami) a zda účel uvedený v Žádosti nepatří mezi účely uvedené ve výše uvedených Programech. Odbor MHMP navrhne neposkytnutí Dotace s odůvodněním, že Žádost nesplnila formální náležitosti, není v souladu se Zásadami anebo mohla být podána v rámci Programových dotací.</w:t>
      </w:r>
    </w:p>
    <w:p w:rsidR="00581CE1" w:rsidRPr="005A7014" w:rsidRDefault="00581CE1" w:rsidP="00581CE1">
      <w:pPr>
        <w:pStyle w:val="Odstavecseseznamem"/>
        <w:spacing w:after="0" w:line="276" w:lineRule="auto"/>
        <w:jc w:val="both"/>
        <w:rPr>
          <w:rFonts w:ascii="Times New Roman" w:hAnsi="Times New Roman" w:cs="Times New Roman"/>
          <w:i/>
          <w:color w:val="000000" w:themeColor="text1"/>
        </w:rPr>
      </w:pPr>
    </w:p>
    <w:p w:rsidR="008B447E" w:rsidRPr="005A7014" w:rsidRDefault="00660AE8" w:rsidP="00216A48">
      <w:pPr>
        <w:pStyle w:val="Nadpis2"/>
        <w:numPr>
          <w:ilvl w:val="1"/>
          <w:numId w:val="15"/>
        </w:numPr>
        <w:spacing w:after="240"/>
        <w:rPr>
          <w:rFonts w:ascii="Times New Roman" w:hAnsi="Times New Roman" w:cs="Times New Roman"/>
          <w:sz w:val="22"/>
          <w:szCs w:val="22"/>
        </w:rPr>
      </w:pPr>
      <w:bookmarkStart w:id="42" w:name="_Toc64448457"/>
      <w:r w:rsidRPr="005A7014">
        <w:rPr>
          <w:rFonts w:ascii="Times New Roman" w:hAnsi="Times New Roman" w:cs="Times New Roman"/>
          <w:sz w:val="22"/>
          <w:szCs w:val="22"/>
        </w:rPr>
        <w:t>Ekologie</w:t>
      </w:r>
      <w:bookmarkEnd w:id="42"/>
    </w:p>
    <w:p w:rsidR="00660AE8" w:rsidRPr="005A7014" w:rsidRDefault="00660AE8" w:rsidP="00660AE8">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81CE1">
        <w:rPr>
          <w:rFonts w:ascii="Times New Roman" w:hAnsi="Times New Roman" w:cs="Times New Roman"/>
          <w:b/>
          <w:color w:val="000000" w:themeColor="text1"/>
        </w:rPr>
        <w:t>Jan Gregar – Nerudný fest</w:t>
      </w:r>
      <w:r w:rsidRPr="005A7014">
        <w:rPr>
          <w:rFonts w:ascii="Times New Roman" w:hAnsi="Times New Roman" w:cs="Times New Roman"/>
          <w:color w:val="000000" w:themeColor="text1"/>
        </w:rPr>
        <w:t xml:space="preserve"> - Jak jsou definovány principy předcházení vzniku odpadů a minimalizace používání či úplné vyloučení používání jednorázových obalů a výrobků, respektive jak toto bude prakticky kontrolováno a zohledňováno v grantovém řízení? Poctivým žadatelům, kteří toto budou plnit, totiž vzniknou dodatečné náklady.</w:t>
      </w:r>
    </w:p>
    <w:p w:rsidR="00660AE8" w:rsidRPr="00216A48" w:rsidRDefault="00660AE8" w:rsidP="00581CE1">
      <w:pPr>
        <w:numPr>
          <w:ilvl w:val="0"/>
          <w:numId w:val="18"/>
        </w:numPr>
        <w:spacing w:after="0" w:line="276" w:lineRule="auto"/>
        <w:jc w:val="both"/>
      </w:pPr>
      <w:r w:rsidRPr="005A7014">
        <w:rPr>
          <w:rFonts w:ascii="Times New Roman" w:hAnsi="Times New Roman" w:cs="Times New Roman"/>
          <w:i/>
          <w:color w:val="000000" w:themeColor="text1"/>
        </w:rPr>
        <w:t xml:space="preserve">V oblasti environmentální postupujeme střídmě. </w:t>
      </w:r>
      <w:r w:rsidR="00E25897">
        <w:rPr>
          <w:rFonts w:ascii="Times New Roman" w:hAnsi="Times New Roman" w:cs="Times New Roman"/>
          <w:i/>
          <w:color w:val="000000" w:themeColor="text1"/>
        </w:rPr>
        <w:t>V současné</w:t>
      </w:r>
      <w:r w:rsidRPr="005A7014">
        <w:rPr>
          <w:rFonts w:ascii="Times New Roman" w:hAnsi="Times New Roman" w:cs="Times New Roman"/>
          <w:i/>
          <w:color w:val="000000" w:themeColor="text1"/>
        </w:rPr>
        <w:t xml:space="preserve"> době je a bude kontrolováno zaměstnanci KUC MHMP na probíhající akci (dle uzavřené smlouvy), jestli příjemce dotace nepoužívá při realizaci akce plastové nádobí k jednorázovému použití. </w:t>
      </w:r>
      <w:r w:rsidR="00E25897">
        <w:rPr>
          <w:rFonts w:ascii="Times New Roman" w:hAnsi="Times New Roman" w:cs="Times New Roman"/>
          <w:i/>
          <w:color w:val="000000" w:themeColor="text1"/>
        </w:rPr>
        <w:t xml:space="preserve">Ve smlouvě bude uvedeno - </w:t>
      </w:r>
      <w:r w:rsidR="005A7014" w:rsidRPr="00E25897">
        <w:rPr>
          <w:rFonts w:ascii="Times New Roman" w:hAnsi="Times New Roman" w:cs="Times New Roman"/>
          <w:i/>
        </w:rPr>
        <w:t>Příjemce se zavazuje při realizaci účelu nepoužívat malé jednorázové balení potravin (smetana do kávy, mléko cukr apod.), plastové nápojové lahve (PET), jednorázové plastové nádobí a pomůcky (kelímky, talíře, příbory, míchátka, brčka apod.), kapslové kávovary, mikroténové a jiné plastové sáčky, balónky a jiné podobné věci na jednorázové použití.</w:t>
      </w:r>
    </w:p>
    <w:p w:rsidR="00B33B57" w:rsidRPr="005A7014" w:rsidRDefault="00E025FA" w:rsidP="00216A48">
      <w:pPr>
        <w:pStyle w:val="Nadpis1"/>
        <w:numPr>
          <w:ilvl w:val="0"/>
          <w:numId w:val="14"/>
        </w:numPr>
        <w:spacing w:after="240"/>
        <w:rPr>
          <w:rFonts w:cs="Times New Roman"/>
          <w:sz w:val="22"/>
          <w:szCs w:val="22"/>
        </w:rPr>
      </w:pPr>
      <w:bookmarkStart w:id="43" w:name="_Toc64448458"/>
      <w:r w:rsidRPr="005A7014">
        <w:rPr>
          <w:rFonts w:cs="Times New Roman"/>
          <w:sz w:val="22"/>
          <w:szCs w:val="22"/>
        </w:rPr>
        <w:t>Bloková výjimka</w:t>
      </w:r>
      <w:bookmarkEnd w:id="43"/>
    </w:p>
    <w:p w:rsidR="006D7FDD" w:rsidRPr="005A7014" w:rsidRDefault="006E2E10" w:rsidP="00E025FA">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81CE1">
        <w:rPr>
          <w:rFonts w:ascii="Times New Roman" w:hAnsi="Times New Roman" w:cs="Times New Roman"/>
          <w:b/>
          <w:color w:val="000000" w:themeColor="text1"/>
        </w:rPr>
        <w:t>České středisko</w:t>
      </w:r>
      <w:r w:rsidR="00424838" w:rsidRPr="00581CE1">
        <w:rPr>
          <w:rFonts w:ascii="Times New Roman" w:hAnsi="Times New Roman" w:cs="Times New Roman"/>
          <w:b/>
          <w:color w:val="000000" w:themeColor="text1"/>
        </w:rPr>
        <w:t xml:space="preserve"> ITI</w:t>
      </w:r>
      <w:r w:rsidR="00E025FA" w:rsidRPr="005A7014">
        <w:rPr>
          <w:rFonts w:ascii="Times New Roman" w:hAnsi="Times New Roman" w:cs="Times New Roman"/>
          <w:color w:val="000000" w:themeColor="text1"/>
        </w:rPr>
        <w:t xml:space="preserve"> - </w:t>
      </w:r>
      <w:r w:rsidR="00424838" w:rsidRPr="005A7014">
        <w:rPr>
          <w:rFonts w:ascii="Times New Roman" w:hAnsi="Times New Roman" w:cs="Times New Roman"/>
          <w:color w:val="000000" w:themeColor="text1"/>
        </w:rPr>
        <w:t>Rok 2020 jasně ukázal, že uplatnění „blokové výjimky“ pro kulturu je problematické, pokud limituje</w:t>
      </w:r>
      <w:r w:rsidR="00445518" w:rsidRPr="005A7014">
        <w:rPr>
          <w:rFonts w:ascii="Times New Roman" w:hAnsi="Times New Roman" w:cs="Times New Roman"/>
          <w:color w:val="000000" w:themeColor="text1"/>
        </w:rPr>
        <w:t xml:space="preserve"> </w:t>
      </w:r>
      <w:r w:rsidR="00424838" w:rsidRPr="005A7014">
        <w:rPr>
          <w:rFonts w:ascii="Times New Roman" w:hAnsi="Times New Roman" w:cs="Times New Roman"/>
          <w:color w:val="000000" w:themeColor="text1"/>
        </w:rPr>
        <w:t>součet všech veřejných zdrojů financování (např. 80</w:t>
      </w:r>
      <w:r w:rsidRPr="005A7014">
        <w:rPr>
          <w:rFonts w:ascii="Times New Roman" w:hAnsi="Times New Roman" w:cs="Times New Roman"/>
          <w:color w:val="000000" w:themeColor="text1"/>
        </w:rPr>
        <w:t xml:space="preserve"> </w:t>
      </w:r>
      <w:r w:rsidR="00424838" w:rsidRPr="005A7014">
        <w:rPr>
          <w:rFonts w:ascii="Times New Roman" w:hAnsi="Times New Roman" w:cs="Times New Roman"/>
          <w:color w:val="000000" w:themeColor="text1"/>
        </w:rPr>
        <w:t>%, jako tomu bylo v posledních letech) – tento</w:t>
      </w:r>
      <w:r w:rsidR="00445518" w:rsidRPr="005A7014">
        <w:rPr>
          <w:rFonts w:ascii="Times New Roman" w:hAnsi="Times New Roman" w:cs="Times New Roman"/>
          <w:color w:val="000000" w:themeColor="text1"/>
        </w:rPr>
        <w:t xml:space="preserve"> </w:t>
      </w:r>
      <w:r w:rsidR="00424838" w:rsidRPr="005A7014">
        <w:rPr>
          <w:rFonts w:ascii="Times New Roman" w:hAnsi="Times New Roman" w:cs="Times New Roman"/>
          <w:color w:val="000000" w:themeColor="text1"/>
        </w:rPr>
        <w:t>limit není nutný – viz čl. 53 odst. 7 nařízení EK č.651/2014 ze dne 17. 6. 2014. Základní vyhlášení</w:t>
      </w:r>
      <w:r w:rsidR="00445518" w:rsidRPr="005A7014">
        <w:rPr>
          <w:rFonts w:ascii="Times New Roman" w:hAnsi="Times New Roman" w:cs="Times New Roman"/>
          <w:color w:val="000000" w:themeColor="text1"/>
        </w:rPr>
        <w:t xml:space="preserve"> </w:t>
      </w:r>
      <w:r w:rsidR="00424838" w:rsidRPr="005A7014">
        <w:rPr>
          <w:rFonts w:ascii="Times New Roman" w:hAnsi="Times New Roman" w:cs="Times New Roman"/>
          <w:color w:val="000000" w:themeColor="text1"/>
        </w:rPr>
        <w:t>NGS by mělo trvat pouze na podmínce, že žadatelé nesmí využít dotace k tvorbě zisku, ostatní</w:t>
      </w:r>
      <w:r w:rsidR="00445518" w:rsidRPr="005A7014">
        <w:rPr>
          <w:rFonts w:ascii="Times New Roman" w:hAnsi="Times New Roman" w:cs="Times New Roman"/>
          <w:color w:val="000000" w:themeColor="text1"/>
        </w:rPr>
        <w:t xml:space="preserve"> </w:t>
      </w:r>
      <w:r w:rsidR="00424838" w:rsidRPr="005A7014">
        <w:rPr>
          <w:rFonts w:ascii="Times New Roman" w:hAnsi="Times New Roman" w:cs="Times New Roman"/>
          <w:color w:val="000000" w:themeColor="text1"/>
        </w:rPr>
        <w:t>limity by měly být pouze doporučením, nikoli obligatorní a měly by být zapracovány do hodnotících</w:t>
      </w:r>
      <w:r w:rsidR="006E7325" w:rsidRPr="005A7014">
        <w:rPr>
          <w:rFonts w:ascii="Times New Roman" w:hAnsi="Times New Roman" w:cs="Times New Roman"/>
          <w:color w:val="000000" w:themeColor="text1"/>
        </w:rPr>
        <w:t xml:space="preserve"> </w:t>
      </w:r>
      <w:r w:rsidR="00424838" w:rsidRPr="005A7014">
        <w:rPr>
          <w:rFonts w:ascii="Times New Roman" w:hAnsi="Times New Roman" w:cs="Times New Roman"/>
          <w:color w:val="000000" w:themeColor="text1"/>
        </w:rPr>
        <w:t>kritérií.</w:t>
      </w:r>
    </w:p>
    <w:p w:rsidR="000832E1" w:rsidRPr="005A7014" w:rsidRDefault="00C6148B" w:rsidP="00E025FA">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81CE1">
        <w:rPr>
          <w:rFonts w:ascii="Times New Roman" w:hAnsi="Times New Roman" w:cs="Times New Roman"/>
          <w:b/>
          <w:color w:val="000000" w:themeColor="text1"/>
        </w:rPr>
        <w:t>Mgr. Yvona Kreuzmannová a Vize tance</w:t>
      </w:r>
      <w:r w:rsidRPr="005A7014">
        <w:rPr>
          <w:rFonts w:ascii="Times New Roman" w:hAnsi="Times New Roman" w:cs="Times New Roman"/>
          <w:color w:val="000000" w:themeColor="text1"/>
        </w:rPr>
        <w:t xml:space="preserve"> - </w:t>
      </w:r>
      <w:r w:rsidR="000832E1" w:rsidRPr="005A7014">
        <w:rPr>
          <w:rFonts w:ascii="Times New Roman" w:hAnsi="Times New Roman" w:cs="Times New Roman"/>
          <w:color w:val="000000" w:themeColor="text1"/>
        </w:rPr>
        <w:t>Zásadní připomínka č.1:</w:t>
      </w:r>
      <w:r w:rsidR="00A317A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xml:space="preserve">NGS se správně hned v úvodu odvolává na nařízení Evropské komise o blokových výjimkách. S ohledem na závažnost situace, která nyní znemožňuje účast veřejnosti, posléze ji bude limitovat a zároveň lze předpokládat, že obavy občanů z hromadných akcí i pokles kupní síly sníží návštěvnost akcí, je potřebné nelimitovat podíl součtu všech veřejných a státních dotací na celkových nákladech, tak jak to umožňuje čl. 53 odst. 7 nařízení EK č. 651/2014, ale pouze stanovit, že „nesmí přesáhnout částku, která je nezbytná </w:t>
      </w:r>
      <w:r w:rsidR="000832E1" w:rsidRPr="005A7014">
        <w:rPr>
          <w:rFonts w:ascii="Times New Roman" w:hAnsi="Times New Roman" w:cs="Times New Roman"/>
          <w:color w:val="000000" w:themeColor="text1"/>
        </w:rPr>
        <w:lastRenderedPageBreak/>
        <w:t>k pokrytí provozních ztrát“ (citát čl. 53/7). Není jediný důvod vyžadovat povinně procento soběstačnosti, ale je vhodné ocenit schopnost zajistit další zdroje financování včetně vlastních příjmů výrazným bodovým hodnocením. Pozn. Loňský rok jasně ukázal, jak stávající praxe nejasně definovaných aktivit, které mohou pokrýt ztráty až do 100</w:t>
      </w:r>
      <w:r w:rsidR="00EB6513"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oproti jiným, které by neměly překročit 80</w:t>
      </w:r>
      <w:r w:rsidR="00EB6513"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součtu veřejných a státních dotací, je problematická a za stávající pandemické situace pro mnohé nesplnitelná. Argumentace, že prodáte-li na akci byť jen jedinou vstupenku automaticky znamená, že jste povinni dosáhnout 20</w:t>
      </w:r>
      <w:r w:rsidR="00F50662">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soběstačnosti, je nesmyslná a v rozporu s praxí. Musíte-li přenést většinu akcí out-door a snížit kapacitu in-door, nemáte šanci vybrat na vstupném to, co jste předpokládali. Je třeba brát v potaz alespoň poměr nabídky zdarma a za vstupné, tak jako je tomu např. u aktivit pro děti či jiné sociálně slabší cílové skupiny. Toto rozhodnutí je ryze věcí politické vůle. EK je doporučuje.</w:t>
      </w:r>
      <w:r w:rsidR="009443A1" w:rsidRPr="005A7014">
        <w:rPr>
          <w:rFonts w:ascii="Times New Roman" w:hAnsi="Times New Roman" w:cs="Times New Roman"/>
          <w:color w:val="000000" w:themeColor="text1"/>
        </w:rPr>
        <w:t xml:space="preserve"> Považujeme rovněž za nezbytně nutné, aby použití veřejných prostředků bylo maximálně transparentní.</w:t>
      </w:r>
    </w:p>
    <w:p w:rsidR="00E14F4B" w:rsidRPr="005A7014" w:rsidRDefault="00E025FA" w:rsidP="00E025FA">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81CE1">
        <w:rPr>
          <w:rFonts w:ascii="Times New Roman" w:hAnsi="Times New Roman" w:cs="Times New Roman"/>
          <w:b/>
          <w:color w:val="000000" w:themeColor="text1"/>
        </w:rPr>
        <w:t>Rada Asociace nezávislých divadel ČR</w:t>
      </w:r>
      <w:r w:rsidRPr="005A7014">
        <w:rPr>
          <w:rFonts w:ascii="Times New Roman" w:hAnsi="Times New Roman" w:cs="Times New Roman"/>
          <w:color w:val="000000" w:themeColor="text1"/>
        </w:rPr>
        <w:t xml:space="preserve"> - </w:t>
      </w:r>
      <w:r w:rsidR="000832E1" w:rsidRPr="005A7014">
        <w:rPr>
          <w:rFonts w:ascii="Times New Roman" w:hAnsi="Times New Roman" w:cs="Times New Roman"/>
          <w:color w:val="000000" w:themeColor="text1"/>
        </w:rPr>
        <w:t>Podmínky dodržení 80</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limitu financování při součtu dotací z</w:t>
      </w:r>
      <w:r w:rsidR="0008677F" w:rsidRPr="005A7014">
        <w:rPr>
          <w:rFonts w:ascii="Times New Roman" w:hAnsi="Times New Roman" w:cs="Times New Roman"/>
          <w:color w:val="000000" w:themeColor="text1"/>
        </w:rPr>
        <w:t> </w:t>
      </w:r>
      <w:r w:rsidR="000832E1" w:rsidRPr="005A7014">
        <w:rPr>
          <w:rFonts w:ascii="Times New Roman" w:hAnsi="Times New Roman" w:cs="Times New Roman"/>
          <w:color w:val="000000" w:themeColor="text1"/>
        </w:rPr>
        <w:t>veřejných</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zdrojů se ukázala především v pandemické době jako problematická. Je zjevné, že</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podobná situace bude i v roce 2021, kdy budou kulturní akce i nadále z velké části</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omezeny. Dopad to bude mít i v letech následujících, kdy se kulturní instituce</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budou vzpamatovávat z více než ročního výpadku. Navíc se bavíme o sektoru, který</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xml:space="preserve">je už tak značně podfinancovaný. Bylo by vhodné, </w:t>
      </w:r>
      <w:r w:rsidR="00C6148B" w:rsidRPr="005A7014">
        <w:rPr>
          <w:rFonts w:ascii="Times New Roman" w:hAnsi="Times New Roman" w:cs="Times New Roman"/>
          <w:color w:val="000000" w:themeColor="text1"/>
        </w:rPr>
        <w:t>aby</w:t>
      </w:r>
      <w:r w:rsidR="000832E1" w:rsidRPr="005A7014">
        <w:rPr>
          <w:rFonts w:ascii="Times New Roman" w:hAnsi="Times New Roman" w:cs="Times New Roman"/>
          <w:color w:val="000000" w:themeColor="text1"/>
        </w:rPr>
        <w:t xml:space="preserve"> nová pravidla minimálně</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obsahovala možnost ustoupit od podmínky 80</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financování z veřejných zdrojů z</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důvodů vyšší moci. Navíc nový grantový systém ruší tuto podmínku u menších,</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jednoletých projektů. Z čeho vyplývá toto rozhodnutí? V krizových situacích jsou</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výpadky příjmů větších subjektů daleko větší, přičemž jejich náklady zůstávají</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vysoké. V neposlední řadě subjekty páteřní sítě nezávislého sektoru poskytují</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standardně zázemí u koprodukční podporu subjektům bez prostor. Myslíme si, že</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snaha subjektů o vícezdrojové financování, by měla být hodnocena jako nanejvýš</w:t>
      </w:r>
      <w:r w:rsidR="0008677F"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pozitivní, a ne být limitována.</w:t>
      </w:r>
    </w:p>
    <w:p w:rsidR="008B447E" w:rsidRPr="00581CE1" w:rsidRDefault="008B447E" w:rsidP="00581CE1">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b/>
          <w:color w:val="000000" w:themeColor="text1"/>
        </w:rPr>
      </w:pPr>
      <w:r w:rsidRPr="00581CE1">
        <w:rPr>
          <w:rFonts w:ascii="Times New Roman" w:hAnsi="Times New Roman" w:cs="Times New Roman"/>
          <w:b/>
          <w:color w:val="000000" w:themeColor="text1"/>
        </w:rPr>
        <w:t>Česká asociace festivalů</w:t>
      </w:r>
      <w:r w:rsidR="00581CE1">
        <w:rPr>
          <w:rFonts w:ascii="Times New Roman" w:hAnsi="Times New Roman" w:cs="Times New Roman"/>
          <w:b/>
          <w:color w:val="000000" w:themeColor="text1"/>
        </w:rPr>
        <w:t xml:space="preserve"> - </w:t>
      </w:r>
      <w:r w:rsidRPr="00581CE1">
        <w:rPr>
          <w:rFonts w:ascii="Times New Roman" w:hAnsi="Times New Roman" w:cs="Times New Roman"/>
          <w:color w:val="000000" w:themeColor="text1"/>
        </w:rPr>
        <w:t>Považujeme za zbytečný a v kontextu dnešní doby i těžko splnitelný požadavek na součet státních a veřejných dotací v maximální výši 80 % - prosíme tuto formulaci nahradit v souladu s Nařízením EK o blokové výjimce pro kulturu (čl. 52 odst. 7) jednoznačným zněním, kdy podíl součtu dotací ze státních a veřejných prostředků nesmí převýšit náklady nezbytné k realizaci akce, tzn. nesmí se podílet na tvorbě zisku. Míra soběstačnosti jednotlivých akcí by měla být součástí hodnotících kritérií, protože je nezbytné ocenit schopnost zajistit další zdroje financování, ale ne stanovit jejich výši obligatorně.</w:t>
      </w:r>
    </w:p>
    <w:p w:rsidR="00B0611F" w:rsidRPr="005A7014" w:rsidRDefault="008B447E" w:rsidP="00660AE8">
      <w:pPr>
        <w:pStyle w:val="Odstavecseseznamem"/>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color w:val="000000" w:themeColor="text1"/>
        </w:rPr>
      </w:pPr>
      <w:r w:rsidRPr="00581CE1">
        <w:rPr>
          <w:rFonts w:ascii="Times New Roman" w:hAnsi="Times New Roman" w:cs="Times New Roman"/>
          <w:b/>
          <w:color w:val="000000" w:themeColor="text1"/>
        </w:rPr>
        <w:t>Rada Asociace nezávislých divadel ČR</w:t>
      </w:r>
      <w:r w:rsidRPr="005A7014">
        <w:rPr>
          <w:rFonts w:ascii="Times New Roman" w:hAnsi="Times New Roman" w:cs="Times New Roman"/>
          <w:color w:val="000000" w:themeColor="text1"/>
        </w:rPr>
        <w:t xml:space="preserve"> </w:t>
      </w:r>
      <w:r w:rsidR="00581CE1">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Proč právě v Opatření 2 lze uplatnit podmínku „financování do výše provozní</w:t>
      </w:r>
      <w:r w:rsidR="00117900"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ztráty, tj. bez podmínky max. 80 % z veřejných zdrojů“ a jinde nelze? Dále jsou v</w:t>
      </w:r>
      <w:r w:rsidR="00117900"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 xml:space="preserve">části b tohoto opatření nastaveny poměrně tvrdé podmínky (viz. </w:t>
      </w:r>
      <w:r w:rsidR="00117900" w:rsidRPr="005A7014">
        <w:rPr>
          <w:rFonts w:ascii="Times New Roman" w:hAnsi="Times New Roman" w:cs="Times New Roman"/>
          <w:color w:val="000000" w:themeColor="text1"/>
        </w:rPr>
        <w:t>P</w:t>
      </w:r>
      <w:r w:rsidR="000832E1" w:rsidRPr="005A7014">
        <w:rPr>
          <w:rFonts w:ascii="Times New Roman" w:hAnsi="Times New Roman" w:cs="Times New Roman"/>
          <w:color w:val="000000" w:themeColor="text1"/>
        </w:rPr>
        <w:t>ředchozí</w:t>
      </w:r>
      <w:r w:rsidR="00117900" w:rsidRPr="005A7014">
        <w:rPr>
          <w:rFonts w:ascii="Times New Roman" w:hAnsi="Times New Roman" w:cs="Times New Roman"/>
          <w:color w:val="000000" w:themeColor="text1"/>
        </w:rPr>
        <w:t xml:space="preserve"> </w:t>
      </w:r>
      <w:r w:rsidR="000832E1" w:rsidRPr="005A7014">
        <w:rPr>
          <w:rFonts w:ascii="Times New Roman" w:hAnsi="Times New Roman" w:cs="Times New Roman"/>
          <w:color w:val="000000" w:themeColor="text1"/>
        </w:rPr>
        <w:t>komentáře).</w:t>
      </w:r>
    </w:p>
    <w:p w:rsidR="0052174F" w:rsidRPr="00F50662" w:rsidRDefault="00660AE8" w:rsidP="00216A48">
      <w:pPr>
        <w:pStyle w:val="Odstavecseseznamem"/>
        <w:numPr>
          <w:ilvl w:val="0"/>
          <w:numId w:val="1"/>
        </w:numPr>
        <w:spacing w:line="276" w:lineRule="auto"/>
        <w:jc w:val="both"/>
        <w:rPr>
          <w:rFonts w:ascii="Times New Roman" w:hAnsi="Times New Roman" w:cs="Times New Roman"/>
          <w:i/>
          <w:color w:val="000000" w:themeColor="text1"/>
        </w:rPr>
      </w:pPr>
      <w:r w:rsidRPr="00F50662">
        <w:rPr>
          <w:rFonts w:ascii="Times New Roman" w:hAnsi="Times New Roman" w:cs="Times New Roman"/>
          <w:i/>
          <w:color w:val="000000" w:themeColor="text1"/>
        </w:rPr>
        <w:lastRenderedPageBreak/>
        <w:t>Jako odpověď na připomínky k uplatnění Blokové výjimky dle nařízení EK č.651/2014 ze dne 17. 6. 2014 s dovolením odkazujeme na odpověď odboru legislativy na dopis Českého střediska ITI (viz níže). Obecně dotační systém respektuje Nařízení o blok</w:t>
      </w:r>
      <w:r w:rsidR="00C8575A" w:rsidRPr="00F50662">
        <w:rPr>
          <w:rFonts w:ascii="Times New Roman" w:hAnsi="Times New Roman" w:cs="Times New Roman"/>
          <w:i/>
          <w:color w:val="000000" w:themeColor="text1"/>
        </w:rPr>
        <w:t xml:space="preserve">ové výjimce. U </w:t>
      </w:r>
      <w:r w:rsidR="00C32F85" w:rsidRPr="00F50662">
        <w:rPr>
          <w:rFonts w:ascii="Times New Roman" w:hAnsi="Times New Roman" w:cs="Times New Roman"/>
          <w:i/>
          <w:color w:val="000000" w:themeColor="text1"/>
        </w:rPr>
        <w:t xml:space="preserve">Opatření I. </w:t>
      </w:r>
      <w:r w:rsidR="00C8575A" w:rsidRPr="00F50662">
        <w:rPr>
          <w:rFonts w:ascii="Times New Roman" w:hAnsi="Times New Roman" w:cs="Times New Roman"/>
          <w:i/>
          <w:color w:val="000000" w:themeColor="text1"/>
        </w:rPr>
        <w:t>uplatň</w:t>
      </w:r>
      <w:r w:rsidRPr="00F50662">
        <w:rPr>
          <w:rFonts w:ascii="Times New Roman" w:hAnsi="Times New Roman" w:cs="Times New Roman"/>
          <w:i/>
          <w:color w:val="000000" w:themeColor="text1"/>
        </w:rPr>
        <w:t>uje podmínku dodržení max. 80</w:t>
      </w:r>
      <w:r w:rsidR="00C32F85" w:rsidRPr="00F50662">
        <w:rPr>
          <w:rFonts w:ascii="Times New Roman" w:hAnsi="Times New Roman" w:cs="Times New Roman"/>
          <w:i/>
          <w:color w:val="000000" w:themeColor="text1"/>
        </w:rPr>
        <w:t xml:space="preserve"> </w:t>
      </w:r>
      <w:r w:rsidRPr="00F50662">
        <w:rPr>
          <w:rFonts w:ascii="Times New Roman" w:hAnsi="Times New Roman" w:cs="Times New Roman"/>
          <w:i/>
          <w:color w:val="000000" w:themeColor="text1"/>
        </w:rPr>
        <w:t>% financování</w:t>
      </w:r>
      <w:r w:rsidR="00C8575A" w:rsidRPr="00F50662">
        <w:rPr>
          <w:rFonts w:ascii="Times New Roman" w:hAnsi="Times New Roman" w:cs="Times New Roman"/>
          <w:i/>
          <w:color w:val="000000" w:themeColor="text1"/>
        </w:rPr>
        <w:t xml:space="preserve"> z veřejných zdrojů, u </w:t>
      </w:r>
      <w:r w:rsidR="00C32F85" w:rsidRPr="00F50662">
        <w:rPr>
          <w:rFonts w:ascii="Times New Roman" w:hAnsi="Times New Roman" w:cs="Times New Roman"/>
          <w:i/>
          <w:color w:val="000000" w:themeColor="text1"/>
        </w:rPr>
        <w:t>Opatření II. a III. naopak uplatňuje možnost</w:t>
      </w:r>
      <w:r w:rsidRPr="00F50662">
        <w:rPr>
          <w:rFonts w:ascii="Times New Roman" w:hAnsi="Times New Roman" w:cs="Times New Roman"/>
          <w:i/>
          <w:color w:val="000000" w:themeColor="text1"/>
        </w:rPr>
        <w:t xml:space="preserve"> pokrytí provozních ztrát.</w:t>
      </w:r>
      <w:r w:rsidR="00C8575A" w:rsidRPr="00F50662">
        <w:rPr>
          <w:rFonts w:ascii="Times New Roman" w:hAnsi="Times New Roman" w:cs="Times New Roman"/>
          <w:i/>
          <w:color w:val="000000" w:themeColor="text1"/>
        </w:rPr>
        <w:t xml:space="preserve"> Smyslem je odlišit velké projekty, které by měly prokázat schopnost soběstačnosti a obhájit tak naplnění veřejné kulturní služby, a malé projekty, u kterých lze předpokládat vzhledem k menšinovému publiku nebo experimentálnímu přístupu menší schopnost soběstačnosti.</w:t>
      </w:r>
    </w:p>
    <w:p w:rsidR="00F8321B" w:rsidRPr="005A7014" w:rsidRDefault="00F8321B" w:rsidP="00F8448F">
      <w:pPr>
        <w:pStyle w:val="Nadpis1"/>
        <w:numPr>
          <w:ilvl w:val="0"/>
          <w:numId w:val="14"/>
        </w:numPr>
        <w:rPr>
          <w:rFonts w:cs="Times New Roman"/>
          <w:sz w:val="22"/>
          <w:szCs w:val="22"/>
        </w:rPr>
      </w:pPr>
      <w:bookmarkStart w:id="44" w:name="_Toc64448459"/>
      <w:r w:rsidRPr="005A7014">
        <w:rPr>
          <w:rFonts w:cs="Times New Roman"/>
          <w:sz w:val="22"/>
          <w:szCs w:val="22"/>
        </w:rPr>
        <w:t>Tabulka kritérií hodnocení</w:t>
      </w:r>
      <w:bookmarkEnd w:id="44"/>
    </w:p>
    <w:p w:rsidR="00660AE8" w:rsidRPr="005A7014" w:rsidRDefault="00660AE8" w:rsidP="00660AE8">
      <w:pPr>
        <w:pStyle w:val="Odstavecseseznamem"/>
        <w:spacing w:line="276" w:lineRule="auto"/>
        <w:ind w:left="1077"/>
        <w:rPr>
          <w:rFonts w:ascii="Times New Roman" w:hAnsi="Times New Roman" w:cs="Times New Roman"/>
          <w:b/>
          <w:color w:val="808080" w:themeColor="background1" w:themeShade="80"/>
        </w:rPr>
      </w:pPr>
    </w:p>
    <w:p w:rsidR="00176B60" w:rsidRPr="00E01522" w:rsidRDefault="00176B60" w:rsidP="00F8448F">
      <w:pPr>
        <w:pStyle w:val="Odstavecseseznamem"/>
        <w:numPr>
          <w:ilvl w:val="0"/>
          <w:numId w:val="10"/>
        </w:numPr>
        <w:spacing w:line="276" w:lineRule="auto"/>
        <w:ind w:left="1077"/>
        <w:rPr>
          <w:rFonts w:ascii="Times New Roman" w:hAnsi="Times New Roman" w:cs="Times New Roman"/>
          <w:b/>
          <w:i/>
        </w:rPr>
      </w:pPr>
      <w:r w:rsidRPr="00E01522">
        <w:rPr>
          <w:rFonts w:ascii="Times New Roman" w:hAnsi="Times New Roman" w:cs="Times New Roman"/>
          <w:b/>
          <w:i/>
        </w:rPr>
        <w:t>Obsahové hodnocení Žádosti</w:t>
      </w:r>
    </w:p>
    <w:p w:rsidR="005A7014" w:rsidRPr="00E01522" w:rsidRDefault="005A7014" w:rsidP="005A7014">
      <w:pPr>
        <w:spacing w:after="240"/>
        <w:jc w:val="both"/>
        <w:rPr>
          <w:rFonts w:ascii="Times New Roman" w:hAnsi="Times New Roman" w:cs="Times New Roman"/>
          <w:i/>
        </w:rPr>
      </w:pPr>
      <w:r w:rsidRPr="00E01522">
        <w:rPr>
          <w:rFonts w:ascii="Times New Roman" w:hAnsi="Times New Roman" w:cs="Times New Roman"/>
          <w:i/>
        </w:rPr>
        <w:t>Způsob bodování jednotlivých částí kritérií: vůbec nenaplňuje = 0 bodů, spíše nenaplňuje = 1 bod, docela naplňuje = 2 body, dost dobře naplňuje = 3 body, chvalitebně naplňuje = 4 body, naprosto výjimečně naplňuje = 5 bodů</w:t>
      </w:r>
    </w:p>
    <w:p w:rsidR="005A7014" w:rsidRPr="00E01522" w:rsidRDefault="005A7014" w:rsidP="005A7014">
      <w:pPr>
        <w:pStyle w:val="Odstavecseseznamem"/>
        <w:numPr>
          <w:ilvl w:val="1"/>
          <w:numId w:val="9"/>
        </w:numPr>
        <w:spacing w:after="0" w:line="276" w:lineRule="auto"/>
        <w:ind w:left="425" w:hanging="357"/>
        <w:jc w:val="both"/>
        <w:rPr>
          <w:rFonts w:ascii="Times New Roman" w:hAnsi="Times New Roman" w:cs="Times New Roman"/>
          <w:i/>
          <w:sz w:val="20"/>
          <w:szCs w:val="20"/>
        </w:rPr>
      </w:pPr>
      <w:r w:rsidRPr="00E01522">
        <w:rPr>
          <w:rFonts w:ascii="Times New Roman" w:hAnsi="Times New Roman" w:cs="Times New Roman"/>
          <w:b/>
          <w:i/>
          <w:sz w:val="20"/>
          <w:szCs w:val="20"/>
        </w:rPr>
        <w:t xml:space="preserve">Účelnost </w:t>
      </w:r>
      <w:r w:rsidRPr="00E01522">
        <w:rPr>
          <w:rFonts w:ascii="Times New Roman" w:hAnsi="Times New Roman" w:cs="Times New Roman"/>
          <w:i/>
          <w:sz w:val="20"/>
          <w:szCs w:val="20"/>
        </w:rPr>
        <w:t>(jak výsledek Projektu přispěje k naplnění Účelu Programu)</w:t>
      </w:r>
    </w:p>
    <w:tbl>
      <w:tblPr>
        <w:tblStyle w:val="Mkatabulky"/>
        <w:tblW w:w="9355" w:type="dxa"/>
        <w:tblLook w:val="04A0" w:firstRow="1" w:lastRow="0" w:firstColumn="1" w:lastColumn="0" w:noHBand="0" w:noVBand="1"/>
      </w:tblPr>
      <w:tblGrid>
        <w:gridCol w:w="8217"/>
        <w:gridCol w:w="1138"/>
      </w:tblGrid>
      <w:tr w:rsidR="005A7014" w:rsidRPr="00E01522" w:rsidTr="005A7014">
        <w:trPr>
          <w:trHeight w:val="340"/>
        </w:trPr>
        <w:tc>
          <w:tcPr>
            <w:tcW w:w="8217" w:type="dxa"/>
            <w:vAlign w:val="center"/>
          </w:tcPr>
          <w:p w:rsidR="005A7014" w:rsidRPr="00E01522" w:rsidRDefault="005A7014" w:rsidP="005A7014">
            <w:pPr>
              <w:rPr>
                <w:i/>
              </w:rPr>
            </w:pPr>
            <w:r w:rsidRPr="00E01522">
              <w:rPr>
                <w:i/>
              </w:rPr>
              <w:t>Jednotlivé části kritéria</w:t>
            </w:r>
          </w:p>
        </w:tc>
        <w:tc>
          <w:tcPr>
            <w:tcW w:w="1138" w:type="dxa"/>
            <w:vAlign w:val="center"/>
          </w:tcPr>
          <w:p w:rsidR="005A7014" w:rsidRPr="00E01522" w:rsidRDefault="005A7014" w:rsidP="005A7014">
            <w:pPr>
              <w:jc w:val="center"/>
              <w:rPr>
                <w:i/>
              </w:rPr>
            </w:pPr>
            <w:r w:rsidRPr="00E01522">
              <w:rPr>
                <w:i/>
              </w:rPr>
              <w:t>Hodnocení 0 – 5 bodů</w:t>
            </w:r>
          </w:p>
        </w:tc>
      </w:tr>
      <w:tr w:rsidR="005A7014" w:rsidRPr="00E01522" w:rsidTr="005A7014">
        <w:trPr>
          <w:trHeight w:val="340"/>
        </w:trPr>
        <w:tc>
          <w:tcPr>
            <w:tcW w:w="8217" w:type="dxa"/>
            <w:vAlign w:val="center"/>
          </w:tcPr>
          <w:p w:rsidR="005A7014" w:rsidRPr="00E01522" w:rsidRDefault="005A7014" w:rsidP="005A7014">
            <w:pPr>
              <w:rPr>
                <w:i/>
              </w:rPr>
            </w:pPr>
            <w:r w:rsidRPr="00E01522">
              <w:rPr>
                <w:i/>
              </w:rPr>
              <w:t xml:space="preserve">Soulad Projektu </w:t>
            </w:r>
            <w:r w:rsidRPr="00E01522">
              <w:rPr>
                <w:b/>
                <w:i/>
              </w:rPr>
              <w:t>se Strategií HMP a Koncepcí</w:t>
            </w:r>
            <w:r w:rsidRPr="00E01522">
              <w:rPr>
                <w:i/>
              </w:rPr>
              <w:t xml:space="preserve"> kulturní politiky HMP</w:t>
            </w:r>
          </w:p>
        </w:tc>
        <w:tc>
          <w:tcPr>
            <w:tcW w:w="1138" w:type="dxa"/>
            <w:vAlign w:val="center"/>
          </w:tcPr>
          <w:p w:rsidR="005A7014" w:rsidRPr="00E01522" w:rsidRDefault="005A7014" w:rsidP="005A7014">
            <w:pPr>
              <w:jc w:val="cente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i/>
              </w:rPr>
              <w:t xml:space="preserve">Soulad Projektu </w:t>
            </w:r>
            <w:r w:rsidRPr="00E01522">
              <w:rPr>
                <w:b/>
                <w:i/>
              </w:rPr>
              <w:t xml:space="preserve">s vyhlášeným Opatřením, </w:t>
            </w:r>
            <w:r w:rsidRPr="00E01522">
              <w:rPr>
                <w:i/>
                <w:color w:val="000000" w:themeColor="text1"/>
              </w:rPr>
              <w:t xml:space="preserve">má </w:t>
            </w:r>
            <w:r w:rsidRPr="00E01522">
              <w:rPr>
                <w:b/>
                <w:bCs/>
                <w:i/>
                <w:color w:val="000000" w:themeColor="text1"/>
              </w:rPr>
              <w:t>mezinárodní relevanci, partnery a program.</w:t>
            </w:r>
          </w:p>
        </w:tc>
        <w:tc>
          <w:tcPr>
            <w:tcW w:w="1138" w:type="dxa"/>
            <w:vAlign w:val="center"/>
          </w:tcPr>
          <w:p w:rsidR="005A7014" w:rsidRPr="00E01522" w:rsidRDefault="005A7014" w:rsidP="005A7014">
            <w:pPr>
              <w:jc w:val="center"/>
              <w:rPr>
                <w:b/>
                <w:i/>
              </w:rPr>
            </w:pPr>
          </w:p>
        </w:tc>
      </w:tr>
      <w:tr w:rsidR="005A7014" w:rsidRPr="00E01522" w:rsidTr="005A7014">
        <w:trPr>
          <w:trHeight w:val="340"/>
        </w:trPr>
        <w:tc>
          <w:tcPr>
            <w:tcW w:w="8217" w:type="dxa"/>
            <w:vAlign w:val="center"/>
          </w:tcPr>
          <w:p w:rsidR="005A7014" w:rsidRPr="00E01522" w:rsidRDefault="005A7014" w:rsidP="005A7014">
            <w:pPr>
              <w:rPr>
                <w:i/>
              </w:rPr>
            </w:pPr>
            <w:r w:rsidRPr="00E01522">
              <w:rPr>
                <w:b/>
                <w:i/>
              </w:rPr>
              <w:t>Projekt zvyšuje kvalitu kulturní nabídky</w:t>
            </w:r>
            <w:r w:rsidRPr="00E01522">
              <w:rPr>
                <w:i/>
              </w:rPr>
              <w:t xml:space="preserve"> v Praze a rozšiřuje dostupnost kultury a umění v Praze.</w:t>
            </w:r>
          </w:p>
        </w:tc>
        <w:tc>
          <w:tcPr>
            <w:tcW w:w="1138" w:type="dxa"/>
            <w:vAlign w:val="center"/>
          </w:tcPr>
          <w:p w:rsidR="005A7014" w:rsidRPr="00E01522" w:rsidRDefault="005A7014" w:rsidP="005A7014">
            <w:pPr>
              <w:jc w:val="center"/>
              <w:rPr>
                <w:b/>
                <w:i/>
              </w:rPr>
            </w:pPr>
          </w:p>
        </w:tc>
      </w:tr>
      <w:tr w:rsidR="005A7014" w:rsidRPr="00E01522" w:rsidTr="005A7014">
        <w:trPr>
          <w:trHeight w:val="340"/>
        </w:trPr>
        <w:tc>
          <w:tcPr>
            <w:tcW w:w="8217" w:type="dxa"/>
            <w:vAlign w:val="center"/>
          </w:tcPr>
          <w:p w:rsidR="005A7014" w:rsidRPr="00E01522" w:rsidRDefault="005A7014" w:rsidP="005A7014">
            <w:pPr>
              <w:rPr>
                <w:b/>
                <w:bCs/>
                <w:i/>
                <w:color w:val="FF0000"/>
              </w:rPr>
            </w:pPr>
            <w:r w:rsidRPr="00E01522">
              <w:rPr>
                <w:i/>
              </w:rPr>
              <w:t xml:space="preserve">Projekt umožňuje </w:t>
            </w:r>
            <w:r w:rsidRPr="00E01522">
              <w:rPr>
                <w:b/>
                <w:i/>
              </w:rPr>
              <w:t>vysokou participaci občanů Prahy</w:t>
            </w:r>
            <w:r w:rsidRPr="00E01522">
              <w:rPr>
                <w:i/>
              </w:rPr>
              <w:t xml:space="preserve">, umožňuje kvalitní a diverzifikované kulturní vyžití zohledňující aktivity občanů Prahy, a to i mimo tradiční kulturní lokality Prahy. Projekt má kvalitní </w:t>
            </w:r>
            <w:r w:rsidRPr="00E01522">
              <w:rPr>
                <w:b/>
                <w:bCs/>
                <w:i/>
              </w:rPr>
              <w:t>komunikační strategii</w:t>
            </w:r>
            <w:r w:rsidRPr="00E01522">
              <w:rPr>
                <w:i/>
              </w:rPr>
              <w:t xml:space="preserve"> zaměřenou na relevantní cílovou skupinu. </w:t>
            </w:r>
          </w:p>
        </w:tc>
        <w:tc>
          <w:tcPr>
            <w:tcW w:w="1138" w:type="dxa"/>
            <w:vAlign w:val="center"/>
          </w:tcPr>
          <w:p w:rsidR="005A7014" w:rsidRPr="00E01522" w:rsidRDefault="005A7014" w:rsidP="005A7014">
            <w:pPr>
              <w:jc w:val="cente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Celkem za účelnost (maximum - 20 bodů)</w:t>
            </w:r>
          </w:p>
        </w:tc>
        <w:tc>
          <w:tcPr>
            <w:tcW w:w="1138" w:type="dxa"/>
            <w:vAlign w:val="center"/>
          </w:tcPr>
          <w:p w:rsidR="005A7014" w:rsidRPr="00E01522" w:rsidRDefault="005A7014" w:rsidP="005A7014">
            <w:pPr>
              <w:jc w:val="center"/>
              <w:rPr>
                <w:b/>
                <w:i/>
              </w:rPr>
            </w:pPr>
          </w:p>
        </w:tc>
      </w:tr>
    </w:tbl>
    <w:p w:rsidR="005A7014" w:rsidRPr="00E01522" w:rsidRDefault="005A7014" w:rsidP="005A7014">
      <w:pPr>
        <w:pStyle w:val="Odstavecseseznamem"/>
        <w:numPr>
          <w:ilvl w:val="1"/>
          <w:numId w:val="9"/>
        </w:numPr>
        <w:spacing w:after="0" w:line="276" w:lineRule="auto"/>
        <w:ind w:left="425" w:hanging="357"/>
        <w:jc w:val="both"/>
        <w:rPr>
          <w:rFonts w:ascii="Times New Roman" w:hAnsi="Times New Roman" w:cs="Times New Roman"/>
          <w:b/>
          <w:i/>
          <w:sz w:val="20"/>
          <w:szCs w:val="20"/>
        </w:rPr>
      </w:pPr>
      <w:r w:rsidRPr="00E01522">
        <w:rPr>
          <w:rFonts w:ascii="Times New Roman" w:hAnsi="Times New Roman" w:cs="Times New Roman"/>
          <w:b/>
          <w:i/>
          <w:sz w:val="20"/>
          <w:szCs w:val="20"/>
        </w:rPr>
        <w:t xml:space="preserve">Potřebnost </w:t>
      </w:r>
      <w:r w:rsidRPr="00E01522">
        <w:rPr>
          <w:rFonts w:ascii="Times New Roman" w:hAnsi="Times New Roman" w:cs="Times New Roman"/>
          <w:i/>
          <w:sz w:val="20"/>
          <w:szCs w:val="20"/>
        </w:rPr>
        <w:t>(kvalita Projektu ve srovnání s ostatními Projektu v rámci Opatření)</w:t>
      </w:r>
    </w:p>
    <w:tbl>
      <w:tblPr>
        <w:tblStyle w:val="Mkatabulky"/>
        <w:tblW w:w="9355" w:type="dxa"/>
        <w:tblLook w:val="04A0" w:firstRow="1" w:lastRow="0" w:firstColumn="1" w:lastColumn="0" w:noHBand="0" w:noVBand="1"/>
      </w:tblPr>
      <w:tblGrid>
        <w:gridCol w:w="8217"/>
        <w:gridCol w:w="1138"/>
      </w:tblGrid>
      <w:tr w:rsidR="005A7014" w:rsidRPr="00E01522" w:rsidTr="005A7014">
        <w:trPr>
          <w:trHeight w:val="340"/>
        </w:trPr>
        <w:tc>
          <w:tcPr>
            <w:tcW w:w="8217" w:type="dxa"/>
            <w:vAlign w:val="center"/>
          </w:tcPr>
          <w:p w:rsidR="005A7014" w:rsidRPr="00E01522" w:rsidRDefault="005A7014" w:rsidP="005A7014">
            <w:pPr>
              <w:rPr>
                <w:i/>
              </w:rPr>
            </w:pPr>
            <w:r w:rsidRPr="00E01522">
              <w:rPr>
                <w:i/>
              </w:rPr>
              <w:t>Jednotlivé části kritéria</w:t>
            </w:r>
          </w:p>
        </w:tc>
        <w:tc>
          <w:tcPr>
            <w:tcW w:w="1138" w:type="dxa"/>
            <w:vAlign w:val="center"/>
          </w:tcPr>
          <w:p w:rsidR="005A7014" w:rsidRPr="00E01522" w:rsidRDefault="005A7014" w:rsidP="005A7014">
            <w:pPr>
              <w:jc w:val="center"/>
              <w:rPr>
                <w:i/>
              </w:rPr>
            </w:pPr>
            <w:r w:rsidRPr="00E01522">
              <w:rPr>
                <w:i/>
              </w:rPr>
              <w:t>Hodnocení 0 – 5 bodů</w:t>
            </w: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Přínos Projektu</w:t>
            </w:r>
            <w:r w:rsidRPr="00E01522">
              <w:rPr>
                <w:i/>
              </w:rPr>
              <w:t xml:space="preserve"> pro cílovou skupinu, společnost zejména s ohledem na uměleckou kvalitu a dramaturgický plán</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 xml:space="preserve">Jedinečnost Projektu </w:t>
            </w:r>
            <w:r w:rsidRPr="00E01522">
              <w:rPr>
                <w:i/>
              </w:rPr>
              <w:t>v rámci Prahy popř. v rámci oboru</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i/>
              </w:rPr>
            </w:pPr>
            <w:r w:rsidRPr="00E01522">
              <w:rPr>
                <w:b/>
                <w:i/>
              </w:rPr>
              <w:t xml:space="preserve">Způsob realizace Projektu </w:t>
            </w:r>
            <w:r w:rsidRPr="00E01522">
              <w:rPr>
                <w:i/>
              </w:rPr>
              <w:t>zvolené metody a prostředky, vhodnost výběru formy a provedení aktivit, spolupráce s relevantními partnery v Praze/ČR/zahraničí</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Kvalita</w:t>
            </w:r>
            <w:r w:rsidRPr="00E01522">
              <w:rPr>
                <w:i/>
              </w:rPr>
              <w:t xml:space="preserve"> </w:t>
            </w:r>
            <w:r w:rsidRPr="00E01522">
              <w:rPr>
                <w:b/>
                <w:i/>
              </w:rPr>
              <w:t>zpracování, srozumitelnost, přehlednost</w:t>
            </w:r>
            <w:r w:rsidRPr="00E01522">
              <w:rPr>
                <w:i/>
              </w:rPr>
              <w:t xml:space="preserve"> Projektu</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Celkem za potřebnost (maximum - 20 bodů)</w:t>
            </w:r>
          </w:p>
        </w:tc>
        <w:tc>
          <w:tcPr>
            <w:tcW w:w="1138" w:type="dxa"/>
            <w:vAlign w:val="center"/>
          </w:tcPr>
          <w:p w:rsidR="005A7014" w:rsidRPr="00E01522" w:rsidRDefault="005A7014" w:rsidP="005A7014">
            <w:pPr>
              <w:rPr>
                <w:b/>
                <w:i/>
              </w:rPr>
            </w:pPr>
          </w:p>
        </w:tc>
      </w:tr>
    </w:tbl>
    <w:p w:rsidR="005A7014" w:rsidRPr="00E01522" w:rsidRDefault="005A7014" w:rsidP="005A7014">
      <w:pPr>
        <w:pStyle w:val="Odstavecseseznamem"/>
        <w:numPr>
          <w:ilvl w:val="1"/>
          <w:numId w:val="9"/>
        </w:numPr>
        <w:spacing w:after="0" w:line="276" w:lineRule="auto"/>
        <w:ind w:left="425" w:hanging="357"/>
        <w:jc w:val="both"/>
        <w:rPr>
          <w:rFonts w:ascii="Times New Roman" w:hAnsi="Times New Roman" w:cs="Times New Roman"/>
          <w:b/>
          <w:i/>
          <w:sz w:val="20"/>
          <w:szCs w:val="20"/>
        </w:rPr>
      </w:pPr>
      <w:r w:rsidRPr="00E01522">
        <w:rPr>
          <w:rFonts w:ascii="Times New Roman" w:hAnsi="Times New Roman" w:cs="Times New Roman"/>
          <w:b/>
          <w:i/>
          <w:sz w:val="20"/>
          <w:szCs w:val="20"/>
        </w:rPr>
        <w:t xml:space="preserve">Hospodárnost </w:t>
      </w:r>
      <w:r w:rsidRPr="00E01522">
        <w:rPr>
          <w:rFonts w:ascii="Times New Roman" w:hAnsi="Times New Roman" w:cs="Times New Roman"/>
          <w:bCs/>
          <w:i/>
          <w:sz w:val="20"/>
          <w:szCs w:val="20"/>
        </w:rPr>
        <w:t>(posouzení předpokládaných výdajů na realizaci Projektu)</w:t>
      </w:r>
    </w:p>
    <w:tbl>
      <w:tblPr>
        <w:tblStyle w:val="Mkatabulky"/>
        <w:tblW w:w="9355" w:type="dxa"/>
        <w:tblLook w:val="04A0" w:firstRow="1" w:lastRow="0" w:firstColumn="1" w:lastColumn="0" w:noHBand="0" w:noVBand="1"/>
      </w:tblPr>
      <w:tblGrid>
        <w:gridCol w:w="8217"/>
        <w:gridCol w:w="1138"/>
      </w:tblGrid>
      <w:tr w:rsidR="005A7014" w:rsidRPr="00E01522" w:rsidTr="005A7014">
        <w:trPr>
          <w:trHeight w:val="397"/>
        </w:trPr>
        <w:tc>
          <w:tcPr>
            <w:tcW w:w="8217" w:type="dxa"/>
            <w:vAlign w:val="center"/>
          </w:tcPr>
          <w:p w:rsidR="005A7014" w:rsidRPr="00E01522" w:rsidRDefault="005A7014" w:rsidP="005A7014">
            <w:pPr>
              <w:rPr>
                <w:i/>
              </w:rPr>
            </w:pPr>
            <w:r w:rsidRPr="00E01522">
              <w:rPr>
                <w:i/>
              </w:rPr>
              <w:t>Jednotlivé části kritéria</w:t>
            </w:r>
          </w:p>
        </w:tc>
        <w:tc>
          <w:tcPr>
            <w:tcW w:w="1138" w:type="dxa"/>
            <w:vAlign w:val="center"/>
          </w:tcPr>
          <w:p w:rsidR="005A7014" w:rsidRPr="00E01522" w:rsidRDefault="005A7014" w:rsidP="005A7014">
            <w:pPr>
              <w:jc w:val="center"/>
              <w:rPr>
                <w:i/>
              </w:rPr>
            </w:pPr>
            <w:r w:rsidRPr="00E01522">
              <w:rPr>
                <w:i/>
              </w:rPr>
              <w:t>Hodnocení 0 – 5 bodů</w:t>
            </w: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 xml:space="preserve">Propracovanost a srozumitelnost rozpočtu </w:t>
            </w:r>
            <w:r w:rsidRPr="00E01522">
              <w:rPr>
                <w:i/>
              </w:rPr>
              <w:t>srozumitelný a transparentní rozpočet ve všech položkách</w:t>
            </w:r>
            <w:r w:rsidRPr="00E01522">
              <w:rPr>
                <w:b/>
                <w:i/>
              </w:rPr>
              <w:t xml:space="preserve"> </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 xml:space="preserve">Položky rozpočtu odpovídají Opatření, </w:t>
            </w:r>
            <w:r w:rsidRPr="00E01522">
              <w:rPr>
                <w:i/>
              </w:rPr>
              <w:t>způsobilé výdaje, dodržení finančních limitů daných v Programu, přiměřenost a hospodárnost</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lastRenderedPageBreak/>
              <w:t xml:space="preserve">Odůvodněnost nákladů Projektu </w:t>
            </w:r>
            <w:r w:rsidRPr="00E01522">
              <w:rPr>
                <w:i/>
              </w:rPr>
              <w:t>v jednotlivých rozpočtových položkách nezbytnost položek v rozpočtu</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i/>
              </w:rPr>
              <w:t>Schopnost zajistit</w:t>
            </w:r>
            <w:r w:rsidRPr="00E01522">
              <w:rPr>
                <w:b/>
                <w:i/>
              </w:rPr>
              <w:t xml:space="preserve"> další finanční zdroje Projektu</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Celkem za hospodárnost (maximum - 20 bodů)</w:t>
            </w:r>
          </w:p>
        </w:tc>
        <w:tc>
          <w:tcPr>
            <w:tcW w:w="1138" w:type="dxa"/>
            <w:vAlign w:val="center"/>
          </w:tcPr>
          <w:p w:rsidR="005A7014" w:rsidRPr="00E01522" w:rsidRDefault="005A7014" w:rsidP="005A7014">
            <w:pPr>
              <w:rPr>
                <w:b/>
                <w:i/>
              </w:rPr>
            </w:pPr>
          </w:p>
        </w:tc>
      </w:tr>
    </w:tbl>
    <w:p w:rsidR="005A7014" w:rsidRPr="00E01522" w:rsidRDefault="005A7014" w:rsidP="005A7014">
      <w:pPr>
        <w:pStyle w:val="Odstavecseseznamem"/>
        <w:numPr>
          <w:ilvl w:val="1"/>
          <w:numId w:val="9"/>
        </w:numPr>
        <w:spacing w:after="0" w:line="276" w:lineRule="auto"/>
        <w:ind w:left="425" w:hanging="357"/>
        <w:jc w:val="both"/>
        <w:rPr>
          <w:rFonts w:ascii="Times New Roman" w:hAnsi="Times New Roman" w:cs="Times New Roman"/>
          <w:bCs/>
          <w:i/>
          <w:sz w:val="20"/>
          <w:szCs w:val="20"/>
        </w:rPr>
      </w:pPr>
      <w:r w:rsidRPr="00E01522">
        <w:rPr>
          <w:rFonts w:ascii="Times New Roman" w:hAnsi="Times New Roman" w:cs="Times New Roman"/>
          <w:b/>
          <w:i/>
          <w:sz w:val="20"/>
          <w:szCs w:val="20"/>
        </w:rPr>
        <w:t xml:space="preserve">Efektivnost </w:t>
      </w:r>
      <w:r w:rsidRPr="00E01522">
        <w:rPr>
          <w:rFonts w:ascii="Times New Roman" w:hAnsi="Times New Roman" w:cs="Times New Roman"/>
          <w:bCs/>
          <w:i/>
          <w:sz w:val="20"/>
          <w:szCs w:val="20"/>
        </w:rPr>
        <w:t>(schopnost efektivně dosáhnout Účelu ve srovnání s ostatními Projekty)</w:t>
      </w:r>
    </w:p>
    <w:tbl>
      <w:tblPr>
        <w:tblStyle w:val="Mkatabulky"/>
        <w:tblW w:w="9355" w:type="dxa"/>
        <w:tblLook w:val="04A0" w:firstRow="1" w:lastRow="0" w:firstColumn="1" w:lastColumn="0" w:noHBand="0" w:noVBand="1"/>
      </w:tblPr>
      <w:tblGrid>
        <w:gridCol w:w="8217"/>
        <w:gridCol w:w="1138"/>
      </w:tblGrid>
      <w:tr w:rsidR="005A7014" w:rsidRPr="00E01522" w:rsidTr="005A7014">
        <w:trPr>
          <w:trHeight w:val="340"/>
        </w:trPr>
        <w:tc>
          <w:tcPr>
            <w:tcW w:w="8217" w:type="dxa"/>
            <w:vAlign w:val="center"/>
          </w:tcPr>
          <w:p w:rsidR="005A7014" w:rsidRPr="00E01522" w:rsidRDefault="005A7014" w:rsidP="005A7014">
            <w:pPr>
              <w:rPr>
                <w:i/>
              </w:rPr>
            </w:pPr>
            <w:r w:rsidRPr="00E01522">
              <w:rPr>
                <w:i/>
              </w:rPr>
              <w:t>Jednotlivé části kritéria</w:t>
            </w:r>
          </w:p>
        </w:tc>
        <w:tc>
          <w:tcPr>
            <w:tcW w:w="1138" w:type="dxa"/>
            <w:vAlign w:val="center"/>
          </w:tcPr>
          <w:p w:rsidR="005A7014" w:rsidRPr="00E01522" w:rsidRDefault="005A7014" w:rsidP="005A7014">
            <w:pPr>
              <w:jc w:val="center"/>
              <w:rPr>
                <w:i/>
              </w:rPr>
            </w:pPr>
            <w:r w:rsidRPr="00E01522">
              <w:rPr>
                <w:i/>
              </w:rPr>
              <w:t>Hodnocení 0 – 5 bodů</w:t>
            </w: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 xml:space="preserve">Časový harmonogram, </w:t>
            </w:r>
            <w:r w:rsidRPr="00E01522">
              <w:rPr>
                <w:i/>
              </w:rPr>
              <w:t>nastavení umělecké kvality programu a dramaturgického plánu</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 xml:space="preserve">Poměr výše Dotace ve vztahu k cílům Projektu, </w:t>
            </w:r>
            <w:r w:rsidRPr="00E01522">
              <w:rPr>
                <w:i/>
              </w:rPr>
              <w:t>délce realizace, dopadu na veřejnost popř. na obor, širokou veřejnost a cestovní ruch</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 xml:space="preserve">Přiměřenost celkových nákladů Projektu, </w:t>
            </w:r>
            <w:r w:rsidRPr="00E01522">
              <w:rPr>
                <w:i/>
              </w:rPr>
              <w:t>odpovídající naplnění tzv. výkonových ukazatelů (počet diváků, premiér, mezinárodních partnerství, repríz apod.)</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 xml:space="preserve">Efektivní manažerský plán, </w:t>
            </w:r>
            <w:r w:rsidRPr="00E01522">
              <w:rPr>
                <w:i/>
              </w:rPr>
              <w:t>odpovídá sestavení týmu a počet pracovníků rozsahu Projektu, úroveň soběstačnosti</w:t>
            </w:r>
          </w:p>
        </w:tc>
        <w:tc>
          <w:tcPr>
            <w:tcW w:w="1138" w:type="dxa"/>
            <w:vAlign w:val="center"/>
          </w:tcPr>
          <w:p w:rsidR="005A7014" w:rsidRPr="00E01522" w:rsidRDefault="005A7014" w:rsidP="005A7014">
            <w:pPr>
              <w:rPr>
                <w:b/>
                <w:i/>
              </w:rPr>
            </w:pPr>
          </w:p>
        </w:tc>
      </w:tr>
      <w:tr w:rsidR="005A7014" w:rsidRPr="00E01522" w:rsidTr="005A7014">
        <w:trPr>
          <w:trHeight w:val="340"/>
        </w:trPr>
        <w:tc>
          <w:tcPr>
            <w:tcW w:w="8217" w:type="dxa"/>
            <w:vAlign w:val="center"/>
          </w:tcPr>
          <w:p w:rsidR="005A7014" w:rsidRPr="00E01522" w:rsidRDefault="005A7014" w:rsidP="005A7014">
            <w:pPr>
              <w:rPr>
                <w:b/>
                <w:i/>
              </w:rPr>
            </w:pPr>
            <w:r w:rsidRPr="00E01522">
              <w:rPr>
                <w:b/>
                <w:i/>
              </w:rPr>
              <w:t>Celkem za efektivnost (maximum - 20 bodů)</w:t>
            </w:r>
          </w:p>
        </w:tc>
        <w:tc>
          <w:tcPr>
            <w:tcW w:w="1138" w:type="dxa"/>
            <w:vAlign w:val="center"/>
          </w:tcPr>
          <w:p w:rsidR="005A7014" w:rsidRPr="00E01522" w:rsidRDefault="005A7014" w:rsidP="005A7014">
            <w:pPr>
              <w:rPr>
                <w:b/>
                <w:i/>
              </w:rPr>
            </w:pPr>
          </w:p>
        </w:tc>
      </w:tr>
    </w:tbl>
    <w:p w:rsidR="005A7014" w:rsidRPr="00E01522" w:rsidRDefault="005A7014" w:rsidP="005A7014">
      <w:pPr>
        <w:pStyle w:val="Odstavecseseznamem"/>
        <w:numPr>
          <w:ilvl w:val="1"/>
          <w:numId w:val="9"/>
        </w:numPr>
        <w:spacing w:after="0" w:line="276" w:lineRule="auto"/>
        <w:ind w:left="426"/>
        <w:jc w:val="both"/>
        <w:rPr>
          <w:rFonts w:ascii="Times New Roman" w:hAnsi="Times New Roman" w:cs="Times New Roman"/>
          <w:i/>
          <w:sz w:val="20"/>
          <w:szCs w:val="20"/>
        </w:rPr>
      </w:pPr>
      <w:r w:rsidRPr="00E01522">
        <w:rPr>
          <w:rFonts w:ascii="Times New Roman" w:hAnsi="Times New Roman" w:cs="Times New Roman"/>
          <w:b/>
          <w:i/>
          <w:sz w:val="20"/>
          <w:szCs w:val="20"/>
        </w:rPr>
        <w:t xml:space="preserve">Proveditelnost </w:t>
      </w:r>
      <w:r w:rsidRPr="00E01522">
        <w:rPr>
          <w:rFonts w:ascii="Times New Roman" w:hAnsi="Times New Roman" w:cs="Times New Roman"/>
          <w:i/>
          <w:sz w:val="20"/>
          <w:szCs w:val="20"/>
        </w:rPr>
        <w:t>(přiměřená jistota, že Žadatel Účel úspěšně zrealizuje a personálně odborně zajistí)</w:t>
      </w:r>
    </w:p>
    <w:tbl>
      <w:tblPr>
        <w:tblStyle w:val="Mkatabulky"/>
        <w:tblW w:w="9355" w:type="dxa"/>
        <w:tblLook w:val="04A0" w:firstRow="1" w:lastRow="0" w:firstColumn="1" w:lastColumn="0" w:noHBand="0" w:noVBand="1"/>
      </w:tblPr>
      <w:tblGrid>
        <w:gridCol w:w="8217"/>
        <w:gridCol w:w="1138"/>
      </w:tblGrid>
      <w:tr w:rsidR="005A7014" w:rsidRPr="00E01522" w:rsidTr="005A7014">
        <w:trPr>
          <w:trHeight w:val="397"/>
        </w:trPr>
        <w:tc>
          <w:tcPr>
            <w:tcW w:w="8217" w:type="dxa"/>
            <w:vAlign w:val="center"/>
          </w:tcPr>
          <w:p w:rsidR="005A7014" w:rsidRPr="00E01522" w:rsidRDefault="005A7014" w:rsidP="005A7014">
            <w:pPr>
              <w:rPr>
                <w:i/>
              </w:rPr>
            </w:pPr>
            <w:r w:rsidRPr="00E01522">
              <w:rPr>
                <w:i/>
              </w:rPr>
              <w:t>Jednotlivé části kritéria</w:t>
            </w:r>
          </w:p>
        </w:tc>
        <w:tc>
          <w:tcPr>
            <w:tcW w:w="1138" w:type="dxa"/>
            <w:vAlign w:val="center"/>
          </w:tcPr>
          <w:p w:rsidR="005A7014" w:rsidRPr="00E01522" w:rsidRDefault="005A7014" w:rsidP="005A7014">
            <w:pPr>
              <w:jc w:val="center"/>
              <w:rPr>
                <w:i/>
              </w:rPr>
            </w:pPr>
            <w:r w:rsidRPr="00E01522">
              <w:rPr>
                <w:i/>
              </w:rPr>
              <w:t>Hodnocení 0 – 5 bodů</w:t>
            </w: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Společenský ohlas dosavadní činnosti Žadatele</w:t>
            </w:r>
            <w:r w:rsidRPr="00E01522">
              <w:rPr>
                <w:i/>
              </w:rPr>
              <w:t xml:space="preserve"> minulá návštěvnost, ohlasy v médiích, kritika, ocenění</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 xml:space="preserve">Odborná kvalita tvůrčího týmu, </w:t>
            </w:r>
            <w:r w:rsidRPr="00E01522">
              <w:rPr>
                <w:i/>
              </w:rPr>
              <w:t xml:space="preserve">v případě prvožadatelů nebo při 2. žádosti doložená doporučením respektované osobnosti oboru </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 xml:space="preserve">Reálnost a adekvátnost nastavených cílů, </w:t>
            </w:r>
            <w:r w:rsidRPr="00E01522">
              <w:rPr>
                <w:i/>
              </w:rPr>
              <w:t>připravenost Projektu, kvalita plánování, zajištěné místo realizace, partneři, tvůrci apod.</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 xml:space="preserve">Udržitelnost projektu, </w:t>
            </w:r>
            <w:r w:rsidRPr="00E01522">
              <w:rPr>
                <w:i/>
              </w:rPr>
              <w:t>samofinancování po uplynutí projektové fáze apod.</w:t>
            </w:r>
          </w:p>
        </w:tc>
        <w:tc>
          <w:tcPr>
            <w:tcW w:w="1138" w:type="dxa"/>
            <w:vAlign w:val="center"/>
          </w:tcPr>
          <w:p w:rsidR="005A7014" w:rsidRPr="00E01522" w:rsidRDefault="005A7014" w:rsidP="005A7014">
            <w:pPr>
              <w:rPr>
                <w:b/>
                <w:i/>
              </w:rPr>
            </w:pPr>
          </w:p>
        </w:tc>
      </w:tr>
      <w:tr w:rsidR="005A7014" w:rsidRPr="00E01522" w:rsidTr="005A7014">
        <w:trPr>
          <w:trHeight w:val="397"/>
        </w:trPr>
        <w:tc>
          <w:tcPr>
            <w:tcW w:w="8217" w:type="dxa"/>
            <w:vAlign w:val="center"/>
          </w:tcPr>
          <w:p w:rsidR="005A7014" w:rsidRPr="00E01522" w:rsidRDefault="005A7014" w:rsidP="005A7014">
            <w:pPr>
              <w:rPr>
                <w:b/>
                <w:i/>
              </w:rPr>
            </w:pPr>
            <w:r w:rsidRPr="00E01522">
              <w:rPr>
                <w:b/>
                <w:i/>
              </w:rPr>
              <w:t>Celkem za proveditelnost (maximum - 20 bodů)</w:t>
            </w:r>
          </w:p>
        </w:tc>
        <w:tc>
          <w:tcPr>
            <w:tcW w:w="1138" w:type="dxa"/>
            <w:vAlign w:val="center"/>
          </w:tcPr>
          <w:p w:rsidR="005A7014" w:rsidRPr="00E01522" w:rsidRDefault="005A7014" w:rsidP="005A7014">
            <w:pPr>
              <w:rPr>
                <w:b/>
                <w:i/>
              </w:rPr>
            </w:pPr>
          </w:p>
        </w:tc>
      </w:tr>
    </w:tbl>
    <w:p w:rsidR="005A7014" w:rsidRPr="00E01522" w:rsidRDefault="005A7014" w:rsidP="005A7014">
      <w:pPr>
        <w:pStyle w:val="Odstavecseseznamem"/>
        <w:numPr>
          <w:ilvl w:val="0"/>
          <w:numId w:val="10"/>
        </w:numPr>
        <w:spacing w:before="240" w:after="120" w:line="276" w:lineRule="auto"/>
        <w:ind w:left="1077"/>
        <w:rPr>
          <w:rFonts w:ascii="Times New Roman" w:hAnsi="Times New Roman" w:cs="Times New Roman"/>
          <w:b/>
          <w:i/>
        </w:rPr>
      </w:pPr>
      <w:r w:rsidRPr="00E01522">
        <w:rPr>
          <w:rFonts w:ascii="Times New Roman" w:hAnsi="Times New Roman" w:cs="Times New Roman"/>
          <w:b/>
          <w:i/>
        </w:rPr>
        <w:t>Vyhodnocení Žádosti</w:t>
      </w:r>
    </w:p>
    <w:p w:rsidR="005A7014" w:rsidRPr="00E01522" w:rsidRDefault="005A7014" w:rsidP="005A7014">
      <w:pPr>
        <w:jc w:val="both"/>
        <w:rPr>
          <w:rFonts w:ascii="Times New Roman" w:hAnsi="Times New Roman" w:cs="Times New Roman"/>
          <w:i/>
        </w:rPr>
      </w:pPr>
      <w:r w:rsidRPr="00E01522">
        <w:rPr>
          <w:rFonts w:ascii="Times New Roman" w:hAnsi="Times New Roman" w:cs="Times New Roman"/>
          <w:i/>
        </w:rPr>
        <w:t>Maximální počet bodů = 100, Maximální počet bodů za kritérium = 20, Minimální počet bodů za kritérium (nezbytné minimum) = 10, Minimální počet bodů v Opatření I., IV. a V. = 75, Minimální počet bodů v Opatření II. a III. = 65.</w:t>
      </w:r>
    </w:p>
    <w:tbl>
      <w:tblPr>
        <w:tblStyle w:val="Mkatabulky"/>
        <w:tblW w:w="9355" w:type="dxa"/>
        <w:tblLook w:val="04A0" w:firstRow="1" w:lastRow="0" w:firstColumn="1" w:lastColumn="0" w:noHBand="0" w:noVBand="1"/>
      </w:tblPr>
      <w:tblGrid>
        <w:gridCol w:w="8217"/>
        <w:gridCol w:w="1138"/>
      </w:tblGrid>
      <w:tr w:rsidR="005A7014" w:rsidRPr="00E01522" w:rsidTr="005A7014">
        <w:trPr>
          <w:trHeight w:val="397"/>
        </w:trPr>
        <w:tc>
          <w:tcPr>
            <w:tcW w:w="8217" w:type="dxa"/>
            <w:vAlign w:val="center"/>
          </w:tcPr>
          <w:p w:rsidR="005A7014" w:rsidRPr="00E01522" w:rsidRDefault="005A7014" w:rsidP="005A7014">
            <w:pPr>
              <w:rPr>
                <w:b/>
                <w:i/>
              </w:rPr>
            </w:pPr>
            <w:r w:rsidRPr="00E01522">
              <w:rPr>
                <w:b/>
                <w:i/>
              </w:rPr>
              <w:t>Celkový počet bodů od hodnotitele za všechna kritéria</w:t>
            </w:r>
          </w:p>
        </w:tc>
        <w:tc>
          <w:tcPr>
            <w:tcW w:w="1138" w:type="dxa"/>
            <w:vAlign w:val="center"/>
          </w:tcPr>
          <w:p w:rsidR="005A7014" w:rsidRPr="00E01522" w:rsidRDefault="005A7014" w:rsidP="005A7014">
            <w:pPr>
              <w:rPr>
                <w:b/>
                <w:i/>
              </w:rPr>
            </w:pPr>
          </w:p>
        </w:tc>
      </w:tr>
    </w:tbl>
    <w:p w:rsidR="005A7014" w:rsidRPr="00E01522" w:rsidRDefault="005A7014" w:rsidP="005A7014">
      <w:pPr>
        <w:spacing w:after="240"/>
        <w:jc w:val="both"/>
        <w:rPr>
          <w:rFonts w:ascii="Times New Roman" w:hAnsi="Times New Roman" w:cs="Times New Roman"/>
          <w:i/>
        </w:rPr>
      </w:pPr>
      <w:r w:rsidRPr="00E01522">
        <w:rPr>
          <w:rFonts w:ascii="Times New Roman" w:hAnsi="Times New Roman" w:cs="Times New Roman"/>
          <w:i/>
        </w:rPr>
        <w:t>Slovní hodnocení jednotlivých kritérií, shrnutí silných a slabých stránek Projektu.</w:t>
      </w:r>
    </w:p>
    <w:p w:rsidR="005A7014" w:rsidRPr="00E01522" w:rsidRDefault="005A7014" w:rsidP="00C32F85">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b/>
          <w:i/>
          <w:sz w:val="20"/>
          <w:szCs w:val="20"/>
        </w:rPr>
      </w:pPr>
      <w:r w:rsidRPr="00E01522">
        <w:rPr>
          <w:rFonts w:ascii="Times New Roman" w:hAnsi="Times New Roman" w:cs="Times New Roman"/>
          <w:b/>
          <w:i/>
          <w:sz w:val="20"/>
          <w:szCs w:val="20"/>
        </w:rPr>
        <w:t xml:space="preserve">Slovní hodnocení:  </w:t>
      </w:r>
    </w:p>
    <w:p w:rsidR="00216A48" w:rsidRPr="00E01522" w:rsidRDefault="00216A48">
      <w:pPr>
        <w:rPr>
          <w:rFonts w:ascii="Times New Roman" w:eastAsiaTheme="majorEastAsia" w:hAnsi="Times New Roman" w:cs="Times New Roman"/>
          <w:b/>
          <w:i/>
          <w:color w:val="000000" w:themeColor="text1"/>
          <w:u w:val="single"/>
        </w:rPr>
      </w:pPr>
      <w:r w:rsidRPr="00E01522">
        <w:rPr>
          <w:rFonts w:cs="Times New Roman"/>
          <w:i/>
        </w:rPr>
        <w:br w:type="page"/>
      </w:r>
    </w:p>
    <w:p w:rsidR="00C8575A" w:rsidRDefault="00C8575A" w:rsidP="00216A48">
      <w:pPr>
        <w:pStyle w:val="Nadpis1"/>
        <w:numPr>
          <w:ilvl w:val="0"/>
          <w:numId w:val="14"/>
        </w:numPr>
        <w:rPr>
          <w:rFonts w:cs="Times New Roman"/>
          <w:sz w:val="22"/>
          <w:szCs w:val="22"/>
        </w:rPr>
      </w:pPr>
      <w:bookmarkStart w:id="45" w:name="_Toc64448460"/>
      <w:r w:rsidRPr="005A7014">
        <w:rPr>
          <w:rFonts w:cs="Times New Roman"/>
          <w:sz w:val="22"/>
          <w:szCs w:val="22"/>
        </w:rPr>
        <w:lastRenderedPageBreak/>
        <w:t>Aplikace blokové výjimky pro oblast kultury hl. m. Prahou</w:t>
      </w:r>
      <w:bookmarkEnd w:id="45"/>
      <w:r w:rsidRPr="005A7014">
        <w:rPr>
          <w:rFonts w:cs="Times New Roman"/>
          <w:sz w:val="22"/>
          <w:szCs w:val="22"/>
        </w:rPr>
        <w:t xml:space="preserve"> </w:t>
      </w:r>
    </w:p>
    <w:p w:rsidR="00216A48" w:rsidRPr="00216A48" w:rsidRDefault="00216A48" w:rsidP="00216A48"/>
    <w:p w:rsidR="00F8321B" w:rsidRPr="00C32F85" w:rsidRDefault="00F8321B" w:rsidP="00C8575A">
      <w:pPr>
        <w:pStyle w:val="Bezmezer"/>
        <w:spacing w:line="276" w:lineRule="auto"/>
        <w:rPr>
          <w:rFonts w:ascii="Times New Roman" w:hAnsi="Times New Roman" w:cs="Times New Roman"/>
          <w:i/>
        </w:rPr>
      </w:pPr>
      <w:r w:rsidRPr="00C32F85">
        <w:rPr>
          <w:rFonts w:ascii="Times New Roman" w:hAnsi="Times New Roman" w:cs="Times New Roman"/>
          <w:i/>
        </w:rPr>
        <w:t xml:space="preserve">Odpověď odboru LEG MHMP prezidentce České komory </w:t>
      </w:r>
      <w:r w:rsidRPr="00581CE1">
        <w:rPr>
          <w:rFonts w:ascii="Times New Roman" w:hAnsi="Times New Roman" w:cs="Times New Roman"/>
          <w:b/>
          <w:i/>
        </w:rPr>
        <w:t>ITI</w:t>
      </w:r>
    </w:p>
    <w:p w:rsidR="00F8321B" w:rsidRPr="00C32F85" w:rsidRDefault="00F8321B" w:rsidP="00C8575A">
      <w:pPr>
        <w:pStyle w:val="Bezmezer"/>
        <w:spacing w:line="276" w:lineRule="auto"/>
        <w:rPr>
          <w:rFonts w:ascii="Times New Roman" w:hAnsi="Times New Roman" w:cs="Times New Roman"/>
          <w:i/>
        </w:rPr>
      </w:pPr>
    </w:p>
    <w:p w:rsidR="00C8575A" w:rsidRPr="00C32F85" w:rsidRDefault="00E25897" w:rsidP="00E25897">
      <w:pPr>
        <w:pStyle w:val="Bezmezer"/>
        <w:spacing w:after="240" w:line="276" w:lineRule="auto"/>
        <w:rPr>
          <w:rFonts w:ascii="Times New Roman" w:hAnsi="Times New Roman" w:cs="Times New Roman"/>
          <w:i/>
        </w:rPr>
      </w:pPr>
      <w:r w:rsidRPr="00C32F85">
        <w:rPr>
          <w:rFonts w:ascii="Times New Roman" w:hAnsi="Times New Roman" w:cs="Times New Roman"/>
          <w:i/>
        </w:rPr>
        <w:t>Vážená paní prezidentko,</w:t>
      </w:r>
    </w:p>
    <w:p w:rsidR="00C8575A" w:rsidRPr="00C32F85" w:rsidRDefault="00C8575A" w:rsidP="00E25897">
      <w:pPr>
        <w:pStyle w:val="Bezmezer"/>
        <w:spacing w:after="240" w:line="276" w:lineRule="auto"/>
        <w:rPr>
          <w:rFonts w:ascii="Times New Roman" w:hAnsi="Times New Roman" w:cs="Times New Roman"/>
          <w:i/>
        </w:rPr>
      </w:pPr>
      <w:r w:rsidRPr="00C32F85">
        <w:rPr>
          <w:rFonts w:ascii="Times New Roman" w:hAnsi="Times New Roman" w:cs="Times New Roman"/>
          <w:i/>
        </w:rPr>
        <w:t>reaguji na Váš dopis týkající se poskytování dotací hl. m. Prahou v oblasti kultury, zejména aplikace předpisů souvisejíc</w:t>
      </w:r>
      <w:r w:rsidR="00E25897" w:rsidRPr="00C32F85">
        <w:rPr>
          <w:rFonts w:ascii="Times New Roman" w:hAnsi="Times New Roman" w:cs="Times New Roman"/>
          <w:i/>
        </w:rPr>
        <w:t xml:space="preserve">ích s otázkou veřejné podpory. </w:t>
      </w:r>
    </w:p>
    <w:p w:rsidR="00C8575A" w:rsidRPr="00C32F85" w:rsidRDefault="00C8575A" w:rsidP="00E25897">
      <w:pPr>
        <w:pStyle w:val="Bezmezer"/>
        <w:spacing w:line="276" w:lineRule="auto"/>
        <w:rPr>
          <w:rFonts w:ascii="Times New Roman" w:hAnsi="Times New Roman" w:cs="Times New Roman"/>
          <w:i/>
        </w:rPr>
      </w:pPr>
      <w:r w:rsidRPr="00C32F85">
        <w:rPr>
          <w:rFonts w:ascii="Times New Roman" w:hAnsi="Times New Roman" w:cs="Times New Roman"/>
          <w:i/>
        </w:rPr>
        <w:t>Hlavní město Praha je povinno vycházet při poskytování dotací v oblasti kultury předevší</w:t>
      </w:r>
      <w:r w:rsidR="00E25897" w:rsidRPr="00C32F85">
        <w:rPr>
          <w:rFonts w:ascii="Times New Roman" w:hAnsi="Times New Roman" w:cs="Times New Roman"/>
          <w:i/>
        </w:rPr>
        <w:t>m z těchto předpisů a pravidel:</w:t>
      </w:r>
    </w:p>
    <w:p w:rsidR="00C8575A" w:rsidRPr="00C32F85" w:rsidRDefault="00C8575A" w:rsidP="00F8448F">
      <w:pPr>
        <w:pStyle w:val="Bezmezer"/>
        <w:numPr>
          <w:ilvl w:val="0"/>
          <w:numId w:val="12"/>
        </w:numPr>
        <w:spacing w:line="276" w:lineRule="auto"/>
        <w:jc w:val="both"/>
        <w:rPr>
          <w:rFonts w:ascii="Times New Roman" w:hAnsi="Times New Roman" w:cs="Times New Roman"/>
          <w:i/>
        </w:rPr>
      </w:pPr>
      <w:r w:rsidRPr="00C32F85">
        <w:rPr>
          <w:rFonts w:ascii="Times New Roman" w:hAnsi="Times New Roman" w:cs="Times New Roman"/>
          <w:i/>
        </w:rPr>
        <w:t xml:space="preserve">Zákon č. 250/2000 Sb., o rozpočtových pravidlech územních rozpočtů, ve znění pozdějších předpisů (dále jen </w:t>
      </w:r>
      <w:r w:rsidRPr="00C32F85">
        <w:rPr>
          <w:rFonts w:ascii="Times New Roman" w:hAnsi="Times New Roman" w:cs="Times New Roman"/>
          <w:b/>
          <w:i/>
        </w:rPr>
        <w:t>„zákon č. 250/2000 Sb.“</w:t>
      </w:r>
      <w:r w:rsidRPr="00C32F85">
        <w:rPr>
          <w:rFonts w:ascii="Times New Roman" w:hAnsi="Times New Roman" w:cs="Times New Roman"/>
          <w:i/>
        </w:rPr>
        <w:t>),</w:t>
      </w:r>
    </w:p>
    <w:p w:rsidR="00C8575A" w:rsidRPr="00C32F85" w:rsidRDefault="00C8575A" w:rsidP="00F8448F">
      <w:pPr>
        <w:pStyle w:val="Bezmezer"/>
        <w:numPr>
          <w:ilvl w:val="0"/>
          <w:numId w:val="12"/>
        </w:numPr>
        <w:spacing w:line="276" w:lineRule="auto"/>
        <w:jc w:val="both"/>
        <w:rPr>
          <w:rFonts w:ascii="Times New Roman" w:hAnsi="Times New Roman" w:cs="Times New Roman"/>
          <w:i/>
        </w:rPr>
      </w:pPr>
      <w:r w:rsidRPr="00C32F85">
        <w:rPr>
          <w:rFonts w:ascii="Times New Roman" w:hAnsi="Times New Roman" w:cs="Times New Roman"/>
          <w:i/>
        </w:rPr>
        <w:t xml:space="preserve">Zákon č. 131/2000 Sb., o hlavním městě Praze, ve znění pozdějších předpisů (dále jen </w:t>
      </w:r>
      <w:r w:rsidRPr="00C32F85">
        <w:rPr>
          <w:rFonts w:ascii="Times New Roman" w:hAnsi="Times New Roman" w:cs="Times New Roman"/>
          <w:b/>
          <w:i/>
        </w:rPr>
        <w:t>„zákon o HMP“</w:t>
      </w:r>
      <w:r w:rsidRPr="00C32F85">
        <w:rPr>
          <w:rFonts w:ascii="Times New Roman" w:hAnsi="Times New Roman" w:cs="Times New Roman"/>
          <w:i/>
        </w:rPr>
        <w:t>),</w:t>
      </w:r>
    </w:p>
    <w:p w:rsidR="00C8575A" w:rsidRPr="00C32F85" w:rsidRDefault="00C8575A" w:rsidP="00F8448F">
      <w:pPr>
        <w:pStyle w:val="Bezmezer"/>
        <w:numPr>
          <w:ilvl w:val="0"/>
          <w:numId w:val="12"/>
        </w:numPr>
        <w:spacing w:line="276" w:lineRule="auto"/>
        <w:jc w:val="both"/>
        <w:rPr>
          <w:rFonts w:ascii="Times New Roman" w:hAnsi="Times New Roman" w:cs="Times New Roman"/>
          <w:i/>
        </w:rPr>
      </w:pPr>
      <w:r w:rsidRPr="00C32F85">
        <w:rPr>
          <w:rFonts w:ascii="Times New Roman" w:hAnsi="Times New Roman" w:cs="Times New Roman"/>
          <w:i/>
        </w:rPr>
        <w:t xml:space="preserve">Nařízení Komise (EU) č. 651/2014 ze dne 17. června 2014, kterým se v souladu s články 107 a 108 Smlouvy o fungování Evropské unie (SFEU) prohlašují určité kategorie podpory za slučitelné s vnitřním trhem, tzv. obecné nařízení o blokových výjimkách (dále jen </w:t>
      </w:r>
      <w:r w:rsidRPr="00C32F85">
        <w:rPr>
          <w:rFonts w:ascii="Times New Roman" w:hAnsi="Times New Roman" w:cs="Times New Roman"/>
          <w:b/>
          <w:i/>
        </w:rPr>
        <w:t>„GBER“</w:t>
      </w:r>
      <w:r w:rsidRPr="00C32F85">
        <w:rPr>
          <w:rFonts w:ascii="Times New Roman" w:hAnsi="Times New Roman" w:cs="Times New Roman"/>
          <w:i/>
        </w:rPr>
        <w:t>),</w:t>
      </w:r>
    </w:p>
    <w:p w:rsidR="00C8575A" w:rsidRPr="00C32F85" w:rsidRDefault="00C8575A" w:rsidP="00F8448F">
      <w:pPr>
        <w:pStyle w:val="Bezmezer"/>
        <w:numPr>
          <w:ilvl w:val="0"/>
          <w:numId w:val="12"/>
        </w:numPr>
        <w:spacing w:line="276" w:lineRule="auto"/>
        <w:jc w:val="both"/>
        <w:rPr>
          <w:rFonts w:ascii="Times New Roman" w:hAnsi="Times New Roman" w:cs="Times New Roman"/>
          <w:i/>
        </w:rPr>
      </w:pPr>
      <w:r w:rsidRPr="00C32F85">
        <w:rPr>
          <w:rFonts w:ascii="Times New Roman" w:hAnsi="Times New Roman" w:cs="Times New Roman"/>
          <w:i/>
        </w:rPr>
        <w:t>Zásady pro poskytování dotací hlavním městem Prahou v samostatné působnosti schválené usnesením Rady HMP č. 1743 ze dne 24. 8. 2020,</w:t>
      </w:r>
    </w:p>
    <w:p w:rsidR="00C8575A" w:rsidRPr="00C32F85" w:rsidRDefault="00C8575A" w:rsidP="00F8448F">
      <w:pPr>
        <w:pStyle w:val="Odstavecseseznamem"/>
        <w:numPr>
          <w:ilvl w:val="0"/>
          <w:numId w:val="12"/>
        </w:numPr>
        <w:spacing w:after="0" w:line="320" w:lineRule="exact"/>
        <w:rPr>
          <w:rFonts w:ascii="Times New Roman" w:hAnsi="Times New Roman" w:cs="Times New Roman"/>
          <w:i/>
        </w:rPr>
      </w:pPr>
      <w:r w:rsidRPr="00C32F85">
        <w:rPr>
          <w:rFonts w:ascii="Times New Roman" w:hAnsi="Times New Roman" w:cs="Times New Roman"/>
          <w:i/>
        </w:rPr>
        <w:t>Koncepce kulturní politiky hl. m. Prahy 2017-2021 schválené usnesením Zastupitelstva HMP č. 28/104 ze dne 15. 6. 2017 (dále jen „Koncepce kultury“),</w:t>
      </w:r>
    </w:p>
    <w:p w:rsidR="00C8575A" w:rsidRPr="00C32F85" w:rsidRDefault="00C8575A" w:rsidP="00F8448F">
      <w:pPr>
        <w:pStyle w:val="Bezmezer"/>
        <w:numPr>
          <w:ilvl w:val="0"/>
          <w:numId w:val="12"/>
        </w:numPr>
        <w:spacing w:line="276" w:lineRule="auto"/>
        <w:jc w:val="both"/>
        <w:rPr>
          <w:rFonts w:ascii="Times New Roman" w:hAnsi="Times New Roman" w:cs="Times New Roman"/>
          <w:i/>
        </w:rPr>
      </w:pPr>
      <w:r w:rsidRPr="00C32F85">
        <w:rPr>
          <w:rFonts w:ascii="Times New Roman" w:hAnsi="Times New Roman" w:cs="Times New Roman"/>
          <w:i/>
        </w:rPr>
        <w:t xml:space="preserve">Grantový systém hl. m. Prahy v oblasti kultury a umění na léta 2016 – 2021, který byl schválen jako příloha č. 1 k usnesení Rady HMP č. 465 ze dne 10. 3. 2015, ve znění usnesení Rady HMP č. 1612 ze dne 30. 6. 2015, ve znění usnesení Rady HMP č. 1095 ze dne 10. 5. 2016 (dále jen </w:t>
      </w:r>
      <w:r w:rsidRPr="00C32F85">
        <w:rPr>
          <w:rFonts w:ascii="Times New Roman" w:hAnsi="Times New Roman" w:cs="Times New Roman"/>
          <w:b/>
          <w:i/>
        </w:rPr>
        <w:t>„Grantový systém“</w:t>
      </w:r>
      <w:r w:rsidRPr="00C32F85">
        <w:rPr>
          <w:rFonts w:ascii="Times New Roman" w:hAnsi="Times New Roman" w:cs="Times New Roman"/>
          <w:i/>
        </w:rPr>
        <w:t>);</w:t>
      </w:r>
    </w:p>
    <w:p w:rsidR="00C8575A" w:rsidRPr="00C32F85" w:rsidRDefault="00C8575A" w:rsidP="00E25897">
      <w:pPr>
        <w:pStyle w:val="Bezmezer"/>
        <w:numPr>
          <w:ilvl w:val="0"/>
          <w:numId w:val="12"/>
        </w:numPr>
        <w:spacing w:after="240" w:line="276" w:lineRule="auto"/>
        <w:jc w:val="both"/>
        <w:rPr>
          <w:rFonts w:ascii="Times New Roman" w:hAnsi="Times New Roman" w:cs="Times New Roman"/>
          <w:i/>
        </w:rPr>
      </w:pPr>
      <w:r w:rsidRPr="00C32F85">
        <w:rPr>
          <w:rFonts w:ascii="Times New Roman" w:hAnsi="Times New Roman" w:cs="Times New Roman"/>
          <w:i/>
        </w:rPr>
        <w:t xml:space="preserve">Každoročně vyhlašovaný dotační program pro příslušnou oblast dle ustanovení § 10c zákona č. 250/2000 Sb.; pro aktuální období se jednalo o </w:t>
      </w:r>
      <w:r w:rsidRPr="00C32F85">
        <w:rPr>
          <w:rFonts w:ascii="Times New Roman" w:hAnsi="Times New Roman" w:cs="Times New Roman"/>
          <w:b/>
          <w:i/>
        </w:rPr>
        <w:t xml:space="preserve">„Zásady pro poskytování jednoletých (pro rok 2021) i víceletých (pro léta 2022 - 2025) účelových dotací - grantů hl. m. Prahy v oblasti kultury a umění schválené usnesením Rady HMP č. 1152 ze dne 8. 6. 2020“ </w:t>
      </w:r>
      <w:r w:rsidRPr="00C32F85">
        <w:rPr>
          <w:rFonts w:ascii="Times New Roman" w:hAnsi="Times New Roman" w:cs="Times New Roman"/>
          <w:i/>
        </w:rPr>
        <w:t>(dále jen</w:t>
      </w:r>
      <w:r w:rsidRPr="00C32F85">
        <w:rPr>
          <w:rFonts w:ascii="Times New Roman" w:hAnsi="Times New Roman" w:cs="Times New Roman"/>
          <w:b/>
          <w:i/>
        </w:rPr>
        <w:t xml:space="preserve"> „Dotační program“), </w:t>
      </w:r>
      <w:r w:rsidRPr="00C32F85">
        <w:rPr>
          <w:rFonts w:ascii="Times New Roman" w:hAnsi="Times New Roman" w:cs="Times New Roman"/>
          <w:i/>
        </w:rPr>
        <w:t>který se navazuje na Grantový systém a Koncepci kultury.</w:t>
      </w: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 xml:space="preserve">Hlavní město Praha postupuje v otázce veřejné podpory pro oblast kultury konzistentně již řadu let. Před účinností GBER  a schválením stávajícího Grantového systému bylo nutné u předchozího Grantového systému pro roky 2010 – 2015 provést notifikaci (rozhodnutí EK SA.32599 (2011/NN) – Česká republika, </w:t>
      </w:r>
      <w:r w:rsidRPr="00C32F85">
        <w:rPr>
          <w:rFonts w:ascii="Times New Roman" w:hAnsi="Times New Roman" w:cs="Times New Roman"/>
          <w:i/>
        </w:rPr>
        <w:lastRenderedPageBreak/>
        <w:t xml:space="preserve">čj. K (2011) 3880 ze dne 15. 6. 2011 dostupné na </w:t>
      </w:r>
      <w:hyperlink r:id="rId11" w:history="1">
        <w:r w:rsidRPr="00C32F85">
          <w:rPr>
            <w:rStyle w:val="Hypertextovodkaz"/>
            <w:rFonts w:ascii="Times New Roman" w:hAnsi="Times New Roman" w:cs="Times New Roman"/>
            <w:i/>
          </w:rPr>
          <w:t>http://kultura.praha.eu/public/ab/ea/4c/1199340_175607_Rozhodnuti_o_notifikaci.pdf</w:t>
        </w:r>
      </w:hyperlink>
      <w:r w:rsidRPr="00C32F85">
        <w:rPr>
          <w:rFonts w:ascii="Times New Roman" w:hAnsi="Times New Roman" w:cs="Times New Roman"/>
          <w:i/>
        </w:rPr>
        <w:t xml:space="preserve">, dále jen </w:t>
      </w:r>
      <w:r w:rsidRPr="00C32F85">
        <w:rPr>
          <w:rFonts w:ascii="Times New Roman" w:hAnsi="Times New Roman" w:cs="Times New Roman"/>
          <w:b/>
          <w:i/>
        </w:rPr>
        <w:t>„Rozhodnutí o notifikaci“</w:t>
      </w:r>
      <w:r w:rsidRPr="00C32F85">
        <w:rPr>
          <w:rFonts w:ascii="Times New Roman" w:hAnsi="Times New Roman" w:cs="Times New Roman"/>
          <w:i/>
        </w:rPr>
        <w:t xml:space="preserve">). Na toto Rozhodnutí o notifikaci upozorňuji z důvodu, že jakkoli bylo vydáno ještě před účinností GBER, popisuje věcné a geografické souvislosti v rámci kulturní oblasti v HMP a hovoří rovněž o tom, že příjemci podpory (tj. dotací v oblasti kultury a umění) jsou fyzické nebo právnické osoby, které vykonávají hospodářskou činnost, a proto se považují za podniky. Přímé granty poskytované příjemcům jsou platbami, které by tito příjemci za běžných tržních podmínek nedostávali. Tyto platby dále představují úlevu od části nákladů, </w:t>
      </w:r>
      <w:r w:rsidRPr="00C32F85">
        <w:rPr>
          <w:rFonts w:ascii="Times New Roman" w:hAnsi="Times New Roman" w:cs="Times New Roman"/>
          <w:i/>
          <w:u w:val="single"/>
        </w:rPr>
        <w:t>které by příjemci při realizaci měli nést</w:t>
      </w:r>
      <w:r w:rsidRPr="00C32F85">
        <w:rPr>
          <w:rFonts w:ascii="Times New Roman" w:hAnsi="Times New Roman" w:cs="Times New Roman"/>
          <w:i/>
        </w:rPr>
        <w:t>. Opatření předpokládaná v rámci režimu tedy poskytují hospodářskou výhodu určitým podnikům“ (článek 50. a</w:t>
      </w:r>
      <w:r w:rsidR="00E25897" w:rsidRPr="00C32F85">
        <w:rPr>
          <w:rFonts w:ascii="Times New Roman" w:hAnsi="Times New Roman" w:cs="Times New Roman"/>
          <w:i/>
        </w:rPr>
        <w:t xml:space="preserve"> 51. Rozhodnutí o notifikaci). </w:t>
      </w: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 xml:space="preserve">Grantový systém totožně s Dotačním programem stanoví, že maximální podpora ze všech veřejných zdrojů konkrétnímu projektu nebo činnosti může činit maximálně 80 % způsobilých nákladů identifikovaných dle Článku 53 odst. 5 GBER a pokrývat deficit rozpočtu. HMP tak postupuje v souladu s Článkem 53 odst. 8 GBER při maximálním výpočtu veřejné podpory, které stanoví, že pokud jde o podporu, která nepřesahuje 2 miliony EUR, vedle metod výpočtu veřejné podpory uvedených v odstavcích 6 a 7 (Článku 53 GBER) lze </w:t>
      </w:r>
      <w:r w:rsidRPr="00C32F85">
        <w:rPr>
          <w:rFonts w:ascii="Times New Roman" w:hAnsi="Times New Roman" w:cs="Times New Roman"/>
          <w:b/>
          <w:i/>
        </w:rPr>
        <w:t>maximální výši státní podpory</w:t>
      </w:r>
      <w:r w:rsidRPr="00C32F85">
        <w:rPr>
          <w:rFonts w:ascii="Times New Roman" w:hAnsi="Times New Roman" w:cs="Times New Roman"/>
          <w:i/>
        </w:rPr>
        <w:t xml:space="preserve"> stanovit také jako </w:t>
      </w:r>
      <w:r w:rsidRPr="00C32F85">
        <w:rPr>
          <w:rFonts w:ascii="Times New Roman" w:hAnsi="Times New Roman" w:cs="Times New Roman"/>
          <w:b/>
          <w:i/>
        </w:rPr>
        <w:t>80 % způsobilých nákladů</w:t>
      </w:r>
      <w:r w:rsidR="00E25897" w:rsidRPr="00C32F85">
        <w:rPr>
          <w:rFonts w:ascii="Times New Roman" w:hAnsi="Times New Roman" w:cs="Times New Roman"/>
          <w:i/>
        </w:rPr>
        <w:t xml:space="preserve">. </w:t>
      </w: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 xml:space="preserve">Ve Vašem dopise vyjadřujete nesouhlas se způsobem, kterým HMP postupuje při výpočtu limitu veřejné podpory a odkazujete na Článek 53 odst. 7 GBER, jenž nabízí </w:t>
      </w:r>
      <w:r w:rsidRPr="00C32F85">
        <w:rPr>
          <w:rFonts w:ascii="Times New Roman" w:hAnsi="Times New Roman" w:cs="Times New Roman"/>
          <w:b/>
          <w:i/>
        </w:rPr>
        <w:t>jiný</w:t>
      </w:r>
      <w:r w:rsidRPr="00C32F85">
        <w:rPr>
          <w:rFonts w:ascii="Times New Roman" w:hAnsi="Times New Roman" w:cs="Times New Roman"/>
          <w:i/>
        </w:rPr>
        <w:t xml:space="preserve"> výpočet limitu veřejné podpory, tedy že výše veřejné podpory nesmí přesáhnout u provozní podpory částku, která je nezbytná k pokrytí provozních ztrát a vygenerování přiměřeného zisku za příslušné období. Splnění tohoto požadavku se zajistí ex ante na základě odůvodněných předpokladů nebo uplatněním mechanismu zpětného vymáhání podpory. Současně tvrdíte, že limit 80 % způsobilých nákladů z veřejných zdrojů není Evropskou komisí </w:t>
      </w:r>
      <w:r w:rsidR="00E25897" w:rsidRPr="00C32F85">
        <w:rPr>
          <w:rFonts w:ascii="Times New Roman" w:hAnsi="Times New Roman" w:cs="Times New Roman"/>
          <w:i/>
        </w:rPr>
        <w:t>požadován.</w:t>
      </w: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Pokud se týká posledně citované věty, zde se s Vaším názorem, že maximální výše podpory z veřejných zdrojů není kvantitativně omezena, neztotožňuji. Jednak je tento limit přímo v ustanovení Článku 53 odst. 8 GBER obsažen (viz citace výše) a i kdyby tato podmínka nebyla v Grantovém systému či Dotačním programu explicitně uvedena, nadále platí. Nelze aplikovat pouze zvláštní podmínky pro podporu kultury a zachování kulturního dědictví uvedená v Článku 53 GBER, ale především obecné podmínky slučitelnosti uvedené v Článcích 1 až 12 GBER. Článek 8 GBER přitom stanoví, že pro účely dodržení prahových hodnoty dle Nařízení se přihlíží k </w:t>
      </w:r>
      <w:r w:rsidRPr="00C32F85">
        <w:rPr>
          <w:rFonts w:ascii="Times New Roman" w:hAnsi="Times New Roman" w:cs="Times New Roman"/>
          <w:b/>
          <w:i/>
        </w:rPr>
        <w:t>celkové výši státní podpory na daný projekt</w:t>
      </w:r>
      <w:r w:rsidRPr="00C32F85">
        <w:rPr>
          <w:rFonts w:ascii="Times New Roman" w:hAnsi="Times New Roman" w:cs="Times New Roman"/>
          <w:i/>
        </w:rPr>
        <w:t xml:space="preserve">, činnost či podnik, přičemž k rozsahu pojmu státní podpora si Vás dovoluji odkázat na Sdělení Komise o pojmu státní podpora uvedeném v článku 107 odst. 1 SFEU publikovaném pod 2016/C 262/01, dále jen </w:t>
      </w:r>
      <w:r w:rsidRPr="00C32F85">
        <w:rPr>
          <w:rFonts w:ascii="Times New Roman" w:hAnsi="Times New Roman" w:cs="Times New Roman"/>
          <w:b/>
          <w:i/>
        </w:rPr>
        <w:t xml:space="preserve">„Sdělení EK“, zejména Článku 48 citovaného Sdělení. </w:t>
      </w:r>
      <w:r w:rsidRPr="00C32F85">
        <w:rPr>
          <w:rFonts w:ascii="Times New Roman" w:hAnsi="Times New Roman" w:cs="Times New Roman"/>
          <w:i/>
        </w:rPr>
        <w:t xml:space="preserve">Z něj plyne, že do poskytnuté podpory je zapotřebí zahrnout veškeré zdroje veřejného sektoru, včetně zdrojů regionálních a za určitých podmínek i zdrojů soukromých, které </w:t>
      </w:r>
      <w:r w:rsidRPr="00C32F85">
        <w:rPr>
          <w:rFonts w:ascii="Times New Roman" w:hAnsi="Times New Roman" w:cs="Times New Roman"/>
          <w:i/>
        </w:rPr>
        <w:lastRenderedPageBreak/>
        <w:t>jsou přičitatelné státu. Toliko k odůvodnění požadavku 80 % limitu podpory z veřejných zdrojů, který má HMP legitimně nastaveno v Grantovém systému a Dotačním progr</w:t>
      </w:r>
      <w:r w:rsidR="00E25897" w:rsidRPr="00C32F85">
        <w:rPr>
          <w:rFonts w:ascii="Times New Roman" w:hAnsi="Times New Roman" w:cs="Times New Roman"/>
          <w:i/>
        </w:rPr>
        <w:t>amu.</w:t>
      </w: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 xml:space="preserve">Je namístě zdůraznit, že jednání HMP, které „limituje“ meze veřejné podpory, v podstatě chrání příjemce těchto prostředků. Neuváženým poskytováním veřejné podpory neslučitelné s vnitřním trhem se její poskytovatel i příjemce vystavují riziku </w:t>
      </w:r>
      <w:r w:rsidRPr="00C32F85">
        <w:rPr>
          <w:rStyle w:val="Siln"/>
          <w:rFonts w:ascii="Times New Roman" w:hAnsi="Times New Roman" w:cs="Times New Roman"/>
          <w:i/>
        </w:rPr>
        <w:t>navrácení podpory</w:t>
      </w:r>
      <w:r w:rsidRPr="00C32F85">
        <w:rPr>
          <w:rFonts w:ascii="Times New Roman" w:hAnsi="Times New Roman" w:cs="Times New Roman"/>
          <w:i/>
        </w:rPr>
        <w:t xml:space="preserve">. Je-li Evropskou komisí v případě protiprávní podpory vydáno negativní rozhodnutí, je </w:t>
      </w:r>
      <w:r w:rsidRPr="00C32F85">
        <w:rPr>
          <w:rStyle w:val="Siln"/>
          <w:rFonts w:ascii="Times New Roman" w:hAnsi="Times New Roman" w:cs="Times New Roman"/>
          <w:i/>
        </w:rPr>
        <w:t>poskytovatel povinen vymoci</w:t>
      </w:r>
      <w:r w:rsidRPr="00C32F85">
        <w:rPr>
          <w:rFonts w:ascii="Times New Roman" w:hAnsi="Times New Roman" w:cs="Times New Roman"/>
          <w:i/>
        </w:rPr>
        <w:t xml:space="preserve"> veřejnou podporu zpět. Příjemce udělenou podporu </w:t>
      </w:r>
      <w:r w:rsidRPr="00C32F85">
        <w:rPr>
          <w:rStyle w:val="Siln"/>
          <w:rFonts w:ascii="Times New Roman" w:hAnsi="Times New Roman" w:cs="Times New Roman"/>
          <w:i/>
        </w:rPr>
        <w:t>navrací včetně úroků</w:t>
      </w:r>
      <w:r w:rsidRPr="00C32F85">
        <w:rPr>
          <w:rFonts w:ascii="Times New Roman" w:hAnsi="Times New Roman" w:cs="Times New Roman"/>
          <w:i/>
        </w:rPr>
        <w:t xml:space="preserve">. Navíc poskytnutí ilegální veřejné podpory může vést i k případné </w:t>
      </w:r>
      <w:r w:rsidRPr="00C32F85">
        <w:rPr>
          <w:rStyle w:val="Siln"/>
          <w:rFonts w:ascii="Times New Roman" w:hAnsi="Times New Roman" w:cs="Times New Roman"/>
          <w:i/>
        </w:rPr>
        <w:t>neplatnosti uzavřených smluv</w:t>
      </w:r>
      <w:r w:rsidR="00E25897" w:rsidRPr="00C32F85">
        <w:rPr>
          <w:rFonts w:ascii="Times New Roman" w:hAnsi="Times New Roman" w:cs="Times New Roman"/>
          <w:i/>
        </w:rPr>
        <w:t>.</w:t>
      </w: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 xml:space="preserve">Sama připouštíte, že HMP jako poskytovateli dotací přísluší výběr postupu při výpočtu veřejné podpory poskytované jednotlivým subjektům na provoz či kulturní projekty/akce. HMP přistoupilo k limitaci veřejné podpory slučitelné s trhem EU prostřednictvím způsobilých nákladů (jsou dány jednotně pro všechny subjekty přímo Článkem 53 odst. 5 Nařízení GBER) z důvodu vyšší transparentnosti, nediskriminačního a rovného přístupu k jednotlivým podporovaným opatřením a současně přiléhavějšímu naplnění principu uvedeného v § 35 odst. 1 zákona o HMP, tj. účelné a hospodárné využívání majetku HMP v souladu s jeho zájmy. Způsob výpočtu dle Článku 53 odst. 7 Nařízení GBER podle něhož by mělo HMP dotovat provozní ztrátu a přiměřený zisk buď podle výpočtového mechanismu očekávaných nákladů a výnosů nebo metodou zpětného vymáhání je více administrativně náročný, a to zejména v situaci, kdy HMP obdrží jen v rámci Dotačního programu najednou téměř 800 žádostí o poskytnutí dotace (viz usnesení Rady HMP č. 24 ze dne 11. 1. 2021 a usnesení Zastupitelstva HMP č. 23/34 ze dne 23. 1. 2021, kterým byly poskytnuty dotace pro rok 2021, resp. víceleté dotace až do roku 2025). Navíc Programové dotace pro rok 2021 jsou již rozděleny a způsob výpočtu státní podpory nyní nelze zpětně měnit, ten by se musel projevit již v podávaných žádostech resp. Dotačním programu. </w:t>
      </w:r>
    </w:p>
    <w:p w:rsidR="00C8575A" w:rsidRPr="00C32F85" w:rsidRDefault="00C8575A" w:rsidP="00C8575A">
      <w:pPr>
        <w:spacing w:line="276" w:lineRule="auto"/>
        <w:jc w:val="both"/>
        <w:rPr>
          <w:rFonts w:ascii="Times New Roman" w:hAnsi="Times New Roman" w:cs="Times New Roman"/>
          <w:i/>
        </w:rPr>
      </w:pPr>
    </w:p>
    <w:p w:rsidR="00C8575A" w:rsidRPr="00C32F85" w:rsidRDefault="00C8575A" w:rsidP="00C8575A">
      <w:pPr>
        <w:spacing w:line="276" w:lineRule="auto"/>
        <w:jc w:val="both"/>
        <w:rPr>
          <w:rFonts w:ascii="Times New Roman" w:hAnsi="Times New Roman" w:cs="Times New Roman"/>
          <w:i/>
        </w:rPr>
      </w:pPr>
      <w:r w:rsidRPr="00C32F85">
        <w:rPr>
          <w:rFonts w:ascii="Times New Roman" w:hAnsi="Times New Roman" w:cs="Times New Roman"/>
          <w:i/>
        </w:rPr>
        <w:t xml:space="preserve">Samozřejmě vnímám složitou situaci, v níž se subjekty a instituce zabývající se kulturou ocitly a nehodlám ji nijak zlehčovat. Nadále však platí, že dotace má mít charakter příspěvku na určitou veřejně prospěšnou činnost, která by se jinak neuskutečnila, nemůže suplovat jediný příjem žadatelů o dotaci, včetně přiměřeného zisku. Výpočet maximální výše veřejné podpory dle Článku 53 odst. 7 GBER je v podmínkám HMP zbytečně selektivní a nepraktický, a to z těchto důvodů: </w:t>
      </w:r>
    </w:p>
    <w:p w:rsidR="00C8575A" w:rsidRPr="00C32F85" w:rsidRDefault="00C8575A" w:rsidP="00F8448F">
      <w:pPr>
        <w:pStyle w:val="Odstavecseseznamem"/>
        <w:numPr>
          <w:ilvl w:val="0"/>
          <w:numId w:val="13"/>
        </w:numPr>
        <w:spacing w:after="0" w:line="276" w:lineRule="auto"/>
        <w:jc w:val="both"/>
        <w:rPr>
          <w:rFonts w:ascii="Times New Roman" w:hAnsi="Times New Roman" w:cs="Times New Roman"/>
          <w:i/>
        </w:rPr>
      </w:pPr>
      <w:r w:rsidRPr="00C32F85">
        <w:rPr>
          <w:rFonts w:ascii="Times New Roman" w:hAnsi="Times New Roman" w:cs="Times New Roman"/>
          <w:i/>
        </w:rPr>
        <w:t>Pokud by HMP hradilo vybranému okruhu subjektů vyšší částky, tj. nad limit 80</w:t>
      </w:r>
      <w:r w:rsidR="00F50662">
        <w:rPr>
          <w:rFonts w:ascii="Times New Roman" w:hAnsi="Times New Roman" w:cs="Times New Roman"/>
          <w:i/>
        </w:rPr>
        <w:t xml:space="preserve"> </w:t>
      </w:r>
      <w:r w:rsidRPr="00C32F85">
        <w:rPr>
          <w:rFonts w:ascii="Times New Roman" w:hAnsi="Times New Roman" w:cs="Times New Roman"/>
          <w:i/>
        </w:rPr>
        <w:t xml:space="preserve">% prostředků z veřejných zdrojů, velmi by se zúžil okruh žadatelů, kterým by byla poskytnuta dotace v rámci Dotačního programu, protože objem prostředků vyčleněných na kulturní dotace je předem daný. Jedním z hlavních zájmů HMP v oblasti kultury a umění (a poskytování dotací obecně) je ale přispět na činnosti širokému okruhu žadatelů z řad kulturních subjektů. </w:t>
      </w:r>
    </w:p>
    <w:p w:rsidR="00C8575A" w:rsidRPr="00C32F85" w:rsidRDefault="00C8575A" w:rsidP="00C8575A">
      <w:pPr>
        <w:pStyle w:val="Odstavecseseznamem"/>
        <w:numPr>
          <w:ilvl w:val="0"/>
          <w:numId w:val="13"/>
        </w:numPr>
        <w:spacing w:after="0" w:line="276" w:lineRule="auto"/>
        <w:jc w:val="both"/>
        <w:rPr>
          <w:rFonts w:ascii="Times New Roman" w:hAnsi="Times New Roman" w:cs="Times New Roman"/>
          <w:i/>
        </w:rPr>
      </w:pPr>
      <w:r w:rsidRPr="00C32F85">
        <w:rPr>
          <w:rFonts w:ascii="Times New Roman" w:hAnsi="Times New Roman" w:cs="Times New Roman"/>
          <w:i/>
        </w:rPr>
        <w:lastRenderedPageBreak/>
        <w:t xml:space="preserve">Výpočet dotace by byl administrativně náročnější a tedy nákladnější, což by opětovně tentokrát nepřímo snižovalo objem prostředků, které by mohly být rozděleny mezi žadatele o dotaci HMP.  </w:t>
      </w:r>
    </w:p>
    <w:p w:rsidR="00E25897" w:rsidRDefault="00C8575A" w:rsidP="000A4CE9">
      <w:pPr>
        <w:spacing w:after="0" w:line="276" w:lineRule="auto"/>
        <w:jc w:val="both"/>
        <w:rPr>
          <w:rFonts w:ascii="Times New Roman" w:hAnsi="Times New Roman" w:cs="Times New Roman"/>
          <w:i/>
        </w:rPr>
      </w:pPr>
      <w:r w:rsidRPr="00C32F85">
        <w:rPr>
          <w:rFonts w:ascii="Times New Roman" w:hAnsi="Times New Roman" w:cs="Times New Roman"/>
          <w:i/>
        </w:rPr>
        <w:t>Zastávám názor, že HMP má propracovaný systém poskytování dotací v oblasti kultury a umění, který je vůči uměleckým organizacím maximálně vstřícný (kulturní dotace pro rok 2021 v objemu 330 mil. Kč, a to i v době fatálního výpadku daňových příjmů, který dolehl zejména na samosprávy a HMP v první řadě), příspěvky jsou z větší části poskytované ex ante a víceleté dotace zajišťují jistotu kontinuální podpory. Systém je transparentní, předvídatelný, prověřený na evropské úrovni a vytvořený v participaci se subjekty, mezi které jsou prostředky hl. m. Prahy rozdělovány, což není zdaleka vždy pravidlem.</w:t>
      </w:r>
    </w:p>
    <w:p w:rsidR="00216A48" w:rsidRPr="00C32F85" w:rsidRDefault="00216A48" w:rsidP="000A4CE9">
      <w:pPr>
        <w:spacing w:after="0" w:line="276" w:lineRule="auto"/>
        <w:jc w:val="both"/>
        <w:rPr>
          <w:rFonts w:ascii="Times New Roman" w:hAnsi="Times New Roman" w:cs="Times New Roman"/>
          <w:i/>
        </w:rPr>
      </w:pPr>
    </w:p>
    <w:p w:rsidR="00C8575A" w:rsidRPr="005A7014" w:rsidRDefault="00C8575A" w:rsidP="007F39C6">
      <w:pPr>
        <w:spacing w:after="0" w:line="276" w:lineRule="auto"/>
        <w:jc w:val="both"/>
        <w:rPr>
          <w:rFonts w:ascii="Times New Roman" w:hAnsi="Times New Roman" w:cs="Times New Roman"/>
          <w:color w:val="808080" w:themeColor="background1" w:themeShade="80"/>
        </w:rPr>
      </w:pPr>
    </w:p>
    <w:sectPr w:rsidR="00C8575A" w:rsidRPr="005A7014" w:rsidSect="0049502A">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2CB" w:rsidRDefault="00C132CB" w:rsidP="00D147C7">
      <w:pPr>
        <w:spacing w:after="0" w:line="240" w:lineRule="auto"/>
      </w:pPr>
      <w:r>
        <w:separator/>
      </w:r>
    </w:p>
  </w:endnote>
  <w:endnote w:type="continuationSeparator" w:id="0">
    <w:p w:rsidR="00C132CB" w:rsidRDefault="00C132CB" w:rsidP="00D1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terata-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52490"/>
      <w:docPartObj>
        <w:docPartGallery w:val="Page Numbers (Bottom of Page)"/>
        <w:docPartUnique/>
      </w:docPartObj>
    </w:sdtPr>
    <w:sdtEndPr>
      <w:rPr>
        <w:rFonts w:ascii="Times New Roman" w:hAnsi="Times New Roman" w:cs="Times New Roman"/>
      </w:rPr>
    </w:sdtEndPr>
    <w:sdtContent>
      <w:p w:rsidR="00C132CB" w:rsidRPr="00D147C7" w:rsidRDefault="00C132CB">
        <w:pPr>
          <w:pStyle w:val="Zpat"/>
          <w:jc w:val="right"/>
          <w:rPr>
            <w:rFonts w:ascii="Times New Roman" w:hAnsi="Times New Roman" w:cs="Times New Roman"/>
          </w:rPr>
        </w:pPr>
        <w:r w:rsidRPr="00D147C7">
          <w:rPr>
            <w:rFonts w:ascii="Times New Roman" w:hAnsi="Times New Roman" w:cs="Times New Roman"/>
          </w:rPr>
          <w:fldChar w:fldCharType="begin"/>
        </w:r>
        <w:r w:rsidRPr="00D147C7">
          <w:rPr>
            <w:rFonts w:ascii="Times New Roman" w:hAnsi="Times New Roman" w:cs="Times New Roman"/>
          </w:rPr>
          <w:instrText>PAGE   \* MERGEFORMAT</w:instrText>
        </w:r>
        <w:r w:rsidRPr="00D147C7">
          <w:rPr>
            <w:rFonts w:ascii="Times New Roman" w:hAnsi="Times New Roman" w:cs="Times New Roman"/>
          </w:rPr>
          <w:fldChar w:fldCharType="separate"/>
        </w:r>
        <w:r w:rsidR="003F26D4">
          <w:rPr>
            <w:rFonts w:ascii="Times New Roman" w:hAnsi="Times New Roman" w:cs="Times New Roman"/>
            <w:noProof/>
          </w:rPr>
          <w:t>4</w:t>
        </w:r>
        <w:r w:rsidRPr="00D147C7">
          <w:rPr>
            <w:rFonts w:ascii="Times New Roman" w:hAnsi="Times New Roman" w:cs="Times New Roman"/>
          </w:rPr>
          <w:fldChar w:fldCharType="end"/>
        </w:r>
      </w:p>
    </w:sdtContent>
  </w:sdt>
  <w:p w:rsidR="00C132CB" w:rsidRDefault="00C132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2CB" w:rsidRDefault="00C132CB" w:rsidP="00D147C7">
      <w:pPr>
        <w:spacing w:after="0" w:line="240" w:lineRule="auto"/>
      </w:pPr>
      <w:r>
        <w:separator/>
      </w:r>
    </w:p>
  </w:footnote>
  <w:footnote w:type="continuationSeparator" w:id="0">
    <w:p w:rsidR="00C132CB" w:rsidRDefault="00C132CB" w:rsidP="00D14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D6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90220"/>
    <w:multiLevelType w:val="hybridMultilevel"/>
    <w:tmpl w:val="3E00DB94"/>
    <w:lvl w:ilvl="0" w:tplc="7E727FD0">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6631C"/>
    <w:multiLevelType w:val="hybridMultilevel"/>
    <w:tmpl w:val="DF4AA352"/>
    <w:lvl w:ilvl="0" w:tplc="295E5564">
      <w:start w:val="6"/>
      <w:numFmt w:val="decimal"/>
      <w:lvlText w:val="%1."/>
      <w:lvlJc w:val="left"/>
      <w:pPr>
        <w:ind w:left="720" w:hanging="360"/>
      </w:pPr>
      <w:rPr>
        <w:rFonts w:ascii="Times New Roman" w:hAnsi="Times New Roman"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D624F1"/>
    <w:multiLevelType w:val="hybridMultilevel"/>
    <w:tmpl w:val="E03CEC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520103"/>
    <w:multiLevelType w:val="hybridMultilevel"/>
    <w:tmpl w:val="2006D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F52BA"/>
    <w:multiLevelType w:val="hybridMultilevel"/>
    <w:tmpl w:val="B5B2E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3275ACA"/>
    <w:multiLevelType w:val="multilevel"/>
    <w:tmpl w:val="9AC047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9333BFC"/>
    <w:multiLevelType w:val="hybridMultilevel"/>
    <w:tmpl w:val="D7C8B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C215E3"/>
    <w:multiLevelType w:val="multilevel"/>
    <w:tmpl w:val="9D52FB7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9" w15:restartNumberingAfterBreak="0">
    <w:nsid w:val="534839A9"/>
    <w:multiLevelType w:val="hybridMultilevel"/>
    <w:tmpl w:val="7290771C"/>
    <w:lvl w:ilvl="0" w:tplc="04050013">
      <w:start w:val="1"/>
      <w:numFmt w:val="upperRoman"/>
      <w:lvlText w:val="%1."/>
      <w:lvlJc w:val="right"/>
      <w:pPr>
        <w:ind w:left="720" w:hanging="360"/>
      </w:pPr>
    </w:lvl>
    <w:lvl w:ilvl="1" w:tplc="D17061AC">
      <w:start w:val="1"/>
      <w:numFmt w:val="lowerLetter"/>
      <w:lvlText w:val="%2."/>
      <w:lvlJc w:val="left"/>
      <w:pPr>
        <w:ind w:left="1440" w:hanging="360"/>
      </w:pPr>
      <w:rPr>
        <w:b/>
        <w:cap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8D301C"/>
    <w:multiLevelType w:val="multilevel"/>
    <w:tmpl w:val="9378EA78"/>
    <w:lvl w:ilvl="0">
      <w:start w:val="1"/>
      <w:numFmt w:val="bullet"/>
      <w:lvlText w:val=""/>
      <w:lvlJc w:val="left"/>
      <w:pPr>
        <w:ind w:left="428" w:hanging="360"/>
      </w:pPr>
      <w:rPr>
        <w:rFonts w:ascii="Symbol" w:hAnsi="Symbol" w:hint="default"/>
        <w:b w:val="0"/>
      </w:rPr>
    </w:lvl>
    <w:lvl w:ilvl="1">
      <w:start w:val="1"/>
      <w:numFmt w:val="bullet"/>
      <w:lvlText w:val=""/>
      <w:lvlJc w:val="left"/>
      <w:pPr>
        <w:ind w:left="1148" w:hanging="360"/>
      </w:pPr>
      <w:rPr>
        <w:rFonts w:ascii="Symbol" w:hAnsi="Symbol" w:hint="default"/>
      </w:r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11" w15:restartNumberingAfterBreak="0">
    <w:nsid w:val="62B63BA9"/>
    <w:multiLevelType w:val="hybridMultilevel"/>
    <w:tmpl w:val="09D80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8E02A4"/>
    <w:multiLevelType w:val="hybridMultilevel"/>
    <w:tmpl w:val="9B14E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3D1EE2"/>
    <w:multiLevelType w:val="hybridMultilevel"/>
    <w:tmpl w:val="E90AC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524608"/>
    <w:multiLevelType w:val="hybridMultilevel"/>
    <w:tmpl w:val="4EEC2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FB51F2"/>
    <w:multiLevelType w:val="hybridMultilevel"/>
    <w:tmpl w:val="15BC3D1C"/>
    <w:lvl w:ilvl="0" w:tplc="DAF21DF2">
      <w:start w:val="1"/>
      <w:numFmt w:val="lowerLetter"/>
      <w:lvlText w:val="%1)"/>
      <w:lvlJc w:val="left"/>
      <w:pPr>
        <w:ind w:left="1089" w:hanging="360"/>
      </w:pPr>
      <w:rPr>
        <w:rFonts w:hint="default"/>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16" w15:restartNumberingAfterBreak="0">
    <w:nsid w:val="7B316A55"/>
    <w:multiLevelType w:val="hybridMultilevel"/>
    <w:tmpl w:val="118CAD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226730"/>
    <w:multiLevelType w:val="hybridMultilevel"/>
    <w:tmpl w:val="D0C25F2A"/>
    <w:lvl w:ilvl="0" w:tplc="C6D09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5"/>
  </w:num>
  <w:num w:numId="5">
    <w:abstractNumId w:val="16"/>
  </w:num>
  <w:num w:numId="6">
    <w:abstractNumId w:val="10"/>
  </w:num>
  <w:num w:numId="7">
    <w:abstractNumId w:val="15"/>
  </w:num>
  <w:num w:numId="8">
    <w:abstractNumId w:val="3"/>
  </w:num>
  <w:num w:numId="9">
    <w:abstractNumId w:val="9"/>
  </w:num>
  <w:num w:numId="10">
    <w:abstractNumId w:val="17"/>
  </w:num>
  <w:num w:numId="11">
    <w:abstractNumId w:val="11"/>
  </w:num>
  <w:num w:numId="12">
    <w:abstractNumId w:val="4"/>
  </w:num>
  <w:num w:numId="13">
    <w:abstractNumId w:val="14"/>
  </w:num>
  <w:num w:numId="14">
    <w:abstractNumId w:val="0"/>
  </w:num>
  <w:num w:numId="15">
    <w:abstractNumId w:val="8"/>
  </w:num>
  <w:num w:numId="16">
    <w:abstractNumId w:val="6"/>
  </w:num>
  <w:num w:numId="17">
    <w:abstractNumId w:val="2"/>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63"/>
    <w:rsid w:val="00027D98"/>
    <w:rsid w:val="00032777"/>
    <w:rsid w:val="00082958"/>
    <w:rsid w:val="000832E1"/>
    <w:rsid w:val="0008677F"/>
    <w:rsid w:val="000972C5"/>
    <w:rsid w:val="000A4CE9"/>
    <w:rsid w:val="000B2B63"/>
    <w:rsid w:val="000C3D25"/>
    <w:rsid w:val="000E3ACB"/>
    <w:rsid w:val="000F3627"/>
    <w:rsid w:val="00116044"/>
    <w:rsid w:val="00117900"/>
    <w:rsid w:val="00143050"/>
    <w:rsid w:val="0014740C"/>
    <w:rsid w:val="0015553E"/>
    <w:rsid w:val="001562ED"/>
    <w:rsid w:val="001576F6"/>
    <w:rsid w:val="00160A52"/>
    <w:rsid w:val="001642B7"/>
    <w:rsid w:val="00170C1F"/>
    <w:rsid w:val="00176B60"/>
    <w:rsid w:val="00181208"/>
    <w:rsid w:val="00183760"/>
    <w:rsid w:val="0018522B"/>
    <w:rsid w:val="00185F34"/>
    <w:rsid w:val="00186800"/>
    <w:rsid w:val="0019057D"/>
    <w:rsid w:val="001B7D7A"/>
    <w:rsid w:val="001C1E45"/>
    <w:rsid w:val="002141AA"/>
    <w:rsid w:val="00215508"/>
    <w:rsid w:val="00216A48"/>
    <w:rsid w:val="00222149"/>
    <w:rsid w:val="00223162"/>
    <w:rsid w:val="00232068"/>
    <w:rsid w:val="00240EAB"/>
    <w:rsid w:val="002A2F59"/>
    <w:rsid w:val="002A32C2"/>
    <w:rsid w:val="002A3BE6"/>
    <w:rsid w:val="002A47D9"/>
    <w:rsid w:val="002B6745"/>
    <w:rsid w:val="002D352C"/>
    <w:rsid w:val="002E531F"/>
    <w:rsid w:val="00312CCE"/>
    <w:rsid w:val="0031425E"/>
    <w:rsid w:val="0032720D"/>
    <w:rsid w:val="00334862"/>
    <w:rsid w:val="003426C4"/>
    <w:rsid w:val="003631CB"/>
    <w:rsid w:val="00367E22"/>
    <w:rsid w:val="00382133"/>
    <w:rsid w:val="003B46C1"/>
    <w:rsid w:val="003B7964"/>
    <w:rsid w:val="003C00E7"/>
    <w:rsid w:val="003D2BFD"/>
    <w:rsid w:val="003F26D4"/>
    <w:rsid w:val="003F4AE3"/>
    <w:rsid w:val="003F7165"/>
    <w:rsid w:val="00424838"/>
    <w:rsid w:val="00442E91"/>
    <w:rsid w:val="004445FB"/>
    <w:rsid w:val="00445518"/>
    <w:rsid w:val="00454FC7"/>
    <w:rsid w:val="00473CF8"/>
    <w:rsid w:val="004743DE"/>
    <w:rsid w:val="00481400"/>
    <w:rsid w:val="00490592"/>
    <w:rsid w:val="0049502A"/>
    <w:rsid w:val="004C0F14"/>
    <w:rsid w:val="004C659E"/>
    <w:rsid w:val="004D3FC5"/>
    <w:rsid w:val="004D41AA"/>
    <w:rsid w:val="004F6148"/>
    <w:rsid w:val="005034BC"/>
    <w:rsid w:val="0050380D"/>
    <w:rsid w:val="005177A5"/>
    <w:rsid w:val="0052174F"/>
    <w:rsid w:val="0055687D"/>
    <w:rsid w:val="00581CE1"/>
    <w:rsid w:val="00597D57"/>
    <w:rsid w:val="005A7014"/>
    <w:rsid w:val="005B2849"/>
    <w:rsid w:val="005B7A5F"/>
    <w:rsid w:val="005D038A"/>
    <w:rsid w:val="005E50CD"/>
    <w:rsid w:val="005F718C"/>
    <w:rsid w:val="00660AE8"/>
    <w:rsid w:val="006A00BA"/>
    <w:rsid w:val="006D0D32"/>
    <w:rsid w:val="006D7FDD"/>
    <w:rsid w:val="006E2E10"/>
    <w:rsid w:val="006E7325"/>
    <w:rsid w:val="006F00F3"/>
    <w:rsid w:val="006F3510"/>
    <w:rsid w:val="00703989"/>
    <w:rsid w:val="00725EC2"/>
    <w:rsid w:val="007273F8"/>
    <w:rsid w:val="00744688"/>
    <w:rsid w:val="007659DB"/>
    <w:rsid w:val="00782DD9"/>
    <w:rsid w:val="007A59E3"/>
    <w:rsid w:val="007B3239"/>
    <w:rsid w:val="007C3803"/>
    <w:rsid w:val="007D7788"/>
    <w:rsid w:val="007F39C6"/>
    <w:rsid w:val="007F548D"/>
    <w:rsid w:val="00800229"/>
    <w:rsid w:val="00806487"/>
    <w:rsid w:val="0080790B"/>
    <w:rsid w:val="00816D44"/>
    <w:rsid w:val="0084025F"/>
    <w:rsid w:val="00840FF8"/>
    <w:rsid w:val="00846B13"/>
    <w:rsid w:val="008636B5"/>
    <w:rsid w:val="008845F9"/>
    <w:rsid w:val="0089752D"/>
    <w:rsid w:val="008A4EA1"/>
    <w:rsid w:val="008B23CA"/>
    <w:rsid w:val="008B447E"/>
    <w:rsid w:val="008C5A3C"/>
    <w:rsid w:val="008C75FD"/>
    <w:rsid w:val="008E78B7"/>
    <w:rsid w:val="00933AE8"/>
    <w:rsid w:val="009443A1"/>
    <w:rsid w:val="00945F9D"/>
    <w:rsid w:val="00954286"/>
    <w:rsid w:val="00962834"/>
    <w:rsid w:val="00965A12"/>
    <w:rsid w:val="0098371E"/>
    <w:rsid w:val="00994755"/>
    <w:rsid w:val="0099704F"/>
    <w:rsid w:val="009A0BB5"/>
    <w:rsid w:val="009B1C27"/>
    <w:rsid w:val="009C5FE6"/>
    <w:rsid w:val="009C7D7C"/>
    <w:rsid w:val="009E27B0"/>
    <w:rsid w:val="00A20897"/>
    <w:rsid w:val="00A30011"/>
    <w:rsid w:val="00A3132E"/>
    <w:rsid w:val="00A317AF"/>
    <w:rsid w:val="00A72294"/>
    <w:rsid w:val="00A8252D"/>
    <w:rsid w:val="00A841FB"/>
    <w:rsid w:val="00A92373"/>
    <w:rsid w:val="00A955BE"/>
    <w:rsid w:val="00AA04A2"/>
    <w:rsid w:val="00AB5F64"/>
    <w:rsid w:val="00AC4AD0"/>
    <w:rsid w:val="00AD6616"/>
    <w:rsid w:val="00AE166F"/>
    <w:rsid w:val="00AE26FA"/>
    <w:rsid w:val="00AF7BA4"/>
    <w:rsid w:val="00B060D3"/>
    <w:rsid w:val="00B0611F"/>
    <w:rsid w:val="00B215C2"/>
    <w:rsid w:val="00B311EC"/>
    <w:rsid w:val="00B33B57"/>
    <w:rsid w:val="00B43723"/>
    <w:rsid w:val="00B43A5B"/>
    <w:rsid w:val="00B65535"/>
    <w:rsid w:val="00B747E0"/>
    <w:rsid w:val="00BA4339"/>
    <w:rsid w:val="00BD23DA"/>
    <w:rsid w:val="00BD6C8D"/>
    <w:rsid w:val="00BF40D4"/>
    <w:rsid w:val="00C0206A"/>
    <w:rsid w:val="00C132CB"/>
    <w:rsid w:val="00C32F85"/>
    <w:rsid w:val="00C34CA9"/>
    <w:rsid w:val="00C475C4"/>
    <w:rsid w:val="00C6148B"/>
    <w:rsid w:val="00C8575A"/>
    <w:rsid w:val="00CA0156"/>
    <w:rsid w:val="00CA34DB"/>
    <w:rsid w:val="00CA68CF"/>
    <w:rsid w:val="00CA69E0"/>
    <w:rsid w:val="00CB0A81"/>
    <w:rsid w:val="00CB6AD7"/>
    <w:rsid w:val="00CF1B78"/>
    <w:rsid w:val="00CF6DEF"/>
    <w:rsid w:val="00CF75F9"/>
    <w:rsid w:val="00D00231"/>
    <w:rsid w:val="00D125FB"/>
    <w:rsid w:val="00D147C7"/>
    <w:rsid w:val="00D3015D"/>
    <w:rsid w:val="00D5001B"/>
    <w:rsid w:val="00D705C3"/>
    <w:rsid w:val="00DC0A92"/>
    <w:rsid w:val="00DD0A09"/>
    <w:rsid w:val="00DE3647"/>
    <w:rsid w:val="00E00361"/>
    <w:rsid w:val="00E01522"/>
    <w:rsid w:val="00E025FA"/>
    <w:rsid w:val="00E14F4B"/>
    <w:rsid w:val="00E25897"/>
    <w:rsid w:val="00E37B38"/>
    <w:rsid w:val="00E43DA0"/>
    <w:rsid w:val="00E45C05"/>
    <w:rsid w:val="00E51947"/>
    <w:rsid w:val="00E529F7"/>
    <w:rsid w:val="00E55A16"/>
    <w:rsid w:val="00E65AF5"/>
    <w:rsid w:val="00E76A3D"/>
    <w:rsid w:val="00E85C5A"/>
    <w:rsid w:val="00E86C99"/>
    <w:rsid w:val="00E9707E"/>
    <w:rsid w:val="00EA7A11"/>
    <w:rsid w:val="00EB6513"/>
    <w:rsid w:val="00ED7E21"/>
    <w:rsid w:val="00EE476E"/>
    <w:rsid w:val="00EE4AD6"/>
    <w:rsid w:val="00EF2327"/>
    <w:rsid w:val="00F34AA7"/>
    <w:rsid w:val="00F43B0C"/>
    <w:rsid w:val="00F44A5A"/>
    <w:rsid w:val="00F50662"/>
    <w:rsid w:val="00F80A5B"/>
    <w:rsid w:val="00F8321B"/>
    <w:rsid w:val="00F8448F"/>
    <w:rsid w:val="00FA62E9"/>
    <w:rsid w:val="00FB57A4"/>
    <w:rsid w:val="00FD24E8"/>
    <w:rsid w:val="00FD4A98"/>
    <w:rsid w:val="00FE4942"/>
    <w:rsid w:val="00FE7892"/>
    <w:rsid w:val="00FF1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7EE11-1451-48DE-922C-8EDF2399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16A48"/>
    <w:pPr>
      <w:keepNext/>
      <w:keepLines/>
      <w:spacing w:before="120" w:after="0"/>
      <w:outlineLvl w:val="0"/>
    </w:pPr>
    <w:rPr>
      <w:rFonts w:ascii="Times New Roman" w:eastAsiaTheme="majorEastAsia" w:hAnsi="Times New Roman" w:cstheme="majorBidi"/>
      <w:b/>
      <w:color w:val="000000" w:themeColor="text1"/>
      <w:sz w:val="32"/>
      <w:szCs w:val="32"/>
      <w:u w:val="single"/>
    </w:rPr>
  </w:style>
  <w:style w:type="paragraph" w:styleId="Nadpis2">
    <w:name w:val="heading 2"/>
    <w:basedOn w:val="Normln"/>
    <w:next w:val="Normln"/>
    <w:link w:val="Nadpis2Char"/>
    <w:uiPriority w:val="9"/>
    <w:unhideWhenUsed/>
    <w:qFormat/>
    <w:rsid w:val="00216A48"/>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Nadpis3">
    <w:name w:val="heading 3"/>
    <w:basedOn w:val="Normln"/>
    <w:next w:val="Normln"/>
    <w:link w:val="Nadpis3Char"/>
    <w:uiPriority w:val="9"/>
    <w:unhideWhenUsed/>
    <w:qFormat/>
    <w:rsid w:val="00216A48"/>
    <w:pPr>
      <w:keepNext/>
      <w:keepLines/>
      <w:spacing w:after="0"/>
      <w:outlineLvl w:val="2"/>
    </w:pPr>
    <w:rPr>
      <w:rFonts w:asciiTheme="majorHAnsi" w:eastAsiaTheme="majorEastAsia" w:hAnsiTheme="majorHAnsi" w:cstheme="majorBidi"/>
      <w:b/>
      <w:color w:val="000000" w:themeColor="tex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1425E"/>
    <w:pPr>
      <w:ind w:left="720"/>
      <w:contextualSpacing/>
    </w:pPr>
  </w:style>
  <w:style w:type="character" w:styleId="Hypertextovodkaz">
    <w:name w:val="Hyperlink"/>
    <w:basedOn w:val="Standardnpsmoodstavce"/>
    <w:uiPriority w:val="99"/>
    <w:unhideWhenUsed/>
    <w:rsid w:val="004743DE"/>
    <w:rPr>
      <w:color w:val="0563C1" w:themeColor="hyperlink"/>
      <w:u w:val="single"/>
    </w:rPr>
  </w:style>
  <w:style w:type="character" w:customStyle="1" w:styleId="Nevyeenzmnka1">
    <w:name w:val="Nevyřešená zmínka1"/>
    <w:basedOn w:val="Standardnpsmoodstavce"/>
    <w:uiPriority w:val="99"/>
    <w:semiHidden/>
    <w:unhideWhenUsed/>
    <w:rsid w:val="004743DE"/>
    <w:rPr>
      <w:color w:val="605E5C"/>
      <w:shd w:val="clear" w:color="auto" w:fill="E1DFDD"/>
    </w:rPr>
  </w:style>
  <w:style w:type="paragraph" w:styleId="Textbubliny">
    <w:name w:val="Balloon Text"/>
    <w:basedOn w:val="Normln"/>
    <w:link w:val="TextbublinyChar"/>
    <w:uiPriority w:val="99"/>
    <w:semiHidden/>
    <w:unhideWhenUsed/>
    <w:rsid w:val="00B747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47E0"/>
    <w:rPr>
      <w:rFonts w:ascii="Segoe UI" w:hAnsi="Segoe UI" w:cs="Segoe UI"/>
      <w:sz w:val="18"/>
      <w:szCs w:val="18"/>
    </w:rPr>
  </w:style>
  <w:style w:type="paragraph" w:customStyle="1" w:styleId="ZhlavGM">
    <w:name w:val="Záhlaví GM"/>
    <w:basedOn w:val="Zhlav"/>
    <w:link w:val="ZhlavGMChar"/>
    <w:qFormat/>
    <w:rsid w:val="00E55A16"/>
    <w:pPr>
      <w:spacing w:line="320" w:lineRule="exact"/>
    </w:pPr>
    <w:rPr>
      <w:rFonts w:ascii="Times New Roman" w:eastAsia="Times New Roman" w:hAnsi="Times New Roman" w:cs="Times New Roman"/>
      <w:spacing w:val="10"/>
      <w:szCs w:val="24"/>
      <w:lang w:val="x-none" w:eastAsia="x-none"/>
    </w:rPr>
  </w:style>
  <w:style w:type="character" w:customStyle="1" w:styleId="ZhlavGMChar">
    <w:name w:val="Záhlaví GM Char"/>
    <w:link w:val="ZhlavGM"/>
    <w:rsid w:val="00E55A16"/>
    <w:rPr>
      <w:rFonts w:ascii="Times New Roman" w:eastAsia="Times New Roman" w:hAnsi="Times New Roman" w:cs="Times New Roman"/>
      <w:spacing w:val="10"/>
      <w:szCs w:val="24"/>
      <w:lang w:val="x-none" w:eastAsia="x-none"/>
    </w:rPr>
  </w:style>
  <w:style w:type="paragraph" w:styleId="Zhlav">
    <w:name w:val="header"/>
    <w:basedOn w:val="Normln"/>
    <w:link w:val="ZhlavChar"/>
    <w:uiPriority w:val="99"/>
    <w:unhideWhenUsed/>
    <w:rsid w:val="00E55A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A16"/>
  </w:style>
  <w:style w:type="paragraph" w:styleId="Normlnweb">
    <w:name w:val="Normal (Web)"/>
    <w:basedOn w:val="Normln"/>
    <w:uiPriority w:val="99"/>
    <w:unhideWhenUsed/>
    <w:rsid w:val="00CA68C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636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umajmenoChar">
    <w:name w:val="datum a jmeno Char"/>
    <w:basedOn w:val="Standardnpsmoodstavce"/>
    <w:link w:val="datumajmeno"/>
    <w:semiHidden/>
    <w:locked/>
    <w:rsid w:val="00933AE8"/>
    <w:rPr>
      <w:color w:val="262626" w:themeColor="text1" w:themeTint="D9"/>
    </w:rPr>
  </w:style>
  <w:style w:type="paragraph" w:customStyle="1" w:styleId="datumajmeno">
    <w:name w:val="datum a jmeno"/>
    <w:basedOn w:val="Bezmezer"/>
    <w:link w:val="datumajmenoChar"/>
    <w:semiHidden/>
    <w:qFormat/>
    <w:rsid w:val="00933AE8"/>
    <w:pPr>
      <w:ind w:left="2124"/>
    </w:pPr>
    <w:rPr>
      <w:color w:val="262626" w:themeColor="text1" w:themeTint="D9"/>
    </w:rPr>
  </w:style>
  <w:style w:type="character" w:customStyle="1" w:styleId="funkceChar">
    <w:name w:val="funkce Char"/>
    <w:basedOn w:val="datumajmenoChar"/>
    <w:link w:val="funkce"/>
    <w:semiHidden/>
    <w:locked/>
    <w:rsid w:val="00933AE8"/>
    <w:rPr>
      <w:i/>
      <w:color w:val="262626" w:themeColor="text1" w:themeTint="D9"/>
    </w:rPr>
  </w:style>
  <w:style w:type="paragraph" w:customStyle="1" w:styleId="funkce">
    <w:name w:val="funkce"/>
    <w:basedOn w:val="datumajmeno"/>
    <w:link w:val="funkceChar"/>
    <w:semiHidden/>
    <w:qFormat/>
    <w:rsid w:val="00933AE8"/>
    <w:rPr>
      <w:i/>
    </w:rPr>
  </w:style>
  <w:style w:type="paragraph" w:styleId="Bezmezer">
    <w:name w:val="No Spacing"/>
    <w:link w:val="BezmezerChar"/>
    <w:qFormat/>
    <w:rsid w:val="00933AE8"/>
    <w:pPr>
      <w:spacing w:after="0" w:line="240" w:lineRule="auto"/>
    </w:pPr>
  </w:style>
  <w:style w:type="character" w:styleId="Odkaznakoment">
    <w:name w:val="annotation reference"/>
    <w:uiPriority w:val="99"/>
    <w:semiHidden/>
    <w:unhideWhenUsed/>
    <w:rsid w:val="00454FC7"/>
    <w:rPr>
      <w:sz w:val="16"/>
      <w:szCs w:val="16"/>
    </w:rPr>
  </w:style>
  <w:style w:type="paragraph" w:styleId="Textkomente">
    <w:name w:val="annotation text"/>
    <w:basedOn w:val="Normln"/>
    <w:link w:val="TextkomenteChar"/>
    <w:uiPriority w:val="99"/>
    <w:unhideWhenUsed/>
    <w:rsid w:val="00454FC7"/>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454FC7"/>
    <w:rPr>
      <w:rFonts w:ascii="Times New Roman" w:eastAsia="Times New Roman" w:hAnsi="Times New Roman" w:cs="Times New Roman"/>
      <w:sz w:val="20"/>
      <w:szCs w:val="20"/>
      <w:lang w:eastAsia="cs-CZ"/>
    </w:rPr>
  </w:style>
  <w:style w:type="paragraph" w:styleId="Zkladntext3">
    <w:name w:val="Body Text 3"/>
    <w:basedOn w:val="Normln"/>
    <w:link w:val="Zkladntext3Char"/>
    <w:semiHidden/>
    <w:rsid w:val="00FE4942"/>
    <w:pPr>
      <w:spacing w:after="0" w:line="240" w:lineRule="auto"/>
      <w:jc w:val="both"/>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semiHidden/>
    <w:rsid w:val="00FE4942"/>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sid w:val="003F4AE3"/>
  </w:style>
  <w:style w:type="table" w:styleId="Mkatabulky">
    <w:name w:val="Table Grid"/>
    <w:basedOn w:val="Normlntabulka"/>
    <w:uiPriority w:val="39"/>
    <w:rsid w:val="00B655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D14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7C7"/>
  </w:style>
  <w:style w:type="character" w:customStyle="1" w:styleId="Nadpis2Char">
    <w:name w:val="Nadpis 2 Char"/>
    <w:basedOn w:val="Standardnpsmoodstavce"/>
    <w:link w:val="Nadpis2"/>
    <w:uiPriority w:val="9"/>
    <w:rsid w:val="00216A48"/>
    <w:rPr>
      <w:rFonts w:asciiTheme="majorHAnsi" w:eastAsiaTheme="majorEastAsia" w:hAnsiTheme="majorHAnsi" w:cstheme="majorBidi"/>
      <w:b/>
      <w:color w:val="000000" w:themeColor="text1"/>
      <w:sz w:val="26"/>
      <w:szCs w:val="26"/>
    </w:rPr>
  </w:style>
  <w:style w:type="character" w:customStyle="1" w:styleId="Nadpis1Char">
    <w:name w:val="Nadpis 1 Char"/>
    <w:basedOn w:val="Standardnpsmoodstavce"/>
    <w:link w:val="Nadpis1"/>
    <w:uiPriority w:val="9"/>
    <w:rsid w:val="00216A48"/>
    <w:rPr>
      <w:rFonts w:ascii="Times New Roman" w:eastAsiaTheme="majorEastAsia" w:hAnsi="Times New Roman" w:cstheme="majorBidi"/>
      <w:b/>
      <w:color w:val="000000" w:themeColor="text1"/>
      <w:sz w:val="32"/>
      <w:szCs w:val="32"/>
      <w:u w:val="single"/>
    </w:rPr>
  </w:style>
  <w:style w:type="character" w:customStyle="1" w:styleId="BezmezerChar">
    <w:name w:val="Bez mezer Char"/>
    <w:link w:val="Bezmezer"/>
    <w:rsid w:val="00C8575A"/>
  </w:style>
  <w:style w:type="paragraph" w:customStyle="1" w:styleId="P-podepsanoele">
    <w:name w:val="P-podepsano ele"/>
    <w:basedOn w:val="Bezmezer"/>
    <w:link w:val="P-podepsanoeleChar"/>
    <w:uiPriority w:val="8"/>
    <w:qFormat/>
    <w:rsid w:val="00C8575A"/>
    <w:pPr>
      <w:spacing w:after="600" w:line="320" w:lineRule="exact"/>
      <w:jc w:val="both"/>
    </w:pPr>
    <w:rPr>
      <w:rFonts w:ascii="Times New Roman" w:eastAsia="Calibri" w:hAnsi="Times New Roman" w:cs="Times New Roman"/>
    </w:rPr>
  </w:style>
  <w:style w:type="character" w:customStyle="1" w:styleId="P-podepsanoeleChar">
    <w:name w:val="P-podepsano ele Char"/>
    <w:link w:val="P-podepsanoele"/>
    <w:uiPriority w:val="8"/>
    <w:rsid w:val="00C8575A"/>
    <w:rPr>
      <w:rFonts w:ascii="Times New Roman" w:eastAsia="Calibri" w:hAnsi="Times New Roman" w:cs="Times New Roman"/>
    </w:rPr>
  </w:style>
  <w:style w:type="character" w:styleId="Siln">
    <w:name w:val="Strong"/>
    <w:basedOn w:val="Standardnpsmoodstavce"/>
    <w:uiPriority w:val="22"/>
    <w:qFormat/>
    <w:rsid w:val="00C8575A"/>
    <w:rPr>
      <w:b/>
      <w:bCs/>
    </w:rPr>
  </w:style>
  <w:style w:type="paragraph" w:styleId="Nadpisobsahu">
    <w:name w:val="TOC Heading"/>
    <w:basedOn w:val="Nadpis1"/>
    <w:next w:val="Normln"/>
    <w:uiPriority w:val="39"/>
    <w:unhideWhenUsed/>
    <w:qFormat/>
    <w:rsid w:val="00725EC2"/>
    <w:pPr>
      <w:outlineLvl w:val="9"/>
    </w:pPr>
    <w:rPr>
      <w:lang w:eastAsia="cs-CZ"/>
    </w:rPr>
  </w:style>
  <w:style w:type="character" w:customStyle="1" w:styleId="Nadpis3Char">
    <w:name w:val="Nadpis 3 Char"/>
    <w:basedOn w:val="Standardnpsmoodstavce"/>
    <w:link w:val="Nadpis3"/>
    <w:uiPriority w:val="9"/>
    <w:rsid w:val="00216A48"/>
    <w:rPr>
      <w:rFonts w:asciiTheme="majorHAnsi" w:eastAsiaTheme="majorEastAsia" w:hAnsiTheme="majorHAnsi" w:cstheme="majorBidi"/>
      <w:b/>
      <w:color w:val="000000" w:themeColor="text1"/>
      <w:sz w:val="24"/>
      <w:szCs w:val="24"/>
    </w:rPr>
  </w:style>
  <w:style w:type="paragraph" w:styleId="Obsah1">
    <w:name w:val="toc 1"/>
    <w:basedOn w:val="Normln"/>
    <w:next w:val="Normln"/>
    <w:autoRedefine/>
    <w:uiPriority w:val="39"/>
    <w:unhideWhenUsed/>
    <w:rsid w:val="00F8321B"/>
    <w:pPr>
      <w:spacing w:after="100"/>
    </w:pPr>
  </w:style>
  <w:style w:type="paragraph" w:styleId="Obsah2">
    <w:name w:val="toc 2"/>
    <w:basedOn w:val="Normln"/>
    <w:next w:val="Normln"/>
    <w:autoRedefine/>
    <w:uiPriority w:val="39"/>
    <w:unhideWhenUsed/>
    <w:rsid w:val="00F8321B"/>
    <w:pPr>
      <w:spacing w:after="100"/>
      <w:ind w:left="220"/>
    </w:pPr>
  </w:style>
  <w:style w:type="paragraph" w:styleId="Obsah3">
    <w:name w:val="toc 3"/>
    <w:basedOn w:val="Normln"/>
    <w:next w:val="Normln"/>
    <w:autoRedefine/>
    <w:uiPriority w:val="39"/>
    <w:unhideWhenUsed/>
    <w:rsid w:val="00F8321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58978">
      <w:bodyDiv w:val="1"/>
      <w:marLeft w:val="0"/>
      <w:marRight w:val="0"/>
      <w:marTop w:val="0"/>
      <w:marBottom w:val="0"/>
      <w:divBdr>
        <w:top w:val="none" w:sz="0" w:space="0" w:color="auto"/>
        <w:left w:val="none" w:sz="0" w:space="0" w:color="auto"/>
        <w:bottom w:val="none" w:sz="0" w:space="0" w:color="auto"/>
        <w:right w:val="none" w:sz="0" w:space="0" w:color="auto"/>
      </w:divBdr>
    </w:div>
    <w:div w:id="416558043">
      <w:bodyDiv w:val="1"/>
      <w:marLeft w:val="0"/>
      <w:marRight w:val="0"/>
      <w:marTop w:val="0"/>
      <w:marBottom w:val="0"/>
      <w:divBdr>
        <w:top w:val="none" w:sz="0" w:space="0" w:color="auto"/>
        <w:left w:val="none" w:sz="0" w:space="0" w:color="auto"/>
        <w:bottom w:val="none" w:sz="0" w:space="0" w:color="auto"/>
        <w:right w:val="none" w:sz="0" w:space="0" w:color="auto"/>
      </w:divBdr>
    </w:div>
    <w:div w:id="798573644">
      <w:bodyDiv w:val="1"/>
      <w:marLeft w:val="0"/>
      <w:marRight w:val="0"/>
      <w:marTop w:val="0"/>
      <w:marBottom w:val="0"/>
      <w:divBdr>
        <w:top w:val="none" w:sz="0" w:space="0" w:color="auto"/>
        <w:left w:val="none" w:sz="0" w:space="0" w:color="auto"/>
        <w:bottom w:val="none" w:sz="0" w:space="0" w:color="auto"/>
        <w:right w:val="none" w:sz="0" w:space="0" w:color="auto"/>
      </w:divBdr>
    </w:div>
    <w:div w:id="1200435485">
      <w:bodyDiv w:val="1"/>
      <w:marLeft w:val="0"/>
      <w:marRight w:val="0"/>
      <w:marTop w:val="0"/>
      <w:marBottom w:val="0"/>
      <w:divBdr>
        <w:top w:val="none" w:sz="0" w:space="0" w:color="auto"/>
        <w:left w:val="none" w:sz="0" w:space="0" w:color="auto"/>
        <w:bottom w:val="none" w:sz="0" w:space="0" w:color="auto"/>
        <w:right w:val="none" w:sz="0" w:space="0" w:color="auto"/>
      </w:divBdr>
    </w:div>
    <w:div w:id="1228691556">
      <w:bodyDiv w:val="1"/>
      <w:marLeft w:val="0"/>
      <w:marRight w:val="0"/>
      <w:marTop w:val="0"/>
      <w:marBottom w:val="0"/>
      <w:divBdr>
        <w:top w:val="none" w:sz="0" w:space="0" w:color="auto"/>
        <w:left w:val="none" w:sz="0" w:space="0" w:color="auto"/>
        <w:bottom w:val="none" w:sz="0" w:space="0" w:color="auto"/>
        <w:right w:val="none" w:sz="0" w:space="0" w:color="auto"/>
      </w:divBdr>
    </w:div>
    <w:div w:id="1380787442">
      <w:bodyDiv w:val="1"/>
      <w:marLeft w:val="0"/>
      <w:marRight w:val="0"/>
      <w:marTop w:val="0"/>
      <w:marBottom w:val="0"/>
      <w:divBdr>
        <w:top w:val="none" w:sz="0" w:space="0" w:color="auto"/>
        <w:left w:val="none" w:sz="0" w:space="0" w:color="auto"/>
        <w:bottom w:val="none" w:sz="0" w:space="0" w:color="auto"/>
        <w:right w:val="none" w:sz="0" w:space="0" w:color="auto"/>
      </w:divBdr>
    </w:div>
    <w:div w:id="20533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ltura.praha.eu/public/ab/ea/4c/1199340_175607_Rozhodnuti_o_notifikaci.pdf"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E849-DD23-4E0D-919D-5E9CC837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10490</Words>
  <Characters>61897</Characters>
  <Application>Microsoft Office Word</Application>
  <DocSecurity>4</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Peksová Marie (MHMP, KUC)</dc:creator>
  <cp:keywords/>
  <dc:description/>
  <cp:lastModifiedBy>Svobodová Grossová Lenka (MHMP, KUC)</cp:lastModifiedBy>
  <cp:revision>2</cp:revision>
  <cp:lastPrinted>2021-02-17T06:48:00Z</cp:lastPrinted>
  <dcterms:created xsi:type="dcterms:W3CDTF">2021-03-03T12:41:00Z</dcterms:created>
  <dcterms:modified xsi:type="dcterms:W3CDTF">2021-03-03T12:41:00Z</dcterms:modified>
</cp:coreProperties>
</file>