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5F1" w:rsidRDefault="00D055F1">
      <w:bookmarkStart w:id="0" w:name="_GoBack"/>
      <w:bookmarkEnd w:id="0"/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D055F1">
        <w:tc>
          <w:tcPr>
            <w:tcW w:w="496" w:type="dxa"/>
          </w:tcPr>
          <w:p w:rsidR="00D055F1" w:rsidRDefault="00D055F1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1.</w:t>
            </w:r>
          </w:p>
        </w:tc>
        <w:tc>
          <w:tcPr>
            <w:tcW w:w="8716" w:type="dxa"/>
          </w:tcPr>
          <w:p w:rsidR="00D055F1" w:rsidRDefault="00D055F1">
            <w:pPr>
              <w:tabs>
                <w:tab w:val="left" w:pos="1457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Komise zahájila jednání zápisem z komise dne 13.3.2013. Ing. Šíma upozornil na překlep v bodě 6, kde má být správně uvedeno Praha 22, po této úpravě byl schválen bez dalších připomínek.</w:t>
            </w:r>
          </w:p>
        </w:tc>
      </w:tr>
    </w:tbl>
    <w:p w:rsidR="00D055F1" w:rsidRDefault="00D055F1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D055F1">
        <w:tc>
          <w:tcPr>
            <w:tcW w:w="496" w:type="dxa"/>
          </w:tcPr>
          <w:p w:rsidR="00D055F1" w:rsidRDefault="00D055F1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2.</w:t>
            </w:r>
          </w:p>
        </w:tc>
        <w:tc>
          <w:tcPr>
            <w:tcW w:w="8716" w:type="dxa"/>
          </w:tcPr>
          <w:p w:rsidR="00D055F1" w:rsidRDefault="00D055F1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Komise projednala návrh městské části Praha 10 na pojmenování dosud nepojmenovaných veřejných prostranství předložených na devatenácti jednotlivých listech číslovaných 1 až 20, list číslo 12 chybí. K jednotlivým návrhům učinili přítomní jednomyslně tyto závěry: </w:t>
            </w:r>
          </w:p>
          <w:p w:rsidR="00D055F1" w:rsidRDefault="00D055F1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List č. 1: Městská část bude dotázána, zda by souhlasila s pojmenováním předmětného prostranství jako Dannerův park nebo park Zdeňka Dannera. </w:t>
            </w:r>
          </w:p>
          <w:p w:rsidR="00D055F1" w:rsidRDefault="00D055F1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List č. 2:   Komise podpoří návrh na pojmenování parku mezi ulicemi Pod Rapidem, Nad Primaskou a Ruská názvem park Pod Rapidem.</w:t>
            </w:r>
          </w:p>
          <w:p w:rsidR="00D055F1" w:rsidRDefault="00D055F1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List č. 3:  Komise doporučuje odložit úvahy o pojmenování tohoto veřejného prostranství a řešit pojmenování spolu s návrhem na listu č. 17 po dokončení urbanizace této lokality.</w:t>
            </w:r>
          </w:p>
          <w:p w:rsidR="00D055F1" w:rsidRDefault="00D055F1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List č. 4:  Komise podpoří pojmenování parku před nádražím Praha – Vršovice mezi ulicemi Vršovická, U vršovického nádraží a Ukrajinská názvem (park) Jiřiny Haukové a Jindřicha Chalupeckého.</w:t>
            </w:r>
          </w:p>
          <w:p w:rsidR="00D055F1" w:rsidRDefault="00D055F1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List č. 5: Komise nedoporučuje pojmenovat prostranství mezi ulicemi Francouzská a Voroněžská názvem (náměstí) Jiřího Koláře. Jedná se o pouhou křižovatlu.</w:t>
            </w:r>
          </w:p>
          <w:p w:rsidR="00D055F1" w:rsidRDefault="00D055F1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List č. 6: Komise nedoporučuje pojmenovat nově vzniklé veřejné prostranství před bytovou novostavbou mezi ulicemi Korunní a Benešovská jako (náměstí) Orionka, protože by se jednalo o umístění názvu Orionka do míst kam historicky nepatří a sice do prostoru bývalé vozovny Dopravního podniku.  Navrhuje proto název (náměstí) </w:t>
            </w:r>
          </w:p>
          <w:p w:rsidR="00D055F1" w:rsidRDefault="00D055F1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U Orionky.</w:t>
            </w:r>
          </w:p>
          <w:p w:rsidR="00D055F1" w:rsidRDefault="00D055F1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List č. 7: Komise souhlasí s návrhem na pojmenování parku ve svahu mezi ulicemi Černokostelecká, Na palouku a Na výsluní proti novostavbě Vinice názvem (park) Ivana Jilemnického.</w:t>
            </w:r>
          </w:p>
          <w:p w:rsidR="00D055F1" w:rsidRDefault="00D055F1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List č. 8: Komise podporuje variantu (park) Na Solidaritě.</w:t>
            </w:r>
          </w:p>
          <w:p w:rsidR="00D055F1" w:rsidRDefault="00D055F1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List č. 9: Komise podporuje návrh na pojmenování parku mezi větvemi ulice Na Třebešíně názvem (park) Jiřího Karena.</w:t>
            </w:r>
          </w:p>
          <w:p w:rsidR="00D055F1" w:rsidRDefault="00D055F1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List č. 10: Komise nedoporučuje pojmenovat prostranství na křižovatce ulic Bulharská, Mexická a Žitomírská protože prostranství nemá charakter náměstí, jedná se o pouhou křižovatku.</w:t>
            </w:r>
          </w:p>
          <w:p w:rsidR="00D055F1" w:rsidRDefault="00D055F1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List č. 11: Komise podporuje pojmenování parku mezi ulicemi Nad olšinami, Nad </w:t>
            </w:r>
            <w:r>
              <w:rPr>
                <w:rFonts w:ascii="Arial" w:hAnsi="Arial" w:cs="Arial"/>
                <w:sz w:val="22"/>
              </w:rPr>
              <w:lastRenderedPageBreak/>
              <w:t>Primaskou a Za strašnickou vozovnou názvem (park) Františka Suchého.</w:t>
            </w:r>
          </w:p>
          <w:p w:rsidR="00D055F1" w:rsidRDefault="00D055F1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List č. 13: Návrh na pojmenování mostu nad železniční tratí v ulici Moskevské bude před případným předložením Radě HMP projednán s příslušnými radními s tím, že tímto pojmenováním by byla porušena zásada pojmenovávat na území Prahy pouze mosty vedoucí přes Vltavu, nebo přes významná údolí. Tato otázka je důležitá zejména s ohledem na orientační situaci na Jižní spojce a v souvislosti s  tzv. Lanovým mostem.</w:t>
            </w:r>
          </w:p>
          <w:p w:rsidR="00D055F1" w:rsidRDefault="00D055F1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List č. 14: Komise je přesvědčena, že schody není nutno pojmenovávat.</w:t>
            </w:r>
          </w:p>
          <w:p w:rsidR="00D055F1" w:rsidRDefault="00D055F1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List č. 15: Komise podporuje návrh na pojmenování parku mezi ulicemi Pod Sychrovem, Osnická a Bohdalecká názvem (park) Františka Langera.</w:t>
            </w:r>
          </w:p>
          <w:p w:rsidR="00D055F1" w:rsidRDefault="00D055F1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List č. 16: </w:t>
            </w:r>
            <w:bookmarkStart w:id="1" w:name="OLE_LINK1"/>
            <w:r>
              <w:rPr>
                <w:rFonts w:ascii="Arial" w:hAnsi="Arial" w:cs="Arial"/>
                <w:sz w:val="22"/>
              </w:rPr>
              <w:t>Komise učinila stejný závěr jako k návrhu na listu č. 13</w:t>
            </w:r>
            <w:bookmarkEnd w:id="1"/>
            <w:r>
              <w:rPr>
                <w:rFonts w:ascii="Arial" w:hAnsi="Arial" w:cs="Arial"/>
                <w:sz w:val="22"/>
              </w:rPr>
              <w:t>, tedy v tom smyslu, že o tom, zda se budou pojmenovávat mosty rozhodne Rada HMP zejména se zřetelem k orientační situaci na Jižní spojce a tzv. Lanovému mostu.</w:t>
            </w:r>
          </w:p>
          <w:p w:rsidR="00D055F1" w:rsidRDefault="00D055F1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List č. 17: viz. list č. 3</w:t>
            </w:r>
          </w:p>
          <w:p w:rsidR="00D055F1" w:rsidRDefault="00D055F1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List č. 18: Komise učinila stejný závěr jako k návrhu na listu č. 10, jedná se o pouhou křižovatku.</w:t>
            </w:r>
          </w:p>
          <w:p w:rsidR="00D055F1" w:rsidRDefault="00D055F1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List č. 19: Komise konstatuje, že veřejné prostranství má charakter náměstí, ale domnívá se, že je možno najít osobnost více spojenou s touto lokalitou a připomenout ji pojmenováním tohoto prostranství. Osobnost Vlasty Buriana se do této lokality nehodí.</w:t>
            </w:r>
          </w:p>
          <w:p w:rsidR="00D055F1" w:rsidRDefault="00D055F1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List č. 20: Komise podporuje pojmenování veřejného prostranství mezi ulicemi Malešická, Bydžovského, Cerhenická a U krbu názvem Malešický park.</w:t>
            </w:r>
          </w:p>
        </w:tc>
      </w:tr>
    </w:tbl>
    <w:p w:rsidR="00D055F1" w:rsidRDefault="00D055F1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D055F1">
        <w:tc>
          <w:tcPr>
            <w:tcW w:w="496" w:type="dxa"/>
          </w:tcPr>
          <w:p w:rsidR="00D055F1" w:rsidRDefault="00D055F1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3.</w:t>
            </w:r>
          </w:p>
        </w:tc>
        <w:tc>
          <w:tcPr>
            <w:tcW w:w="8716" w:type="dxa"/>
          </w:tcPr>
          <w:p w:rsidR="00D055F1" w:rsidRDefault="00D055F1">
            <w:pPr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Komise vzala na vědomí informaci ke způsobu označování ulic a ostatních veřejných prostranství tabulemi s jejich názvy. K této problematice Ing. Šíma po několika letech opětovně vznesl návrh, aby  u nově instalovaných uličních cedulí nebylo uváděno číslo obvodu dle zákona č. 36/1960 Sb. Ulice v Praze se pojmenovávají na základě zákona O hlavním městě Praze a ten nezná pouze pojmy katastrální území a městská část, proto navrhuje aby se u nových cedulí psalo pouze: Název ulice doplněn u městských částí Praha 1 až 22 názvem katastrálního území, např. Praha 11 – Háje,</w:t>
            </w:r>
          </w:p>
          <w:p w:rsidR="00D055F1" w:rsidRDefault="00D055F1">
            <w:pPr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U Městských částí, které nemají v názvu číslovku, aby se uváděl pouze název této městské části, např. Praha – Dubeč.</w:t>
            </w:r>
          </w:p>
          <w:p w:rsidR="00D055F1" w:rsidRDefault="00D055F1">
            <w:pPr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Pan Mgr. Kubišta nabádá k pečlivé právní přípravě smlouvy v případě užívání autorských práv k novému písmu „Smalt“.</w:t>
            </w:r>
          </w:p>
          <w:p w:rsidR="00D055F1" w:rsidRDefault="00D055F1">
            <w:pPr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Diskuse ke způsobu označování ulic bude pokračovat na příští schůzce.</w:t>
            </w:r>
          </w:p>
        </w:tc>
      </w:tr>
    </w:tbl>
    <w:p w:rsidR="00D055F1" w:rsidRDefault="00D055F1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D055F1">
        <w:tc>
          <w:tcPr>
            <w:tcW w:w="496" w:type="dxa"/>
          </w:tcPr>
          <w:p w:rsidR="00D055F1" w:rsidRDefault="00D055F1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4.</w:t>
            </w:r>
          </w:p>
        </w:tc>
        <w:tc>
          <w:tcPr>
            <w:tcW w:w="8716" w:type="dxa"/>
          </w:tcPr>
          <w:p w:rsidR="00D055F1" w:rsidRDefault="00D055F1">
            <w:pPr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Komise bere na vědomí zprávu Pracovní skupiny pro místopis Městské části Praha 6. Vzhledem k místopisné situaci v lokalitě Jenerálka doporučuje prodloužit ulici U Vizerky severozápadním směrem asi 100m za čp. 2299 to znamená až na konec sjízdné komunikace.</w:t>
            </w:r>
          </w:p>
        </w:tc>
      </w:tr>
    </w:tbl>
    <w:p w:rsidR="00D055F1" w:rsidRDefault="00D055F1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D055F1">
        <w:tc>
          <w:tcPr>
            <w:tcW w:w="496" w:type="dxa"/>
          </w:tcPr>
          <w:p w:rsidR="00D055F1" w:rsidRDefault="00D055F1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5.</w:t>
            </w:r>
          </w:p>
        </w:tc>
        <w:tc>
          <w:tcPr>
            <w:tcW w:w="8716" w:type="dxa"/>
          </w:tcPr>
          <w:p w:rsidR="00D055F1" w:rsidRDefault="00D055F1">
            <w:pPr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Komise podporuje návrh městské části Praha – Benice na pojmenování nové ulice názvem Jenská.</w:t>
            </w:r>
          </w:p>
        </w:tc>
      </w:tr>
    </w:tbl>
    <w:p w:rsidR="00D055F1" w:rsidRDefault="00D055F1">
      <w:pPr>
        <w:rPr>
          <w:rFonts w:ascii="Arial" w:hAnsi="Arial" w:cs="Arial"/>
          <w:b/>
          <w:bCs/>
          <w:sz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D055F1">
        <w:tc>
          <w:tcPr>
            <w:tcW w:w="496" w:type="dxa"/>
          </w:tcPr>
          <w:p w:rsidR="00D055F1" w:rsidRDefault="00D055F1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6.</w:t>
            </w:r>
          </w:p>
        </w:tc>
        <w:tc>
          <w:tcPr>
            <w:tcW w:w="8716" w:type="dxa"/>
          </w:tcPr>
          <w:p w:rsidR="00D055F1" w:rsidRDefault="00D055F1">
            <w:pPr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Komise doporučuje řešit novou orientační situaci na k.ú. Hlubočepy (Barrandov) západně od Voskovcovy takto: Novou ulici vedoucí západním směrem v ose Voskovcovy pojmenovat názvem „Hugo Haase“. Tato ulice bude procházet kruhovou křižovatkou, kde se bude lomit k severozápadu, přejde tramvajovou trať a bude pokračovat v přímém směru. Dále je nutno navrhnout  název pro ulici vycházející jihozápadním směrem z kruhové křižovatky a pro ulici vycházející severovýchodním směrem z budoucí ulice Hugo Haase. O těchto názvech se bude jednat na některé z příštích schůzek.</w:t>
            </w:r>
          </w:p>
        </w:tc>
      </w:tr>
    </w:tbl>
    <w:p w:rsidR="00D055F1" w:rsidRDefault="00D055F1">
      <w:pPr>
        <w:rPr>
          <w:rFonts w:ascii="Arial" w:hAnsi="Arial" w:cs="Arial"/>
          <w:b/>
          <w:bCs/>
          <w:sz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D055F1">
        <w:tc>
          <w:tcPr>
            <w:tcW w:w="496" w:type="dxa"/>
          </w:tcPr>
          <w:p w:rsidR="00D055F1" w:rsidRDefault="00D055F1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7.</w:t>
            </w:r>
          </w:p>
        </w:tc>
        <w:tc>
          <w:tcPr>
            <w:tcW w:w="8716" w:type="dxa"/>
          </w:tcPr>
          <w:p w:rsidR="00D055F1" w:rsidRDefault="00D055F1">
            <w:pPr>
              <w:jc w:val="both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Příští schůzka bude 15. května ve 14.00 hodin.</w:t>
            </w:r>
          </w:p>
        </w:tc>
      </w:tr>
    </w:tbl>
    <w:p w:rsidR="00D055F1" w:rsidRDefault="00D055F1"/>
    <w:p w:rsidR="00D055F1" w:rsidRDefault="00D055F1"/>
    <w:p w:rsidR="00D055F1" w:rsidRDefault="00D055F1">
      <w:pPr>
        <w:rPr>
          <w:sz w:val="20"/>
          <w:szCs w:val="20"/>
        </w:rPr>
      </w:pPr>
    </w:p>
    <w:sectPr w:rsidR="00D055F1" w:rsidSect="00D055F1">
      <w:headerReference w:type="default" r:id="rId8"/>
      <w:footerReference w:type="default" r:id="rId9"/>
      <w:headerReference w:type="first" r:id="rId10"/>
      <w:type w:val="continuous"/>
      <w:pgSz w:w="11906" w:h="16838"/>
      <w:pgMar w:top="2268" w:right="964" w:bottom="899" w:left="1683" w:header="708" w:footer="4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932" w:rsidRDefault="00E44932">
      <w:r>
        <w:separator/>
      </w:r>
    </w:p>
  </w:endnote>
  <w:endnote w:type="continuationSeparator" w:id="0">
    <w:p w:rsidR="00E44932" w:rsidRDefault="00E44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5F1" w:rsidRDefault="00D055F1">
    <w:pPr>
      <w:pStyle w:val="Zpat"/>
      <w:jc w:val="center"/>
    </w:pP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EA3CB6">
      <w:rPr>
        <w:rStyle w:val="slostrnky"/>
        <w:noProof/>
      </w:rPr>
      <w:t>3</w:t>
    </w:r>
    <w:r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932" w:rsidRDefault="00E44932">
      <w:r>
        <w:separator/>
      </w:r>
    </w:p>
  </w:footnote>
  <w:footnote w:type="continuationSeparator" w:id="0">
    <w:p w:rsidR="00E44932" w:rsidRDefault="00E449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91" w:type="dxa"/>
      <w:tblInd w:w="-37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814"/>
      <w:gridCol w:w="5479"/>
      <w:gridCol w:w="2398"/>
    </w:tblGrid>
    <w:tr w:rsidR="00D055F1">
      <w:tc>
        <w:tcPr>
          <w:tcW w:w="1814" w:type="dxa"/>
          <w:tcBorders>
            <w:top w:val="nil"/>
            <w:left w:val="nil"/>
            <w:bottom w:val="nil"/>
            <w:right w:val="nil"/>
          </w:tcBorders>
        </w:tcPr>
        <w:p w:rsidR="00D055F1" w:rsidRDefault="00EA3CB6">
          <w:pPr>
            <w:pStyle w:val="Zhlav"/>
          </w:pPr>
          <w:r>
            <w:rPr>
              <w:noProof/>
            </w:rPr>
            <w:drawing>
              <wp:inline distT="0" distB="0" distL="0" distR="0">
                <wp:extent cx="904875" cy="904875"/>
                <wp:effectExtent l="0" t="0" r="9525" b="9525"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48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79" w:type="dxa"/>
          <w:tcBorders>
            <w:top w:val="nil"/>
            <w:left w:val="nil"/>
            <w:bottom w:val="nil"/>
            <w:right w:val="nil"/>
          </w:tcBorders>
        </w:tcPr>
        <w:p w:rsidR="00D055F1" w:rsidRDefault="00D055F1">
          <w:pPr>
            <w:pStyle w:val="Zhlav"/>
            <w:spacing w:line="680" w:lineRule="exact"/>
            <w:rPr>
              <w:spacing w:val="20"/>
              <w:sz w:val="22"/>
              <w:szCs w:val="22"/>
            </w:rPr>
          </w:pPr>
          <w:r>
            <w:rPr>
              <w:spacing w:val="20"/>
              <w:sz w:val="22"/>
              <w:szCs w:val="22"/>
            </w:rPr>
            <w:t>HLAVNÍ MĚSTO PRAHA</w:t>
          </w:r>
        </w:p>
        <w:p w:rsidR="00D055F1" w:rsidRDefault="00D055F1">
          <w:pPr>
            <w:pStyle w:val="Zhlav"/>
            <w:spacing w:line="320" w:lineRule="exact"/>
            <w:rPr>
              <w:spacing w:val="20"/>
              <w:sz w:val="22"/>
              <w:szCs w:val="22"/>
            </w:rPr>
          </w:pPr>
          <w:r>
            <w:rPr>
              <w:spacing w:val="20"/>
              <w:sz w:val="22"/>
              <w:szCs w:val="22"/>
            </w:rPr>
            <w:t>MAGISTRÁT HLAVNÍHO MĚSTA PRAHY</w:t>
          </w:r>
        </w:p>
      </w:tc>
      <w:tc>
        <w:tcPr>
          <w:tcW w:w="2398" w:type="dxa"/>
          <w:tcBorders>
            <w:top w:val="nil"/>
            <w:left w:val="nil"/>
            <w:bottom w:val="nil"/>
            <w:right w:val="nil"/>
          </w:tcBorders>
        </w:tcPr>
        <w:p w:rsidR="00D055F1" w:rsidRDefault="00D055F1">
          <w:pPr>
            <w:pStyle w:val="Zhlav"/>
            <w:rPr>
              <w:sz w:val="20"/>
              <w:szCs w:val="20"/>
            </w:rPr>
          </w:pPr>
          <w:r>
            <w:rPr>
              <w:b/>
              <w:bCs/>
              <w:sz w:val="36"/>
              <w:szCs w:val="36"/>
            </w:rPr>
            <w:t>Zápis z jednání</w:t>
          </w:r>
        </w:p>
      </w:tc>
    </w:tr>
  </w:tbl>
  <w:p w:rsidR="00D055F1" w:rsidRDefault="00D055F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40" w:type="dxa"/>
      <w:tblInd w:w="-37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870"/>
      <w:gridCol w:w="5423"/>
      <w:gridCol w:w="2447"/>
    </w:tblGrid>
    <w:tr w:rsidR="00D055F1">
      <w:tc>
        <w:tcPr>
          <w:tcW w:w="1870" w:type="dxa"/>
          <w:tcBorders>
            <w:top w:val="nil"/>
            <w:left w:val="nil"/>
            <w:bottom w:val="nil"/>
            <w:right w:val="nil"/>
          </w:tcBorders>
        </w:tcPr>
        <w:p w:rsidR="00D055F1" w:rsidRDefault="00EA3CB6">
          <w:pPr>
            <w:pStyle w:val="Zhlav"/>
            <w:tabs>
              <w:tab w:val="left" w:pos="2057"/>
            </w:tabs>
          </w:pPr>
          <w:r>
            <w:rPr>
              <w:noProof/>
            </w:rPr>
            <w:drawing>
              <wp:inline distT="0" distB="0" distL="0" distR="0">
                <wp:extent cx="904875" cy="904875"/>
                <wp:effectExtent l="0" t="0" r="9525" b="9525"/>
                <wp:docPr id="2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48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23" w:type="dxa"/>
          <w:tcBorders>
            <w:top w:val="nil"/>
            <w:left w:val="nil"/>
            <w:bottom w:val="nil"/>
            <w:right w:val="nil"/>
          </w:tcBorders>
        </w:tcPr>
        <w:p w:rsidR="00D055F1" w:rsidRDefault="00D055F1">
          <w:pPr>
            <w:pStyle w:val="Zhlav"/>
            <w:spacing w:line="680" w:lineRule="exact"/>
            <w:rPr>
              <w:spacing w:val="20"/>
              <w:sz w:val="22"/>
              <w:szCs w:val="22"/>
            </w:rPr>
          </w:pPr>
          <w:r>
            <w:rPr>
              <w:spacing w:val="20"/>
              <w:sz w:val="22"/>
              <w:szCs w:val="22"/>
            </w:rPr>
            <w:t>HLAVNÍ MĚSTO PRAHA</w:t>
          </w:r>
        </w:p>
        <w:p w:rsidR="00D055F1" w:rsidRDefault="00D055F1">
          <w:pPr>
            <w:pStyle w:val="Zhlav"/>
            <w:spacing w:line="320" w:lineRule="exact"/>
            <w:rPr>
              <w:spacing w:val="20"/>
              <w:sz w:val="22"/>
              <w:szCs w:val="22"/>
            </w:rPr>
          </w:pPr>
          <w:r>
            <w:rPr>
              <w:spacing w:val="20"/>
              <w:sz w:val="22"/>
              <w:szCs w:val="22"/>
            </w:rPr>
            <w:t>MAGISTRÁT HLAVNÍHO MĚSTA PRAHY</w:t>
          </w:r>
        </w:p>
      </w:tc>
      <w:tc>
        <w:tcPr>
          <w:tcW w:w="2447" w:type="dxa"/>
          <w:tcBorders>
            <w:top w:val="nil"/>
            <w:left w:val="nil"/>
            <w:bottom w:val="nil"/>
            <w:right w:val="nil"/>
          </w:tcBorders>
        </w:tcPr>
        <w:p w:rsidR="00D055F1" w:rsidRDefault="00D055F1">
          <w:pPr>
            <w:pStyle w:val="Zhlav"/>
            <w:rPr>
              <w:sz w:val="20"/>
              <w:szCs w:val="20"/>
            </w:rPr>
          </w:pPr>
          <w:r>
            <w:rPr>
              <w:b/>
              <w:bCs/>
              <w:sz w:val="36"/>
              <w:szCs w:val="36"/>
            </w:rPr>
            <w:t>Zápis z jednání</w:t>
          </w:r>
        </w:p>
      </w:tc>
    </w:tr>
  </w:tbl>
  <w:p w:rsidR="00D055F1" w:rsidRDefault="00D055F1">
    <w:pPr>
      <w:pStyle w:val="Zhlav"/>
    </w:pPr>
  </w:p>
  <w:tbl>
    <w:tblPr>
      <w:tblW w:w="8976" w:type="dxa"/>
      <w:tblInd w:w="187" w:type="dxa"/>
      <w:tblBorders>
        <w:top w:val="single" w:sz="4" w:space="0" w:color="auto"/>
        <w:bottom w:val="single" w:sz="4" w:space="0" w:color="auto"/>
        <w:insideH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22"/>
      <w:gridCol w:w="3374"/>
      <w:gridCol w:w="1181"/>
      <w:gridCol w:w="1077"/>
      <w:gridCol w:w="850"/>
      <w:gridCol w:w="1372"/>
    </w:tblGrid>
    <w:tr w:rsidR="00D055F1">
      <w:trPr>
        <w:cantSplit/>
        <w:trHeight w:hRule="exact" w:val="440"/>
      </w:trPr>
      <w:tc>
        <w:tcPr>
          <w:tcW w:w="1122" w:type="dxa"/>
          <w:tcBorders>
            <w:left w:val="nil"/>
            <w:right w:val="nil"/>
          </w:tcBorders>
          <w:vAlign w:val="center"/>
        </w:tcPr>
        <w:p w:rsidR="00D055F1" w:rsidRDefault="00D055F1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>Pro</w:t>
          </w:r>
        </w:p>
      </w:tc>
      <w:tc>
        <w:tcPr>
          <w:tcW w:w="7854" w:type="dxa"/>
          <w:gridSpan w:val="5"/>
          <w:tcBorders>
            <w:left w:val="nil"/>
            <w:right w:val="nil"/>
          </w:tcBorders>
          <w:vAlign w:val="center"/>
        </w:tcPr>
        <w:p w:rsidR="00D055F1" w:rsidRDefault="00D055F1">
          <w:pPr>
            <w:pStyle w:val="Zhlav"/>
            <w:rPr>
              <w:b/>
              <w:bCs/>
              <w:sz w:val="23"/>
              <w:szCs w:val="23"/>
            </w:rPr>
          </w:pPr>
          <w:r>
            <w:rPr>
              <w:b/>
              <w:bCs/>
              <w:sz w:val="22"/>
              <w:szCs w:val="22"/>
            </w:rPr>
            <w:t xml:space="preserve"> </w:t>
          </w:r>
          <w:r>
            <w:rPr>
              <w:b/>
              <w:bCs/>
              <w:sz w:val="23"/>
              <w:szCs w:val="23"/>
            </w:rPr>
            <w:t>Oddělení volených zástupců</w:t>
          </w:r>
        </w:p>
      </w:tc>
    </w:tr>
    <w:tr w:rsidR="00D055F1">
      <w:trPr>
        <w:cantSplit/>
        <w:trHeight w:hRule="exact" w:val="1473"/>
      </w:trPr>
      <w:tc>
        <w:tcPr>
          <w:tcW w:w="1122" w:type="dxa"/>
          <w:tcBorders>
            <w:left w:val="nil"/>
            <w:right w:val="nil"/>
          </w:tcBorders>
          <w:vAlign w:val="center"/>
        </w:tcPr>
        <w:p w:rsidR="00D055F1" w:rsidRDefault="00D055F1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>Přítomni</w:t>
          </w:r>
        </w:p>
      </w:tc>
      <w:tc>
        <w:tcPr>
          <w:tcW w:w="7854" w:type="dxa"/>
          <w:gridSpan w:val="5"/>
          <w:tcBorders>
            <w:left w:val="nil"/>
            <w:right w:val="nil"/>
          </w:tcBorders>
          <w:vAlign w:val="center"/>
        </w:tcPr>
        <w:p w:rsidR="00D055F1" w:rsidRDefault="00D055F1">
          <w:pPr>
            <w:pStyle w:val="Zhlav"/>
            <w:ind w:left="56"/>
            <w:rPr>
              <w:rFonts w:ascii="Arial" w:hAnsi="Arial" w:cs="Arial"/>
              <w:bCs/>
              <w:sz w:val="22"/>
            </w:rPr>
          </w:pPr>
          <w:r>
            <w:rPr>
              <w:rFonts w:ascii="Arial" w:hAnsi="Arial" w:cs="Arial"/>
              <w:bCs/>
              <w:sz w:val="22"/>
            </w:rPr>
            <w:t>Mgr. Kubišta, PhDr. Strnadová,</w:t>
          </w:r>
          <w:r>
            <w:rPr>
              <w:rFonts w:ascii="Arial" w:hAnsi="Arial" w:cs="Arial"/>
              <w:sz w:val="22"/>
            </w:rPr>
            <w:t xml:space="preserve"> JUDr. Novaková, PhDr. Knappová,  Ing. Šíma</w:t>
          </w:r>
          <w:r>
            <w:rPr>
              <w:rFonts w:ascii="Arial" w:hAnsi="Arial" w:cs="Arial"/>
              <w:bCs/>
              <w:sz w:val="22"/>
            </w:rPr>
            <w:t xml:space="preserve"> a Ing. Peterka </w:t>
          </w:r>
        </w:p>
        <w:p w:rsidR="00D055F1" w:rsidRDefault="00D055F1">
          <w:pPr>
            <w:pStyle w:val="Zhlav"/>
            <w:ind w:left="56"/>
            <w:rPr>
              <w:rFonts w:ascii="Arial" w:hAnsi="Arial" w:cs="Arial"/>
              <w:bCs/>
              <w:sz w:val="22"/>
            </w:rPr>
          </w:pPr>
        </w:p>
        <w:p w:rsidR="00D055F1" w:rsidRDefault="00D055F1">
          <w:pPr>
            <w:pStyle w:val="Zhlav"/>
            <w:ind w:left="56"/>
            <w:rPr>
              <w:b/>
              <w:bCs/>
              <w:sz w:val="22"/>
              <w:szCs w:val="22"/>
            </w:rPr>
          </w:pPr>
          <w:r>
            <w:rPr>
              <w:rFonts w:ascii="Arial" w:hAnsi="Arial" w:cs="Arial"/>
              <w:bCs/>
              <w:sz w:val="22"/>
            </w:rPr>
            <w:t>Jako host Mgr. Martina Kojetínová</w:t>
          </w:r>
        </w:p>
      </w:tc>
    </w:tr>
    <w:tr w:rsidR="00D055F1">
      <w:trPr>
        <w:cantSplit/>
        <w:trHeight w:hRule="exact" w:val="711"/>
      </w:trPr>
      <w:tc>
        <w:tcPr>
          <w:tcW w:w="1122" w:type="dxa"/>
          <w:tcBorders>
            <w:left w:val="nil"/>
            <w:right w:val="nil"/>
          </w:tcBorders>
          <w:vAlign w:val="center"/>
        </w:tcPr>
        <w:p w:rsidR="00D055F1" w:rsidRDefault="00D055F1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>Omluveni</w:t>
          </w:r>
        </w:p>
      </w:tc>
      <w:tc>
        <w:tcPr>
          <w:tcW w:w="7854" w:type="dxa"/>
          <w:gridSpan w:val="5"/>
          <w:tcBorders>
            <w:left w:val="nil"/>
            <w:right w:val="nil"/>
          </w:tcBorders>
          <w:vAlign w:val="center"/>
        </w:tcPr>
        <w:p w:rsidR="00D055F1" w:rsidRDefault="00D055F1">
          <w:pPr>
            <w:pStyle w:val="Zhlav"/>
            <w:ind w:left="56"/>
            <w:rPr>
              <w:rFonts w:ascii="Arial" w:hAnsi="Arial" w:cs="Arial"/>
              <w:sz w:val="22"/>
            </w:rPr>
          </w:pPr>
          <w:r>
            <w:rPr>
              <w:rFonts w:ascii="Arial" w:hAnsi="Arial" w:cs="Arial"/>
              <w:sz w:val="22"/>
            </w:rPr>
            <w:t>RnDr. Tomáš Hudeček, PhD., Ing. Plachý, Doc. PhDr. Ledvinka</w:t>
          </w:r>
        </w:p>
        <w:p w:rsidR="00D055F1" w:rsidRDefault="00D055F1">
          <w:pPr>
            <w:pStyle w:val="Zhlav"/>
            <w:ind w:left="56"/>
            <w:rPr>
              <w:b/>
              <w:bCs/>
              <w:sz w:val="23"/>
              <w:szCs w:val="23"/>
            </w:rPr>
          </w:pPr>
          <w:r>
            <w:rPr>
              <w:rFonts w:ascii="Arial" w:hAnsi="Arial" w:cs="Arial"/>
              <w:sz w:val="22"/>
            </w:rPr>
            <w:t xml:space="preserve">a Ing. Ondřej Martan, </w:t>
          </w:r>
        </w:p>
      </w:tc>
    </w:tr>
    <w:tr w:rsidR="00D055F1">
      <w:trPr>
        <w:cantSplit/>
        <w:trHeight w:hRule="exact" w:val="896"/>
      </w:trPr>
      <w:tc>
        <w:tcPr>
          <w:tcW w:w="1122" w:type="dxa"/>
          <w:tcBorders>
            <w:left w:val="nil"/>
            <w:right w:val="nil"/>
          </w:tcBorders>
          <w:vAlign w:val="center"/>
        </w:tcPr>
        <w:p w:rsidR="00D055F1" w:rsidRDefault="00D055F1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>Věc</w:t>
          </w:r>
        </w:p>
      </w:tc>
      <w:tc>
        <w:tcPr>
          <w:tcW w:w="7854" w:type="dxa"/>
          <w:gridSpan w:val="5"/>
          <w:tcBorders>
            <w:left w:val="nil"/>
            <w:right w:val="nil"/>
          </w:tcBorders>
          <w:vAlign w:val="center"/>
        </w:tcPr>
        <w:p w:rsidR="00D055F1" w:rsidRDefault="00D055F1">
          <w:pPr>
            <w:pStyle w:val="Zhlav"/>
            <w:ind w:left="56"/>
            <w:rPr>
              <w:b/>
              <w:bCs/>
              <w:sz w:val="23"/>
              <w:szCs w:val="23"/>
            </w:rPr>
          </w:pPr>
          <w:r>
            <w:rPr>
              <w:b/>
              <w:sz w:val="23"/>
            </w:rPr>
            <w:t>Zápis z jednání Místopisné komise Rady HMP, které se konalo dne 17.4.2013 v budově Magistrátu HMP, Mariánské náměstí 2, místnost č. 430.</w:t>
          </w:r>
        </w:p>
      </w:tc>
    </w:tr>
    <w:tr w:rsidR="00D055F1">
      <w:trPr>
        <w:trHeight w:hRule="exact" w:val="361"/>
      </w:trPr>
      <w:tc>
        <w:tcPr>
          <w:tcW w:w="1122" w:type="dxa"/>
          <w:tcBorders>
            <w:left w:val="nil"/>
            <w:right w:val="nil"/>
          </w:tcBorders>
          <w:vAlign w:val="center"/>
        </w:tcPr>
        <w:p w:rsidR="00D055F1" w:rsidRDefault="00D055F1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>Zpracoval</w:t>
          </w:r>
        </w:p>
      </w:tc>
      <w:tc>
        <w:tcPr>
          <w:tcW w:w="3374" w:type="dxa"/>
          <w:tcBorders>
            <w:left w:val="nil"/>
            <w:right w:val="nil"/>
          </w:tcBorders>
          <w:vAlign w:val="center"/>
        </w:tcPr>
        <w:p w:rsidR="00D055F1" w:rsidRDefault="00D055F1">
          <w:pPr>
            <w:pStyle w:val="Zhlav"/>
            <w:ind w:left="56"/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Ing. Peterka</w:t>
          </w:r>
        </w:p>
      </w:tc>
      <w:tc>
        <w:tcPr>
          <w:tcW w:w="1181" w:type="dxa"/>
          <w:tcBorders>
            <w:left w:val="nil"/>
            <w:right w:val="nil"/>
          </w:tcBorders>
          <w:vAlign w:val="center"/>
        </w:tcPr>
        <w:p w:rsidR="00D055F1" w:rsidRDefault="00D055F1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 xml:space="preserve"> Počet stran</w:t>
          </w:r>
        </w:p>
      </w:tc>
      <w:tc>
        <w:tcPr>
          <w:tcW w:w="1077" w:type="dxa"/>
          <w:tcBorders>
            <w:left w:val="nil"/>
            <w:right w:val="nil"/>
          </w:tcBorders>
          <w:vAlign w:val="center"/>
        </w:tcPr>
        <w:p w:rsidR="00D055F1" w:rsidRDefault="00D055F1">
          <w:pPr>
            <w:pStyle w:val="Zhlav"/>
            <w:rPr>
              <w:rStyle w:val="slostrnky"/>
              <w:rFonts w:ascii="Arial" w:hAnsi="Arial" w:cs="Arial"/>
              <w:sz w:val="23"/>
              <w:szCs w:val="23"/>
            </w:rPr>
          </w:pPr>
          <w:r>
            <w:rPr>
              <w:rStyle w:val="slostrnky"/>
              <w:rFonts w:ascii="Arial" w:hAnsi="Arial" w:cs="Arial"/>
              <w:sz w:val="23"/>
              <w:szCs w:val="23"/>
            </w:rPr>
            <w:t>1</w:t>
          </w:r>
        </w:p>
        <w:p w:rsidR="00D055F1" w:rsidRDefault="00D055F1">
          <w:pPr>
            <w:pStyle w:val="Zhlav"/>
            <w:rPr>
              <w:b/>
              <w:bCs/>
              <w:sz w:val="23"/>
              <w:szCs w:val="23"/>
            </w:rPr>
          </w:pPr>
        </w:p>
      </w:tc>
      <w:tc>
        <w:tcPr>
          <w:tcW w:w="850" w:type="dxa"/>
          <w:tcBorders>
            <w:left w:val="nil"/>
            <w:right w:val="nil"/>
          </w:tcBorders>
          <w:vAlign w:val="center"/>
        </w:tcPr>
        <w:p w:rsidR="00D055F1" w:rsidRDefault="00D055F1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 xml:space="preserve"> Datum</w:t>
          </w:r>
        </w:p>
      </w:tc>
      <w:tc>
        <w:tcPr>
          <w:tcW w:w="1372" w:type="dxa"/>
          <w:tcBorders>
            <w:left w:val="nil"/>
            <w:right w:val="nil"/>
          </w:tcBorders>
          <w:vAlign w:val="center"/>
        </w:tcPr>
        <w:p w:rsidR="00D055F1" w:rsidRDefault="00D055F1">
          <w:pPr>
            <w:pStyle w:val="Zhlav"/>
            <w:ind w:left="71"/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22.4.2013</w:t>
          </w:r>
        </w:p>
      </w:tc>
    </w:tr>
  </w:tbl>
  <w:p w:rsidR="00D055F1" w:rsidRDefault="00D055F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24864"/>
    <w:multiLevelType w:val="hybridMultilevel"/>
    <w:tmpl w:val="C1EE4A8E"/>
    <w:lvl w:ilvl="0" w:tplc="040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">
    <w:nsid w:val="2DF669D0"/>
    <w:multiLevelType w:val="hybridMultilevel"/>
    <w:tmpl w:val="570E388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6905FA3"/>
    <w:multiLevelType w:val="hybridMultilevel"/>
    <w:tmpl w:val="503EE5A8"/>
    <w:lvl w:ilvl="0" w:tplc="2FAADEA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E89440D"/>
    <w:multiLevelType w:val="hybridMultilevel"/>
    <w:tmpl w:val="D99CAFE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2ED51B6"/>
    <w:multiLevelType w:val="multilevel"/>
    <w:tmpl w:val="1724080A"/>
    <w:lvl w:ilvl="0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72164CE"/>
    <w:multiLevelType w:val="hybridMultilevel"/>
    <w:tmpl w:val="D99CAFE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B657C80"/>
    <w:multiLevelType w:val="hybridMultilevel"/>
    <w:tmpl w:val="01847BA0"/>
    <w:lvl w:ilvl="0" w:tplc="2FAADEA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4BD410C"/>
    <w:multiLevelType w:val="hybridMultilevel"/>
    <w:tmpl w:val="4CA6F3AA"/>
    <w:lvl w:ilvl="0" w:tplc="2FAADEA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7692233B"/>
    <w:multiLevelType w:val="hybridMultilevel"/>
    <w:tmpl w:val="75B89A1E"/>
    <w:lvl w:ilvl="0" w:tplc="2FAADEA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7866439F"/>
    <w:multiLevelType w:val="multilevel"/>
    <w:tmpl w:val="EA627080"/>
    <w:lvl w:ilvl="0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9504EEF"/>
    <w:multiLevelType w:val="hybridMultilevel"/>
    <w:tmpl w:val="EA627080"/>
    <w:lvl w:ilvl="0" w:tplc="46E8A9A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EDA548C"/>
    <w:multiLevelType w:val="hybridMultilevel"/>
    <w:tmpl w:val="A48AEBAC"/>
    <w:lvl w:ilvl="0" w:tplc="2FAADEA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0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11"/>
  </w:num>
  <w:num w:numId="10">
    <w:abstractNumId w:val="7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doNotHyphenateCaps/>
  <w:drawingGridHorizontalSpacing w:val="187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5F1"/>
    <w:rsid w:val="00D055F1"/>
    <w:rsid w:val="00E44932"/>
    <w:rsid w:val="00EA3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overflowPunct w:val="0"/>
      <w:autoSpaceDE w:val="0"/>
      <w:autoSpaceDN w:val="0"/>
      <w:adjustRightInd w:val="0"/>
      <w:spacing w:before="20" w:after="20"/>
      <w:jc w:val="center"/>
      <w:textAlignment w:val="baseline"/>
      <w:outlineLvl w:val="1"/>
    </w:pPr>
    <w:rPr>
      <w:rFonts w:ascii="Arial" w:hAnsi="Arial" w:cs="Arial"/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055F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055F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hlav">
    <w:name w:val="header"/>
    <w:basedOn w:val="Normln"/>
    <w:link w:val="ZhlavChar"/>
    <w:uiPriority w:val="99"/>
    <w:semiHidden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055F1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055F1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semiHidden/>
    <w:pPr>
      <w:jc w:val="both"/>
    </w:pPr>
    <w:rPr>
      <w:sz w:val="22"/>
      <w:szCs w:val="22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55F1"/>
    <w:rPr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pPr>
      <w:shd w:val="clear" w:color="auto" w:fill="FFFF00"/>
      <w:jc w:val="both"/>
    </w:pPr>
    <w:rPr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D055F1"/>
    <w:rPr>
      <w:sz w:val="24"/>
      <w:szCs w:val="24"/>
    </w:rPr>
  </w:style>
  <w:style w:type="character" w:styleId="slostrnky">
    <w:name w:val="page number"/>
    <w:basedOn w:val="Standardnpsmoodstavce"/>
    <w:uiPriority w:val="99"/>
    <w:semiHidden/>
    <w:rPr>
      <w:rFonts w:cs="Times New Roman"/>
    </w:rPr>
  </w:style>
  <w:style w:type="character" w:customStyle="1" w:styleId="WW8Num1z2">
    <w:name w:val="WW8Num1z2"/>
    <w:rPr>
      <w:rFonts w:ascii="Wingdings" w:hAnsi="Wingdings"/>
    </w:rPr>
  </w:style>
  <w:style w:type="paragraph" w:styleId="Zkladntext3">
    <w:name w:val="Body Text 3"/>
    <w:basedOn w:val="Normln"/>
    <w:link w:val="Zkladntext3Char"/>
    <w:uiPriority w:val="99"/>
    <w:semiHidden/>
    <w:pPr>
      <w:spacing w:before="60"/>
      <w:jc w:val="both"/>
    </w:p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D055F1"/>
    <w:rPr>
      <w:sz w:val="16"/>
      <w:szCs w:val="16"/>
    </w:rPr>
  </w:style>
  <w:style w:type="paragraph" w:styleId="Zkladntext2">
    <w:name w:val="Body Text 2"/>
    <w:basedOn w:val="Normln"/>
    <w:link w:val="Zkladntext2Char"/>
    <w:uiPriority w:val="99"/>
    <w:semiHidden/>
    <w:pPr>
      <w:shd w:val="clear" w:color="auto" w:fill="FFFF00"/>
      <w:jc w:val="both"/>
    </w:pPr>
    <w:rPr>
      <w:sz w:val="22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D055F1"/>
    <w:rPr>
      <w:sz w:val="24"/>
      <w:szCs w:val="24"/>
    </w:rPr>
  </w:style>
  <w:style w:type="character" w:styleId="Siln">
    <w:name w:val="Strong"/>
    <w:basedOn w:val="Standardnpsmoodstavce"/>
    <w:uiPriority w:val="22"/>
    <w:qFormat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overflowPunct w:val="0"/>
      <w:autoSpaceDE w:val="0"/>
      <w:autoSpaceDN w:val="0"/>
      <w:adjustRightInd w:val="0"/>
      <w:spacing w:before="20" w:after="20"/>
      <w:jc w:val="center"/>
      <w:textAlignment w:val="baseline"/>
      <w:outlineLvl w:val="1"/>
    </w:pPr>
    <w:rPr>
      <w:rFonts w:ascii="Arial" w:hAnsi="Arial" w:cs="Arial"/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055F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055F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hlav">
    <w:name w:val="header"/>
    <w:basedOn w:val="Normln"/>
    <w:link w:val="ZhlavChar"/>
    <w:uiPriority w:val="99"/>
    <w:semiHidden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055F1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055F1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semiHidden/>
    <w:pPr>
      <w:jc w:val="both"/>
    </w:pPr>
    <w:rPr>
      <w:sz w:val="22"/>
      <w:szCs w:val="22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55F1"/>
    <w:rPr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pPr>
      <w:shd w:val="clear" w:color="auto" w:fill="FFFF00"/>
      <w:jc w:val="both"/>
    </w:pPr>
    <w:rPr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D055F1"/>
    <w:rPr>
      <w:sz w:val="24"/>
      <w:szCs w:val="24"/>
    </w:rPr>
  </w:style>
  <w:style w:type="character" w:styleId="slostrnky">
    <w:name w:val="page number"/>
    <w:basedOn w:val="Standardnpsmoodstavce"/>
    <w:uiPriority w:val="99"/>
    <w:semiHidden/>
    <w:rPr>
      <w:rFonts w:cs="Times New Roman"/>
    </w:rPr>
  </w:style>
  <w:style w:type="character" w:customStyle="1" w:styleId="WW8Num1z2">
    <w:name w:val="WW8Num1z2"/>
    <w:rPr>
      <w:rFonts w:ascii="Wingdings" w:hAnsi="Wingdings"/>
    </w:rPr>
  </w:style>
  <w:style w:type="paragraph" w:styleId="Zkladntext3">
    <w:name w:val="Body Text 3"/>
    <w:basedOn w:val="Normln"/>
    <w:link w:val="Zkladntext3Char"/>
    <w:uiPriority w:val="99"/>
    <w:semiHidden/>
    <w:pPr>
      <w:spacing w:before="60"/>
      <w:jc w:val="both"/>
    </w:p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D055F1"/>
    <w:rPr>
      <w:sz w:val="16"/>
      <w:szCs w:val="16"/>
    </w:rPr>
  </w:style>
  <w:style w:type="paragraph" w:styleId="Zkladntext2">
    <w:name w:val="Body Text 2"/>
    <w:basedOn w:val="Normln"/>
    <w:link w:val="Zkladntext2Char"/>
    <w:uiPriority w:val="99"/>
    <w:semiHidden/>
    <w:pPr>
      <w:shd w:val="clear" w:color="auto" w:fill="FFFF00"/>
      <w:jc w:val="both"/>
    </w:pPr>
    <w:rPr>
      <w:sz w:val="22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D055F1"/>
    <w:rPr>
      <w:sz w:val="24"/>
      <w:szCs w:val="24"/>
    </w:rPr>
  </w:style>
  <w:style w:type="character" w:styleId="Siln">
    <w:name w:val="Strong"/>
    <w:basedOn w:val="Standardnpsmoodstavce"/>
    <w:uiPriority w:val="22"/>
    <w:qFormat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mssrv\sablony\MHMP\MHM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MHMP.dot</Template>
  <TotalTime>0</TotalTime>
  <Pages>3</Pages>
  <Words>798</Words>
  <Characters>4711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Vyplňte v záhlaví pole 'Pro', 'Přítomni'</vt:lpstr>
    </vt:vector>
  </TitlesOfParts>
  <Company>MHMP</Company>
  <LinksUpToDate>false</LinksUpToDate>
  <CharactersWithSpaces>5499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Vyplňte v záhlaví pole 'Pro', 'Přítomni'</dc:title>
  <dc:subject/>
  <dc:creator>INF</dc:creator>
  <cp:keywords/>
  <dc:description/>
  <cp:lastModifiedBy>INF</cp:lastModifiedBy>
  <cp:revision>2</cp:revision>
  <cp:lastPrinted>2013-04-16T15:23:00Z</cp:lastPrinted>
  <dcterms:created xsi:type="dcterms:W3CDTF">2014-03-31T10:37:00Z</dcterms:created>
  <dcterms:modified xsi:type="dcterms:W3CDTF">2014-03-31T10:37:00Z</dcterms:modified>
</cp:coreProperties>
</file>