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5D" w:rsidRDefault="00907F5D" w:rsidP="00907F5D">
      <w:pPr>
        <w:jc w:val="center"/>
        <w:rPr>
          <w:b/>
          <w:sz w:val="24"/>
          <w:szCs w:val="24"/>
        </w:rPr>
      </w:pPr>
      <w:bookmarkStart w:id="0" w:name="_GoBack"/>
      <w:bookmarkEnd w:id="0"/>
      <w:r>
        <w:rPr>
          <w:b/>
          <w:sz w:val="24"/>
          <w:szCs w:val="24"/>
        </w:rPr>
        <w:t>Zápis z jednání Komise Rady hl. m. Prahy pro rozvoj konceptu Smart Cities v hl. m. Praze</w:t>
      </w:r>
    </w:p>
    <w:p w:rsidR="00907F5D" w:rsidRDefault="00907F5D" w:rsidP="00907F5D">
      <w:pPr>
        <w:jc w:val="center"/>
        <w:rPr>
          <w:b/>
          <w:sz w:val="24"/>
          <w:szCs w:val="24"/>
        </w:rPr>
      </w:pPr>
      <w:r>
        <w:rPr>
          <w:b/>
          <w:sz w:val="24"/>
          <w:szCs w:val="24"/>
        </w:rPr>
        <w:t>25. dubna 2017 od 16h</w:t>
      </w:r>
    </w:p>
    <w:p w:rsidR="00907F5D" w:rsidRDefault="00907F5D" w:rsidP="00907F5D">
      <w:pPr>
        <w:jc w:val="center"/>
        <w:rPr>
          <w:b/>
          <w:sz w:val="24"/>
          <w:szCs w:val="24"/>
        </w:rPr>
      </w:pPr>
      <w:r>
        <w:rPr>
          <w:b/>
          <w:sz w:val="24"/>
          <w:szCs w:val="24"/>
        </w:rPr>
        <w:t>Salonek primátorky, MHMP</w:t>
      </w:r>
    </w:p>
    <w:p w:rsidR="00907F5D" w:rsidRDefault="00907F5D" w:rsidP="00907F5D">
      <w:pPr>
        <w:jc w:val="center"/>
        <w:rPr>
          <w:sz w:val="24"/>
          <w:szCs w:val="24"/>
        </w:rPr>
      </w:pPr>
    </w:p>
    <w:p w:rsidR="00907F5D" w:rsidRDefault="00907F5D" w:rsidP="00907F5D">
      <w:pPr>
        <w:jc w:val="both"/>
        <w:rPr>
          <w:sz w:val="24"/>
          <w:szCs w:val="24"/>
        </w:rPr>
      </w:pPr>
      <w:r>
        <w:rPr>
          <w:b/>
          <w:sz w:val="24"/>
          <w:szCs w:val="24"/>
        </w:rPr>
        <w:t>Předsedkyně:</w:t>
      </w:r>
      <w:r>
        <w:rPr>
          <w:sz w:val="24"/>
          <w:szCs w:val="24"/>
        </w:rPr>
        <w:t xml:space="preserve"> Adriana Krnáčová</w:t>
      </w:r>
    </w:p>
    <w:p w:rsidR="00907F5D" w:rsidRDefault="00907F5D" w:rsidP="00907F5D">
      <w:pPr>
        <w:jc w:val="both"/>
        <w:rPr>
          <w:sz w:val="24"/>
          <w:szCs w:val="24"/>
        </w:rPr>
      </w:pPr>
      <w:r>
        <w:rPr>
          <w:b/>
          <w:sz w:val="24"/>
          <w:szCs w:val="24"/>
        </w:rPr>
        <w:t>Přítomní členové:</w:t>
      </w:r>
      <w:r>
        <w:rPr>
          <w:sz w:val="24"/>
          <w:szCs w:val="24"/>
        </w:rPr>
        <w:t xml:space="preserve"> Tomáš Jílek; Václav Marek; Ondřej Profant; prof. Dr. Ing. Miroslav Svítek; Jaroslav Štěpánek, MBA; Ing. Daniel Vlček; Ing. Marek Zděradička; Ing. Karel Grabein Procházka; Michal Zálešák</w:t>
      </w:r>
    </w:p>
    <w:p w:rsidR="00907F5D" w:rsidRDefault="00907F5D" w:rsidP="00907F5D">
      <w:pPr>
        <w:jc w:val="both"/>
        <w:rPr>
          <w:sz w:val="24"/>
          <w:szCs w:val="24"/>
        </w:rPr>
      </w:pPr>
      <w:r>
        <w:rPr>
          <w:b/>
          <w:sz w:val="24"/>
          <w:szCs w:val="24"/>
        </w:rPr>
        <w:t>Tajemník:</w:t>
      </w:r>
      <w:r>
        <w:rPr>
          <w:sz w:val="24"/>
          <w:szCs w:val="24"/>
        </w:rPr>
        <w:t xml:space="preserve"> Martin Sedláček</w:t>
      </w:r>
    </w:p>
    <w:p w:rsidR="00907F5D" w:rsidRDefault="00907F5D" w:rsidP="00907F5D">
      <w:pPr>
        <w:jc w:val="both"/>
        <w:rPr>
          <w:sz w:val="24"/>
          <w:szCs w:val="24"/>
        </w:rPr>
      </w:pPr>
      <w:r>
        <w:rPr>
          <w:b/>
          <w:sz w:val="24"/>
          <w:szCs w:val="24"/>
        </w:rPr>
        <w:t>Omluveni:</w:t>
      </w:r>
      <w:r>
        <w:rPr>
          <w:sz w:val="24"/>
          <w:szCs w:val="24"/>
        </w:rPr>
        <w:t xml:space="preserve"> Petr Dolínek; Mgr. Ondřej Mirovský, M.EM; JUDr. Kateřina Černá; Ing. Robert Fialka, MBA; prof. RNDr. Jiří Hudeček, CSc.; Bc. Filip Meluzín, MBA; Ing. Jiří Tencar, Ph.D.</w:t>
      </w:r>
    </w:p>
    <w:p w:rsidR="00907F5D" w:rsidRDefault="00907F5D" w:rsidP="00907F5D">
      <w:pPr>
        <w:jc w:val="both"/>
        <w:rPr>
          <w:sz w:val="24"/>
          <w:szCs w:val="24"/>
        </w:rPr>
      </w:pPr>
      <w:r>
        <w:rPr>
          <w:b/>
          <w:sz w:val="24"/>
          <w:szCs w:val="24"/>
        </w:rPr>
        <w:t xml:space="preserve">Hosté: </w:t>
      </w:r>
      <w:r>
        <w:rPr>
          <w:sz w:val="24"/>
          <w:szCs w:val="24"/>
        </w:rPr>
        <w:t>Kristýna Bučková; Michal Kraus; Iva Seigertschmidová; Miloslav Mikulčík; Zlatuše Janáková; Vladimír Zadina; Michal Fišer; Michaela Skalická; Lenka Hudcová</w:t>
      </w:r>
    </w:p>
    <w:p w:rsidR="00907F5D" w:rsidRDefault="00907F5D" w:rsidP="00907F5D">
      <w:pPr>
        <w:jc w:val="both"/>
        <w:rPr>
          <w:sz w:val="24"/>
          <w:szCs w:val="24"/>
        </w:rPr>
      </w:pPr>
    </w:p>
    <w:p w:rsidR="00907F5D" w:rsidRDefault="00907F5D" w:rsidP="00907F5D">
      <w:pPr>
        <w:jc w:val="both"/>
        <w:rPr>
          <w:b/>
          <w:sz w:val="24"/>
          <w:szCs w:val="24"/>
        </w:rPr>
      </w:pPr>
      <w:r>
        <w:rPr>
          <w:b/>
          <w:sz w:val="24"/>
          <w:szCs w:val="24"/>
        </w:rPr>
        <w:t>Program jednání:</w:t>
      </w:r>
    </w:p>
    <w:p w:rsidR="00907F5D" w:rsidRDefault="00907F5D" w:rsidP="00907F5D">
      <w:pPr>
        <w:pStyle w:val="Odstavecseseznamem"/>
        <w:numPr>
          <w:ilvl w:val="0"/>
          <w:numId w:val="1"/>
        </w:numPr>
        <w:ind w:left="357" w:hanging="357"/>
        <w:jc w:val="both"/>
        <w:rPr>
          <w:rFonts w:asciiTheme="minorHAnsi" w:hAnsiTheme="minorHAnsi"/>
        </w:rPr>
      </w:pPr>
      <w:r>
        <w:rPr>
          <w:rFonts w:asciiTheme="minorHAnsi" w:hAnsiTheme="minorHAnsi"/>
        </w:rPr>
        <w:t>Zahájení, úvodní slovo předsedkyně Komise Rady hl. m. Prahy pro rozvoj konceptu Smart Cities v hl. m. Praze</w:t>
      </w:r>
    </w:p>
    <w:p w:rsidR="00907F5D" w:rsidRDefault="00907F5D" w:rsidP="00907F5D">
      <w:pPr>
        <w:pStyle w:val="Odstavecseseznamem"/>
        <w:numPr>
          <w:ilvl w:val="0"/>
          <w:numId w:val="1"/>
        </w:numPr>
        <w:ind w:left="357" w:hanging="357"/>
        <w:jc w:val="both"/>
        <w:rPr>
          <w:rFonts w:asciiTheme="minorHAnsi" w:hAnsiTheme="minorHAnsi"/>
        </w:rPr>
      </w:pPr>
      <w:r>
        <w:rPr>
          <w:rFonts w:asciiTheme="minorHAnsi" w:hAnsiTheme="minorHAnsi"/>
        </w:rPr>
        <w:t>Představení a schválení programu</w:t>
      </w:r>
    </w:p>
    <w:p w:rsidR="00907F5D" w:rsidRDefault="00907F5D" w:rsidP="00907F5D">
      <w:pPr>
        <w:pStyle w:val="Odstavecseseznamem"/>
        <w:numPr>
          <w:ilvl w:val="0"/>
          <w:numId w:val="1"/>
        </w:numPr>
        <w:ind w:left="357" w:hanging="357"/>
        <w:jc w:val="both"/>
        <w:rPr>
          <w:rFonts w:asciiTheme="minorHAnsi" w:hAnsiTheme="minorHAnsi"/>
        </w:rPr>
      </w:pPr>
      <w:r>
        <w:rPr>
          <w:rFonts w:asciiTheme="minorHAnsi" w:hAnsiTheme="minorHAnsi"/>
        </w:rPr>
        <w:t>Projektový záměr „Energetické úspory s využitím EPC“</w:t>
      </w:r>
    </w:p>
    <w:p w:rsidR="00907F5D" w:rsidRDefault="00907F5D" w:rsidP="00907F5D">
      <w:pPr>
        <w:pStyle w:val="Odstavecseseznamem"/>
        <w:numPr>
          <w:ilvl w:val="0"/>
          <w:numId w:val="1"/>
        </w:numPr>
        <w:ind w:left="357" w:hanging="357"/>
        <w:jc w:val="both"/>
        <w:rPr>
          <w:rFonts w:asciiTheme="minorHAnsi" w:hAnsiTheme="minorHAnsi"/>
        </w:rPr>
      </w:pPr>
      <w:r>
        <w:rPr>
          <w:rFonts w:asciiTheme="minorHAnsi" w:hAnsiTheme="minorHAnsi"/>
        </w:rPr>
        <w:t>Projektový záměr „Komplexní řízení energetiky v budovách MHMP s využitím energetického managementu“</w:t>
      </w:r>
    </w:p>
    <w:p w:rsidR="00907F5D" w:rsidRDefault="00907F5D" w:rsidP="00907F5D">
      <w:pPr>
        <w:pStyle w:val="Odstavecseseznamem"/>
        <w:numPr>
          <w:ilvl w:val="0"/>
          <w:numId w:val="1"/>
        </w:numPr>
        <w:ind w:left="357" w:hanging="357"/>
        <w:jc w:val="both"/>
        <w:rPr>
          <w:rFonts w:asciiTheme="minorHAnsi" w:hAnsiTheme="minorHAnsi"/>
        </w:rPr>
      </w:pPr>
      <w:r>
        <w:rPr>
          <w:rFonts w:asciiTheme="minorHAnsi" w:hAnsiTheme="minorHAnsi"/>
        </w:rPr>
        <w:t>Projektový záměr „Datová platforma hl. m. Prahy (DPHM)“</w:t>
      </w:r>
    </w:p>
    <w:p w:rsidR="00907F5D" w:rsidRDefault="00907F5D" w:rsidP="00907F5D">
      <w:pPr>
        <w:spacing w:after="0"/>
        <w:jc w:val="both"/>
      </w:pPr>
    </w:p>
    <w:p w:rsidR="00907F5D" w:rsidRDefault="00907F5D" w:rsidP="00907F5D">
      <w:pPr>
        <w:pStyle w:val="Odstavecseseznamem"/>
        <w:numPr>
          <w:ilvl w:val="0"/>
          <w:numId w:val="2"/>
        </w:numPr>
        <w:spacing w:after="240"/>
        <w:ind w:left="357" w:hanging="357"/>
        <w:jc w:val="both"/>
        <w:rPr>
          <w:rFonts w:asciiTheme="minorHAnsi" w:hAnsiTheme="minorHAnsi"/>
          <w:b/>
        </w:rPr>
      </w:pPr>
      <w:r>
        <w:rPr>
          <w:rFonts w:asciiTheme="minorHAnsi" w:hAnsiTheme="minorHAnsi"/>
          <w:b/>
        </w:rPr>
        <w:t>Zahájení, úvodní slovo předsedkyně Komise Rady hl. m. Prahy pro rozvoj konceptu Smart Cities v hl. m. Praze</w:t>
      </w:r>
    </w:p>
    <w:p w:rsidR="00907F5D" w:rsidRDefault="00907F5D" w:rsidP="00907F5D">
      <w:pPr>
        <w:spacing w:after="0"/>
        <w:jc w:val="both"/>
        <w:rPr>
          <w:sz w:val="24"/>
          <w:szCs w:val="24"/>
        </w:rPr>
      </w:pPr>
      <w:r>
        <w:rPr>
          <w:sz w:val="24"/>
          <w:szCs w:val="24"/>
        </w:rPr>
        <w:t>Jednání komise hl. m. Prahy pro rozvoj konceptu Smart Cities v hl. m. Praze (dále jen komise) zahajuje předsedkyně, primátorka Adriana Krnáčová. Předsedkyně vítá všechny členy a konstatuje, že je komise usnášeníschopná (10 přítomných členů ze 17). Předsedkyně v úvodu oceňuje přehledný nový formát a jasnou logiku předložených návrhů.</w:t>
      </w:r>
    </w:p>
    <w:p w:rsidR="00907F5D" w:rsidRDefault="00907F5D" w:rsidP="00907F5D">
      <w:pPr>
        <w:spacing w:after="0"/>
        <w:jc w:val="both"/>
        <w:rPr>
          <w:sz w:val="24"/>
          <w:szCs w:val="24"/>
        </w:rPr>
      </w:pPr>
    </w:p>
    <w:p w:rsidR="00907F5D" w:rsidRDefault="00907F5D" w:rsidP="00907F5D">
      <w:pPr>
        <w:pStyle w:val="Odstavecseseznamem"/>
        <w:numPr>
          <w:ilvl w:val="0"/>
          <w:numId w:val="2"/>
        </w:numPr>
        <w:spacing w:after="240"/>
        <w:ind w:left="357" w:hanging="357"/>
        <w:jc w:val="both"/>
        <w:rPr>
          <w:rFonts w:asciiTheme="minorHAnsi" w:hAnsiTheme="minorHAnsi"/>
          <w:b/>
        </w:rPr>
      </w:pPr>
      <w:r>
        <w:rPr>
          <w:rFonts w:asciiTheme="minorHAnsi" w:hAnsiTheme="minorHAnsi"/>
          <w:b/>
        </w:rPr>
        <w:t>Představení a schválení programu</w:t>
      </w:r>
    </w:p>
    <w:p w:rsidR="00907F5D" w:rsidRDefault="00907F5D" w:rsidP="00907F5D">
      <w:pPr>
        <w:jc w:val="both"/>
        <w:rPr>
          <w:sz w:val="24"/>
          <w:szCs w:val="24"/>
        </w:rPr>
      </w:pPr>
      <w:r>
        <w:rPr>
          <w:sz w:val="24"/>
          <w:szCs w:val="24"/>
        </w:rPr>
        <w:t>Přítomní členové schválili program komise.</w:t>
      </w:r>
    </w:p>
    <w:p w:rsidR="00907F5D" w:rsidRDefault="00907F5D" w:rsidP="00907F5D">
      <w:pPr>
        <w:jc w:val="both"/>
        <w:rPr>
          <w:sz w:val="24"/>
          <w:szCs w:val="24"/>
        </w:rPr>
      </w:pPr>
      <w:r>
        <w:rPr>
          <w:sz w:val="24"/>
          <w:szCs w:val="24"/>
        </w:rPr>
        <w:t>Hlasování: 10 pro – 0 proti – 0 zdržel se</w:t>
      </w:r>
    </w:p>
    <w:p w:rsidR="00907F5D" w:rsidRDefault="00907F5D" w:rsidP="00907F5D">
      <w:pPr>
        <w:spacing w:after="0"/>
        <w:jc w:val="both"/>
        <w:rPr>
          <w:sz w:val="24"/>
          <w:szCs w:val="24"/>
        </w:rPr>
      </w:pPr>
      <w:r>
        <w:rPr>
          <w:sz w:val="24"/>
          <w:szCs w:val="24"/>
        </w:rPr>
        <w:lastRenderedPageBreak/>
        <w:t>Předsedkyně následně předává slovo Vladimíru Zadinovi – novému členu představenstva Operátora ICT, a.s., pověřeného řízením úseku Smart City, věda, výzkum a inovace, který se ještě před prezentováním 3 projektových záměrů představuje. Vladimír Zadina hovoří zejména o nové koncepci Operátora ICT a o nových standardech projektového řízení dle PRINCE2. Cílem je také zahájit spolupráci s univerzitami.</w:t>
      </w:r>
    </w:p>
    <w:p w:rsidR="00907F5D" w:rsidRDefault="00907F5D" w:rsidP="00907F5D">
      <w:pPr>
        <w:spacing w:after="0"/>
        <w:jc w:val="both"/>
        <w:rPr>
          <w:sz w:val="24"/>
          <w:szCs w:val="24"/>
        </w:rPr>
      </w:pPr>
    </w:p>
    <w:p w:rsidR="00907F5D" w:rsidRDefault="00907F5D" w:rsidP="00907F5D">
      <w:pPr>
        <w:pStyle w:val="Odstavecseseznamem"/>
        <w:numPr>
          <w:ilvl w:val="0"/>
          <w:numId w:val="2"/>
        </w:numPr>
        <w:spacing w:after="240"/>
        <w:ind w:left="357" w:hanging="357"/>
        <w:jc w:val="both"/>
        <w:rPr>
          <w:b/>
        </w:rPr>
      </w:pPr>
      <w:r>
        <w:rPr>
          <w:rFonts w:asciiTheme="minorHAnsi" w:hAnsiTheme="minorHAnsi"/>
          <w:b/>
        </w:rPr>
        <w:t>Projektový záměr „Energetické úspory s využitím EPC“</w:t>
      </w:r>
    </w:p>
    <w:p w:rsidR="00907F5D" w:rsidRDefault="00907F5D" w:rsidP="00907F5D">
      <w:pPr>
        <w:spacing w:after="0"/>
        <w:jc w:val="both"/>
        <w:rPr>
          <w:sz w:val="24"/>
          <w:szCs w:val="24"/>
        </w:rPr>
      </w:pPr>
      <w:r>
        <w:rPr>
          <w:sz w:val="24"/>
          <w:szCs w:val="24"/>
        </w:rPr>
        <w:t>Projektový manager Miloslav Mikulčík představuje výše uvedený projektový záměr s pořadovým číslem 12.</w:t>
      </w:r>
    </w:p>
    <w:p w:rsidR="00907F5D" w:rsidRDefault="00907F5D" w:rsidP="00907F5D">
      <w:pPr>
        <w:spacing w:after="0"/>
        <w:jc w:val="both"/>
        <w:rPr>
          <w:sz w:val="24"/>
          <w:szCs w:val="24"/>
        </w:rPr>
      </w:pPr>
    </w:p>
    <w:p w:rsidR="00907F5D" w:rsidRDefault="00907F5D" w:rsidP="00907F5D">
      <w:pPr>
        <w:spacing w:after="0"/>
        <w:jc w:val="both"/>
        <w:rPr>
          <w:sz w:val="24"/>
          <w:szCs w:val="24"/>
        </w:rPr>
      </w:pPr>
      <w:r>
        <w:rPr>
          <w:sz w:val="24"/>
          <w:szCs w:val="24"/>
        </w:rPr>
        <w:t>Cílem projektu je optimalizace energetického hospodaření a snižování energetické náročnosti budov při minimalizaci rizik zákazníka (MHMP). Předvýběr budov pro EPC řešení proběhl aktuálním výběrem ve spolupráci s odborem hospodaření s majetkem MHMP. Doporučeno k analýze je sedm budov v majetku hl. m. Prahy. Projekt se bude skládat z analýzy uvedených objektů (technický stav, požadavky využití), jejich zhodnocení a doporučení konkrétních opatření. Součástí realizačního týmu jsou zástupci odboru hospodaření s majetkem a správci jednotlivých objektů.</w:t>
      </w:r>
    </w:p>
    <w:p w:rsidR="00907F5D" w:rsidRDefault="00907F5D" w:rsidP="00907F5D">
      <w:pPr>
        <w:spacing w:after="0"/>
        <w:jc w:val="both"/>
        <w:rPr>
          <w:sz w:val="24"/>
          <w:szCs w:val="24"/>
        </w:rPr>
      </w:pPr>
    </w:p>
    <w:p w:rsidR="00907F5D" w:rsidRDefault="00907F5D" w:rsidP="00907F5D">
      <w:pPr>
        <w:spacing w:after="0"/>
        <w:jc w:val="both"/>
        <w:rPr>
          <w:sz w:val="24"/>
          <w:szCs w:val="24"/>
        </w:rPr>
      </w:pPr>
      <w:r>
        <w:rPr>
          <w:sz w:val="24"/>
          <w:szCs w:val="24"/>
        </w:rPr>
        <w:t>Předsedkyně se dotazuje členů, zda už podobnou budovu někdy viděli. Přidává, že ona ano. Jedná se o velmi komplexní systém, který dokáže ušetřit až 20 procent nákladů. Předsedkyně následně nabízí členům možnost exkurze do budovy Kongresového centra Praha.</w:t>
      </w:r>
    </w:p>
    <w:p w:rsidR="00907F5D" w:rsidRDefault="00907F5D" w:rsidP="00907F5D">
      <w:pPr>
        <w:spacing w:after="0"/>
        <w:jc w:val="both"/>
        <w:rPr>
          <w:sz w:val="24"/>
          <w:szCs w:val="24"/>
        </w:rPr>
      </w:pPr>
    </w:p>
    <w:p w:rsidR="00907F5D" w:rsidRDefault="00907F5D" w:rsidP="00907F5D">
      <w:pPr>
        <w:spacing w:after="0"/>
        <w:jc w:val="both"/>
        <w:rPr>
          <w:sz w:val="24"/>
          <w:szCs w:val="24"/>
        </w:rPr>
      </w:pPr>
      <w:r>
        <w:rPr>
          <w:sz w:val="24"/>
          <w:szCs w:val="24"/>
        </w:rPr>
        <w:t>Ondřej Profant se dotazuje na částku 10 mil. Kč týkající se investic do smart technologií nad rámec EPC. Pan Mikulčík odpovídá, že i když je projekt primárně zaměřen na úspory EPC řešení, může v rámci analýzy dojít k situaci, že pro projekt bude navrženo opatření, které nebude tak přínosné z hlediska energetiky, tedy nebude dostatečně zajímavé pro financování z úspor, přesto však například mimo sekundárních energetických úspor značně přispívá vnitřnímu pohodlí v budově (např. senzory kvality vnitřního vzduchu, inovativní vzduchotechnika apod.), a proto projekt počítá s možnou investicí.</w:t>
      </w:r>
    </w:p>
    <w:p w:rsidR="00907F5D" w:rsidRDefault="00907F5D" w:rsidP="00907F5D">
      <w:pPr>
        <w:pStyle w:val="Odstavecseseznamem1"/>
        <w:spacing w:before="240"/>
        <w:ind w:left="0"/>
        <w:jc w:val="both"/>
        <w:rPr>
          <w:rFonts w:asciiTheme="minorHAnsi" w:hAnsiTheme="minorHAnsi"/>
        </w:rPr>
      </w:pPr>
      <w:r>
        <w:rPr>
          <w:rFonts w:asciiTheme="minorHAnsi" w:hAnsiTheme="minorHAnsi"/>
        </w:rPr>
        <w:t>Hlasování: 10 pro – 0 proti – 0 zdržel se</w:t>
      </w:r>
    </w:p>
    <w:p w:rsidR="00907F5D" w:rsidRDefault="00907F5D" w:rsidP="00907F5D">
      <w:pPr>
        <w:pStyle w:val="Odstavecseseznamem1"/>
        <w:jc w:val="both"/>
        <w:rPr>
          <w:rFonts w:asciiTheme="minorHAnsi" w:hAnsiTheme="minorHAnsi"/>
        </w:rPr>
      </w:pPr>
    </w:p>
    <w:p w:rsidR="00907F5D" w:rsidRDefault="00907F5D" w:rsidP="00907F5D">
      <w:pPr>
        <w:pStyle w:val="Odstavecseseznamem1"/>
        <w:numPr>
          <w:ilvl w:val="0"/>
          <w:numId w:val="2"/>
        </w:numPr>
        <w:ind w:left="357" w:hanging="357"/>
        <w:jc w:val="both"/>
        <w:rPr>
          <w:rFonts w:asciiTheme="minorHAnsi" w:hAnsiTheme="minorHAnsi"/>
          <w:b/>
        </w:rPr>
      </w:pPr>
      <w:r>
        <w:rPr>
          <w:rFonts w:asciiTheme="minorHAnsi" w:hAnsiTheme="minorHAnsi"/>
          <w:b/>
        </w:rPr>
        <w:t>Projektový záměr „Komplexní řízení energetiky v budovách MHMP s využitím energetického managementu“</w:t>
      </w:r>
    </w:p>
    <w:p w:rsidR="00907F5D" w:rsidRDefault="00907F5D" w:rsidP="00907F5D">
      <w:pPr>
        <w:pStyle w:val="Odstavecseseznamem1"/>
        <w:jc w:val="both"/>
        <w:rPr>
          <w:rFonts w:asciiTheme="minorHAnsi" w:hAnsiTheme="minorHAnsi"/>
          <w:b/>
        </w:rPr>
      </w:pPr>
    </w:p>
    <w:p w:rsidR="00907F5D" w:rsidRDefault="00907F5D" w:rsidP="00907F5D">
      <w:pPr>
        <w:pStyle w:val="Odstavecseseznamem1"/>
        <w:ind w:left="0"/>
        <w:jc w:val="both"/>
        <w:rPr>
          <w:rFonts w:asciiTheme="minorHAnsi" w:hAnsiTheme="minorHAnsi"/>
        </w:rPr>
      </w:pPr>
      <w:r>
        <w:rPr>
          <w:rFonts w:asciiTheme="minorHAnsi" w:hAnsiTheme="minorHAnsi"/>
        </w:rPr>
        <w:t xml:space="preserve">Miloslav Mikulčík následně přistupuje k představení projektového záměru s pořadovým číslem 13, jehož cílem je definovat inovativní postupy a prostředky, s jejichž pomocí je možné podstatným způsobem </w:t>
      </w:r>
      <w:r>
        <w:rPr>
          <w:rFonts w:asciiTheme="minorHAnsi" w:hAnsiTheme="minorHAnsi"/>
        </w:rPr>
        <w:lastRenderedPageBreak/>
        <w:t>snížit spotřebu energie a vody v budovách hl. m. Prahy s trvalým účinkem a možnou opakovatelností. K dosažení tohoto cíle je třeba navrhnout efektivní systém hospodaření obsahující základní principy energetického managementu.</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Hl. m. Praha dnes nemá komplexní přehled o energetické náročnosti jednotlivých objektů, data o spotřebě jsou sledována pouze na základě faktur.</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Projekt bude realizován na vybraných budovách hl. m. Prahy s cílem postupného rozšíření na veškerý nemovitý majetek hl. m. Prahy. Vstupní investice činí cca 2 miliony Kč a provozní náklady poté 200 tis. Kč/rok.</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Předsedkyně komise nejdříve chválí zpracování tohoto projektu.</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Tomáš Jílek se dotazuje, kde budou data skladována a jak s nimi budeme v budoucnu pracovat. Dále také, zda je součástí projektu dodávka nějaké platformy, ve které se budou data sdílet. Cílem by totiž mělo být mít jedno úložiště.</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Miloslav Mikulčík poukazuje na následující projektový záměr, kterým je právě datová platforma.</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Tomáš Jílek žádá, aby byl už v zadávací dokumentaci kladen důraz na co nejrychlejší implementaci do datové platformy.</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Michal Zálešák doplňuje, že by projekt neměl hledět pouze na úspory, ale na to, aby byly zajištěny optimální podmínky (např. ve školách). Miloslav Mikulčík upřesňuje, že energetický management je práce s energetickými daty. Nejde o úspory, ale např. o to umět vyčíslit ztrátu v případě špatného zajištění budovy a úniku tepla.</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Hlasování: 10 pro – 0 proti – 0 zdržel se</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numPr>
          <w:ilvl w:val="0"/>
          <w:numId w:val="2"/>
        </w:numPr>
        <w:ind w:left="357" w:hanging="357"/>
        <w:jc w:val="both"/>
        <w:rPr>
          <w:rFonts w:asciiTheme="minorHAnsi" w:hAnsiTheme="minorHAnsi"/>
          <w:b/>
        </w:rPr>
      </w:pPr>
      <w:r>
        <w:rPr>
          <w:rFonts w:asciiTheme="minorHAnsi" w:hAnsiTheme="minorHAnsi"/>
          <w:b/>
        </w:rPr>
        <w:t>Projektový záměr „Datová platforma hl. m. Prahy (DPHM)“</w:t>
      </w:r>
    </w:p>
    <w:p w:rsidR="00907F5D" w:rsidRDefault="00907F5D" w:rsidP="00907F5D">
      <w:pPr>
        <w:pStyle w:val="Odstavecseseznamem1"/>
        <w:jc w:val="both"/>
        <w:rPr>
          <w:rFonts w:asciiTheme="minorHAnsi" w:hAnsiTheme="minorHAnsi"/>
          <w:b/>
        </w:rPr>
      </w:pPr>
    </w:p>
    <w:p w:rsidR="00907F5D" w:rsidRDefault="00907F5D" w:rsidP="00907F5D">
      <w:pPr>
        <w:pStyle w:val="Odstavecseseznamem1"/>
        <w:ind w:left="0"/>
        <w:jc w:val="both"/>
        <w:rPr>
          <w:rFonts w:asciiTheme="minorHAnsi" w:hAnsiTheme="minorHAnsi"/>
        </w:rPr>
      </w:pPr>
      <w:r>
        <w:rPr>
          <w:rFonts w:asciiTheme="minorHAnsi" w:hAnsiTheme="minorHAnsi"/>
        </w:rPr>
        <w:t>Projektový záměr č. 14 představuje projektový manager Michal Kraus. Datová platforma hl. m. Prahy je klíčovým a strategickým projektem hl. m. Prahy. Je důležité, aby byla chytrá řešení propojena a distribuována do jednotné, komplexní a nezávislé integrační datové platformy.</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V rámci hl. m. Prahy existuje v současné době mnoho izolovaných informačních systémů, které produkují vůbec nebo jen částečně sdílená data a neexistuje žádné řešení, které by spravovalo většinu městských dat pod jedním uceleným systémem.</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lastRenderedPageBreak/>
        <w:t>Václav Marek se obává, že může být problémem sdílení dat ze strany městských firem. Některé už svěřily svá data jiným firmám. Michal Kraus ujišťuje, že si toto uvědomují. Nejde jen o data, ale zejména o komunikaci, kterou je potřeba s jednotlivými stranami navázat. Integrace bude dlouhodobějším procesem.</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Podle předsedkyně se ukáže, do jaké míry jsou jednotlivé instituce schopny spolupracovat a vyměňovat si údaje. Michal Kraus souhlasí a doplňuje, že datová platforma je esenciální pro řízení a plánování města.</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 xml:space="preserve">Tomáš Jílek konstatuje, že projekt je připraven vcelku dobře. Nemyslí si však, že se data budou získávat jednoduchou cestou. Projekt je třeba podložit procesními nástroji, které umožní data získávat. Součástí by mělo být zmapování vůle poskytování dat a soubor právních doporučení a nástrojů, které by se mohly implementovat do stanov společností. Poskytování dat musí být závazné. Zároveň žádá o rozpracování geografické bezpečnosti. Vzhledem k tomu, že půjde o klíčovou infrastrukturu města, datový blackout by mohl mít fatální následky. Michal Kraus dodává, že v současné době si nechávají vypracovat právní analýzy. </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Karel Grabein Procházka k tématu doplňuje, že město je ve fázi vytváření holdingu, pomocí kterého by byla možnost dávat určité pokyny a získávat informace, které dnes získávat nemůžeme.</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Marek Zděradička dodává, že by bylo vhodné získávat také data ze Středočeského kraje, zejména například v oblasti dopravy. Dle Operátora ICT se s tímto počítá.</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Vladimír Zadina za Operátora ICT ujišťuje, že požadovaná právní analýza bude dodána. Cílem tohoto projektového záměru je zavedení platformy, další projektové záměry budou postupně přibývat a půjde o support hlavního projektu.</w:t>
      </w:r>
    </w:p>
    <w:p w:rsidR="00907F5D" w:rsidRDefault="00907F5D" w:rsidP="00907F5D">
      <w:pPr>
        <w:pStyle w:val="Odstavecseseznamem1"/>
        <w:ind w:left="0"/>
        <w:jc w:val="both"/>
        <w:rPr>
          <w:rFonts w:asciiTheme="minorHAnsi" w:hAnsiTheme="minorHAnsi"/>
        </w:rPr>
      </w:pPr>
    </w:p>
    <w:p w:rsidR="00907F5D" w:rsidRDefault="00907F5D" w:rsidP="00907F5D">
      <w:pPr>
        <w:pStyle w:val="Odstavecseseznamem1"/>
        <w:ind w:left="0"/>
        <w:jc w:val="both"/>
        <w:rPr>
          <w:rFonts w:asciiTheme="minorHAnsi" w:hAnsiTheme="minorHAnsi"/>
        </w:rPr>
      </w:pPr>
      <w:r>
        <w:rPr>
          <w:rFonts w:asciiTheme="minorHAnsi" w:hAnsiTheme="minorHAnsi"/>
        </w:rPr>
        <w:t>Hlasování: 10 pro – 0 proti – 0 zdržel se</w:t>
      </w:r>
    </w:p>
    <w:p w:rsidR="00907F5D" w:rsidRDefault="00907F5D" w:rsidP="00907F5D">
      <w:pPr>
        <w:jc w:val="both"/>
        <w:rPr>
          <w:b/>
          <w:sz w:val="24"/>
          <w:szCs w:val="24"/>
        </w:rPr>
      </w:pPr>
    </w:p>
    <w:p w:rsidR="00907F5D" w:rsidRDefault="00907F5D" w:rsidP="00907F5D">
      <w:pPr>
        <w:spacing w:after="0"/>
        <w:jc w:val="both"/>
        <w:rPr>
          <w:sz w:val="24"/>
          <w:szCs w:val="24"/>
        </w:rPr>
      </w:pPr>
    </w:p>
    <w:p w:rsidR="00907F5D" w:rsidRDefault="00907F5D" w:rsidP="00907F5D">
      <w:pPr>
        <w:jc w:val="both"/>
        <w:rPr>
          <w:sz w:val="24"/>
          <w:szCs w:val="24"/>
        </w:rPr>
      </w:pPr>
      <w:r>
        <w:rPr>
          <w:sz w:val="24"/>
          <w:szCs w:val="24"/>
        </w:rPr>
        <w:t>Komise Rady hl. m. Prahy pro rozvoj konceptu Smart Cities v hl. m. Praze tedy doporučuje projektové záměry „Energetické úspory s využitím EPC“, „Komplexní řízení energetiky v budovách MHMP s využitím energetického managementu“ a „Datová platforma hl. m. Prahy (DPHM)“ a žádá společnost Operátor ICT, a.s. připravit zadávací dokumentaci projektů ke schválení do Rady hl. m. Prahy, které doporučuje tyto projekty schválit a realizovat.</w:t>
      </w:r>
    </w:p>
    <w:p w:rsidR="00907F5D" w:rsidRDefault="00907F5D" w:rsidP="00907F5D">
      <w:pPr>
        <w:jc w:val="both"/>
        <w:rPr>
          <w:sz w:val="24"/>
          <w:szCs w:val="24"/>
        </w:rPr>
      </w:pPr>
    </w:p>
    <w:p w:rsidR="00907F5D" w:rsidRDefault="00907F5D" w:rsidP="00907F5D">
      <w:pPr>
        <w:jc w:val="both"/>
        <w:rPr>
          <w:sz w:val="24"/>
          <w:szCs w:val="24"/>
        </w:rPr>
      </w:pPr>
      <w:r>
        <w:rPr>
          <w:sz w:val="24"/>
          <w:szCs w:val="24"/>
        </w:rPr>
        <w:lastRenderedPageBreak/>
        <w:t>Zapsal: Martin Sedláček</w:t>
      </w:r>
    </w:p>
    <w:p w:rsidR="00907F5D" w:rsidRDefault="00907F5D" w:rsidP="00907F5D">
      <w:pPr>
        <w:rPr>
          <w:sz w:val="24"/>
          <w:szCs w:val="24"/>
        </w:rPr>
      </w:pPr>
    </w:p>
    <w:p w:rsidR="00907F5D" w:rsidRDefault="00907F5D" w:rsidP="00907F5D">
      <w:pPr>
        <w:rPr>
          <w:sz w:val="24"/>
          <w:szCs w:val="24"/>
        </w:rPr>
      </w:pPr>
    </w:p>
    <w:p w:rsidR="00907F5D" w:rsidRDefault="00907F5D" w:rsidP="00907F5D">
      <w:pPr>
        <w:rPr>
          <w:sz w:val="24"/>
          <w:szCs w:val="24"/>
        </w:rPr>
      </w:pPr>
    </w:p>
    <w:p w:rsidR="00907F5D" w:rsidRDefault="00907F5D" w:rsidP="00907F5D">
      <w:pPr>
        <w:rPr>
          <w:sz w:val="24"/>
          <w:szCs w:val="24"/>
        </w:rPr>
      </w:pPr>
    </w:p>
    <w:p w:rsidR="00907F5D" w:rsidRDefault="00907F5D" w:rsidP="00907F5D">
      <w:pPr>
        <w:rPr>
          <w:sz w:val="24"/>
          <w:szCs w:val="24"/>
        </w:rPr>
      </w:pPr>
    </w:p>
    <w:p w:rsidR="00907F5D" w:rsidRDefault="00907F5D" w:rsidP="00907F5D">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p>
    <w:p w:rsidR="00907F5D" w:rsidRDefault="00907F5D" w:rsidP="00907F5D">
      <w:pPr>
        <w:spacing w:after="0"/>
        <w:ind w:firstLine="708"/>
        <w:rPr>
          <w:sz w:val="24"/>
          <w:szCs w:val="24"/>
        </w:rPr>
      </w:pPr>
      <w:r>
        <w:rPr>
          <w:sz w:val="24"/>
          <w:szCs w:val="24"/>
        </w:rPr>
        <w:t>Martin Sedláček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Adriana Krnáčová</w:t>
      </w:r>
    </w:p>
    <w:p w:rsidR="00907F5D" w:rsidRDefault="00907F5D" w:rsidP="00907F5D">
      <w:pPr>
        <w:ind w:left="708"/>
        <w:rPr>
          <w:sz w:val="24"/>
          <w:szCs w:val="24"/>
        </w:rPr>
      </w:pPr>
      <w:r>
        <w:rPr>
          <w:sz w:val="24"/>
          <w:szCs w:val="24"/>
        </w:rPr>
        <w:t xml:space="preserve">     tajemník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předsedkyně</w:t>
      </w:r>
    </w:p>
    <w:p w:rsidR="00480FFE" w:rsidRDefault="00480FFE"/>
    <w:sectPr w:rsidR="00480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53FFE"/>
    <w:multiLevelType w:val="hybridMultilevel"/>
    <w:tmpl w:val="8CFAC4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F610F37"/>
    <w:multiLevelType w:val="hybridMultilevel"/>
    <w:tmpl w:val="6EDEDB92"/>
    <w:lvl w:ilvl="0" w:tplc="2F04FF4E">
      <w:start w:val="1"/>
      <w:numFmt w:val="decimal"/>
      <w:lvlText w:val="%1."/>
      <w:lvlJc w:val="left"/>
      <w:pPr>
        <w:ind w:left="720" w:hanging="360"/>
      </w:pPr>
      <w:rPr>
        <w:rFonts w:asciiTheme="minorHAnsi" w:hAnsiTheme="minorHAnsi" w:cs="Times New Roman"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5D"/>
    <w:rsid w:val="00480FFE"/>
    <w:rsid w:val="005B0290"/>
    <w:rsid w:val="00907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7955F-C16D-4822-90E1-EDBEEA08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7F5D"/>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7F5D"/>
    <w:pPr>
      <w:spacing w:after="0" w:line="240" w:lineRule="auto"/>
      <w:ind w:left="708"/>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907F5D"/>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6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7191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 Martin (MHMP, PRM)</dc:creator>
  <cp:keywords/>
  <dc:description/>
  <cp:lastModifiedBy>Jašari Eliška (MHMP, OVO)</cp:lastModifiedBy>
  <cp:revision>2</cp:revision>
  <dcterms:created xsi:type="dcterms:W3CDTF">2017-05-10T12:28:00Z</dcterms:created>
  <dcterms:modified xsi:type="dcterms:W3CDTF">2017-05-10T12:28:00Z</dcterms:modified>
</cp:coreProperties>
</file>