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6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2"/>
        <w:gridCol w:w="1020"/>
        <w:gridCol w:w="1077"/>
        <w:gridCol w:w="850"/>
        <w:gridCol w:w="1134"/>
        <w:gridCol w:w="6"/>
      </w:tblGrid>
      <w:tr w:rsidR="00F105E0" w:rsidRPr="00F3023E" w:rsidTr="00C20C2C">
        <w:trPr>
          <w:gridAfter w:val="1"/>
          <w:wAfter w:w="6" w:type="dxa"/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F3023E" w:rsidRDefault="0010026F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105E0" w:rsidRPr="00F3023E">
              <w:rPr>
                <w:sz w:val="22"/>
              </w:rPr>
              <w:t>Pro</w:t>
            </w: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F105E0" w:rsidRPr="00F3023E" w:rsidRDefault="003F792E" w:rsidP="00A81CA2">
            <w:pPr>
              <w:rPr>
                <w:b/>
                <w:sz w:val="22"/>
              </w:rPr>
            </w:pPr>
            <w:r w:rsidRPr="00F3023E">
              <w:rPr>
                <w:b/>
                <w:sz w:val="22"/>
              </w:rPr>
              <w:t>Mgr. Martina Bendu</w:t>
            </w:r>
            <w:r w:rsidR="00C20C2C" w:rsidRPr="00F3023E">
              <w:rPr>
                <w:b/>
                <w:sz w:val="22"/>
              </w:rPr>
              <w:t xml:space="preserve">, </w:t>
            </w:r>
            <w:r w:rsidRPr="00F3023E">
              <w:rPr>
                <w:b/>
                <w:sz w:val="22"/>
              </w:rPr>
              <w:t xml:space="preserve">předsedu </w:t>
            </w:r>
            <w:r w:rsidR="00A81CA2">
              <w:rPr>
                <w:b/>
                <w:sz w:val="22"/>
              </w:rPr>
              <w:t xml:space="preserve">Komise </w:t>
            </w:r>
            <w:r w:rsidRPr="00F3023E">
              <w:rPr>
                <w:b/>
                <w:sz w:val="22"/>
              </w:rPr>
              <w:t xml:space="preserve"> RHMP pro </w:t>
            </w:r>
            <w:r w:rsidR="00A81CA2">
              <w:rPr>
                <w:b/>
                <w:sz w:val="22"/>
              </w:rPr>
              <w:t>udělování grantů v oblasti cestovního ruchu</w:t>
            </w:r>
          </w:p>
        </w:tc>
      </w:tr>
      <w:tr w:rsidR="00F105E0" w:rsidRPr="00F3023E" w:rsidTr="00F105E0">
        <w:trPr>
          <w:gridAfter w:val="1"/>
          <w:wAfter w:w="6" w:type="dxa"/>
          <w:trHeight w:hRule="exact" w:val="440"/>
        </w:trPr>
        <w:tc>
          <w:tcPr>
            <w:tcW w:w="1077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Přítomni</w:t>
            </w: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F105E0" w:rsidRPr="00F3023E" w:rsidRDefault="00F105E0">
            <w:pPr>
              <w:rPr>
                <w:b/>
                <w:sz w:val="22"/>
              </w:rPr>
            </w:pPr>
          </w:p>
        </w:tc>
      </w:tr>
      <w:tr w:rsidR="00F105E0" w:rsidRPr="00F3023E" w:rsidTr="00B6510C">
        <w:trPr>
          <w:gridAfter w:val="1"/>
          <w:wAfter w:w="6" w:type="dxa"/>
          <w:trHeight w:hRule="exact" w:val="2715"/>
        </w:trPr>
        <w:tc>
          <w:tcPr>
            <w:tcW w:w="1077" w:type="dxa"/>
            <w:shd w:val="clear" w:color="auto" w:fill="auto"/>
            <w:vAlign w:val="center"/>
          </w:tcPr>
          <w:p w:rsidR="00F105E0" w:rsidRPr="00F3023E" w:rsidRDefault="00F105E0" w:rsidP="00B6510C"/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B6510C" w:rsidRDefault="00997ACF" w:rsidP="00B6510C">
            <w:pPr>
              <w:spacing w:after="200"/>
              <w:ind w:left="1410" w:hanging="141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3023E">
              <w:rPr>
                <w:rFonts w:eastAsia="Calibri"/>
                <w:b/>
                <w:sz w:val="22"/>
                <w:szCs w:val="22"/>
                <w:lang w:eastAsia="en-US"/>
              </w:rPr>
              <w:t>Členové:</w:t>
            </w:r>
            <w:r w:rsidRPr="00F3023E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  <w:r w:rsidR="00B6510C">
              <w:rPr>
                <w:rFonts w:eastAsia="Calibri"/>
                <w:b/>
                <w:sz w:val="22"/>
                <w:szCs w:val="22"/>
                <w:lang w:eastAsia="en-US"/>
              </w:rPr>
              <w:t xml:space="preserve">osobně - </w:t>
            </w:r>
            <w:r w:rsidR="003F792E" w:rsidRPr="00F3023E">
              <w:rPr>
                <w:rFonts w:eastAsia="Calibri"/>
                <w:sz w:val="22"/>
                <w:szCs w:val="22"/>
                <w:lang w:eastAsia="en-US"/>
              </w:rPr>
              <w:t>Mgr. Martin Benda</w:t>
            </w:r>
            <w:r w:rsidR="00864B9E" w:rsidRPr="00F3023E">
              <w:rPr>
                <w:rFonts w:eastAsia="Calibri"/>
                <w:sz w:val="22"/>
                <w:szCs w:val="22"/>
                <w:lang w:eastAsia="en-US"/>
              </w:rPr>
              <w:t xml:space="preserve"> – předseda,</w:t>
            </w:r>
            <w:r w:rsidR="003F792E" w:rsidRPr="00F3023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140AA">
              <w:rPr>
                <w:rFonts w:eastAsia="Calibri"/>
                <w:sz w:val="22"/>
                <w:szCs w:val="22"/>
                <w:lang w:eastAsia="en-US"/>
              </w:rPr>
              <w:t>MgA</w:t>
            </w:r>
            <w:proofErr w:type="spellEnd"/>
            <w:r w:rsidR="007140AA">
              <w:rPr>
                <w:rFonts w:eastAsia="Calibri"/>
                <w:sz w:val="22"/>
                <w:szCs w:val="22"/>
                <w:lang w:eastAsia="en-US"/>
              </w:rPr>
              <w:t>. Jiří Sulženko, Ph.D.,</w:t>
            </w:r>
            <w:r w:rsidRPr="00F3023E">
              <w:rPr>
                <w:rFonts w:eastAsia="Calibri"/>
                <w:sz w:val="22"/>
                <w:szCs w:val="22"/>
                <w:lang w:eastAsia="en-US"/>
              </w:rPr>
              <w:t xml:space="preserve"> PhDr. Jana Hudcov</w:t>
            </w:r>
            <w:r w:rsidR="00B6510C">
              <w:rPr>
                <w:rFonts w:eastAsia="Calibri"/>
                <w:sz w:val="22"/>
                <w:szCs w:val="22"/>
                <w:lang w:eastAsia="en-US"/>
              </w:rPr>
              <w:t>á</w:t>
            </w:r>
          </w:p>
          <w:p w:rsidR="00B6510C" w:rsidRDefault="00B6510C" w:rsidP="00B6510C">
            <w:pPr>
              <w:spacing w:after="200"/>
              <w:ind w:left="1410" w:hanging="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o</w:t>
            </w:r>
            <w:r w:rsidRPr="00B6510C">
              <w:rPr>
                <w:rFonts w:eastAsia="Calibri"/>
                <w:b/>
                <w:sz w:val="22"/>
                <w:szCs w:val="22"/>
                <w:lang w:eastAsia="en-US"/>
              </w:rPr>
              <w:t>nline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Pr="00B6510C">
              <w:rPr>
                <w:rFonts w:eastAsia="Calibri"/>
                <w:sz w:val="22"/>
                <w:szCs w:val="22"/>
                <w:lang w:eastAsia="en-US"/>
              </w:rPr>
              <w:t>Ing. Otakar John, Mgr. Robert Pecka, Michal Veber</w:t>
            </w:r>
          </w:p>
          <w:p w:rsidR="007140AA" w:rsidRPr="00F3023E" w:rsidRDefault="007140AA" w:rsidP="00B6510C">
            <w:pPr>
              <w:spacing w:after="200"/>
              <w:ind w:left="1410" w:hanging="141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Omluveni: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</w:t>
            </w:r>
            <w:r w:rsidRPr="007140AA">
              <w:rPr>
                <w:rFonts w:eastAsia="Calibri"/>
                <w:sz w:val="22"/>
                <w:szCs w:val="22"/>
                <w:lang w:eastAsia="en-US"/>
              </w:rPr>
              <w:t>Mgr. František Cipro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7140AA">
              <w:rPr>
                <w:rFonts w:eastAsia="Calibri"/>
                <w:sz w:val="22"/>
                <w:szCs w:val="22"/>
                <w:lang w:eastAsia="en-US"/>
              </w:rPr>
              <w:t>Zdena Štěpánková,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140AA">
              <w:rPr>
                <w:rFonts w:eastAsia="Calibri"/>
                <w:sz w:val="22"/>
                <w:szCs w:val="22"/>
                <w:lang w:eastAsia="en-US"/>
              </w:rPr>
              <w:t>Vladimír Šraier</w:t>
            </w:r>
          </w:p>
          <w:p w:rsidR="00997ACF" w:rsidRDefault="00997ACF" w:rsidP="00B6510C">
            <w:pPr>
              <w:spacing w:after="200"/>
              <w:ind w:left="1410" w:hanging="141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3023E">
              <w:rPr>
                <w:rFonts w:eastAsia="Calibri"/>
                <w:b/>
                <w:sz w:val="22"/>
                <w:szCs w:val="22"/>
                <w:lang w:eastAsia="en-US"/>
              </w:rPr>
              <w:t>Tajemnice:</w:t>
            </w:r>
            <w:r w:rsidRPr="00F3023E">
              <w:rPr>
                <w:rFonts w:eastAsia="Calibri"/>
                <w:sz w:val="22"/>
                <w:szCs w:val="22"/>
                <w:lang w:eastAsia="en-US"/>
              </w:rPr>
              <w:tab/>
              <w:t>Ing. Iveta Jechová</w:t>
            </w:r>
          </w:p>
          <w:p w:rsidR="009663D0" w:rsidRDefault="009663D0" w:rsidP="00B6510C">
            <w:pPr>
              <w:spacing w:after="200"/>
              <w:ind w:left="1410" w:hanging="141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663D0">
              <w:rPr>
                <w:rFonts w:eastAsia="Calibri"/>
                <w:b/>
                <w:sz w:val="22"/>
                <w:szCs w:val="22"/>
                <w:lang w:eastAsia="en-US"/>
              </w:rPr>
              <w:t xml:space="preserve">Hosté: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>(KUC MHMP), Ing. Roman Muška (PCB)</w:t>
            </w:r>
          </w:p>
          <w:p w:rsidR="009663D0" w:rsidRPr="00F3023E" w:rsidRDefault="009663D0" w:rsidP="00B6510C">
            <w:pPr>
              <w:spacing w:after="200"/>
              <w:ind w:left="1410" w:hanging="141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05E0" w:rsidRPr="00F3023E" w:rsidRDefault="00F105E0" w:rsidP="00B6510C">
            <w:pPr>
              <w:spacing w:after="200"/>
              <w:ind w:left="1410" w:hanging="141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5E0" w:rsidRPr="00F3023E" w:rsidTr="007140AA">
        <w:trPr>
          <w:gridAfter w:val="1"/>
          <w:wAfter w:w="6" w:type="dxa"/>
          <w:trHeight w:hRule="exact" w:val="1439"/>
        </w:trPr>
        <w:tc>
          <w:tcPr>
            <w:tcW w:w="1077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Věc</w:t>
            </w: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997ACF" w:rsidRPr="00F3023E" w:rsidRDefault="00997ACF" w:rsidP="00EE3182">
            <w:pPr>
              <w:jc w:val="both"/>
              <w:rPr>
                <w:b/>
                <w:sz w:val="22"/>
              </w:rPr>
            </w:pPr>
            <w:r w:rsidRPr="00F3023E">
              <w:rPr>
                <w:b/>
                <w:sz w:val="22"/>
              </w:rPr>
              <w:t>Zápis z</w:t>
            </w:r>
            <w:r w:rsidR="007140AA">
              <w:rPr>
                <w:b/>
                <w:sz w:val="22"/>
              </w:rPr>
              <w:t xml:space="preserve"> 9</w:t>
            </w:r>
            <w:r w:rsidRPr="00F3023E">
              <w:rPr>
                <w:b/>
                <w:sz w:val="22"/>
              </w:rPr>
              <w:t xml:space="preserve">. řádného jednání </w:t>
            </w:r>
            <w:r w:rsidR="00957066">
              <w:rPr>
                <w:b/>
                <w:sz w:val="22"/>
              </w:rPr>
              <w:t xml:space="preserve">Komise </w:t>
            </w:r>
            <w:r w:rsidRPr="00F3023E">
              <w:rPr>
                <w:b/>
                <w:sz w:val="22"/>
              </w:rPr>
              <w:t xml:space="preserve">Rady hlavního města Prahy pro </w:t>
            </w:r>
            <w:r w:rsidR="00957066">
              <w:rPr>
                <w:b/>
                <w:sz w:val="22"/>
              </w:rPr>
              <w:t>udělování grantů v oblasti cestovního ruchu</w:t>
            </w:r>
            <w:r w:rsidR="00EE3182" w:rsidRPr="00F3023E">
              <w:rPr>
                <w:b/>
                <w:sz w:val="22"/>
              </w:rPr>
              <w:t xml:space="preserve">, </w:t>
            </w:r>
            <w:r w:rsidRPr="00F3023E">
              <w:rPr>
                <w:b/>
                <w:sz w:val="22"/>
              </w:rPr>
              <w:t xml:space="preserve"> konaného dne </w:t>
            </w:r>
            <w:proofErr w:type="gramStart"/>
            <w:r w:rsidR="007140AA">
              <w:rPr>
                <w:b/>
                <w:sz w:val="22"/>
              </w:rPr>
              <w:t>3.6.2021</w:t>
            </w:r>
            <w:proofErr w:type="gramEnd"/>
            <w:r w:rsidR="008B7AFF" w:rsidRPr="00F3023E">
              <w:rPr>
                <w:b/>
                <w:sz w:val="22"/>
              </w:rPr>
              <w:t xml:space="preserve"> v</w:t>
            </w:r>
            <w:r w:rsidR="003F792E" w:rsidRPr="00F3023E">
              <w:rPr>
                <w:b/>
                <w:sz w:val="22"/>
              </w:rPr>
              <w:t>e</w:t>
            </w:r>
            <w:r w:rsidR="00864B9E" w:rsidRPr="00F3023E">
              <w:rPr>
                <w:b/>
                <w:sz w:val="22"/>
              </w:rPr>
              <w:t xml:space="preserve"> </w:t>
            </w:r>
            <w:r w:rsidR="007140AA">
              <w:rPr>
                <w:b/>
                <w:sz w:val="22"/>
              </w:rPr>
              <w:t>14.0</w:t>
            </w:r>
            <w:r w:rsidR="003F792E" w:rsidRPr="00F3023E">
              <w:rPr>
                <w:b/>
                <w:sz w:val="22"/>
              </w:rPr>
              <w:t>0</w:t>
            </w:r>
            <w:r w:rsidRPr="00F3023E">
              <w:rPr>
                <w:b/>
                <w:sz w:val="22"/>
              </w:rPr>
              <w:t xml:space="preserve"> hod.  </w:t>
            </w:r>
            <w:r w:rsidR="007140AA">
              <w:rPr>
                <w:b/>
                <w:sz w:val="22"/>
              </w:rPr>
              <w:t xml:space="preserve">kombinovanou formou </w:t>
            </w:r>
            <w:r w:rsidR="003F792E" w:rsidRPr="00F3023E">
              <w:rPr>
                <w:b/>
                <w:sz w:val="22"/>
              </w:rPr>
              <w:t xml:space="preserve">v zasedací místnosti </w:t>
            </w:r>
            <w:r w:rsidR="009447FC">
              <w:rPr>
                <w:b/>
                <w:sz w:val="22"/>
              </w:rPr>
              <w:t xml:space="preserve">odboru kultury a cestovního ruchu MHMP v Paláci </w:t>
            </w:r>
            <w:proofErr w:type="spellStart"/>
            <w:r w:rsidR="009447FC">
              <w:rPr>
                <w:b/>
                <w:sz w:val="22"/>
              </w:rPr>
              <w:t>Adria</w:t>
            </w:r>
            <w:proofErr w:type="spellEnd"/>
            <w:r w:rsidR="009447FC">
              <w:rPr>
                <w:b/>
                <w:sz w:val="22"/>
              </w:rPr>
              <w:t>, Jungmannova 31/35</w:t>
            </w:r>
            <w:r w:rsidR="007140AA">
              <w:rPr>
                <w:b/>
                <w:sz w:val="22"/>
              </w:rPr>
              <w:t xml:space="preserve"> a současně online prostřednictvím aplikace Cisco </w:t>
            </w:r>
            <w:proofErr w:type="spellStart"/>
            <w:r w:rsidR="007140AA">
              <w:rPr>
                <w:b/>
                <w:sz w:val="22"/>
              </w:rPr>
              <w:t>Webex</w:t>
            </w:r>
            <w:proofErr w:type="spellEnd"/>
          </w:p>
          <w:p w:rsidR="00F105E0" w:rsidRPr="00F3023E" w:rsidRDefault="00F105E0">
            <w:pPr>
              <w:rPr>
                <w:b/>
                <w:sz w:val="22"/>
              </w:rPr>
            </w:pPr>
          </w:p>
        </w:tc>
      </w:tr>
      <w:tr w:rsidR="00F105E0" w:rsidRPr="00F3023E" w:rsidTr="00F105E0">
        <w:trPr>
          <w:trHeight w:hRule="exact" w:val="440"/>
        </w:trPr>
        <w:tc>
          <w:tcPr>
            <w:tcW w:w="1077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Zpracoval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b/>
                <w:sz w:val="22"/>
              </w:rPr>
            </w:pPr>
            <w:r w:rsidRPr="00F3023E">
              <w:rPr>
                <w:b/>
                <w:sz w:val="22"/>
              </w:rPr>
              <w:t>Ing. Iveta Jechová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105E0" w:rsidRPr="00AD2DC2" w:rsidRDefault="00F105E0">
            <w:pPr>
              <w:rPr>
                <w:sz w:val="22"/>
              </w:rPr>
            </w:pPr>
            <w:r w:rsidRPr="00AD2DC2">
              <w:rPr>
                <w:sz w:val="22"/>
              </w:rPr>
              <w:t>Počet stran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105E0" w:rsidRPr="00AD2DC2" w:rsidRDefault="00F36EF8" w:rsidP="00DD217B">
            <w:pPr>
              <w:rPr>
                <w:b/>
                <w:sz w:val="22"/>
              </w:rPr>
            </w:pPr>
            <w:r w:rsidRPr="00AD2DC2">
              <w:rPr>
                <w:b/>
                <w:sz w:val="22"/>
              </w:rPr>
              <w:t xml:space="preserve"> </w:t>
            </w:r>
            <w:r w:rsidR="00AD2DC2" w:rsidRPr="00AD2DC2">
              <w:rPr>
                <w:b/>
                <w:sz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Datum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105E0" w:rsidRPr="00F3023E" w:rsidRDefault="000C445A" w:rsidP="00864B9E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4</w:t>
            </w:r>
            <w:r w:rsidR="007140AA">
              <w:rPr>
                <w:b/>
                <w:sz w:val="22"/>
              </w:rPr>
              <w:t>.6.2021</w:t>
            </w:r>
            <w:proofErr w:type="gramEnd"/>
          </w:p>
        </w:tc>
      </w:tr>
    </w:tbl>
    <w:p w:rsidR="00F105E0" w:rsidRPr="00F3023E" w:rsidRDefault="0056283B">
      <w:r w:rsidRPr="00F3023E">
        <w:tab/>
      </w:r>
    </w:p>
    <w:p w:rsidR="00424FA2" w:rsidRPr="00F3023E" w:rsidRDefault="007B75C4" w:rsidP="003F024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 xml:space="preserve">Komise se sešla v počtu </w:t>
      </w:r>
      <w:r w:rsidR="007140AA">
        <w:rPr>
          <w:rFonts w:eastAsia="Calibri"/>
          <w:sz w:val="22"/>
          <w:szCs w:val="22"/>
          <w:lang w:eastAsia="en-US"/>
        </w:rPr>
        <w:t>6</w:t>
      </w:r>
      <w:r w:rsidRPr="00F3023E">
        <w:rPr>
          <w:rFonts w:eastAsia="Calibri"/>
          <w:sz w:val="22"/>
          <w:szCs w:val="22"/>
          <w:lang w:eastAsia="en-US"/>
        </w:rPr>
        <w:t xml:space="preserve"> osob a byla usnášeníschopná.</w:t>
      </w:r>
      <w:r w:rsidR="00685D8D">
        <w:rPr>
          <w:rFonts w:eastAsia="Calibri"/>
          <w:sz w:val="22"/>
          <w:szCs w:val="22"/>
          <w:lang w:eastAsia="en-US"/>
        </w:rPr>
        <w:t xml:space="preserve"> Tři členové Komise se účastnili osobně a tři</w:t>
      </w:r>
      <w:r w:rsidR="00685D8D" w:rsidRPr="00685D8D">
        <w:rPr>
          <w:rFonts w:eastAsia="Calibri"/>
          <w:sz w:val="22"/>
          <w:szCs w:val="22"/>
          <w:lang w:eastAsia="en-US"/>
        </w:rPr>
        <w:t xml:space="preserve"> online</w:t>
      </w:r>
      <w:r w:rsidR="00685D8D">
        <w:rPr>
          <w:rFonts w:eastAsia="Calibri"/>
          <w:sz w:val="22"/>
          <w:szCs w:val="22"/>
          <w:lang w:eastAsia="en-US"/>
        </w:rPr>
        <w:t xml:space="preserve">. </w:t>
      </w:r>
      <w:r w:rsidR="00685D8D" w:rsidRPr="00685D8D">
        <w:rPr>
          <w:rFonts w:eastAsia="Calibri"/>
          <w:sz w:val="22"/>
          <w:szCs w:val="22"/>
          <w:lang w:eastAsia="en-US"/>
        </w:rPr>
        <w:t>Všichni</w:t>
      </w:r>
      <w:r w:rsidR="00685D8D">
        <w:rPr>
          <w:rFonts w:eastAsia="Calibri"/>
          <w:sz w:val="22"/>
          <w:szCs w:val="22"/>
          <w:lang w:eastAsia="en-US"/>
        </w:rPr>
        <w:t xml:space="preserve"> online</w:t>
      </w:r>
      <w:r w:rsidR="00685D8D" w:rsidRPr="00685D8D">
        <w:rPr>
          <w:rFonts w:eastAsia="Calibri"/>
          <w:sz w:val="22"/>
          <w:szCs w:val="22"/>
          <w:lang w:eastAsia="en-US"/>
        </w:rPr>
        <w:t xml:space="preserve"> účastníci videokonference byli jednoznačně identifikováni prostřednictvím obrazu nebo zvuku.</w:t>
      </w:r>
    </w:p>
    <w:p w:rsidR="007B75C4" w:rsidRPr="006518CE" w:rsidRDefault="009663D0" w:rsidP="009663D0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                           </w:t>
      </w:r>
      <w:r w:rsidR="007B75C4" w:rsidRPr="006518CE">
        <w:rPr>
          <w:rFonts w:eastAsia="Calibri"/>
          <w:b/>
          <w:sz w:val="22"/>
          <w:szCs w:val="22"/>
          <w:lang w:eastAsia="en-US"/>
        </w:rPr>
        <w:t>Průběh jednání</w:t>
      </w:r>
    </w:p>
    <w:p w:rsidR="007B75C4" w:rsidRPr="00F3023E" w:rsidRDefault="007B75C4" w:rsidP="007B75C4">
      <w:pPr>
        <w:spacing w:after="200" w:line="276" w:lineRule="auto"/>
        <w:jc w:val="center"/>
        <w:rPr>
          <w:rFonts w:eastAsia="Calibri"/>
          <w:b/>
          <w:sz w:val="2"/>
          <w:szCs w:val="2"/>
          <w:lang w:eastAsia="en-US"/>
        </w:rPr>
      </w:pPr>
    </w:p>
    <w:p w:rsidR="00A15B68" w:rsidRPr="00AA410D" w:rsidRDefault="007B75C4" w:rsidP="00424FA2">
      <w:pPr>
        <w:pStyle w:val="Odstavecseseznamem"/>
        <w:numPr>
          <w:ilvl w:val="0"/>
          <w:numId w:val="11"/>
        </w:numPr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AA410D">
        <w:rPr>
          <w:rFonts w:eastAsia="Calibri"/>
          <w:b/>
          <w:sz w:val="22"/>
          <w:szCs w:val="22"/>
          <w:lang w:eastAsia="en-US"/>
        </w:rPr>
        <w:t xml:space="preserve">Zahájení </w:t>
      </w:r>
    </w:p>
    <w:p w:rsidR="00E40964" w:rsidRDefault="0069568E" w:rsidP="00424FA2">
      <w:pPr>
        <w:pStyle w:val="Odstavecseseznamem"/>
        <w:spacing w:after="20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 w:rsidRPr="00A15B68">
        <w:rPr>
          <w:rFonts w:eastAsia="Calibri"/>
          <w:sz w:val="22"/>
          <w:szCs w:val="22"/>
          <w:lang w:eastAsia="en-US"/>
        </w:rPr>
        <w:t>Předseda</w:t>
      </w:r>
      <w:r w:rsidR="007B75C4" w:rsidRPr="00A15B68">
        <w:rPr>
          <w:rFonts w:eastAsia="Calibri"/>
          <w:sz w:val="22"/>
          <w:szCs w:val="22"/>
          <w:lang w:eastAsia="en-US"/>
        </w:rPr>
        <w:t xml:space="preserve"> </w:t>
      </w:r>
      <w:r w:rsidR="00E40964" w:rsidRPr="00A15B68">
        <w:rPr>
          <w:rFonts w:eastAsia="Calibri"/>
          <w:sz w:val="22"/>
          <w:szCs w:val="22"/>
          <w:lang w:eastAsia="en-US"/>
        </w:rPr>
        <w:t>Komise</w:t>
      </w:r>
      <w:r w:rsidR="007B75C4" w:rsidRPr="00A15B68">
        <w:rPr>
          <w:rFonts w:eastAsia="Calibri"/>
          <w:sz w:val="22"/>
          <w:szCs w:val="22"/>
          <w:lang w:eastAsia="en-US"/>
        </w:rPr>
        <w:t xml:space="preserve"> uvítal přítomné </w:t>
      </w:r>
      <w:r w:rsidR="00957066" w:rsidRPr="00A15B68">
        <w:rPr>
          <w:rFonts w:eastAsia="Calibri"/>
          <w:sz w:val="22"/>
          <w:szCs w:val="22"/>
          <w:lang w:eastAsia="en-US"/>
        </w:rPr>
        <w:t>členy.</w:t>
      </w:r>
      <w:r w:rsidR="003F792E" w:rsidRPr="00A15B68">
        <w:rPr>
          <w:rFonts w:eastAsia="Calibri"/>
          <w:sz w:val="22"/>
          <w:szCs w:val="22"/>
          <w:lang w:eastAsia="en-US"/>
        </w:rPr>
        <w:t xml:space="preserve"> </w:t>
      </w:r>
      <w:r w:rsidR="009447FC" w:rsidRPr="00A15B68">
        <w:rPr>
          <w:rFonts w:eastAsia="Calibri"/>
          <w:sz w:val="22"/>
          <w:szCs w:val="22"/>
          <w:lang w:eastAsia="en-US"/>
        </w:rPr>
        <w:t xml:space="preserve">Představil </w:t>
      </w:r>
      <w:r w:rsidR="007140AA">
        <w:rPr>
          <w:rFonts w:eastAsia="Calibri"/>
          <w:sz w:val="22"/>
          <w:szCs w:val="22"/>
          <w:lang w:eastAsia="en-US"/>
        </w:rPr>
        <w:t xml:space="preserve">nového člena Komise pana Michala Vebera, předsedu Asociace cestovních kanceláří a agentur ČR, který v Komisi nahradil JUDr. </w:t>
      </w:r>
      <w:r w:rsidR="00BF443F">
        <w:rPr>
          <w:rFonts w:eastAsia="Calibri"/>
          <w:sz w:val="22"/>
          <w:szCs w:val="22"/>
          <w:lang w:eastAsia="en-US"/>
        </w:rPr>
        <w:t xml:space="preserve">Vladimíra </w:t>
      </w:r>
      <w:r w:rsidR="007140AA">
        <w:rPr>
          <w:rFonts w:eastAsia="Calibri"/>
          <w:sz w:val="22"/>
          <w:szCs w:val="22"/>
          <w:lang w:eastAsia="en-US"/>
        </w:rPr>
        <w:t>Dolejše</w:t>
      </w:r>
      <w:r w:rsidR="00BF443F">
        <w:rPr>
          <w:rFonts w:eastAsia="Calibri"/>
          <w:sz w:val="22"/>
          <w:szCs w:val="22"/>
          <w:lang w:eastAsia="en-US"/>
        </w:rPr>
        <w:t xml:space="preserve"> a</w:t>
      </w:r>
      <w:r w:rsidR="007140AA">
        <w:rPr>
          <w:rFonts w:eastAsia="Calibri"/>
          <w:sz w:val="22"/>
          <w:szCs w:val="22"/>
          <w:lang w:eastAsia="en-US"/>
        </w:rPr>
        <w:t xml:space="preserve"> informoval o rezignaci pana </w:t>
      </w:r>
      <w:proofErr w:type="spellStart"/>
      <w:r w:rsidR="007140AA">
        <w:rPr>
          <w:rFonts w:eastAsia="Calibri"/>
          <w:sz w:val="22"/>
          <w:szCs w:val="22"/>
          <w:lang w:eastAsia="en-US"/>
        </w:rPr>
        <w:t>Šraiera</w:t>
      </w:r>
      <w:proofErr w:type="spellEnd"/>
      <w:r w:rsidR="007140AA">
        <w:rPr>
          <w:rFonts w:eastAsia="Calibri"/>
          <w:sz w:val="22"/>
          <w:szCs w:val="22"/>
          <w:lang w:eastAsia="en-US"/>
        </w:rPr>
        <w:t xml:space="preserve"> na členství.</w:t>
      </w:r>
      <w:r w:rsidR="00F33D18">
        <w:rPr>
          <w:rFonts w:eastAsia="Calibri"/>
          <w:sz w:val="22"/>
          <w:szCs w:val="22"/>
          <w:lang w:eastAsia="en-US"/>
        </w:rPr>
        <w:t xml:space="preserve"> </w:t>
      </w:r>
    </w:p>
    <w:p w:rsidR="00F33D18" w:rsidRDefault="00F33D18" w:rsidP="00424FA2">
      <w:pPr>
        <w:pStyle w:val="Odstavecseseznamem"/>
        <w:spacing w:after="20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Poté zrekapit</w:t>
      </w:r>
      <w:r w:rsidR="000C445A">
        <w:rPr>
          <w:rFonts w:eastAsia="Calibri"/>
          <w:sz w:val="22"/>
          <w:szCs w:val="22"/>
          <w:lang w:eastAsia="en-US"/>
        </w:rPr>
        <w:t>ul</w:t>
      </w:r>
      <w:r>
        <w:rPr>
          <w:rFonts w:eastAsia="Calibri"/>
          <w:sz w:val="22"/>
          <w:szCs w:val="22"/>
          <w:lang w:eastAsia="en-US"/>
        </w:rPr>
        <w:t>oval program jednání, který byl členům zaslán předem elektronicky. Nikdo z členů neměl k programu připomínky.</w:t>
      </w:r>
    </w:p>
    <w:p w:rsidR="00A15B68" w:rsidRPr="00AA410D" w:rsidRDefault="00A15B68" w:rsidP="00A15B68">
      <w:pPr>
        <w:pStyle w:val="Odstavecseseznamem"/>
        <w:spacing w:after="200" w:line="276" w:lineRule="auto"/>
        <w:ind w:left="-759"/>
        <w:jc w:val="both"/>
        <w:rPr>
          <w:rFonts w:eastAsia="Calibri"/>
          <w:b/>
          <w:sz w:val="28"/>
          <w:szCs w:val="28"/>
          <w:lang w:eastAsia="en-US"/>
        </w:rPr>
      </w:pPr>
    </w:p>
    <w:p w:rsidR="0007582C" w:rsidRPr="00AA410D" w:rsidRDefault="007140AA" w:rsidP="00424FA2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Zpráva o stavu kongresového turismu </w:t>
      </w:r>
    </w:p>
    <w:p w:rsidR="00A15B68" w:rsidRDefault="00957066" w:rsidP="00424FA2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 w:rsidRPr="00A15B68">
        <w:rPr>
          <w:rFonts w:eastAsia="Calibri"/>
          <w:sz w:val="22"/>
          <w:szCs w:val="22"/>
          <w:lang w:eastAsia="en-US"/>
        </w:rPr>
        <w:t xml:space="preserve">Předseda </w:t>
      </w:r>
      <w:r w:rsidR="009447FC" w:rsidRPr="00A15B68">
        <w:rPr>
          <w:rFonts w:eastAsia="Calibri"/>
          <w:sz w:val="22"/>
          <w:szCs w:val="22"/>
          <w:lang w:eastAsia="en-US"/>
        </w:rPr>
        <w:t xml:space="preserve">předal slovo Ing. Romanu Muškovi, řediteli Prague </w:t>
      </w:r>
      <w:proofErr w:type="spellStart"/>
      <w:r w:rsidR="009447FC" w:rsidRPr="00A15B68">
        <w:rPr>
          <w:rFonts w:eastAsia="Calibri"/>
          <w:sz w:val="22"/>
          <w:szCs w:val="22"/>
          <w:lang w:eastAsia="en-US"/>
        </w:rPr>
        <w:t>Convention</w:t>
      </w:r>
      <w:proofErr w:type="spellEnd"/>
      <w:r w:rsidR="009447FC" w:rsidRPr="00A15B68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9447FC" w:rsidRPr="00A15B68">
        <w:rPr>
          <w:rFonts w:eastAsia="Calibri"/>
          <w:sz w:val="22"/>
          <w:szCs w:val="22"/>
          <w:lang w:eastAsia="en-US"/>
        </w:rPr>
        <w:t>Bureau</w:t>
      </w:r>
      <w:proofErr w:type="spellEnd"/>
      <w:r w:rsidR="009447FC" w:rsidRPr="00A15B68">
        <w:rPr>
          <w:rFonts w:eastAsia="Calibri"/>
          <w:sz w:val="22"/>
          <w:szCs w:val="22"/>
          <w:lang w:eastAsia="en-US"/>
        </w:rPr>
        <w:t xml:space="preserve"> (PCB). Ing. Muška formou prezentace </w:t>
      </w:r>
      <w:r w:rsidR="00F22A01">
        <w:rPr>
          <w:rFonts w:eastAsia="Calibri"/>
          <w:sz w:val="22"/>
          <w:szCs w:val="22"/>
          <w:lang w:eastAsia="en-US"/>
        </w:rPr>
        <w:t>„</w:t>
      </w:r>
      <w:r w:rsidR="007140AA">
        <w:rPr>
          <w:rFonts w:eastAsia="Calibri"/>
          <w:sz w:val="22"/>
          <w:szCs w:val="22"/>
          <w:lang w:eastAsia="en-US"/>
        </w:rPr>
        <w:t xml:space="preserve">Kongresový průmysl v Praze“ </w:t>
      </w:r>
      <w:r w:rsidR="009447FC" w:rsidRPr="00A15B68">
        <w:rPr>
          <w:rFonts w:eastAsia="Calibri"/>
          <w:sz w:val="22"/>
          <w:szCs w:val="22"/>
          <w:lang w:eastAsia="en-US"/>
        </w:rPr>
        <w:t xml:space="preserve">představil </w:t>
      </w:r>
      <w:r w:rsidR="00F22A01">
        <w:rPr>
          <w:rFonts w:eastAsia="Calibri"/>
          <w:sz w:val="22"/>
          <w:szCs w:val="22"/>
          <w:lang w:eastAsia="en-US"/>
        </w:rPr>
        <w:t>kongresové statistiky za rok 2020, incentivní pobídky konkurenčních měst Vídně a Berlína a návrh</w:t>
      </w:r>
      <w:r w:rsidR="007746DB">
        <w:rPr>
          <w:rFonts w:eastAsia="Calibri"/>
          <w:sz w:val="22"/>
          <w:szCs w:val="22"/>
          <w:lang w:eastAsia="en-US"/>
        </w:rPr>
        <w:t xml:space="preserve"> PCB</w:t>
      </w:r>
      <w:r w:rsidR="00F22A01">
        <w:rPr>
          <w:rFonts w:eastAsia="Calibri"/>
          <w:sz w:val="22"/>
          <w:szCs w:val="22"/>
          <w:lang w:eastAsia="en-US"/>
        </w:rPr>
        <w:t xml:space="preserve"> na podporu MICE segmentu </w:t>
      </w:r>
      <w:r w:rsidR="007746DB">
        <w:rPr>
          <w:rFonts w:eastAsia="Calibri"/>
          <w:sz w:val="22"/>
          <w:szCs w:val="22"/>
          <w:lang w:eastAsia="en-US"/>
        </w:rPr>
        <w:t xml:space="preserve">hlavním městem Prahou </w:t>
      </w:r>
      <w:r w:rsidR="00F22A01">
        <w:rPr>
          <w:rFonts w:eastAsia="Calibri"/>
          <w:sz w:val="22"/>
          <w:szCs w:val="22"/>
          <w:lang w:eastAsia="en-US"/>
        </w:rPr>
        <w:t xml:space="preserve">pro rok 2022. Uvedl, že trendem v oblasti kongresového turismu </w:t>
      </w:r>
      <w:r w:rsidR="00F33D18">
        <w:rPr>
          <w:rFonts w:eastAsia="Calibri"/>
          <w:sz w:val="22"/>
          <w:szCs w:val="22"/>
          <w:lang w:eastAsia="en-US"/>
        </w:rPr>
        <w:t xml:space="preserve">v současné době </w:t>
      </w:r>
      <w:r w:rsidR="00F22A01">
        <w:rPr>
          <w:rFonts w:eastAsia="Calibri"/>
          <w:sz w:val="22"/>
          <w:szCs w:val="22"/>
          <w:lang w:eastAsia="en-US"/>
        </w:rPr>
        <w:t xml:space="preserve">je realizace </w:t>
      </w:r>
      <w:r w:rsidR="00F33D18">
        <w:rPr>
          <w:rFonts w:eastAsia="Calibri"/>
          <w:sz w:val="22"/>
          <w:szCs w:val="22"/>
          <w:lang w:eastAsia="en-US"/>
        </w:rPr>
        <w:t>akcí hybridní formou a zvyšující se podíl menších akcí.</w:t>
      </w:r>
      <w:r w:rsidR="00C43B9C">
        <w:rPr>
          <w:rFonts w:eastAsia="Calibri"/>
          <w:sz w:val="22"/>
          <w:szCs w:val="22"/>
          <w:lang w:eastAsia="en-US"/>
        </w:rPr>
        <w:t xml:space="preserve"> Předpokládá, že statistiky za rok 202</w:t>
      </w:r>
      <w:r w:rsidR="007746DB">
        <w:rPr>
          <w:rFonts w:eastAsia="Calibri"/>
          <w:sz w:val="22"/>
          <w:szCs w:val="22"/>
          <w:lang w:eastAsia="en-US"/>
        </w:rPr>
        <w:t>1 budou podobné jako za rok 2020, ne-li</w:t>
      </w:r>
      <w:r w:rsidR="00C43B9C">
        <w:rPr>
          <w:rFonts w:eastAsia="Calibri"/>
          <w:sz w:val="22"/>
          <w:szCs w:val="22"/>
          <w:lang w:eastAsia="en-US"/>
        </w:rPr>
        <w:t xml:space="preserve"> ještě horší.</w:t>
      </w:r>
    </w:p>
    <w:p w:rsidR="00424FA2" w:rsidRPr="00A15B68" w:rsidRDefault="00424FA2" w:rsidP="00424FA2">
      <w:pPr>
        <w:pStyle w:val="Odstavecseseznamem"/>
        <w:spacing w:line="276" w:lineRule="auto"/>
        <w:ind w:left="-759"/>
        <w:jc w:val="both"/>
        <w:rPr>
          <w:rFonts w:eastAsia="Calibri"/>
          <w:b/>
          <w:sz w:val="28"/>
          <w:szCs w:val="28"/>
          <w:lang w:eastAsia="en-US"/>
        </w:rPr>
      </w:pPr>
    </w:p>
    <w:p w:rsidR="00424FA2" w:rsidRDefault="00B45A65" w:rsidP="00424FA2">
      <w:pPr>
        <w:pStyle w:val="Odstavecseseznamem"/>
        <w:spacing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 w:rsidRPr="00A15B68">
        <w:rPr>
          <w:rFonts w:eastAsia="Calibri"/>
          <w:sz w:val="22"/>
          <w:szCs w:val="22"/>
          <w:lang w:eastAsia="en-US"/>
        </w:rPr>
        <w:t>K prezentaci proběhla diskuse.</w:t>
      </w:r>
      <w:r w:rsidR="00696732">
        <w:rPr>
          <w:rFonts w:eastAsia="Calibri"/>
          <w:sz w:val="22"/>
          <w:szCs w:val="22"/>
          <w:lang w:eastAsia="en-US"/>
        </w:rPr>
        <w:t xml:space="preserve"> </w:t>
      </w:r>
    </w:p>
    <w:p w:rsidR="00424FA2" w:rsidRDefault="00424FA2" w:rsidP="00424FA2">
      <w:pPr>
        <w:pStyle w:val="Odstavecseseznamem"/>
        <w:spacing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A15B68" w:rsidRDefault="007E58A0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 w:rsidRPr="007E58A0">
        <w:rPr>
          <w:rFonts w:eastAsia="Calibri"/>
          <w:sz w:val="22"/>
          <w:szCs w:val="22"/>
          <w:lang w:eastAsia="en-US"/>
        </w:rPr>
        <w:t>Předseda</w:t>
      </w:r>
      <w:r>
        <w:rPr>
          <w:rFonts w:eastAsia="Calibri"/>
          <w:sz w:val="22"/>
          <w:szCs w:val="22"/>
          <w:lang w:eastAsia="en-US"/>
        </w:rPr>
        <w:t xml:space="preserve"> měl k prezentaci následující dotazy:</w:t>
      </w:r>
    </w:p>
    <w:p w:rsidR="007E58A0" w:rsidRDefault="00F13AA7" w:rsidP="007E58A0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</w:t>
      </w:r>
      <w:r w:rsidR="007E58A0">
        <w:rPr>
          <w:rFonts w:eastAsia="Calibri"/>
          <w:sz w:val="22"/>
          <w:szCs w:val="22"/>
          <w:lang w:eastAsia="en-US"/>
        </w:rPr>
        <w:t>e Vídni a Berlíně je podpora MICE poskytována z fondů (</w:t>
      </w:r>
      <w:proofErr w:type="spellStart"/>
      <w:r w:rsidR="007E58A0">
        <w:rPr>
          <w:rFonts w:eastAsia="Calibri"/>
          <w:sz w:val="22"/>
          <w:szCs w:val="22"/>
          <w:lang w:eastAsia="en-US"/>
        </w:rPr>
        <w:t>Vienna</w:t>
      </w:r>
      <w:proofErr w:type="spellEnd"/>
      <w:r w:rsidR="007E58A0">
        <w:rPr>
          <w:rFonts w:eastAsia="Calibri"/>
          <w:sz w:val="22"/>
          <w:szCs w:val="22"/>
          <w:lang w:eastAsia="en-US"/>
        </w:rPr>
        <w:t xml:space="preserve"> Meeting </w:t>
      </w:r>
      <w:proofErr w:type="spellStart"/>
      <w:r w:rsidR="007E58A0">
        <w:rPr>
          <w:rFonts w:eastAsia="Calibri"/>
          <w:sz w:val="22"/>
          <w:szCs w:val="22"/>
          <w:lang w:eastAsia="en-US"/>
        </w:rPr>
        <w:t>Fund</w:t>
      </w:r>
      <w:proofErr w:type="spellEnd"/>
      <w:r w:rsidR="007E58A0">
        <w:rPr>
          <w:rFonts w:eastAsia="Calibri"/>
          <w:sz w:val="22"/>
          <w:szCs w:val="22"/>
          <w:lang w:eastAsia="en-US"/>
        </w:rPr>
        <w:t xml:space="preserve"> a </w:t>
      </w:r>
      <w:proofErr w:type="spellStart"/>
      <w:r w:rsidR="007746DB">
        <w:rPr>
          <w:rFonts w:eastAsia="Calibri"/>
          <w:sz w:val="22"/>
          <w:szCs w:val="22"/>
          <w:lang w:eastAsia="en-US"/>
        </w:rPr>
        <w:t>Berlin</w:t>
      </w:r>
      <w:proofErr w:type="spellEnd"/>
      <w:r w:rsidR="007746DB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7746DB">
        <w:rPr>
          <w:rFonts w:eastAsia="Calibri"/>
          <w:sz w:val="22"/>
          <w:szCs w:val="22"/>
          <w:lang w:eastAsia="en-US"/>
        </w:rPr>
        <w:t>Congress</w:t>
      </w:r>
      <w:proofErr w:type="spellEnd"/>
      <w:r w:rsidR="007746DB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7746DB">
        <w:rPr>
          <w:rFonts w:eastAsia="Calibri"/>
          <w:sz w:val="22"/>
          <w:szCs w:val="22"/>
          <w:lang w:eastAsia="en-US"/>
        </w:rPr>
        <w:t>Fund</w:t>
      </w:r>
      <w:proofErr w:type="spellEnd"/>
      <w:r w:rsidR="007E58A0">
        <w:rPr>
          <w:rFonts w:eastAsia="Calibri"/>
          <w:sz w:val="22"/>
          <w:szCs w:val="22"/>
          <w:lang w:eastAsia="en-US"/>
        </w:rPr>
        <w:t>). Jaké jsou finanční zdroje těchto fondů, jedná se jen o veřejné zdroje z rozpočtů měst nebo i o státní nebo soukromé zdroje?</w:t>
      </w:r>
    </w:p>
    <w:p w:rsidR="007E58A0" w:rsidRDefault="007E58A0" w:rsidP="007E58A0">
      <w:pPr>
        <w:pStyle w:val="Odstavecseseznamem"/>
        <w:spacing w:line="276" w:lineRule="auto"/>
        <w:ind w:left="-39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Pan Muška: </w:t>
      </w:r>
      <w:r w:rsidR="00D20E4B">
        <w:rPr>
          <w:rFonts w:eastAsia="Calibri"/>
          <w:sz w:val="22"/>
          <w:szCs w:val="22"/>
          <w:lang w:eastAsia="en-US"/>
        </w:rPr>
        <w:t>Neví přesně, ale m</w:t>
      </w:r>
      <w:r>
        <w:rPr>
          <w:rFonts w:eastAsia="Calibri"/>
          <w:sz w:val="22"/>
          <w:szCs w:val="22"/>
          <w:lang w:eastAsia="en-US"/>
        </w:rPr>
        <w:t>yslí, že se jedná jen o městské zdroje.</w:t>
      </w:r>
      <w:r w:rsidR="00D20E4B">
        <w:rPr>
          <w:rFonts w:eastAsia="Calibri"/>
          <w:sz w:val="22"/>
          <w:szCs w:val="22"/>
          <w:lang w:eastAsia="en-US"/>
        </w:rPr>
        <w:t xml:space="preserve"> Nabídl, že zjistí přesnější informace</w:t>
      </w:r>
      <w:r w:rsidR="00B66C99">
        <w:rPr>
          <w:rFonts w:eastAsia="Calibri"/>
          <w:sz w:val="22"/>
          <w:szCs w:val="22"/>
          <w:lang w:eastAsia="en-US"/>
        </w:rPr>
        <w:t>. Předseda tuto nabídku přijal.</w:t>
      </w:r>
    </w:p>
    <w:p w:rsidR="005517F5" w:rsidRDefault="005517F5" w:rsidP="005517F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Berlín podporuje akce doplňkovým příplatkem 15 € za hybridní realizaci a 25 € za dodržování pravidel udržitelného</w:t>
      </w:r>
      <w:r w:rsidR="00B66C99">
        <w:rPr>
          <w:rFonts w:eastAsia="Calibri"/>
          <w:sz w:val="22"/>
          <w:szCs w:val="22"/>
          <w:lang w:eastAsia="en-US"/>
        </w:rPr>
        <w:t xml:space="preserve"> turismu. Jedná se fixní částky</w:t>
      </w:r>
      <w:r>
        <w:rPr>
          <w:rFonts w:eastAsia="Calibri"/>
          <w:sz w:val="22"/>
          <w:szCs w:val="22"/>
          <w:lang w:eastAsia="en-US"/>
        </w:rPr>
        <w:t>?</w:t>
      </w:r>
    </w:p>
    <w:p w:rsidR="005517F5" w:rsidRDefault="005517F5" w:rsidP="005517F5">
      <w:pPr>
        <w:pStyle w:val="Odstavecseseznamem"/>
        <w:spacing w:line="276" w:lineRule="auto"/>
        <w:ind w:left="-39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Pan Muška: Myslí, že se jedná o maximální možné</w:t>
      </w:r>
      <w:r w:rsidR="00B66C99">
        <w:rPr>
          <w:rFonts w:eastAsia="Calibri"/>
          <w:sz w:val="22"/>
          <w:szCs w:val="22"/>
          <w:lang w:eastAsia="en-US"/>
        </w:rPr>
        <w:t xml:space="preserve"> částky, nikoliv fixní</w:t>
      </w:r>
    </w:p>
    <w:p w:rsidR="00AC1813" w:rsidRDefault="00AC1813" w:rsidP="00AC1813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 prezentace vyplynulo, že náklady hybridních akcí jsou náročnější. O jaké náklady se jedná?</w:t>
      </w:r>
    </w:p>
    <w:p w:rsidR="00AC1813" w:rsidRDefault="00AC1813" w:rsidP="00AC1813">
      <w:pPr>
        <w:pStyle w:val="Odstavecseseznamem"/>
        <w:spacing w:line="276" w:lineRule="auto"/>
        <w:ind w:left="-39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Pan Muška: V případě hybridních realizací se v podstatě vytváří </w:t>
      </w:r>
      <w:r w:rsidR="00B66C99">
        <w:rPr>
          <w:rFonts w:eastAsia="Calibri"/>
          <w:sz w:val="22"/>
          <w:szCs w:val="22"/>
          <w:lang w:eastAsia="en-US"/>
        </w:rPr>
        <w:t>další</w:t>
      </w:r>
      <w:r>
        <w:rPr>
          <w:rFonts w:eastAsia="Calibri"/>
          <w:sz w:val="22"/>
          <w:szCs w:val="22"/>
          <w:lang w:eastAsia="en-US"/>
        </w:rPr>
        <w:t xml:space="preserve"> souběžná konference s nákla</w:t>
      </w:r>
      <w:r w:rsidR="00B66C99">
        <w:rPr>
          <w:rFonts w:eastAsia="Calibri"/>
          <w:sz w:val="22"/>
          <w:szCs w:val="22"/>
          <w:lang w:eastAsia="en-US"/>
        </w:rPr>
        <w:t>dy především</w:t>
      </w:r>
      <w:r>
        <w:rPr>
          <w:rFonts w:eastAsia="Calibri"/>
          <w:sz w:val="22"/>
          <w:szCs w:val="22"/>
          <w:lang w:eastAsia="en-US"/>
        </w:rPr>
        <w:t xml:space="preserve"> na režii, techniku</w:t>
      </w:r>
      <w:r w:rsidR="00B66C99">
        <w:rPr>
          <w:rFonts w:eastAsia="Calibri"/>
          <w:sz w:val="22"/>
          <w:szCs w:val="22"/>
          <w:lang w:eastAsia="en-US"/>
        </w:rPr>
        <w:t xml:space="preserve"> nebo</w:t>
      </w:r>
      <w:r>
        <w:rPr>
          <w:rFonts w:eastAsia="Calibri"/>
          <w:sz w:val="22"/>
          <w:szCs w:val="22"/>
          <w:lang w:eastAsia="en-US"/>
        </w:rPr>
        <w:t xml:space="preserve"> tvorbu digitální podoby akce.</w:t>
      </w:r>
    </w:p>
    <w:p w:rsidR="00A8203E" w:rsidRDefault="00B66C99" w:rsidP="00A8203E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Další příplatek ve Vídni je</w:t>
      </w:r>
      <w:r w:rsidR="00A8203E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podmiňován</w:t>
      </w:r>
      <w:r w:rsidR="00A8203E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přenocováním určitého procenta delegátů v hotelech ve Vídni. Jak se </w:t>
      </w:r>
      <w:r w:rsidR="00A8203E">
        <w:rPr>
          <w:rFonts w:eastAsia="Calibri"/>
          <w:sz w:val="22"/>
          <w:szCs w:val="22"/>
          <w:lang w:eastAsia="en-US"/>
        </w:rPr>
        <w:t xml:space="preserve">prokazuje při </w:t>
      </w:r>
      <w:r>
        <w:rPr>
          <w:rFonts w:eastAsia="Calibri"/>
          <w:sz w:val="22"/>
          <w:szCs w:val="22"/>
          <w:lang w:eastAsia="en-US"/>
        </w:rPr>
        <w:t>vyúčtování akce splnění této podmínky</w:t>
      </w:r>
      <w:r w:rsidR="00A8203E">
        <w:rPr>
          <w:rFonts w:eastAsia="Calibri"/>
          <w:sz w:val="22"/>
          <w:szCs w:val="22"/>
          <w:lang w:eastAsia="en-US"/>
        </w:rPr>
        <w:t>?</w:t>
      </w:r>
    </w:p>
    <w:p w:rsidR="00A8203E" w:rsidRDefault="000C445A" w:rsidP="00B66C99">
      <w:pPr>
        <w:pStyle w:val="Odstavecseseznamem"/>
        <w:spacing w:line="276" w:lineRule="auto"/>
        <w:ind w:left="-39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Pan </w:t>
      </w:r>
      <w:r w:rsidR="00A8203E">
        <w:rPr>
          <w:rFonts w:eastAsia="Calibri"/>
          <w:sz w:val="22"/>
          <w:szCs w:val="22"/>
          <w:lang w:eastAsia="en-US"/>
        </w:rPr>
        <w:t>Muška neví přesně, ale historicky se 30 – 40% delegátů ubytuje přes ofi</w:t>
      </w:r>
      <w:r w:rsidR="00B66C99">
        <w:rPr>
          <w:rFonts w:eastAsia="Calibri"/>
          <w:sz w:val="22"/>
          <w:szCs w:val="22"/>
          <w:lang w:eastAsia="en-US"/>
        </w:rPr>
        <w:t>ciálního organizátora, který by</w:t>
      </w:r>
      <w:r w:rsidR="00A8203E">
        <w:rPr>
          <w:rFonts w:eastAsia="Calibri"/>
          <w:sz w:val="22"/>
          <w:szCs w:val="22"/>
          <w:lang w:eastAsia="en-US"/>
        </w:rPr>
        <w:t xml:space="preserve"> tím pádem mohl poskytnout příslušný doklad. </w:t>
      </w:r>
      <w:r w:rsidR="00B66C99">
        <w:rPr>
          <w:rFonts w:eastAsia="Calibri"/>
          <w:sz w:val="22"/>
          <w:szCs w:val="22"/>
          <w:lang w:eastAsia="en-US"/>
        </w:rPr>
        <w:t>Prokázat splnění podmínky</w:t>
      </w:r>
      <w:r w:rsidR="00A8203E">
        <w:rPr>
          <w:rFonts w:eastAsia="Calibri"/>
          <w:sz w:val="22"/>
          <w:szCs w:val="22"/>
          <w:lang w:eastAsia="en-US"/>
        </w:rPr>
        <w:t xml:space="preserve"> 50% ubytovaných delegátů</w:t>
      </w:r>
      <w:r w:rsidR="00B66C99">
        <w:rPr>
          <w:rFonts w:eastAsia="Calibri"/>
          <w:sz w:val="22"/>
          <w:szCs w:val="22"/>
          <w:lang w:eastAsia="en-US"/>
        </w:rPr>
        <w:t xml:space="preserve"> považuje za problematické, ale předpokládá, že</w:t>
      </w:r>
      <w:r w:rsidR="00A8203E">
        <w:rPr>
          <w:rFonts w:eastAsia="Calibri"/>
          <w:sz w:val="22"/>
          <w:szCs w:val="22"/>
          <w:lang w:eastAsia="en-US"/>
        </w:rPr>
        <w:t xml:space="preserve"> </w:t>
      </w:r>
      <w:r w:rsidR="005F6887">
        <w:rPr>
          <w:rFonts w:eastAsia="Calibri"/>
          <w:sz w:val="22"/>
          <w:szCs w:val="22"/>
          <w:lang w:eastAsia="en-US"/>
        </w:rPr>
        <w:t xml:space="preserve">Vídeň má </w:t>
      </w:r>
      <w:r w:rsidR="00B66C99">
        <w:rPr>
          <w:rFonts w:eastAsia="Calibri"/>
          <w:sz w:val="22"/>
          <w:szCs w:val="22"/>
          <w:lang w:eastAsia="en-US"/>
        </w:rPr>
        <w:t>tuto záležitost ošetřenou.</w:t>
      </w:r>
      <w:r w:rsidR="005F6887">
        <w:rPr>
          <w:rFonts w:eastAsia="Calibri"/>
          <w:sz w:val="22"/>
          <w:szCs w:val="22"/>
          <w:lang w:eastAsia="en-US"/>
        </w:rPr>
        <w:t xml:space="preserve"> U nás </w:t>
      </w:r>
      <w:r w:rsidR="00B66C99">
        <w:rPr>
          <w:rFonts w:eastAsia="Calibri"/>
          <w:sz w:val="22"/>
          <w:szCs w:val="22"/>
          <w:lang w:eastAsia="en-US"/>
        </w:rPr>
        <w:t>zatím diskuse v této věci neproběhla.</w:t>
      </w:r>
    </w:p>
    <w:p w:rsidR="007E58A0" w:rsidRDefault="007E58A0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AC1813" w:rsidRDefault="001D2761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Dr. Hudcovou zajímalo, </w:t>
      </w:r>
      <w:r w:rsidR="009A27AF">
        <w:rPr>
          <w:rFonts w:eastAsia="Calibri"/>
          <w:sz w:val="22"/>
          <w:szCs w:val="22"/>
          <w:lang w:eastAsia="en-US"/>
        </w:rPr>
        <w:t>co způsobuje, že jsou</w:t>
      </w:r>
      <w:r>
        <w:rPr>
          <w:rFonts w:eastAsia="Calibri"/>
          <w:sz w:val="22"/>
          <w:szCs w:val="22"/>
          <w:lang w:eastAsia="en-US"/>
        </w:rPr>
        <w:t xml:space="preserve"> náklady na hybridní konference vyšší, než na konference realizované v místě konání.</w:t>
      </w:r>
    </w:p>
    <w:p w:rsidR="001D2761" w:rsidRDefault="001D2761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Ing. John odpověděl, že je</w:t>
      </w:r>
      <w:r w:rsidR="009A27AF">
        <w:rPr>
          <w:rFonts w:eastAsia="Calibri"/>
          <w:sz w:val="22"/>
          <w:szCs w:val="22"/>
          <w:lang w:eastAsia="en-US"/>
        </w:rPr>
        <w:t>v případě hybridů je</w:t>
      </w:r>
      <w:r>
        <w:rPr>
          <w:rFonts w:eastAsia="Calibri"/>
          <w:sz w:val="22"/>
          <w:szCs w:val="22"/>
          <w:lang w:eastAsia="en-US"/>
        </w:rPr>
        <w:t xml:space="preserve"> třeba postavit celé virtuální studio a provázat ho s konferencí „on </w:t>
      </w:r>
      <w:proofErr w:type="spellStart"/>
      <w:r>
        <w:rPr>
          <w:rFonts w:eastAsia="Calibri"/>
          <w:sz w:val="22"/>
          <w:szCs w:val="22"/>
          <w:lang w:eastAsia="en-US"/>
        </w:rPr>
        <w:t>site</w:t>
      </w:r>
      <w:proofErr w:type="spellEnd"/>
      <w:r>
        <w:rPr>
          <w:rFonts w:eastAsia="Calibri"/>
          <w:sz w:val="22"/>
          <w:szCs w:val="22"/>
          <w:lang w:eastAsia="en-US"/>
        </w:rPr>
        <w:t>“ (na místě) v reálném čase. Tyto realizace vyžadují n</w:t>
      </w:r>
      <w:r w:rsidR="009A27AF">
        <w:rPr>
          <w:rFonts w:eastAsia="Calibri"/>
          <w:sz w:val="22"/>
          <w:szCs w:val="22"/>
          <w:lang w:eastAsia="en-US"/>
        </w:rPr>
        <w:t>ájem t</w:t>
      </w:r>
      <w:r w:rsidR="000C445A">
        <w:rPr>
          <w:rFonts w:eastAsia="Calibri"/>
          <w:sz w:val="22"/>
          <w:szCs w:val="22"/>
          <w:lang w:eastAsia="en-US"/>
        </w:rPr>
        <w:t xml:space="preserve">echnického zařízení nebo např. </w:t>
      </w:r>
      <w:r w:rsidR="009A27AF" w:rsidRPr="009A27AF">
        <w:rPr>
          <w:rFonts w:eastAsia="Calibri"/>
          <w:sz w:val="22"/>
          <w:szCs w:val="22"/>
          <w:lang w:eastAsia="en-US"/>
        </w:rPr>
        <w:t>robustní internetové řešení</w:t>
      </w:r>
      <w:r w:rsidR="009A27AF">
        <w:rPr>
          <w:rFonts w:eastAsia="Calibri"/>
          <w:sz w:val="22"/>
          <w:szCs w:val="22"/>
          <w:lang w:eastAsia="en-US"/>
        </w:rPr>
        <w:t xml:space="preserve">, </w:t>
      </w:r>
      <w:proofErr w:type="gramStart"/>
      <w:r w:rsidR="009A27AF">
        <w:rPr>
          <w:rFonts w:eastAsia="Calibri"/>
          <w:sz w:val="22"/>
          <w:szCs w:val="22"/>
          <w:lang w:eastAsia="en-US"/>
        </w:rPr>
        <w:t xml:space="preserve">což </w:t>
      </w:r>
      <w:r>
        <w:rPr>
          <w:rFonts w:eastAsia="Calibri"/>
          <w:sz w:val="22"/>
          <w:szCs w:val="22"/>
          <w:lang w:eastAsia="en-US"/>
        </w:rPr>
        <w:t xml:space="preserve"> je</w:t>
      </w:r>
      <w:proofErr w:type="gramEnd"/>
      <w:r>
        <w:rPr>
          <w:rFonts w:eastAsia="Calibri"/>
          <w:sz w:val="22"/>
          <w:szCs w:val="22"/>
          <w:lang w:eastAsia="en-US"/>
        </w:rPr>
        <w:t xml:space="preserve"> finančně </w:t>
      </w:r>
      <w:r w:rsidR="009A27AF">
        <w:rPr>
          <w:rFonts w:eastAsia="Calibri"/>
          <w:sz w:val="22"/>
          <w:szCs w:val="22"/>
          <w:lang w:eastAsia="en-US"/>
        </w:rPr>
        <w:t>velmi náročné.</w:t>
      </w:r>
    </w:p>
    <w:p w:rsidR="001D2761" w:rsidRDefault="001D2761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1D2761" w:rsidRPr="005C0DE8" w:rsidRDefault="001D2761" w:rsidP="005C0DE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MgA</w:t>
      </w:r>
      <w:proofErr w:type="spellEnd"/>
      <w:r>
        <w:rPr>
          <w:rFonts w:eastAsia="Calibri"/>
          <w:sz w:val="22"/>
          <w:szCs w:val="22"/>
          <w:lang w:eastAsia="en-US"/>
        </w:rPr>
        <w:t>. S</w:t>
      </w:r>
      <w:r w:rsidR="009A27AF">
        <w:rPr>
          <w:rFonts w:eastAsia="Calibri"/>
          <w:sz w:val="22"/>
          <w:szCs w:val="22"/>
          <w:lang w:eastAsia="en-US"/>
        </w:rPr>
        <w:t>ulženko konstatoval, že podpora</w:t>
      </w:r>
      <w:r>
        <w:rPr>
          <w:rFonts w:eastAsia="Calibri"/>
          <w:sz w:val="22"/>
          <w:szCs w:val="22"/>
          <w:lang w:eastAsia="en-US"/>
        </w:rPr>
        <w:t xml:space="preserve"> kongresového průmyslu v minulosti </w:t>
      </w:r>
      <w:r w:rsidR="009A27AF">
        <w:rPr>
          <w:rFonts w:eastAsia="Calibri"/>
          <w:sz w:val="22"/>
          <w:szCs w:val="22"/>
          <w:lang w:eastAsia="en-US"/>
        </w:rPr>
        <w:t>znamenala rovn</w:t>
      </w:r>
      <w:r w:rsidR="005C0DE8">
        <w:rPr>
          <w:rFonts w:eastAsia="Calibri"/>
          <w:sz w:val="22"/>
          <w:szCs w:val="22"/>
          <w:lang w:eastAsia="en-US"/>
        </w:rPr>
        <w:t>ě</w:t>
      </w:r>
      <w:r w:rsidR="009A27AF">
        <w:rPr>
          <w:rFonts w:eastAsia="Calibri"/>
          <w:sz w:val="22"/>
          <w:szCs w:val="22"/>
          <w:lang w:eastAsia="en-US"/>
        </w:rPr>
        <w:t xml:space="preserve">ž </w:t>
      </w:r>
      <w:r>
        <w:rPr>
          <w:rFonts w:eastAsia="Calibri"/>
          <w:sz w:val="22"/>
          <w:szCs w:val="22"/>
          <w:lang w:eastAsia="en-US"/>
        </w:rPr>
        <w:t>nepřímo</w:t>
      </w:r>
      <w:r w:rsidR="009A27AF">
        <w:rPr>
          <w:rFonts w:eastAsia="Calibri"/>
          <w:sz w:val="22"/>
          <w:szCs w:val="22"/>
          <w:lang w:eastAsia="en-US"/>
        </w:rPr>
        <w:t>u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9A27AF">
        <w:rPr>
          <w:rFonts w:eastAsia="Calibri"/>
          <w:sz w:val="22"/>
          <w:szCs w:val="22"/>
          <w:lang w:eastAsia="en-US"/>
        </w:rPr>
        <w:t>podporu služeb</w:t>
      </w:r>
      <w:r w:rsidR="005C0DE8">
        <w:rPr>
          <w:rFonts w:eastAsia="Calibri"/>
          <w:sz w:val="22"/>
          <w:szCs w:val="22"/>
          <w:lang w:eastAsia="en-US"/>
        </w:rPr>
        <w:t xml:space="preserve"> poskytovaných na území města, které jsou</w:t>
      </w:r>
      <w:r w:rsidR="009A27AF">
        <w:rPr>
          <w:rFonts w:eastAsia="Calibri"/>
          <w:sz w:val="22"/>
          <w:szCs w:val="22"/>
          <w:lang w:eastAsia="en-US"/>
        </w:rPr>
        <w:t xml:space="preserve"> </w:t>
      </w:r>
      <w:r w:rsidR="009A27AF" w:rsidRPr="005C0DE8">
        <w:rPr>
          <w:rFonts w:eastAsia="Calibri"/>
          <w:sz w:val="22"/>
          <w:szCs w:val="22"/>
          <w:lang w:eastAsia="en-US"/>
        </w:rPr>
        <w:t>s ním spojené, např.</w:t>
      </w:r>
      <w:r w:rsidR="005C0DE8">
        <w:rPr>
          <w:rFonts w:eastAsia="Calibri"/>
          <w:sz w:val="22"/>
          <w:szCs w:val="22"/>
          <w:lang w:eastAsia="en-US"/>
        </w:rPr>
        <w:t xml:space="preserve"> hotelových</w:t>
      </w:r>
      <w:r w:rsidR="009A27AF" w:rsidRPr="005C0DE8">
        <w:rPr>
          <w:rFonts w:eastAsia="Calibri"/>
          <w:sz w:val="22"/>
          <w:szCs w:val="22"/>
          <w:lang w:eastAsia="en-US"/>
        </w:rPr>
        <w:t xml:space="preserve"> nebo stravovací</w:t>
      </w:r>
      <w:r w:rsidR="005C0DE8">
        <w:rPr>
          <w:rFonts w:eastAsia="Calibri"/>
          <w:sz w:val="22"/>
          <w:szCs w:val="22"/>
          <w:lang w:eastAsia="en-US"/>
        </w:rPr>
        <w:t>ch</w:t>
      </w:r>
      <w:r w:rsidR="009A27AF" w:rsidRPr="005C0DE8">
        <w:rPr>
          <w:rFonts w:eastAsia="Calibri"/>
          <w:sz w:val="22"/>
          <w:szCs w:val="22"/>
          <w:lang w:eastAsia="en-US"/>
        </w:rPr>
        <w:t>. Zajímalo ho</w:t>
      </w:r>
      <w:r w:rsidRPr="005C0DE8">
        <w:rPr>
          <w:rFonts w:eastAsia="Calibri"/>
          <w:sz w:val="22"/>
          <w:szCs w:val="22"/>
          <w:lang w:eastAsia="en-US"/>
        </w:rPr>
        <w:t xml:space="preserve">, zda v souvislosti s hybridními realizacemi </w:t>
      </w:r>
      <w:r w:rsidR="00E54D1B" w:rsidRPr="005C0DE8">
        <w:rPr>
          <w:rFonts w:eastAsia="Calibri"/>
          <w:sz w:val="22"/>
          <w:szCs w:val="22"/>
          <w:lang w:eastAsia="en-US"/>
        </w:rPr>
        <w:t xml:space="preserve">vznikly nové typy firem, </w:t>
      </w:r>
      <w:r w:rsidR="005C0DE8">
        <w:rPr>
          <w:rFonts w:eastAsia="Calibri"/>
          <w:sz w:val="22"/>
          <w:szCs w:val="22"/>
          <w:lang w:eastAsia="en-US"/>
        </w:rPr>
        <w:t xml:space="preserve">které by </w:t>
      </w:r>
      <w:r w:rsidR="005C0DE8" w:rsidRPr="005C0DE8">
        <w:rPr>
          <w:rFonts w:eastAsia="Calibri"/>
          <w:sz w:val="22"/>
          <w:szCs w:val="22"/>
          <w:lang w:eastAsia="en-US"/>
        </w:rPr>
        <w:t xml:space="preserve">dotacemi kongresového průmyslu </w:t>
      </w:r>
      <w:r w:rsidR="005C0DE8">
        <w:rPr>
          <w:rFonts w:eastAsia="Calibri"/>
          <w:sz w:val="22"/>
          <w:szCs w:val="22"/>
          <w:lang w:eastAsia="en-US"/>
        </w:rPr>
        <w:t xml:space="preserve">byly </w:t>
      </w:r>
      <w:r w:rsidR="005C0DE8" w:rsidRPr="005C0DE8">
        <w:rPr>
          <w:rFonts w:eastAsia="Calibri"/>
          <w:sz w:val="22"/>
          <w:szCs w:val="22"/>
          <w:lang w:eastAsia="en-US"/>
        </w:rPr>
        <w:t>takto podpořeny</w:t>
      </w:r>
      <w:r w:rsidR="005C0DE8">
        <w:rPr>
          <w:rFonts w:eastAsia="Calibri"/>
          <w:sz w:val="22"/>
          <w:szCs w:val="22"/>
          <w:lang w:eastAsia="en-US"/>
        </w:rPr>
        <w:t>,</w:t>
      </w:r>
      <w:r w:rsidR="005C0DE8" w:rsidRPr="005C0DE8">
        <w:rPr>
          <w:rFonts w:eastAsia="Calibri"/>
          <w:sz w:val="22"/>
          <w:szCs w:val="22"/>
          <w:lang w:eastAsia="en-US"/>
        </w:rPr>
        <w:t xml:space="preserve"> a jestli </w:t>
      </w:r>
      <w:r w:rsidR="005C0DE8">
        <w:rPr>
          <w:rFonts w:eastAsia="Calibri"/>
          <w:sz w:val="22"/>
          <w:szCs w:val="22"/>
          <w:lang w:eastAsia="en-US"/>
        </w:rPr>
        <w:t xml:space="preserve">se také </w:t>
      </w:r>
      <w:r w:rsidR="007C5A91" w:rsidRPr="005C0DE8">
        <w:rPr>
          <w:rFonts w:eastAsia="Calibri"/>
          <w:sz w:val="22"/>
          <w:szCs w:val="22"/>
          <w:lang w:eastAsia="en-US"/>
        </w:rPr>
        <w:t>ve Vídni a Berlíně jedná o</w:t>
      </w:r>
      <w:r w:rsidR="005C0DE8" w:rsidRPr="005C0DE8">
        <w:rPr>
          <w:rFonts w:eastAsia="Calibri"/>
          <w:sz w:val="22"/>
          <w:szCs w:val="22"/>
          <w:lang w:eastAsia="en-US"/>
        </w:rPr>
        <w:t xml:space="preserve"> záměr podpořit</w:t>
      </w:r>
      <w:r w:rsidR="007C5A91" w:rsidRPr="005C0DE8">
        <w:rPr>
          <w:rFonts w:eastAsia="Calibri"/>
          <w:sz w:val="22"/>
          <w:szCs w:val="22"/>
          <w:lang w:eastAsia="en-US"/>
        </w:rPr>
        <w:t xml:space="preserve"> </w:t>
      </w:r>
      <w:r w:rsidR="005C0DE8" w:rsidRPr="005C0DE8">
        <w:rPr>
          <w:rFonts w:eastAsia="Calibri"/>
          <w:sz w:val="22"/>
          <w:szCs w:val="22"/>
          <w:lang w:eastAsia="en-US"/>
        </w:rPr>
        <w:t>tyto firmy.</w:t>
      </w:r>
    </w:p>
    <w:p w:rsidR="007C5A91" w:rsidRDefault="007C5A91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Pan Muška reagoval, že se nejedn</w:t>
      </w:r>
      <w:r w:rsidR="00C21845">
        <w:rPr>
          <w:rFonts w:eastAsia="Calibri"/>
          <w:sz w:val="22"/>
          <w:szCs w:val="22"/>
          <w:lang w:eastAsia="en-US"/>
        </w:rPr>
        <w:t>á o úplně nové subjekty, ale že</w:t>
      </w:r>
      <w:r>
        <w:rPr>
          <w:rFonts w:eastAsia="Calibri"/>
          <w:sz w:val="22"/>
          <w:szCs w:val="22"/>
          <w:lang w:eastAsia="en-US"/>
        </w:rPr>
        <w:t xml:space="preserve"> se mnoho</w:t>
      </w:r>
      <w:r w:rsidR="005C0DE8">
        <w:rPr>
          <w:rFonts w:eastAsia="Calibri"/>
          <w:sz w:val="22"/>
          <w:szCs w:val="22"/>
          <w:lang w:eastAsia="en-US"/>
        </w:rPr>
        <w:t xml:space="preserve"> např.</w:t>
      </w:r>
      <w:r>
        <w:rPr>
          <w:rFonts w:eastAsia="Calibri"/>
          <w:sz w:val="22"/>
          <w:szCs w:val="22"/>
          <w:lang w:eastAsia="en-US"/>
        </w:rPr>
        <w:t xml:space="preserve"> PCO (společností specializujících se na organizování kongresů a dalších </w:t>
      </w:r>
      <w:proofErr w:type="spellStart"/>
      <w:r>
        <w:rPr>
          <w:rFonts w:eastAsia="Calibri"/>
          <w:sz w:val="22"/>
          <w:szCs w:val="22"/>
          <w:lang w:eastAsia="en-US"/>
        </w:rPr>
        <w:t>eventů</w:t>
      </w:r>
      <w:proofErr w:type="spellEnd"/>
      <w:r>
        <w:rPr>
          <w:rFonts w:eastAsia="Calibri"/>
          <w:sz w:val="22"/>
          <w:szCs w:val="22"/>
          <w:lang w:eastAsia="en-US"/>
        </w:rPr>
        <w:t xml:space="preserve">) transformovalo právě na </w:t>
      </w:r>
      <w:r w:rsidR="005C0DE8">
        <w:rPr>
          <w:rFonts w:eastAsia="Calibri"/>
          <w:sz w:val="22"/>
          <w:szCs w:val="22"/>
          <w:lang w:eastAsia="en-US"/>
        </w:rPr>
        <w:t xml:space="preserve">organizátory </w:t>
      </w:r>
      <w:r>
        <w:rPr>
          <w:rFonts w:eastAsia="Calibri"/>
          <w:sz w:val="22"/>
          <w:szCs w:val="22"/>
          <w:lang w:eastAsia="en-US"/>
        </w:rPr>
        <w:t>hybridní</w:t>
      </w:r>
      <w:r w:rsidR="005C0DE8">
        <w:rPr>
          <w:rFonts w:eastAsia="Calibri"/>
          <w:sz w:val="22"/>
          <w:szCs w:val="22"/>
          <w:lang w:eastAsia="en-US"/>
        </w:rPr>
        <w:t>ch</w:t>
      </w:r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5C0DE8">
        <w:rPr>
          <w:rFonts w:eastAsia="Calibri"/>
          <w:sz w:val="22"/>
          <w:szCs w:val="22"/>
          <w:lang w:eastAsia="en-US"/>
        </w:rPr>
        <w:t>eventů</w:t>
      </w:r>
      <w:proofErr w:type="spellEnd"/>
      <w:r>
        <w:rPr>
          <w:rFonts w:eastAsia="Calibri"/>
          <w:sz w:val="22"/>
          <w:szCs w:val="22"/>
          <w:lang w:eastAsia="en-US"/>
        </w:rPr>
        <w:t>.</w:t>
      </w:r>
      <w:r w:rsidR="00C21845">
        <w:rPr>
          <w:rFonts w:eastAsia="Calibri"/>
          <w:sz w:val="22"/>
          <w:szCs w:val="22"/>
          <w:lang w:eastAsia="en-US"/>
        </w:rPr>
        <w:t xml:space="preserve"> Tyto firmy musejí využívat finančně náročnou techniku a kvalifikovaný personál. </w:t>
      </w:r>
    </w:p>
    <w:p w:rsidR="00C21845" w:rsidRDefault="00C21845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C21845" w:rsidRDefault="00C21845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PhDr. Hudcová se </w:t>
      </w:r>
      <w:r w:rsidR="007D4A78">
        <w:rPr>
          <w:rFonts w:eastAsia="Calibri"/>
          <w:sz w:val="22"/>
          <w:szCs w:val="22"/>
          <w:lang w:eastAsia="en-US"/>
        </w:rPr>
        <w:t>dotázala, proč pořadatelé kongresů</w:t>
      </w:r>
      <w:r>
        <w:rPr>
          <w:rFonts w:eastAsia="Calibri"/>
          <w:sz w:val="22"/>
          <w:szCs w:val="22"/>
          <w:lang w:eastAsia="en-US"/>
        </w:rPr>
        <w:t xml:space="preserve"> zvýšené náklady nepromítnou do výše registračních poplatků, tak, jak je to při zvýšení vstupních nákladů běžné v </w:t>
      </w:r>
      <w:r w:rsidR="00BD0200">
        <w:rPr>
          <w:rFonts w:eastAsia="Calibri"/>
          <w:sz w:val="22"/>
          <w:szCs w:val="22"/>
          <w:lang w:eastAsia="en-US"/>
        </w:rPr>
        <w:t>j</w:t>
      </w:r>
      <w:r w:rsidR="00FF50A9">
        <w:rPr>
          <w:rFonts w:eastAsia="Calibri"/>
          <w:sz w:val="22"/>
          <w:szCs w:val="22"/>
          <w:lang w:eastAsia="en-US"/>
        </w:rPr>
        <w:t>iných oblastech</w:t>
      </w:r>
      <w:r w:rsidR="007D4A78">
        <w:rPr>
          <w:rFonts w:eastAsia="Calibri"/>
          <w:sz w:val="22"/>
          <w:szCs w:val="22"/>
          <w:lang w:eastAsia="en-US"/>
        </w:rPr>
        <w:t>,</w:t>
      </w:r>
      <w:r w:rsidR="00FF50A9">
        <w:rPr>
          <w:rFonts w:eastAsia="Calibri"/>
          <w:sz w:val="22"/>
          <w:szCs w:val="22"/>
          <w:lang w:eastAsia="en-US"/>
        </w:rPr>
        <w:t xml:space="preserve"> a zvláště, když online </w:t>
      </w:r>
      <w:r w:rsidR="00BD0200">
        <w:rPr>
          <w:rFonts w:eastAsia="Calibri"/>
          <w:sz w:val="22"/>
          <w:szCs w:val="22"/>
          <w:lang w:eastAsia="en-US"/>
        </w:rPr>
        <w:t>účastníci ušetří za ubytování, dopravu i stravu.</w:t>
      </w:r>
      <w:r w:rsidR="00936A3E">
        <w:rPr>
          <w:rFonts w:eastAsia="Calibri"/>
          <w:sz w:val="22"/>
          <w:szCs w:val="22"/>
          <w:lang w:eastAsia="en-US"/>
        </w:rPr>
        <w:t xml:space="preserve"> </w:t>
      </w:r>
      <w:r w:rsidR="007D4A78">
        <w:rPr>
          <w:rFonts w:eastAsia="Calibri"/>
          <w:sz w:val="22"/>
          <w:szCs w:val="22"/>
          <w:lang w:eastAsia="en-US"/>
        </w:rPr>
        <w:t>Nepřipadá jí smysluplné</w:t>
      </w:r>
      <w:r w:rsidR="00936A3E">
        <w:rPr>
          <w:rFonts w:eastAsia="Calibri"/>
          <w:sz w:val="22"/>
          <w:szCs w:val="22"/>
          <w:lang w:eastAsia="en-US"/>
        </w:rPr>
        <w:t xml:space="preserve">, aby město v oblasti příjezdového turismu dotovalo akce, na které lidé </w:t>
      </w:r>
      <w:r w:rsidR="00322DBD">
        <w:rPr>
          <w:rFonts w:eastAsia="Calibri"/>
          <w:sz w:val="22"/>
          <w:szCs w:val="22"/>
          <w:lang w:eastAsia="en-US"/>
        </w:rPr>
        <w:t xml:space="preserve">do Prahy </w:t>
      </w:r>
      <w:r w:rsidR="00936A3E">
        <w:rPr>
          <w:rFonts w:eastAsia="Calibri"/>
          <w:sz w:val="22"/>
          <w:szCs w:val="22"/>
          <w:lang w:eastAsia="en-US"/>
        </w:rPr>
        <w:t>nepřijedou.</w:t>
      </w:r>
    </w:p>
    <w:p w:rsidR="001D2114" w:rsidRDefault="001D2114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1D2114" w:rsidRDefault="001D2114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Předseda </w:t>
      </w:r>
      <w:r w:rsidR="00322DBD">
        <w:rPr>
          <w:rFonts w:eastAsia="Calibri"/>
          <w:sz w:val="22"/>
          <w:szCs w:val="22"/>
          <w:lang w:eastAsia="en-US"/>
        </w:rPr>
        <w:t xml:space="preserve">rovněž </w:t>
      </w:r>
      <w:r>
        <w:rPr>
          <w:rFonts w:eastAsia="Calibri"/>
          <w:sz w:val="22"/>
          <w:szCs w:val="22"/>
          <w:lang w:eastAsia="en-US"/>
        </w:rPr>
        <w:t>upozornil na</w:t>
      </w:r>
      <w:r w:rsidR="00322DBD">
        <w:rPr>
          <w:rFonts w:eastAsia="Calibri"/>
          <w:sz w:val="22"/>
          <w:szCs w:val="22"/>
          <w:lang w:eastAsia="en-US"/>
        </w:rPr>
        <w:t xml:space="preserve"> to</w:t>
      </w:r>
      <w:r>
        <w:rPr>
          <w:rFonts w:eastAsia="Calibri"/>
          <w:sz w:val="22"/>
          <w:szCs w:val="22"/>
          <w:lang w:eastAsia="en-US"/>
        </w:rPr>
        <w:t xml:space="preserve">, že se jedná o dotace na podporu příjezdového cestovního ruchu, jejichž cílem je podpořit obsazenost pražských hotelů, </w:t>
      </w:r>
      <w:r w:rsidR="00322DBD">
        <w:rPr>
          <w:rFonts w:eastAsia="Calibri"/>
          <w:sz w:val="22"/>
          <w:szCs w:val="22"/>
          <w:lang w:eastAsia="en-US"/>
        </w:rPr>
        <w:t xml:space="preserve">návštěvnost restaurací, kulturních zařízení </w:t>
      </w:r>
      <w:r>
        <w:rPr>
          <w:rFonts w:eastAsia="Calibri"/>
          <w:sz w:val="22"/>
          <w:szCs w:val="22"/>
          <w:lang w:eastAsia="en-US"/>
        </w:rPr>
        <w:t>apod.</w:t>
      </w:r>
      <w:r w:rsidR="00CC238F">
        <w:rPr>
          <w:rFonts w:eastAsia="Calibri"/>
          <w:sz w:val="22"/>
          <w:szCs w:val="22"/>
          <w:lang w:eastAsia="en-US"/>
        </w:rPr>
        <w:t xml:space="preserve"> Připustil</w:t>
      </w:r>
      <w:r w:rsidR="00D34851">
        <w:rPr>
          <w:rFonts w:eastAsia="Calibri"/>
          <w:sz w:val="22"/>
          <w:szCs w:val="22"/>
          <w:lang w:eastAsia="en-US"/>
        </w:rPr>
        <w:t xml:space="preserve"> ale</w:t>
      </w:r>
      <w:r w:rsidR="00CC238F">
        <w:rPr>
          <w:rFonts w:eastAsia="Calibri"/>
          <w:sz w:val="22"/>
          <w:szCs w:val="22"/>
          <w:lang w:eastAsia="en-US"/>
        </w:rPr>
        <w:t>, že hybridní akce mohou za jistých podmínek být příležitostí pro propagaci města pro širší p</w:t>
      </w:r>
      <w:r w:rsidR="00364194">
        <w:rPr>
          <w:rFonts w:eastAsia="Calibri"/>
          <w:sz w:val="22"/>
          <w:szCs w:val="22"/>
          <w:lang w:eastAsia="en-US"/>
        </w:rPr>
        <w:t>u</w:t>
      </w:r>
      <w:r w:rsidR="00CC238F">
        <w:rPr>
          <w:rFonts w:eastAsia="Calibri"/>
          <w:sz w:val="22"/>
          <w:szCs w:val="22"/>
          <w:lang w:eastAsia="en-US"/>
        </w:rPr>
        <w:t>blikum.</w:t>
      </w:r>
    </w:p>
    <w:p w:rsidR="00364194" w:rsidRDefault="00364194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7C5A91" w:rsidRDefault="00364194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 tomu se přidal pan Pecka. I podle něj</w:t>
      </w:r>
      <w:r w:rsidR="00CE567F">
        <w:rPr>
          <w:rFonts w:eastAsia="Calibri"/>
          <w:sz w:val="22"/>
          <w:szCs w:val="22"/>
          <w:lang w:eastAsia="en-US"/>
        </w:rPr>
        <w:t xml:space="preserve"> se může jednat o dobrou propagaci destinace.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CE567F">
        <w:rPr>
          <w:rFonts w:eastAsia="Calibri"/>
          <w:sz w:val="22"/>
          <w:szCs w:val="22"/>
          <w:lang w:eastAsia="en-US"/>
        </w:rPr>
        <w:t>V</w:t>
      </w:r>
      <w:r>
        <w:rPr>
          <w:rFonts w:eastAsia="Calibri"/>
          <w:sz w:val="22"/>
          <w:szCs w:val="22"/>
          <w:lang w:eastAsia="en-US"/>
        </w:rPr>
        <w:t xml:space="preserve">irtuální studia </w:t>
      </w:r>
      <w:r w:rsidR="00CE567F">
        <w:rPr>
          <w:rFonts w:eastAsia="Calibri"/>
          <w:sz w:val="22"/>
          <w:szCs w:val="22"/>
          <w:lang w:eastAsia="en-US"/>
        </w:rPr>
        <w:t xml:space="preserve">mohou být </w:t>
      </w:r>
      <w:r>
        <w:rPr>
          <w:rFonts w:eastAsia="Calibri"/>
          <w:sz w:val="22"/>
          <w:szCs w:val="22"/>
          <w:lang w:eastAsia="en-US"/>
        </w:rPr>
        <w:t xml:space="preserve">nastavena tak, aby všichni </w:t>
      </w:r>
      <w:r w:rsidR="00CE567F">
        <w:rPr>
          <w:rFonts w:eastAsia="Calibri"/>
          <w:sz w:val="22"/>
          <w:szCs w:val="22"/>
          <w:lang w:eastAsia="en-US"/>
        </w:rPr>
        <w:t xml:space="preserve">online </w:t>
      </w:r>
      <w:r>
        <w:rPr>
          <w:rFonts w:eastAsia="Calibri"/>
          <w:sz w:val="22"/>
          <w:szCs w:val="22"/>
          <w:lang w:eastAsia="en-US"/>
        </w:rPr>
        <w:t xml:space="preserve">účastníci viděli, že se akce koná v Praze.  Hybridní akce </w:t>
      </w:r>
      <w:r>
        <w:rPr>
          <w:rFonts w:eastAsia="Calibri"/>
          <w:sz w:val="22"/>
          <w:szCs w:val="22"/>
          <w:lang w:eastAsia="en-US"/>
        </w:rPr>
        <w:lastRenderedPageBreak/>
        <w:t xml:space="preserve">jsou trendem a jejich pořadatelé se při rozhodování, kam akci umístit, řídí i </w:t>
      </w:r>
      <w:r w:rsidR="00CE567F">
        <w:rPr>
          <w:rFonts w:eastAsia="Calibri"/>
          <w:sz w:val="22"/>
          <w:szCs w:val="22"/>
          <w:lang w:eastAsia="en-US"/>
        </w:rPr>
        <w:t>pobídkami</w:t>
      </w:r>
      <w:r>
        <w:rPr>
          <w:rFonts w:eastAsia="Calibri"/>
          <w:sz w:val="22"/>
          <w:szCs w:val="22"/>
          <w:lang w:eastAsia="en-US"/>
        </w:rPr>
        <w:t xml:space="preserve"> jednotlivých dest</w:t>
      </w:r>
      <w:r w:rsidR="00CE567F">
        <w:rPr>
          <w:rFonts w:eastAsia="Calibri"/>
          <w:sz w:val="22"/>
          <w:szCs w:val="22"/>
          <w:lang w:eastAsia="en-US"/>
        </w:rPr>
        <w:t>inací. Hybridní akce tak mají potenciál na místo přivést</w:t>
      </w:r>
      <w:r>
        <w:rPr>
          <w:rFonts w:eastAsia="Calibri"/>
          <w:sz w:val="22"/>
          <w:szCs w:val="22"/>
          <w:lang w:eastAsia="en-US"/>
        </w:rPr>
        <w:t xml:space="preserve"> i fyzické delegáty.</w:t>
      </w:r>
      <w:r w:rsidR="002A5226">
        <w:rPr>
          <w:rFonts w:eastAsia="Calibri"/>
          <w:sz w:val="22"/>
          <w:szCs w:val="22"/>
          <w:lang w:eastAsia="en-US"/>
        </w:rPr>
        <w:t xml:space="preserve"> V tomto by se inspiroval Vídní a Berlínem a hybridní akce by podpořil.</w:t>
      </w:r>
    </w:p>
    <w:p w:rsidR="00FB6540" w:rsidRDefault="00FB6540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FB6540" w:rsidRDefault="00FB6540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Pan Muška souhlasil, že </w:t>
      </w:r>
      <w:r w:rsidR="00052D55">
        <w:rPr>
          <w:rFonts w:eastAsia="Calibri"/>
          <w:sz w:val="22"/>
          <w:szCs w:val="22"/>
          <w:lang w:eastAsia="en-US"/>
        </w:rPr>
        <w:t xml:space="preserve">z marketingového hlediska jsou hybridní akce důležité, protože marketingové aktivity </w:t>
      </w:r>
      <w:r>
        <w:rPr>
          <w:rFonts w:eastAsia="Calibri"/>
          <w:sz w:val="22"/>
          <w:szCs w:val="22"/>
          <w:lang w:eastAsia="en-US"/>
        </w:rPr>
        <w:t xml:space="preserve">cílí </w:t>
      </w:r>
      <w:r w:rsidR="00052D55">
        <w:rPr>
          <w:rFonts w:eastAsia="Calibri"/>
          <w:sz w:val="22"/>
          <w:szCs w:val="22"/>
          <w:lang w:eastAsia="en-US"/>
        </w:rPr>
        <w:t>i na</w:t>
      </w:r>
      <w:r>
        <w:rPr>
          <w:rFonts w:eastAsia="Calibri"/>
          <w:sz w:val="22"/>
          <w:szCs w:val="22"/>
          <w:lang w:eastAsia="en-US"/>
        </w:rPr>
        <w:t xml:space="preserve"> virtuální publikum, </w:t>
      </w:r>
      <w:r w:rsidR="00052D55">
        <w:rPr>
          <w:rFonts w:eastAsia="Calibri"/>
          <w:sz w:val="22"/>
          <w:szCs w:val="22"/>
          <w:lang w:eastAsia="en-US"/>
        </w:rPr>
        <w:t xml:space="preserve">u kterého je předpoklad, že se v budoucnu rozhodne Prahu navštívit, </w:t>
      </w:r>
      <w:r w:rsidR="00CE567F">
        <w:rPr>
          <w:rFonts w:eastAsia="Calibri"/>
          <w:sz w:val="22"/>
          <w:szCs w:val="22"/>
          <w:lang w:eastAsia="en-US"/>
        </w:rPr>
        <w:t>Lze</w:t>
      </w:r>
      <w:r w:rsidR="00052D55">
        <w:rPr>
          <w:rFonts w:eastAsia="Calibri"/>
          <w:sz w:val="22"/>
          <w:szCs w:val="22"/>
          <w:lang w:eastAsia="en-US"/>
        </w:rPr>
        <w:t xml:space="preserve"> ho</w:t>
      </w:r>
      <w:r w:rsidR="00CE567F">
        <w:rPr>
          <w:rFonts w:eastAsia="Calibri"/>
          <w:sz w:val="22"/>
          <w:szCs w:val="22"/>
          <w:lang w:eastAsia="en-US"/>
        </w:rPr>
        <w:t xml:space="preserve"> navíc</w:t>
      </w:r>
      <w:r w:rsidR="00052D55">
        <w:rPr>
          <w:rFonts w:eastAsia="Calibri"/>
          <w:sz w:val="22"/>
          <w:szCs w:val="22"/>
          <w:lang w:eastAsia="en-US"/>
        </w:rPr>
        <w:t xml:space="preserve"> zacílit na bonitní kl</w:t>
      </w:r>
      <w:r w:rsidR="00415038">
        <w:rPr>
          <w:rFonts w:eastAsia="Calibri"/>
          <w:sz w:val="22"/>
          <w:szCs w:val="22"/>
          <w:lang w:eastAsia="en-US"/>
        </w:rPr>
        <w:t>i</w:t>
      </w:r>
      <w:r w:rsidR="00052D55">
        <w:rPr>
          <w:rFonts w:eastAsia="Calibri"/>
          <w:sz w:val="22"/>
          <w:szCs w:val="22"/>
          <w:lang w:eastAsia="en-US"/>
        </w:rPr>
        <w:t>entelu.</w:t>
      </w:r>
    </w:p>
    <w:p w:rsidR="00415038" w:rsidRDefault="00415038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415038" w:rsidRDefault="00415038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Ing. John </w:t>
      </w:r>
      <w:r w:rsidR="00941DD9">
        <w:rPr>
          <w:rFonts w:eastAsia="Calibri"/>
          <w:sz w:val="22"/>
          <w:szCs w:val="22"/>
          <w:lang w:eastAsia="en-US"/>
        </w:rPr>
        <w:t>potvrdil</w:t>
      </w:r>
      <w:r>
        <w:rPr>
          <w:rFonts w:eastAsia="Calibri"/>
          <w:sz w:val="22"/>
          <w:szCs w:val="22"/>
          <w:lang w:eastAsia="en-US"/>
        </w:rPr>
        <w:t>, že se jedná o novou dimenzi propagace alespoň do doby, než opadne strach z cestování.</w:t>
      </w:r>
    </w:p>
    <w:p w:rsidR="00415038" w:rsidRDefault="00415038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BC4F73" w:rsidRDefault="00415038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Předseda namítl, že marketing Prahy jako turistické destinace má </w:t>
      </w:r>
      <w:r w:rsidR="003B03D8">
        <w:rPr>
          <w:rFonts w:eastAsia="Calibri"/>
          <w:sz w:val="22"/>
          <w:szCs w:val="22"/>
          <w:lang w:eastAsia="en-US"/>
        </w:rPr>
        <w:t xml:space="preserve">prioritně </w:t>
      </w:r>
      <w:r>
        <w:rPr>
          <w:rFonts w:eastAsia="Calibri"/>
          <w:sz w:val="22"/>
          <w:szCs w:val="22"/>
          <w:lang w:eastAsia="en-US"/>
        </w:rPr>
        <w:t xml:space="preserve">v náplni Prague City </w:t>
      </w:r>
      <w:proofErr w:type="spellStart"/>
      <w:r>
        <w:rPr>
          <w:rFonts w:eastAsia="Calibri"/>
          <w:sz w:val="22"/>
          <w:szCs w:val="22"/>
          <w:lang w:eastAsia="en-US"/>
        </w:rPr>
        <w:t>Tourism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a.s.</w:t>
      </w:r>
    </w:p>
    <w:p w:rsidR="00415038" w:rsidRDefault="00415038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415038" w:rsidRDefault="00415038" w:rsidP="0041503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Dr. Hudcová pochybovala, že s odstupem času bude pro delegáty</w:t>
      </w:r>
      <w:r w:rsidR="00941DD9">
        <w:rPr>
          <w:rFonts w:eastAsia="Calibri"/>
          <w:sz w:val="22"/>
          <w:szCs w:val="22"/>
          <w:lang w:eastAsia="en-US"/>
        </w:rPr>
        <w:t xml:space="preserve"> stále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15038">
        <w:rPr>
          <w:rFonts w:eastAsia="Calibri"/>
          <w:sz w:val="22"/>
          <w:szCs w:val="22"/>
          <w:lang w:eastAsia="en-US"/>
        </w:rPr>
        <w:t>motivující k příjezdu do Prahy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15038">
        <w:rPr>
          <w:rFonts w:eastAsia="Calibri"/>
          <w:sz w:val="22"/>
          <w:szCs w:val="22"/>
          <w:lang w:eastAsia="en-US"/>
        </w:rPr>
        <w:t xml:space="preserve">skutečnost, že </w:t>
      </w:r>
      <w:r w:rsidR="00941DD9">
        <w:rPr>
          <w:rFonts w:eastAsia="Calibri"/>
          <w:sz w:val="22"/>
          <w:szCs w:val="22"/>
          <w:lang w:eastAsia="en-US"/>
        </w:rPr>
        <w:t>před lety</w:t>
      </w:r>
      <w:r w:rsidRPr="00415038">
        <w:rPr>
          <w:rFonts w:eastAsia="Calibri"/>
          <w:sz w:val="22"/>
          <w:szCs w:val="22"/>
          <w:lang w:eastAsia="en-US"/>
        </w:rPr>
        <w:t xml:space="preserve"> viděli ve vir</w:t>
      </w:r>
      <w:r>
        <w:rPr>
          <w:rFonts w:eastAsia="Calibri"/>
          <w:sz w:val="22"/>
          <w:szCs w:val="22"/>
          <w:lang w:eastAsia="en-US"/>
        </w:rPr>
        <w:t xml:space="preserve">tuálním studiu </w:t>
      </w:r>
      <w:r w:rsidR="00941DD9" w:rsidRPr="00941DD9">
        <w:rPr>
          <w:rFonts w:eastAsia="Calibri"/>
          <w:sz w:val="22"/>
          <w:szCs w:val="22"/>
          <w:lang w:eastAsia="en-US"/>
        </w:rPr>
        <w:t xml:space="preserve">během odborných jednání </w:t>
      </w:r>
      <w:r>
        <w:rPr>
          <w:rFonts w:eastAsia="Calibri"/>
          <w:sz w:val="22"/>
          <w:szCs w:val="22"/>
          <w:lang w:eastAsia="en-US"/>
        </w:rPr>
        <w:t>fotografie Prahy.</w:t>
      </w:r>
      <w:r w:rsidR="00EF5E9E">
        <w:rPr>
          <w:rFonts w:eastAsia="Calibri"/>
          <w:sz w:val="22"/>
          <w:szCs w:val="22"/>
          <w:lang w:eastAsia="en-US"/>
        </w:rPr>
        <w:t xml:space="preserve"> Podle ní je důležitá osobní zkušenost, která má potenciál k tomu, aby se lidé vraceli a své zkušenosti předávali dalším. Dotace</w:t>
      </w:r>
      <w:r w:rsidR="00887B85">
        <w:rPr>
          <w:rFonts w:eastAsia="Calibri"/>
          <w:sz w:val="22"/>
          <w:szCs w:val="22"/>
          <w:lang w:eastAsia="en-US"/>
        </w:rPr>
        <w:t xml:space="preserve"> na daný rok</w:t>
      </w:r>
      <w:r w:rsidR="00EF5E9E">
        <w:rPr>
          <w:rFonts w:eastAsia="Calibri"/>
          <w:sz w:val="22"/>
          <w:szCs w:val="22"/>
          <w:lang w:eastAsia="en-US"/>
        </w:rPr>
        <w:t xml:space="preserve"> by měly podpořit příjezdový turismus v tuto dobu a ne do budoucna, kdy se navíc může očekávat ekonomická recese a tím i menší výdaje na cestování.</w:t>
      </w:r>
    </w:p>
    <w:p w:rsidR="00B7707B" w:rsidRDefault="00B7707B" w:rsidP="0041503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B2113A" w:rsidRDefault="00887B85" w:rsidP="0041503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Pan Pecka by neřešil, zda se v tomto případě dělal</w:t>
      </w:r>
      <w:r w:rsidR="00B7707B">
        <w:rPr>
          <w:rFonts w:eastAsia="Calibri"/>
          <w:sz w:val="22"/>
          <w:szCs w:val="22"/>
          <w:lang w:eastAsia="en-US"/>
        </w:rPr>
        <w:t xml:space="preserve"> marketing za někoho jiného. Myslí, že je to perfektní příležitost k cílené reklamě Prahy.</w:t>
      </w:r>
    </w:p>
    <w:p w:rsidR="00B2113A" w:rsidRDefault="00B2113A" w:rsidP="0041503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B7707B" w:rsidRDefault="00B2113A" w:rsidP="0041503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Pan Muška oponoval, že Prague City </w:t>
      </w:r>
      <w:proofErr w:type="spellStart"/>
      <w:r>
        <w:rPr>
          <w:rFonts w:eastAsia="Calibri"/>
          <w:sz w:val="22"/>
          <w:szCs w:val="22"/>
          <w:lang w:eastAsia="en-US"/>
        </w:rPr>
        <w:t>Tourism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má na starost </w:t>
      </w:r>
      <w:r w:rsidR="0009232C">
        <w:rPr>
          <w:rFonts w:eastAsia="Calibri"/>
          <w:sz w:val="22"/>
          <w:szCs w:val="22"/>
          <w:lang w:eastAsia="en-US"/>
        </w:rPr>
        <w:t>především C2C propagaci, kdežto</w:t>
      </w:r>
      <w:r>
        <w:rPr>
          <w:rFonts w:eastAsia="Calibri"/>
          <w:sz w:val="22"/>
          <w:szCs w:val="22"/>
          <w:lang w:eastAsia="en-US"/>
        </w:rPr>
        <w:t xml:space="preserve"> zde se jedná o C2B. Kongresy, které navíc mají množství sponzorů, ukazují Prahu jako moderní trendy destinaci.</w:t>
      </w:r>
      <w:r w:rsidR="0009232C">
        <w:rPr>
          <w:rFonts w:eastAsia="Calibri"/>
          <w:sz w:val="22"/>
          <w:szCs w:val="22"/>
          <w:lang w:eastAsia="en-US"/>
        </w:rPr>
        <w:t xml:space="preserve"> Hybridní realizace podle něj m</w:t>
      </w:r>
      <w:r w:rsidR="00A8203E">
        <w:rPr>
          <w:rFonts w:eastAsia="Calibri"/>
          <w:sz w:val="22"/>
          <w:szCs w:val="22"/>
          <w:lang w:eastAsia="en-US"/>
        </w:rPr>
        <w:t>otivují pořadatele vytvořit „něco navíc“ a tím generují větší množství delegátů.</w:t>
      </w:r>
    </w:p>
    <w:p w:rsidR="00A8203E" w:rsidRDefault="00A8203E" w:rsidP="0041503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EB7B72" w:rsidRDefault="00EB7B72" w:rsidP="00E705D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Předseda se dotázal na variantu proplácení dotací ex post, tak, jak je to </w:t>
      </w:r>
      <w:r w:rsidR="0009232C">
        <w:rPr>
          <w:rFonts w:eastAsia="Calibri"/>
          <w:sz w:val="22"/>
          <w:szCs w:val="22"/>
          <w:lang w:eastAsia="en-US"/>
        </w:rPr>
        <w:t xml:space="preserve">praktikováno </w:t>
      </w:r>
      <w:r>
        <w:rPr>
          <w:rFonts w:eastAsia="Calibri"/>
          <w:sz w:val="22"/>
          <w:szCs w:val="22"/>
          <w:lang w:eastAsia="en-US"/>
        </w:rPr>
        <w:t>ve Vídni i v Berlíně. O této možnosti proběhla diskuse i v komisi RHMP pro oblast cestovního ruchu. Předsedkyně této komise pověřila odbor, by prověřil možnosti. Proplácení ex post by bylo pro příjemce dotací motivující k včasnému a kvalitnímu vypořádání dotac</w:t>
      </w:r>
      <w:r w:rsidR="00E705D8">
        <w:rPr>
          <w:rFonts w:eastAsia="Calibri"/>
          <w:sz w:val="22"/>
          <w:szCs w:val="22"/>
          <w:lang w:eastAsia="en-US"/>
        </w:rPr>
        <w:t xml:space="preserve">e, a tím i výhodnější pro město. </w:t>
      </w:r>
      <w:r w:rsidRPr="00E705D8">
        <w:rPr>
          <w:rFonts w:eastAsia="Calibri"/>
          <w:sz w:val="22"/>
          <w:szCs w:val="22"/>
          <w:lang w:eastAsia="en-US"/>
        </w:rPr>
        <w:t>S</w:t>
      </w:r>
      <w:r w:rsidR="0009232C">
        <w:rPr>
          <w:rFonts w:eastAsia="Calibri"/>
          <w:sz w:val="22"/>
          <w:szCs w:val="22"/>
          <w:lang w:eastAsia="en-US"/>
        </w:rPr>
        <w:t> uvedenou</w:t>
      </w:r>
      <w:r w:rsidRPr="00E705D8">
        <w:rPr>
          <w:rFonts w:eastAsia="Calibri"/>
          <w:sz w:val="22"/>
          <w:szCs w:val="22"/>
          <w:lang w:eastAsia="en-US"/>
        </w:rPr>
        <w:t xml:space="preserve"> variantou nesouhlasil Ing. John ani pan Muška, protože pořadatelům a organizátorům vznikají náklady především před realizací kongresů.</w:t>
      </w:r>
      <w:r w:rsidR="00E705D8" w:rsidRPr="00E705D8">
        <w:rPr>
          <w:rFonts w:eastAsia="Calibri"/>
          <w:sz w:val="22"/>
          <w:szCs w:val="22"/>
          <w:lang w:eastAsia="en-US"/>
        </w:rPr>
        <w:t xml:space="preserve"> Dle pana Bendy</w:t>
      </w:r>
      <w:r w:rsidR="00E705D8">
        <w:rPr>
          <w:rFonts w:eastAsia="Calibri"/>
          <w:sz w:val="22"/>
          <w:szCs w:val="22"/>
          <w:lang w:eastAsia="en-US"/>
        </w:rPr>
        <w:t xml:space="preserve"> ale tato varianta stojí za úvahu i s ohledem na to, že je používána právě v obou vzorových metropolích Vídni a Berlíně.</w:t>
      </w:r>
    </w:p>
    <w:p w:rsidR="00473C17" w:rsidRDefault="00473C17" w:rsidP="00E705D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473C17" w:rsidRPr="00E705D8" w:rsidRDefault="00447E9F" w:rsidP="00E705D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Pan Muška dále</w:t>
      </w:r>
      <w:r w:rsidR="00F37D74">
        <w:rPr>
          <w:rFonts w:eastAsia="Calibri"/>
          <w:sz w:val="22"/>
          <w:szCs w:val="22"/>
          <w:lang w:eastAsia="en-US"/>
        </w:rPr>
        <w:t xml:space="preserve"> uvedl, že nemá informaci, co k tomu tato městu vede a</w:t>
      </w:r>
      <w:r w:rsidR="00473C17">
        <w:rPr>
          <w:rFonts w:eastAsia="Calibri"/>
          <w:sz w:val="22"/>
          <w:szCs w:val="22"/>
          <w:lang w:eastAsia="en-US"/>
        </w:rPr>
        <w:t xml:space="preserve"> upozornil, že u </w:t>
      </w:r>
      <w:r w:rsidR="00F37D74">
        <w:rPr>
          <w:rFonts w:eastAsia="Calibri"/>
          <w:sz w:val="22"/>
          <w:szCs w:val="22"/>
          <w:lang w:eastAsia="en-US"/>
        </w:rPr>
        <w:t>nich naopak nenašel podmínku, že akce nesmí</w:t>
      </w:r>
      <w:r w:rsidR="00473C17">
        <w:rPr>
          <w:rFonts w:eastAsia="Calibri"/>
          <w:sz w:val="22"/>
          <w:szCs w:val="22"/>
          <w:lang w:eastAsia="en-US"/>
        </w:rPr>
        <w:t xml:space="preserve"> být zisková, aby dosáhla na dotaci.</w:t>
      </w:r>
    </w:p>
    <w:p w:rsidR="00817FD9" w:rsidRDefault="00817FD9" w:rsidP="00EB7B72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817FD9" w:rsidRDefault="00817FD9" w:rsidP="00EB7B72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Další diskuse se týkala možnosti vyhlášení dotačního t</w:t>
      </w:r>
      <w:r w:rsidR="00F37D74">
        <w:rPr>
          <w:rFonts w:eastAsia="Calibri"/>
          <w:sz w:val="22"/>
          <w:szCs w:val="22"/>
          <w:lang w:eastAsia="en-US"/>
        </w:rPr>
        <w:t>itulu alespoň dvakrát do roka. P</w:t>
      </w:r>
      <w:r>
        <w:rPr>
          <w:rFonts w:eastAsia="Calibri"/>
          <w:sz w:val="22"/>
          <w:szCs w:val="22"/>
          <w:lang w:eastAsia="en-US"/>
        </w:rPr>
        <w:t>ořadatelé často činí rozhodnutí o realizaci akce pár měsíců před</w:t>
      </w:r>
      <w:r w:rsidR="00F37D74">
        <w:rPr>
          <w:rFonts w:eastAsia="Calibri"/>
          <w:sz w:val="22"/>
          <w:szCs w:val="22"/>
          <w:lang w:eastAsia="en-US"/>
        </w:rPr>
        <w:t>em</w:t>
      </w:r>
      <w:r>
        <w:rPr>
          <w:rFonts w:eastAsia="Calibri"/>
          <w:sz w:val="22"/>
          <w:szCs w:val="22"/>
          <w:lang w:eastAsia="en-US"/>
        </w:rPr>
        <w:t>, kdy už je příjem žádostí</w:t>
      </w:r>
      <w:r w:rsidR="00F37D74">
        <w:rPr>
          <w:rFonts w:eastAsia="Calibri"/>
          <w:sz w:val="22"/>
          <w:szCs w:val="22"/>
          <w:lang w:eastAsia="en-US"/>
        </w:rPr>
        <w:t xml:space="preserve"> o dotaci</w:t>
      </w:r>
      <w:r>
        <w:rPr>
          <w:rFonts w:eastAsia="Calibri"/>
          <w:sz w:val="22"/>
          <w:szCs w:val="22"/>
          <w:lang w:eastAsia="en-US"/>
        </w:rPr>
        <w:t xml:space="preserve"> ukončen</w:t>
      </w:r>
      <w:r w:rsidR="00F37D74"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  <w:lang w:eastAsia="en-US"/>
        </w:rPr>
        <w:t xml:space="preserve"> a nemají tak šanci o dotaci</w:t>
      </w:r>
      <w:r w:rsidR="00E705D8">
        <w:rPr>
          <w:rFonts w:eastAsia="Calibri"/>
          <w:sz w:val="22"/>
          <w:szCs w:val="22"/>
          <w:lang w:eastAsia="en-US"/>
        </w:rPr>
        <w:t xml:space="preserve"> </w:t>
      </w:r>
      <w:r w:rsidR="00F37D74">
        <w:rPr>
          <w:rFonts w:eastAsia="Calibri"/>
          <w:sz w:val="22"/>
          <w:szCs w:val="22"/>
          <w:lang w:eastAsia="en-US"/>
        </w:rPr>
        <w:t xml:space="preserve">požádat. </w:t>
      </w:r>
      <w:r>
        <w:rPr>
          <w:rFonts w:eastAsia="Calibri"/>
          <w:sz w:val="22"/>
          <w:szCs w:val="22"/>
          <w:lang w:eastAsia="en-US"/>
        </w:rPr>
        <w:t>Dr. Hudcová informovala, že v minulosti příležitost byla, ale nikdo jí nevyužil.  Předseda doplnil, že toto navíc znemožňují Zásady pro poskytování dotací hlavním městem Prahou v samostatné působnosti, které schválila Rada HMP usn</w:t>
      </w:r>
      <w:r w:rsidR="00F37D74">
        <w:rPr>
          <w:rFonts w:eastAsia="Calibri"/>
          <w:sz w:val="22"/>
          <w:szCs w:val="22"/>
          <w:lang w:eastAsia="en-US"/>
        </w:rPr>
        <w:t xml:space="preserve">esením č. 1743 dne </w:t>
      </w:r>
      <w:proofErr w:type="gramStart"/>
      <w:r w:rsidR="00F37D74">
        <w:rPr>
          <w:rFonts w:eastAsia="Calibri"/>
          <w:sz w:val="22"/>
          <w:szCs w:val="22"/>
          <w:lang w:eastAsia="en-US"/>
        </w:rPr>
        <w:t>24.8.2020</w:t>
      </w:r>
      <w:proofErr w:type="gramEnd"/>
      <w:r w:rsidR="00F37D74">
        <w:rPr>
          <w:rFonts w:eastAsia="Calibri"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>Dr. Hudcová vysvětlila, že</w:t>
      </w:r>
      <w:r w:rsidR="00170E61">
        <w:rPr>
          <w:rFonts w:eastAsia="Calibri"/>
          <w:sz w:val="22"/>
          <w:szCs w:val="22"/>
          <w:lang w:eastAsia="en-US"/>
        </w:rPr>
        <w:t xml:space="preserve"> v odůvodněných případech lze pro významnou akci požádat o individuální účelovou dotaci.</w:t>
      </w:r>
    </w:p>
    <w:p w:rsidR="003B03D8" w:rsidRDefault="003B03D8" w:rsidP="00EB7B72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3B03D8" w:rsidRPr="00EB7B72" w:rsidRDefault="003B03D8" w:rsidP="00EB7B72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7E58A0" w:rsidRPr="007E58A0" w:rsidRDefault="007E58A0" w:rsidP="00A15B68">
      <w:pPr>
        <w:pStyle w:val="Odstavecseseznamem"/>
        <w:spacing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A15B68" w:rsidRPr="00AA410D" w:rsidRDefault="00655CDD" w:rsidP="00424FA2">
      <w:pPr>
        <w:pStyle w:val="Odstavecseseznamem"/>
        <w:numPr>
          <w:ilvl w:val="0"/>
          <w:numId w:val="11"/>
        </w:numPr>
        <w:spacing w:before="240" w:after="24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Diskuse nad konceptem P</w:t>
      </w:r>
      <w:r w:rsidR="00E076C1" w:rsidRPr="00AA410D">
        <w:rPr>
          <w:rFonts w:eastAsia="Calibri"/>
          <w:b/>
          <w:sz w:val="22"/>
          <w:szCs w:val="22"/>
          <w:lang w:eastAsia="en-US"/>
        </w:rPr>
        <w:t>rogramu podpory cestovního ruchu pro rok 202</w:t>
      </w:r>
      <w:r>
        <w:rPr>
          <w:rFonts w:eastAsia="Calibri"/>
          <w:b/>
          <w:sz w:val="22"/>
          <w:szCs w:val="22"/>
          <w:lang w:eastAsia="en-US"/>
        </w:rPr>
        <w:t>2</w:t>
      </w:r>
      <w:r w:rsidR="00E076C1" w:rsidRPr="00AA410D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A15B68" w:rsidRDefault="00655CDD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Dr. Hudcová </w:t>
      </w:r>
      <w:r w:rsidR="00E076C1">
        <w:rPr>
          <w:rFonts w:eastAsia="Calibri"/>
          <w:sz w:val="22"/>
          <w:szCs w:val="22"/>
          <w:lang w:eastAsia="en-US"/>
        </w:rPr>
        <w:t>představila</w:t>
      </w:r>
      <w:r>
        <w:rPr>
          <w:rFonts w:eastAsia="Calibri"/>
          <w:sz w:val="22"/>
          <w:szCs w:val="22"/>
          <w:lang w:eastAsia="en-US"/>
        </w:rPr>
        <w:t xml:space="preserve"> návrh odboru</w:t>
      </w:r>
      <w:r w:rsidR="00CE3D7B">
        <w:rPr>
          <w:rFonts w:eastAsia="Calibri"/>
          <w:sz w:val="22"/>
          <w:szCs w:val="22"/>
          <w:lang w:eastAsia="en-US"/>
        </w:rPr>
        <w:t xml:space="preserve"> kultury a cestovního ruchu</w:t>
      </w:r>
      <w:r>
        <w:rPr>
          <w:rFonts w:eastAsia="Calibri"/>
          <w:sz w:val="22"/>
          <w:szCs w:val="22"/>
          <w:lang w:eastAsia="en-US"/>
        </w:rPr>
        <w:t>, který byl členům zaslán předem elektronicky</w:t>
      </w:r>
      <w:r w:rsidR="00CE3D7B">
        <w:rPr>
          <w:rFonts w:eastAsia="Calibri"/>
          <w:sz w:val="22"/>
          <w:szCs w:val="22"/>
          <w:lang w:eastAsia="en-US"/>
        </w:rPr>
        <w:t xml:space="preserve"> k prostudování a připomínkám</w:t>
      </w:r>
      <w:r>
        <w:rPr>
          <w:rFonts w:eastAsia="Calibri"/>
          <w:sz w:val="22"/>
          <w:szCs w:val="22"/>
          <w:lang w:eastAsia="en-US"/>
        </w:rPr>
        <w:t xml:space="preserve">. Uvedla, že návrh vychází z podmínek </w:t>
      </w:r>
      <w:r w:rsidR="00CE3D7B">
        <w:rPr>
          <w:rFonts w:eastAsia="Calibri"/>
          <w:sz w:val="22"/>
          <w:szCs w:val="22"/>
          <w:lang w:eastAsia="en-US"/>
        </w:rPr>
        <w:t xml:space="preserve">pro rok </w:t>
      </w:r>
      <w:r>
        <w:rPr>
          <w:rFonts w:eastAsia="Calibri"/>
          <w:sz w:val="22"/>
          <w:szCs w:val="22"/>
          <w:lang w:eastAsia="en-US"/>
        </w:rPr>
        <w:t>2021. Upozornila na</w:t>
      </w:r>
      <w:r w:rsidR="00E076C1">
        <w:rPr>
          <w:rFonts w:eastAsia="Calibri"/>
          <w:sz w:val="22"/>
          <w:szCs w:val="22"/>
          <w:lang w:eastAsia="en-US"/>
        </w:rPr>
        <w:t xml:space="preserve"> navrhované změny</w:t>
      </w:r>
      <w:r>
        <w:rPr>
          <w:rFonts w:eastAsia="Calibri"/>
          <w:sz w:val="22"/>
          <w:szCs w:val="22"/>
          <w:lang w:eastAsia="en-US"/>
        </w:rPr>
        <w:t xml:space="preserve"> oproti roku 2021</w:t>
      </w:r>
      <w:r w:rsidR="00E076C1">
        <w:rPr>
          <w:rFonts w:eastAsia="Calibri"/>
          <w:sz w:val="22"/>
          <w:szCs w:val="22"/>
          <w:lang w:eastAsia="en-US"/>
        </w:rPr>
        <w:t>,</w:t>
      </w:r>
      <w:r w:rsidR="00271977">
        <w:rPr>
          <w:rFonts w:eastAsia="Calibri"/>
          <w:sz w:val="22"/>
          <w:szCs w:val="22"/>
          <w:lang w:eastAsia="en-US"/>
        </w:rPr>
        <w:t xml:space="preserve"> mezi které patří u Opatření I.</w:t>
      </w:r>
      <w:r w:rsidR="00E076C1"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eastAsia="en-US"/>
        </w:rPr>
        <w:t>že delegáti musejí strávit v Praze alespoň 1 noc (v r. 2021 byla pouze</w:t>
      </w:r>
      <w:r w:rsidR="00ED409C">
        <w:rPr>
          <w:rFonts w:eastAsia="Calibri"/>
          <w:sz w:val="22"/>
          <w:szCs w:val="22"/>
          <w:lang w:eastAsia="en-US"/>
        </w:rPr>
        <w:t xml:space="preserve"> podmínka, že kongres musí trvat</w:t>
      </w:r>
      <w:r>
        <w:rPr>
          <w:rFonts w:eastAsia="Calibri"/>
          <w:sz w:val="22"/>
          <w:szCs w:val="22"/>
          <w:lang w:eastAsia="en-US"/>
        </w:rPr>
        <w:t xml:space="preserve"> alespoň 2 dny). U</w:t>
      </w:r>
      <w:r w:rsidR="00E076C1">
        <w:rPr>
          <w:rFonts w:eastAsia="Calibri"/>
          <w:sz w:val="22"/>
          <w:szCs w:val="22"/>
          <w:lang w:eastAsia="en-US"/>
        </w:rPr>
        <w:t xml:space="preserve"> Opatření II. </w:t>
      </w:r>
      <w:r w:rsidR="00EA57EA">
        <w:rPr>
          <w:rFonts w:eastAsia="Calibri"/>
          <w:sz w:val="22"/>
          <w:szCs w:val="22"/>
          <w:lang w:eastAsia="en-US"/>
        </w:rPr>
        <w:t>byly pro rok 2022 zrušeny ode</w:t>
      </w:r>
      <w:r>
        <w:rPr>
          <w:rFonts w:eastAsia="Calibri"/>
          <w:sz w:val="22"/>
          <w:szCs w:val="22"/>
          <w:lang w:eastAsia="en-US"/>
        </w:rPr>
        <w:t>čty za</w:t>
      </w:r>
      <w:r w:rsidR="00271977">
        <w:rPr>
          <w:rFonts w:eastAsia="Calibri"/>
          <w:sz w:val="22"/>
          <w:szCs w:val="22"/>
          <w:lang w:eastAsia="en-US"/>
        </w:rPr>
        <w:t xml:space="preserve"> </w:t>
      </w:r>
      <w:r w:rsidR="00BC4F73">
        <w:rPr>
          <w:rFonts w:eastAsia="Calibri"/>
          <w:sz w:val="22"/>
          <w:szCs w:val="22"/>
          <w:lang w:eastAsia="en-US"/>
        </w:rPr>
        <w:t>realizace akcí</w:t>
      </w:r>
      <w:r>
        <w:rPr>
          <w:rFonts w:eastAsia="Calibri"/>
          <w:sz w:val="22"/>
          <w:szCs w:val="22"/>
          <w:lang w:eastAsia="en-US"/>
        </w:rPr>
        <w:t xml:space="preserve"> na území MČ Praha 1 a v hlavní turistické</w:t>
      </w:r>
      <w:r w:rsidR="00E076C1">
        <w:rPr>
          <w:rFonts w:eastAsia="Calibri"/>
          <w:sz w:val="22"/>
          <w:szCs w:val="22"/>
          <w:lang w:eastAsia="en-US"/>
        </w:rPr>
        <w:t xml:space="preserve"> sezón</w:t>
      </w:r>
      <w:r>
        <w:rPr>
          <w:rFonts w:eastAsia="Calibri"/>
          <w:sz w:val="22"/>
          <w:szCs w:val="22"/>
          <w:lang w:eastAsia="en-US"/>
        </w:rPr>
        <w:t xml:space="preserve">ě. </w:t>
      </w:r>
      <w:r w:rsidR="00EA57EA">
        <w:rPr>
          <w:rFonts w:eastAsia="Calibri"/>
          <w:sz w:val="22"/>
          <w:szCs w:val="22"/>
          <w:lang w:eastAsia="en-US"/>
        </w:rPr>
        <w:t>Realizace mimo centrum a hlavní turistickou sezónu budou i nadále preferovány, ale místo a termín konání budou zohle</w:t>
      </w:r>
      <w:r w:rsidR="00ED409C">
        <w:rPr>
          <w:rFonts w:eastAsia="Calibri"/>
          <w:sz w:val="22"/>
          <w:szCs w:val="22"/>
          <w:lang w:eastAsia="en-US"/>
        </w:rPr>
        <w:t>dněny v rámci hodnocení kritéria</w:t>
      </w:r>
      <w:r w:rsidR="00EA57EA">
        <w:rPr>
          <w:rFonts w:eastAsia="Calibri"/>
          <w:sz w:val="22"/>
          <w:szCs w:val="22"/>
          <w:lang w:eastAsia="en-US"/>
        </w:rPr>
        <w:t xml:space="preserve"> 2. </w:t>
      </w:r>
      <w:r w:rsidR="00E076C1">
        <w:rPr>
          <w:rFonts w:eastAsia="Calibri"/>
          <w:sz w:val="22"/>
          <w:szCs w:val="22"/>
          <w:lang w:eastAsia="en-US"/>
        </w:rPr>
        <w:t xml:space="preserve"> </w:t>
      </w:r>
      <w:r w:rsidR="00250D1D">
        <w:rPr>
          <w:rFonts w:eastAsia="Calibri"/>
          <w:sz w:val="22"/>
          <w:szCs w:val="22"/>
          <w:lang w:eastAsia="en-US"/>
        </w:rPr>
        <w:t xml:space="preserve">V tomto smyslu byla upravena i tabulka pro hodnocení akcí v rámci Opatření II. </w:t>
      </w:r>
      <w:r w:rsidR="00ED409C">
        <w:rPr>
          <w:rFonts w:eastAsia="Calibri"/>
          <w:sz w:val="22"/>
          <w:szCs w:val="22"/>
          <w:lang w:eastAsia="en-US"/>
        </w:rPr>
        <w:t>Dalším zmírněním podmínek tak odbor reaguje na současnou krizi v oblasti cestovního ruchu.</w:t>
      </w:r>
    </w:p>
    <w:p w:rsidR="00EA57EA" w:rsidRDefault="00EA57EA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BC4F73" w:rsidRDefault="00EA57EA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Dr. Hudcová </w:t>
      </w:r>
      <w:r w:rsidR="00ED409C">
        <w:rPr>
          <w:rFonts w:eastAsia="Calibri"/>
          <w:sz w:val="22"/>
          <w:szCs w:val="22"/>
          <w:lang w:eastAsia="en-US"/>
        </w:rPr>
        <w:t>dále připomněla,</w:t>
      </w:r>
      <w:r>
        <w:rPr>
          <w:rFonts w:eastAsia="Calibri"/>
          <w:sz w:val="22"/>
          <w:szCs w:val="22"/>
          <w:lang w:eastAsia="en-US"/>
        </w:rPr>
        <w:t xml:space="preserve"> že Praha je, i přes všechny připomínky členů Komise, v podpoře kongresového turismu štědřejší než Vídeň nebo Berlín, protože poskytuje dotace až do výše 2 000 000 Kč za kongres, zatímco Vídeň do 1,5 mil. Kč a Berlín do 1,25 mil. Kč.</w:t>
      </w:r>
      <w:r w:rsidR="004A31F4">
        <w:rPr>
          <w:rFonts w:eastAsia="Calibri"/>
          <w:sz w:val="22"/>
          <w:szCs w:val="22"/>
          <w:lang w:eastAsia="en-US"/>
        </w:rPr>
        <w:t xml:space="preserve"> </w:t>
      </w:r>
    </w:p>
    <w:p w:rsidR="00BC4F73" w:rsidRDefault="00BC4F73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EA57EA" w:rsidRPr="00831168" w:rsidRDefault="004A31F4" w:rsidP="008311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Informovala </w:t>
      </w:r>
      <w:r w:rsidR="00BC4F73">
        <w:rPr>
          <w:rFonts w:eastAsia="Calibri"/>
          <w:sz w:val="22"/>
          <w:szCs w:val="22"/>
          <w:lang w:eastAsia="en-US"/>
        </w:rPr>
        <w:t>členy Komise</w:t>
      </w:r>
      <w:r>
        <w:rPr>
          <w:rFonts w:eastAsia="Calibri"/>
          <w:sz w:val="22"/>
          <w:szCs w:val="22"/>
          <w:lang w:eastAsia="en-US"/>
        </w:rPr>
        <w:t xml:space="preserve">, že pro rok 2022 bude na dotace v cestovním ruchu </w:t>
      </w:r>
      <w:r w:rsidR="00BC4F73">
        <w:rPr>
          <w:rFonts w:eastAsia="Calibri"/>
          <w:sz w:val="22"/>
          <w:szCs w:val="22"/>
          <w:lang w:eastAsia="en-US"/>
        </w:rPr>
        <w:t xml:space="preserve">v rozpočtu alokováno pouze </w:t>
      </w:r>
      <w:r>
        <w:rPr>
          <w:rFonts w:eastAsia="Calibri"/>
          <w:sz w:val="22"/>
          <w:szCs w:val="22"/>
          <w:lang w:eastAsia="en-US"/>
        </w:rPr>
        <w:t>20 mil. Kč.</w:t>
      </w:r>
      <w:r w:rsidR="00831168">
        <w:rPr>
          <w:rFonts w:eastAsia="Calibri"/>
          <w:sz w:val="22"/>
          <w:szCs w:val="22"/>
          <w:lang w:eastAsia="en-US"/>
        </w:rPr>
        <w:t xml:space="preserve"> Vysvětlila, </w:t>
      </w:r>
      <w:r w:rsidR="007D274A" w:rsidRPr="00831168">
        <w:rPr>
          <w:rFonts w:eastAsia="Calibri"/>
          <w:sz w:val="22"/>
          <w:szCs w:val="22"/>
          <w:lang w:eastAsia="en-US"/>
        </w:rPr>
        <w:t>že</w:t>
      </w:r>
      <w:r w:rsidR="00831168">
        <w:rPr>
          <w:rFonts w:eastAsia="Calibri"/>
          <w:sz w:val="22"/>
          <w:szCs w:val="22"/>
          <w:lang w:eastAsia="en-US"/>
        </w:rPr>
        <w:t xml:space="preserve"> rozpočet cestovního ruchu tvoří</w:t>
      </w:r>
      <w:r w:rsidR="007D274A" w:rsidRPr="00831168">
        <w:rPr>
          <w:rFonts w:eastAsia="Calibri"/>
          <w:sz w:val="22"/>
          <w:szCs w:val="22"/>
          <w:lang w:eastAsia="en-US"/>
        </w:rPr>
        <w:t xml:space="preserve"> především poplatky z</w:t>
      </w:r>
      <w:r w:rsidR="00874D26" w:rsidRPr="00831168">
        <w:rPr>
          <w:rFonts w:eastAsia="Calibri"/>
          <w:sz w:val="22"/>
          <w:szCs w:val="22"/>
          <w:lang w:eastAsia="en-US"/>
        </w:rPr>
        <w:t> </w:t>
      </w:r>
      <w:r w:rsidR="00831168">
        <w:rPr>
          <w:rFonts w:eastAsia="Calibri"/>
          <w:sz w:val="22"/>
          <w:szCs w:val="22"/>
          <w:lang w:eastAsia="en-US"/>
        </w:rPr>
        <w:t>pobytu</w:t>
      </w:r>
      <w:r w:rsidR="00874D26" w:rsidRPr="00831168">
        <w:rPr>
          <w:rFonts w:eastAsia="Calibri"/>
          <w:sz w:val="22"/>
          <w:szCs w:val="22"/>
          <w:lang w:eastAsia="en-US"/>
        </w:rPr>
        <w:t>. Pro rok 2022 se jedná poplatky za rok 2020, které však díky pandemii téměř žádné do městského rozpočtu odvedeny nebyly.</w:t>
      </w:r>
    </w:p>
    <w:p w:rsidR="00874D26" w:rsidRDefault="00874D26" w:rsidP="00874D26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874D26" w:rsidRDefault="00831168" w:rsidP="00874D26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K tomu </w:t>
      </w:r>
      <w:r w:rsidR="00874D26">
        <w:rPr>
          <w:rFonts w:eastAsia="Calibri"/>
          <w:sz w:val="22"/>
          <w:szCs w:val="22"/>
          <w:lang w:eastAsia="en-US"/>
        </w:rPr>
        <w:t>Ing. John namítl, že úkolem Komise není hledat finanční zdroje, ale snažit se vymyslet systém.</w:t>
      </w:r>
    </w:p>
    <w:p w:rsidR="00874D26" w:rsidRDefault="00874D26" w:rsidP="00874D26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874D26" w:rsidRDefault="00874D26" w:rsidP="00874D26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Pan Muška nechápal, proč byly od členů vyžadovány náměty, když se nyní jedná jen o návrhu odboru.   </w:t>
      </w:r>
    </w:p>
    <w:p w:rsidR="00874D26" w:rsidRPr="00874D26" w:rsidRDefault="00874D26" w:rsidP="00874D26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532C05" w:rsidRDefault="00874D26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 w:rsidRPr="00874D26">
        <w:rPr>
          <w:rFonts w:eastAsia="Calibri"/>
          <w:sz w:val="22"/>
          <w:szCs w:val="22"/>
          <w:lang w:eastAsia="en-US"/>
        </w:rPr>
        <w:t xml:space="preserve">Předseda </w:t>
      </w:r>
      <w:r>
        <w:rPr>
          <w:rFonts w:eastAsia="Calibri"/>
          <w:sz w:val="22"/>
          <w:szCs w:val="22"/>
          <w:lang w:eastAsia="en-US"/>
        </w:rPr>
        <w:t>reagoval tím</w:t>
      </w:r>
      <w:r w:rsidRPr="00874D26">
        <w:rPr>
          <w:rFonts w:eastAsia="Calibri"/>
          <w:sz w:val="22"/>
          <w:szCs w:val="22"/>
          <w:lang w:eastAsia="en-US"/>
        </w:rPr>
        <w:t>, že k</w:t>
      </w:r>
      <w:r>
        <w:rPr>
          <w:rFonts w:eastAsia="Calibri"/>
          <w:sz w:val="22"/>
          <w:szCs w:val="22"/>
          <w:lang w:eastAsia="en-US"/>
        </w:rPr>
        <w:t xml:space="preserve"> předem zaslanému </w:t>
      </w:r>
      <w:r w:rsidRPr="00874D26">
        <w:rPr>
          <w:rFonts w:eastAsia="Calibri"/>
          <w:sz w:val="22"/>
          <w:szCs w:val="22"/>
          <w:lang w:eastAsia="en-US"/>
        </w:rPr>
        <w:t>návrhu neměl nikdo z členů připomínky, pouze Ing. John navrhl navýšit podporu kongresů v Opatření I. ze 400 na 500 Kč.</w:t>
      </w:r>
      <w:r w:rsidR="005922C5">
        <w:rPr>
          <w:rFonts w:eastAsia="Calibri"/>
          <w:sz w:val="22"/>
          <w:szCs w:val="22"/>
          <w:lang w:eastAsia="en-US"/>
        </w:rPr>
        <w:t xml:space="preserve"> </w:t>
      </w:r>
      <w:r w:rsidR="007270D2">
        <w:rPr>
          <w:rFonts w:eastAsia="Calibri"/>
          <w:sz w:val="22"/>
          <w:szCs w:val="22"/>
          <w:lang w:eastAsia="en-US"/>
        </w:rPr>
        <w:t>Proto se jednalo o návrhu v podobě, v jaké ji zpracoval odbor.</w:t>
      </w:r>
    </w:p>
    <w:p w:rsidR="00532C05" w:rsidRDefault="00532C05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EA57EA" w:rsidRDefault="00532C05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Pan Muška </w:t>
      </w:r>
      <w:r w:rsidR="00D21D88">
        <w:rPr>
          <w:rFonts w:eastAsia="Calibri"/>
          <w:sz w:val="22"/>
          <w:szCs w:val="22"/>
          <w:lang w:eastAsia="en-US"/>
        </w:rPr>
        <w:t>zopakoval, že navrhuje</w:t>
      </w:r>
      <w:r>
        <w:rPr>
          <w:rFonts w:eastAsia="Calibri"/>
          <w:sz w:val="22"/>
          <w:szCs w:val="22"/>
          <w:lang w:eastAsia="en-US"/>
        </w:rPr>
        <w:t xml:space="preserve"> podpořit menší konference a hybridní konference</w:t>
      </w:r>
      <w:r w:rsidR="00D21D88">
        <w:rPr>
          <w:rFonts w:eastAsia="Calibri"/>
          <w:sz w:val="22"/>
          <w:szCs w:val="22"/>
          <w:lang w:eastAsia="en-US"/>
        </w:rPr>
        <w:t xml:space="preserve"> i z toho důvodu,</w:t>
      </w:r>
      <w:r>
        <w:rPr>
          <w:rFonts w:eastAsia="Calibri"/>
          <w:sz w:val="22"/>
          <w:szCs w:val="22"/>
          <w:lang w:eastAsia="en-US"/>
        </w:rPr>
        <w:t xml:space="preserve"> že </w:t>
      </w:r>
      <w:r w:rsidR="00D21D88">
        <w:rPr>
          <w:rFonts w:eastAsia="Calibri"/>
          <w:sz w:val="22"/>
          <w:szCs w:val="22"/>
          <w:lang w:eastAsia="en-US"/>
        </w:rPr>
        <w:t xml:space="preserve">v minulosti nebyly </w:t>
      </w:r>
      <w:r w:rsidR="005922C5">
        <w:rPr>
          <w:rFonts w:eastAsia="Calibri"/>
          <w:sz w:val="22"/>
          <w:szCs w:val="22"/>
          <w:lang w:eastAsia="en-US"/>
        </w:rPr>
        <w:t xml:space="preserve">finanční prostředky určené na dotace nikdy </w:t>
      </w:r>
      <w:r w:rsidR="00D21D88">
        <w:rPr>
          <w:rFonts w:eastAsia="Calibri"/>
          <w:sz w:val="22"/>
          <w:szCs w:val="22"/>
          <w:lang w:eastAsia="en-US"/>
        </w:rPr>
        <w:t xml:space="preserve">využity </w:t>
      </w:r>
      <w:r w:rsidR="005922C5">
        <w:rPr>
          <w:rFonts w:eastAsia="Calibri"/>
          <w:sz w:val="22"/>
          <w:szCs w:val="22"/>
          <w:lang w:eastAsia="en-US"/>
        </w:rPr>
        <w:t xml:space="preserve">v plné </w:t>
      </w:r>
      <w:r>
        <w:rPr>
          <w:rFonts w:eastAsia="Calibri"/>
          <w:sz w:val="22"/>
          <w:szCs w:val="22"/>
          <w:lang w:eastAsia="en-US"/>
        </w:rPr>
        <w:t xml:space="preserve">výši. </w:t>
      </w:r>
      <w:r w:rsidR="00BE3FB1">
        <w:rPr>
          <w:rFonts w:eastAsia="Calibri"/>
          <w:sz w:val="22"/>
          <w:szCs w:val="22"/>
          <w:lang w:eastAsia="en-US"/>
        </w:rPr>
        <w:t>Rovněž by uvítal podporu korporátních akcí.</w:t>
      </w:r>
    </w:p>
    <w:p w:rsidR="00532C05" w:rsidRDefault="00532C05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532C05" w:rsidRDefault="00532C05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MgA</w:t>
      </w:r>
      <w:proofErr w:type="spellEnd"/>
      <w:r>
        <w:rPr>
          <w:rFonts w:eastAsia="Calibri"/>
          <w:sz w:val="22"/>
          <w:szCs w:val="22"/>
          <w:lang w:eastAsia="en-US"/>
        </w:rPr>
        <w:t xml:space="preserve">. Sulženko uvedl, že město zváží podporu hybridních kongresů a konferencí. Aby mohlo zaujmout nějaké stanovisko k podpoře menších </w:t>
      </w:r>
      <w:r w:rsidRPr="00D21D88">
        <w:rPr>
          <w:rFonts w:eastAsia="Calibri"/>
          <w:sz w:val="22"/>
          <w:szCs w:val="22"/>
          <w:lang w:eastAsia="en-US"/>
        </w:rPr>
        <w:t>konferencí, potřebovalo by jako podklad statistický přehled,</w:t>
      </w:r>
      <w:r>
        <w:rPr>
          <w:rFonts w:eastAsia="Calibri"/>
          <w:sz w:val="22"/>
          <w:szCs w:val="22"/>
          <w:lang w:eastAsia="en-US"/>
        </w:rPr>
        <w:t xml:space="preserve"> kolik takových akcí pod 500 delegátů se konalo v předchozích letech a jaký je výhled do budoucna.</w:t>
      </w:r>
      <w:r w:rsidR="00BE3FB1">
        <w:rPr>
          <w:rFonts w:eastAsia="Calibri"/>
          <w:sz w:val="22"/>
          <w:szCs w:val="22"/>
          <w:lang w:eastAsia="en-US"/>
        </w:rPr>
        <w:t xml:space="preserve"> V případě, že by se alokovaná částka nevyčerpala, pak by bylo možné uvažovat o podpoře menších akcí. </w:t>
      </w:r>
    </w:p>
    <w:p w:rsidR="00EA57EA" w:rsidRDefault="00EA57EA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FD2565" w:rsidRDefault="00D21D88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To doplnila dr.</w:t>
      </w:r>
      <w:r w:rsidR="00BE3FB1" w:rsidRPr="00BE3FB1">
        <w:rPr>
          <w:rFonts w:eastAsia="Calibri"/>
          <w:sz w:val="22"/>
          <w:szCs w:val="22"/>
          <w:lang w:eastAsia="en-US"/>
        </w:rPr>
        <w:t xml:space="preserve"> Hudcová tím, že prostředky jsou určeny rovněž na Opatření II., tedy</w:t>
      </w:r>
      <w:r w:rsidR="00BE3FB1">
        <w:rPr>
          <w:rFonts w:eastAsia="Calibri"/>
          <w:sz w:val="22"/>
          <w:szCs w:val="22"/>
          <w:lang w:eastAsia="en-US"/>
        </w:rPr>
        <w:t xml:space="preserve"> velké</w:t>
      </w:r>
      <w:r w:rsidR="00BE3FB1" w:rsidRPr="00BE3FB1">
        <w:rPr>
          <w:rFonts w:eastAsia="Calibri"/>
          <w:sz w:val="22"/>
          <w:szCs w:val="22"/>
          <w:lang w:eastAsia="en-US"/>
        </w:rPr>
        <w:t xml:space="preserve"> akce s celostátním nebo mezinárodním významem.</w:t>
      </w:r>
      <w:r w:rsidR="00BE3FB1">
        <w:rPr>
          <w:rFonts w:eastAsia="Calibri"/>
          <w:sz w:val="22"/>
          <w:szCs w:val="22"/>
          <w:lang w:eastAsia="en-US"/>
        </w:rPr>
        <w:t xml:space="preserve"> Vídeň i Berlín podle ní </w:t>
      </w:r>
      <w:r w:rsidR="00B37957">
        <w:rPr>
          <w:rFonts w:eastAsia="Calibri"/>
          <w:sz w:val="22"/>
          <w:szCs w:val="22"/>
          <w:lang w:eastAsia="en-US"/>
        </w:rPr>
        <w:t>p</w:t>
      </w:r>
      <w:r w:rsidR="00BE3FB1">
        <w:rPr>
          <w:rFonts w:eastAsia="Calibri"/>
          <w:sz w:val="22"/>
          <w:szCs w:val="22"/>
          <w:lang w:eastAsia="en-US"/>
        </w:rPr>
        <w:t>odporují menší a korporátní akce i z toho důvodu, že obě města mají velkou konkurenci v ostatních domácích městech. To v případě Prahy není. Podpora korporátní akcí nepřichází v úvahu vůbec.</w:t>
      </w:r>
    </w:p>
    <w:p w:rsidR="00FD2565" w:rsidRDefault="00FD2565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FD2565" w:rsidRDefault="00FD2565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Dále </w:t>
      </w:r>
      <w:r w:rsidR="00B37957">
        <w:rPr>
          <w:rFonts w:eastAsia="Calibri"/>
          <w:sz w:val="22"/>
          <w:szCs w:val="22"/>
          <w:lang w:eastAsia="en-US"/>
        </w:rPr>
        <w:t xml:space="preserve">byl nastíněn </w:t>
      </w:r>
      <w:r>
        <w:rPr>
          <w:rFonts w:eastAsia="Calibri"/>
          <w:sz w:val="22"/>
          <w:szCs w:val="22"/>
          <w:lang w:eastAsia="en-US"/>
        </w:rPr>
        <w:t>harmonogram</w:t>
      </w:r>
      <w:r w:rsidR="00B37957">
        <w:rPr>
          <w:rFonts w:eastAsia="Calibri"/>
          <w:sz w:val="22"/>
          <w:szCs w:val="22"/>
          <w:lang w:eastAsia="en-US"/>
        </w:rPr>
        <w:t xml:space="preserve"> grantového řízení</w:t>
      </w:r>
      <w:r>
        <w:rPr>
          <w:rFonts w:eastAsia="Calibri"/>
          <w:sz w:val="22"/>
          <w:szCs w:val="22"/>
          <w:lang w:eastAsia="en-US"/>
        </w:rPr>
        <w:t>. Předseda uvedl, že Program by bylo třeba nejpozději na začátku září 2021 předložit ke schválení v Radě HMP.</w:t>
      </w:r>
    </w:p>
    <w:p w:rsidR="00200F2E" w:rsidRDefault="00200F2E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200F2E" w:rsidRDefault="00200F2E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Pan Muška slíbil zaslat odboru do 1 týdne seznam ma</w:t>
      </w:r>
      <w:r w:rsidR="00B37957">
        <w:rPr>
          <w:rFonts w:eastAsia="Calibri"/>
          <w:sz w:val="22"/>
          <w:szCs w:val="22"/>
          <w:lang w:eastAsia="en-US"/>
        </w:rPr>
        <w:t xml:space="preserve">lých asociačních konferencí do </w:t>
      </w:r>
      <w:r>
        <w:rPr>
          <w:rFonts w:eastAsia="Calibri"/>
          <w:sz w:val="22"/>
          <w:szCs w:val="22"/>
          <w:lang w:eastAsia="en-US"/>
        </w:rPr>
        <w:t>500 delegátů podle poža</w:t>
      </w:r>
      <w:r w:rsidR="00D93FA4">
        <w:rPr>
          <w:rFonts w:eastAsia="Calibri"/>
          <w:sz w:val="22"/>
          <w:szCs w:val="22"/>
          <w:lang w:eastAsia="en-US"/>
        </w:rPr>
        <w:t xml:space="preserve">davku </w:t>
      </w:r>
      <w:proofErr w:type="spellStart"/>
      <w:r w:rsidR="00D93FA4">
        <w:rPr>
          <w:rFonts w:eastAsia="Calibri"/>
          <w:sz w:val="22"/>
          <w:szCs w:val="22"/>
          <w:lang w:eastAsia="en-US"/>
        </w:rPr>
        <w:t>MgA</w:t>
      </w:r>
      <w:proofErr w:type="spellEnd"/>
      <w:r w:rsidR="00D93FA4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="00D93FA4">
        <w:rPr>
          <w:rFonts w:eastAsia="Calibri"/>
          <w:sz w:val="22"/>
          <w:szCs w:val="22"/>
          <w:lang w:eastAsia="en-US"/>
        </w:rPr>
        <w:t>Sulženka</w:t>
      </w:r>
      <w:proofErr w:type="spellEnd"/>
      <w:r w:rsidR="00D93FA4">
        <w:rPr>
          <w:rFonts w:eastAsia="Calibri"/>
          <w:sz w:val="22"/>
          <w:szCs w:val="22"/>
          <w:lang w:eastAsia="en-US"/>
        </w:rPr>
        <w:t>. D</w:t>
      </w:r>
      <w:r>
        <w:rPr>
          <w:rFonts w:eastAsia="Calibri"/>
          <w:sz w:val="22"/>
          <w:szCs w:val="22"/>
          <w:lang w:eastAsia="en-US"/>
        </w:rPr>
        <w:t>ále slíbil zaslat odbor</w:t>
      </w:r>
      <w:r w:rsidR="00B37957">
        <w:rPr>
          <w:rFonts w:eastAsia="Calibri"/>
          <w:sz w:val="22"/>
          <w:szCs w:val="22"/>
          <w:lang w:eastAsia="en-US"/>
        </w:rPr>
        <w:t xml:space="preserve">u na přelomu června a července </w:t>
      </w:r>
      <w:r>
        <w:rPr>
          <w:rFonts w:eastAsia="Calibri"/>
          <w:sz w:val="22"/>
          <w:szCs w:val="22"/>
          <w:lang w:eastAsia="en-US"/>
        </w:rPr>
        <w:t>první draft analýzy kongresového turismu tak, jak vyplývá z uzavřené smlouvy mezi HMP a PCB.</w:t>
      </w:r>
    </w:p>
    <w:p w:rsidR="00D93FA4" w:rsidRDefault="00D93FA4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D93FA4" w:rsidRDefault="00B37957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Předseda vyhlásil</w:t>
      </w:r>
      <w:r w:rsidR="00D93FA4">
        <w:rPr>
          <w:rFonts w:eastAsia="Calibri"/>
          <w:sz w:val="22"/>
          <w:szCs w:val="22"/>
          <w:lang w:eastAsia="en-US"/>
        </w:rPr>
        <w:t xml:space="preserve"> 5 minutovou přestávku, aby se zástupci města poradili o dalším postupu.</w:t>
      </w:r>
    </w:p>
    <w:p w:rsidR="00D93FA4" w:rsidRDefault="00D93FA4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D93FA4" w:rsidRDefault="00D93FA4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Vzhledem k tomu, že na návrhu Programu nepanovala shoda, </w:t>
      </w:r>
      <w:r w:rsidR="00B37957">
        <w:rPr>
          <w:rFonts w:eastAsia="Calibri"/>
          <w:sz w:val="22"/>
          <w:szCs w:val="22"/>
          <w:lang w:eastAsia="en-US"/>
        </w:rPr>
        <w:t>předseda rozhodl</w:t>
      </w:r>
      <w:r>
        <w:rPr>
          <w:rFonts w:eastAsia="Calibri"/>
          <w:sz w:val="22"/>
          <w:szCs w:val="22"/>
          <w:lang w:eastAsia="en-US"/>
        </w:rPr>
        <w:t xml:space="preserve">, že o návrhu nebude </w:t>
      </w:r>
      <w:r w:rsidR="00B37957">
        <w:rPr>
          <w:rFonts w:eastAsia="Calibri"/>
          <w:sz w:val="22"/>
          <w:szCs w:val="22"/>
          <w:lang w:eastAsia="en-US"/>
        </w:rPr>
        <w:t xml:space="preserve">na aktuálním jednání </w:t>
      </w:r>
      <w:r>
        <w:rPr>
          <w:rFonts w:eastAsia="Calibri"/>
          <w:sz w:val="22"/>
          <w:szCs w:val="22"/>
          <w:lang w:eastAsia="en-US"/>
        </w:rPr>
        <w:t>hlasováno.</w:t>
      </w:r>
    </w:p>
    <w:p w:rsidR="00D93FA4" w:rsidRDefault="00D93FA4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5922C5" w:rsidRDefault="00D93FA4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Odbor zváží připomínky k návrhu a připraví </w:t>
      </w:r>
      <w:r w:rsidR="00B37957">
        <w:rPr>
          <w:rFonts w:eastAsia="Calibri"/>
          <w:sz w:val="22"/>
          <w:szCs w:val="22"/>
          <w:lang w:eastAsia="en-US"/>
        </w:rPr>
        <w:t>novou verzi</w:t>
      </w:r>
      <w:r>
        <w:rPr>
          <w:rFonts w:eastAsia="Calibri"/>
          <w:sz w:val="22"/>
          <w:szCs w:val="22"/>
          <w:lang w:eastAsia="en-US"/>
        </w:rPr>
        <w:t xml:space="preserve"> Programu, a to i na základě podkladů zaslaných panem Muškou.</w:t>
      </w:r>
    </w:p>
    <w:p w:rsidR="003B03D8" w:rsidRDefault="003B03D8" w:rsidP="00A15B68">
      <w:pPr>
        <w:pStyle w:val="Odstavecseseznamem"/>
        <w:spacing w:before="240" w:after="240" w:line="276" w:lineRule="auto"/>
        <w:ind w:left="-759"/>
        <w:jc w:val="both"/>
        <w:rPr>
          <w:rFonts w:eastAsia="Calibri"/>
          <w:sz w:val="22"/>
          <w:szCs w:val="22"/>
          <w:lang w:eastAsia="en-US"/>
        </w:rPr>
      </w:pPr>
    </w:p>
    <w:p w:rsidR="00A2698C" w:rsidRPr="00AA410D" w:rsidRDefault="00AD3FFD" w:rsidP="00713DA4">
      <w:pPr>
        <w:pStyle w:val="Odstavecseseznamem"/>
        <w:numPr>
          <w:ilvl w:val="0"/>
          <w:numId w:val="11"/>
        </w:numPr>
        <w:spacing w:before="240" w:after="240"/>
        <w:ind w:left="-851" w:hanging="283"/>
        <w:jc w:val="both"/>
        <w:rPr>
          <w:rFonts w:eastAsia="Calibri"/>
          <w:b/>
          <w:sz w:val="22"/>
          <w:szCs w:val="22"/>
          <w:lang w:eastAsia="en-US"/>
        </w:rPr>
      </w:pPr>
      <w:r w:rsidRPr="00AA410D">
        <w:rPr>
          <w:rFonts w:eastAsia="Calibri"/>
          <w:b/>
          <w:sz w:val="22"/>
          <w:szCs w:val="22"/>
          <w:lang w:eastAsia="en-US"/>
        </w:rPr>
        <w:t>Různé</w:t>
      </w:r>
    </w:p>
    <w:p w:rsidR="00BA7520" w:rsidRPr="00BA7520" w:rsidRDefault="00D93FA4" w:rsidP="00BA7520">
      <w:pPr>
        <w:spacing w:before="240" w:after="240"/>
        <w:ind w:hanging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Do tohoto bodu neměl nikdo žádný příspěvek.</w:t>
      </w:r>
    </w:p>
    <w:p w:rsidR="00022F95" w:rsidRPr="00AA410D" w:rsidRDefault="003B1F3B" w:rsidP="00713DA4">
      <w:pPr>
        <w:spacing w:after="200" w:line="276" w:lineRule="auto"/>
        <w:ind w:hanging="1134"/>
        <w:jc w:val="both"/>
        <w:rPr>
          <w:rFonts w:eastAsia="Calibri"/>
          <w:b/>
          <w:sz w:val="22"/>
          <w:szCs w:val="22"/>
          <w:lang w:eastAsia="en-US"/>
        </w:rPr>
      </w:pPr>
      <w:r w:rsidRPr="00AA410D">
        <w:rPr>
          <w:rFonts w:eastAsia="Calibri"/>
          <w:b/>
          <w:sz w:val="22"/>
          <w:szCs w:val="22"/>
          <w:lang w:eastAsia="en-US"/>
        </w:rPr>
        <w:t>5</w:t>
      </w:r>
      <w:r w:rsidR="00D40C3A" w:rsidRPr="00AA410D">
        <w:rPr>
          <w:rFonts w:eastAsia="Calibri"/>
          <w:b/>
          <w:sz w:val="22"/>
          <w:szCs w:val="22"/>
          <w:lang w:eastAsia="en-US"/>
        </w:rPr>
        <w:t xml:space="preserve">. </w:t>
      </w:r>
      <w:r w:rsidR="00713DA4" w:rsidRPr="00AA410D">
        <w:rPr>
          <w:rFonts w:eastAsia="Calibri"/>
          <w:b/>
          <w:sz w:val="22"/>
          <w:szCs w:val="22"/>
          <w:lang w:eastAsia="en-US"/>
        </w:rPr>
        <w:t xml:space="preserve">  </w:t>
      </w:r>
      <w:r w:rsidR="00D40C3A" w:rsidRPr="00AA410D">
        <w:rPr>
          <w:rFonts w:eastAsia="Calibri"/>
          <w:b/>
          <w:sz w:val="22"/>
          <w:szCs w:val="22"/>
          <w:lang w:eastAsia="en-US"/>
        </w:rPr>
        <w:t xml:space="preserve">Závěr </w:t>
      </w:r>
      <w:r w:rsidR="005E24ED" w:rsidRPr="00AA410D">
        <w:rPr>
          <w:rFonts w:eastAsia="Calibri"/>
          <w:b/>
          <w:sz w:val="22"/>
          <w:szCs w:val="22"/>
          <w:lang w:eastAsia="en-US"/>
        </w:rPr>
        <w:t xml:space="preserve">jednání </w:t>
      </w:r>
      <w:r w:rsidR="00D40C3A" w:rsidRPr="00AA410D">
        <w:rPr>
          <w:rFonts w:eastAsia="Calibri"/>
          <w:b/>
          <w:sz w:val="22"/>
          <w:szCs w:val="22"/>
          <w:lang w:eastAsia="en-US"/>
        </w:rPr>
        <w:t>a rekapitulace úkolů</w:t>
      </w:r>
    </w:p>
    <w:p w:rsidR="00D93FA4" w:rsidRDefault="005E24ED" w:rsidP="00D93FA4">
      <w:pPr>
        <w:spacing w:after="200" w:line="276" w:lineRule="auto"/>
        <w:ind w:left="-709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>Předseda</w:t>
      </w:r>
      <w:r w:rsidR="00D93FA4">
        <w:rPr>
          <w:rFonts w:eastAsia="Calibri"/>
          <w:sz w:val="22"/>
          <w:szCs w:val="22"/>
          <w:lang w:eastAsia="en-US"/>
        </w:rPr>
        <w:t xml:space="preserve"> navrhl, aby se Komise sešla k dalšímu jednání o Programu dne </w:t>
      </w:r>
      <w:proofErr w:type="gramStart"/>
      <w:r w:rsidR="00D93FA4">
        <w:rPr>
          <w:rFonts w:eastAsia="Calibri"/>
          <w:sz w:val="22"/>
          <w:szCs w:val="22"/>
          <w:lang w:eastAsia="en-US"/>
        </w:rPr>
        <w:t>22.6.202</w:t>
      </w:r>
      <w:r w:rsidR="00F14A59">
        <w:rPr>
          <w:rFonts w:eastAsia="Calibri"/>
          <w:sz w:val="22"/>
          <w:szCs w:val="22"/>
          <w:lang w:eastAsia="en-US"/>
        </w:rPr>
        <w:t>1</w:t>
      </w:r>
      <w:proofErr w:type="gramEnd"/>
      <w:r w:rsidR="00D93FA4">
        <w:rPr>
          <w:rFonts w:eastAsia="Calibri"/>
          <w:sz w:val="22"/>
          <w:szCs w:val="22"/>
          <w:lang w:eastAsia="en-US"/>
        </w:rPr>
        <w:t xml:space="preserve"> od 13.00 hod. Všichni přítomní členové s návrhem souhlasili.</w:t>
      </w:r>
    </w:p>
    <w:p w:rsidR="005E24ED" w:rsidRPr="00F3023E" w:rsidRDefault="00D93FA4" w:rsidP="00713DA4">
      <w:pPr>
        <w:spacing w:after="200" w:line="276" w:lineRule="auto"/>
        <w:ind w:hanging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</w:t>
      </w:r>
      <w:r w:rsidR="005E24ED" w:rsidRPr="00F3023E">
        <w:rPr>
          <w:rFonts w:eastAsia="Calibri"/>
          <w:sz w:val="22"/>
          <w:szCs w:val="22"/>
          <w:lang w:eastAsia="en-US"/>
        </w:rPr>
        <w:t>a závěr</w:t>
      </w:r>
      <w:r>
        <w:rPr>
          <w:rFonts w:eastAsia="Calibri"/>
          <w:sz w:val="22"/>
          <w:szCs w:val="22"/>
          <w:lang w:eastAsia="en-US"/>
        </w:rPr>
        <w:t xml:space="preserve"> předseda</w:t>
      </w:r>
      <w:r w:rsidR="005E24ED" w:rsidRPr="00F3023E">
        <w:rPr>
          <w:rFonts w:eastAsia="Calibri"/>
          <w:sz w:val="22"/>
          <w:szCs w:val="22"/>
          <w:lang w:eastAsia="en-US"/>
        </w:rPr>
        <w:t xml:space="preserve"> poděkoval všem přítomným členům a jednání Komise </w:t>
      </w:r>
      <w:r>
        <w:rPr>
          <w:rFonts w:eastAsia="Calibri"/>
          <w:sz w:val="22"/>
          <w:szCs w:val="22"/>
          <w:lang w:eastAsia="en-US"/>
        </w:rPr>
        <w:t>v 16:15</w:t>
      </w:r>
      <w:r w:rsidR="00CF5AD5">
        <w:rPr>
          <w:rFonts w:eastAsia="Calibri"/>
          <w:sz w:val="22"/>
          <w:szCs w:val="22"/>
          <w:lang w:eastAsia="en-US"/>
        </w:rPr>
        <w:t xml:space="preserve"> </w:t>
      </w:r>
      <w:r w:rsidR="005E24ED" w:rsidRPr="00F3023E">
        <w:rPr>
          <w:rFonts w:eastAsia="Calibri"/>
          <w:sz w:val="22"/>
          <w:szCs w:val="22"/>
          <w:lang w:eastAsia="en-US"/>
        </w:rPr>
        <w:t>ukončil.</w:t>
      </w:r>
    </w:p>
    <w:p w:rsidR="005E24ED" w:rsidRPr="00A96CBC" w:rsidRDefault="005E24ED" w:rsidP="00713DA4">
      <w:pPr>
        <w:spacing w:after="200" w:line="276" w:lineRule="auto"/>
        <w:ind w:hanging="709"/>
        <w:jc w:val="both"/>
        <w:rPr>
          <w:rFonts w:eastAsia="Calibri"/>
          <w:b/>
          <w:sz w:val="22"/>
          <w:szCs w:val="22"/>
          <w:lang w:eastAsia="en-US"/>
        </w:rPr>
      </w:pPr>
      <w:r w:rsidRPr="00A96CBC">
        <w:rPr>
          <w:rFonts w:eastAsia="Calibri"/>
          <w:b/>
          <w:sz w:val="22"/>
          <w:szCs w:val="22"/>
          <w:lang w:eastAsia="en-US"/>
        </w:rPr>
        <w:t>Úkoly:</w:t>
      </w:r>
    </w:p>
    <w:p w:rsidR="00CF6995" w:rsidRPr="00170E43" w:rsidRDefault="00F14A59" w:rsidP="008C138B">
      <w:pPr>
        <w:pStyle w:val="Odstavecseseznamem"/>
        <w:numPr>
          <w:ilvl w:val="0"/>
          <w:numId w:val="15"/>
        </w:numPr>
        <w:spacing w:after="200" w:line="276" w:lineRule="auto"/>
        <w:ind w:left="0" w:hanging="567"/>
        <w:jc w:val="both"/>
        <w:rPr>
          <w:rFonts w:eastAsia="Calibri"/>
          <w:sz w:val="22"/>
          <w:szCs w:val="22"/>
          <w:lang w:eastAsia="en-US"/>
        </w:rPr>
      </w:pPr>
      <w:r w:rsidRPr="00170E43">
        <w:rPr>
          <w:rFonts w:eastAsia="Calibri"/>
          <w:sz w:val="22"/>
          <w:szCs w:val="22"/>
          <w:lang w:eastAsia="en-US"/>
        </w:rPr>
        <w:t xml:space="preserve">Zaslat odboru kultury a cestovního ruchu přehled asociačních konferencí pod 500 </w:t>
      </w:r>
      <w:proofErr w:type="gramStart"/>
      <w:r w:rsidRPr="00170E43">
        <w:rPr>
          <w:rFonts w:eastAsia="Calibri"/>
          <w:sz w:val="22"/>
          <w:szCs w:val="22"/>
          <w:lang w:eastAsia="en-US"/>
        </w:rPr>
        <w:t xml:space="preserve">registrovaných </w:t>
      </w:r>
      <w:r w:rsidR="008C138B">
        <w:rPr>
          <w:rFonts w:eastAsia="Calibri"/>
          <w:sz w:val="22"/>
          <w:szCs w:val="22"/>
          <w:lang w:eastAsia="en-US"/>
        </w:rPr>
        <w:t xml:space="preserve">          </w:t>
      </w:r>
      <w:r w:rsidRPr="00170E43">
        <w:rPr>
          <w:rFonts w:eastAsia="Calibri"/>
          <w:sz w:val="22"/>
          <w:szCs w:val="22"/>
          <w:lang w:eastAsia="en-US"/>
        </w:rPr>
        <w:t>delegátů</w:t>
      </w:r>
      <w:proofErr w:type="gramEnd"/>
      <w:r w:rsidRPr="00170E43">
        <w:rPr>
          <w:rFonts w:eastAsia="Calibri"/>
          <w:sz w:val="22"/>
          <w:szCs w:val="22"/>
          <w:lang w:eastAsia="en-US"/>
        </w:rPr>
        <w:t xml:space="preserve">, které se konaly v  letech </w:t>
      </w:r>
      <w:r w:rsidR="009D5F85">
        <w:rPr>
          <w:rFonts w:eastAsia="Calibri"/>
          <w:sz w:val="22"/>
          <w:szCs w:val="22"/>
          <w:lang w:eastAsia="en-US"/>
        </w:rPr>
        <w:t xml:space="preserve">před pandemií </w:t>
      </w:r>
      <w:r w:rsidRPr="00170E43">
        <w:rPr>
          <w:rFonts w:eastAsia="Calibri"/>
          <w:sz w:val="22"/>
          <w:szCs w:val="22"/>
          <w:lang w:eastAsia="en-US"/>
        </w:rPr>
        <w:t>a výhled do roku 2022</w:t>
      </w:r>
    </w:p>
    <w:p w:rsidR="00170E43" w:rsidRDefault="00170E43" w:rsidP="008C138B">
      <w:pPr>
        <w:pStyle w:val="Odstavecseseznamem"/>
        <w:spacing w:after="200" w:line="276" w:lineRule="auto"/>
        <w:ind w:left="-567"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</w:t>
      </w:r>
      <w:r w:rsidR="00F14A59" w:rsidRPr="00170E43">
        <w:rPr>
          <w:rFonts w:eastAsia="Calibri"/>
          <w:sz w:val="22"/>
          <w:szCs w:val="22"/>
          <w:lang w:eastAsia="en-US"/>
        </w:rPr>
        <w:t>oman Muška, ředitel PCB</w:t>
      </w:r>
      <w:r w:rsidR="000B7EAC" w:rsidRPr="00170E43">
        <w:rPr>
          <w:rFonts w:eastAsia="Calibri"/>
          <w:sz w:val="22"/>
          <w:szCs w:val="22"/>
          <w:lang w:eastAsia="en-US"/>
        </w:rPr>
        <w:tab/>
      </w:r>
      <w:r w:rsidR="000B7EAC" w:rsidRPr="00170E43">
        <w:rPr>
          <w:rFonts w:eastAsia="Calibri"/>
          <w:sz w:val="22"/>
          <w:szCs w:val="22"/>
          <w:lang w:eastAsia="en-US"/>
        </w:rPr>
        <w:tab/>
      </w:r>
      <w:r w:rsidR="000B7EAC" w:rsidRPr="00170E43">
        <w:rPr>
          <w:rFonts w:eastAsia="Calibri"/>
          <w:sz w:val="22"/>
          <w:szCs w:val="22"/>
          <w:lang w:eastAsia="en-US"/>
        </w:rPr>
        <w:tab/>
      </w:r>
      <w:r w:rsidR="000B7EAC" w:rsidRPr="00170E43">
        <w:rPr>
          <w:rFonts w:eastAsia="Calibri"/>
          <w:sz w:val="22"/>
          <w:szCs w:val="22"/>
          <w:lang w:eastAsia="en-US"/>
        </w:rPr>
        <w:tab/>
      </w:r>
      <w:r w:rsidR="000B7EAC" w:rsidRPr="00170E43">
        <w:rPr>
          <w:rFonts w:eastAsia="Calibri"/>
          <w:sz w:val="22"/>
          <w:szCs w:val="22"/>
          <w:lang w:eastAsia="en-US"/>
        </w:rPr>
        <w:tab/>
      </w:r>
      <w:r w:rsidR="008C138B">
        <w:rPr>
          <w:rFonts w:eastAsia="Calibri"/>
          <w:sz w:val="22"/>
          <w:szCs w:val="22"/>
          <w:lang w:eastAsia="en-US"/>
        </w:rPr>
        <w:tab/>
      </w:r>
      <w:r w:rsidR="00F14A59" w:rsidRPr="00170E43">
        <w:rPr>
          <w:rFonts w:eastAsia="Calibri"/>
          <w:sz w:val="22"/>
          <w:szCs w:val="22"/>
          <w:lang w:eastAsia="en-US"/>
        </w:rPr>
        <w:t xml:space="preserve">T: </w:t>
      </w:r>
      <w:proofErr w:type="gramStart"/>
      <w:r w:rsidR="00F14A59" w:rsidRPr="00170E43">
        <w:rPr>
          <w:rFonts w:eastAsia="Calibri"/>
          <w:sz w:val="22"/>
          <w:szCs w:val="22"/>
          <w:lang w:eastAsia="en-US"/>
        </w:rPr>
        <w:t>10.6.2021</w:t>
      </w:r>
      <w:proofErr w:type="gramEnd"/>
    </w:p>
    <w:p w:rsidR="00170E43" w:rsidRPr="00170E43" w:rsidRDefault="00170E43" w:rsidP="00170E43">
      <w:pPr>
        <w:pStyle w:val="Odstavecseseznamem"/>
        <w:ind w:left="-567" w:firstLine="927"/>
        <w:rPr>
          <w:rFonts w:eastAsia="Calibri"/>
          <w:sz w:val="22"/>
          <w:szCs w:val="22"/>
          <w:lang w:eastAsia="en-US"/>
        </w:rPr>
      </w:pPr>
    </w:p>
    <w:p w:rsidR="00170E43" w:rsidRPr="00170E43" w:rsidRDefault="00170E43" w:rsidP="008C138B">
      <w:pPr>
        <w:pStyle w:val="Odstavecseseznamem"/>
        <w:numPr>
          <w:ilvl w:val="0"/>
          <w:numId w:val="15"/>
        </w:numPr>
        <w:ind w:left="0" w:hanging="567"/>
        <w:rPr>
          <w:rFonts w:eastAsia="Calibri"/>
          <w:sz w:val="22"/>
          <w:szCs w:val="22"/>
          <w:lang w:eastAsia="en-US"/>
        </w:rPr>
      </w:pPr>
      <w:r w:rsidRPr="00170E43">
        <w:rPr>
          <w:rFonts w:eastAsia="Calibri"/>
          <w:sz w:val="22"/>
          <w:szCs w:val="22"/>
          <w:lang w:eastAsia="en-US"/>
        </w:rPr>
        <w:t xml:space="preserve">Zaslat odboru kultury a cestovního ruchu </w:t>
      </w:r>
      <w:r>
        <w:rPr>
          <w:rFonts w:eastAsia="Calibri"/>
          <w:sz w:val="22"/>
          <w:szCs w:val="22"/>
          <w:lang w:eastAsia="en-US"/>
        </w:rPr>
        <w:t xml:space="preserve">první draft </w:t>
      </w:r>
      <w:r w:rsidRPr="00170E43">
        <w:rPr>
          <w:rFonts w:eastAsia="Calibri"/>
          <w:sz w:val="22"/>
          <w:szCs w:val="22"/>
          <w:lang w:eastAsia="en-US"/>
        </w:rPr>
        <w:t>analýzy kongresového turismu tak, jak vyplývá z uzavřené smlouvy mezi HMP a PCB.</w:t>
      </w:r>
    </w:p>
    <w:p w:rsidR="00170E43" w:rsidRDefault="008C138B" w:rsidP="008C138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Roman Muška, ředitel PCB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170E43" w:rsidRPr="00170E43">
        <w:rPr>
          <w:rFonts w:eastAsia="Calibri"/>
          <w:sz w:val="22"/>
          <w:szCs w:val="22"/>
          <w:lang w:eastAsia="en-US"/>
        </w:rPr>
        <w:t xml:space="preserve">T: </w:t>
      </w:r>
      <w:r w:rsidR="00170E43">
        <w:rPr>
          <w:rFonts w:eastAsia="Calibri"/>
          <w:sz w:val="22"/>
          <w:szCs w:val="22"/>
          <w:lang w:eastAsia="en-US"/>
        </w:rPr>
        <w:t>červen/červenec 2021</w:t>
      </w:r>
    </w:p>
    <w:p w:rsidR="00F13AA7" w:rsidRDefault="00F13AA7" w:rsidP="008C138B">
      <w:pPr>
        <w:pStyle w:val="Odstavecseseznamem"/>
        <w:numPr>
          <w:ilvl w:val="0"/>
          <w:numId w:val="15"/>
        </w:numPr>
        <w:spacing w:after="200" w:line="276" w:lineRule="auto"/>
        <w:ind w:left="0" w:hanging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Informovat odbor kultury a cestovního ruchu o </w:t>
      </w:r>
      <w:r w:rsidR="00E03ECB">
        <w:rPr>
          <w:rFonts w:eastAsia="Calibri"/>
          <w:sz w:val="22"/>
          <w:szCs w:val="22"/>
          <w:lang w:eastAsia="en-US"/>
        </w:rPr>
        <w:t xml:space="preserve">struktuře </w:t>
      </w:r>
      <w:r>
        <w:rPr>
          <w:rFonts w:eastAsia="Calibri"/>
          <w:sz w:val="22"/>
          <w:szCs w:val="22"/>
          <w:lang w:eastAsia="en-US"/>
        </w:rPr>
        <w:t>finančních zdrojů fondů na podporu segmentu MICE ve V</w:t>
      </w:r>
      <w:r w:rsidR="00581FD5">
        <w:rPr>
          <w:rFonts w:eastAsia="Calibri"/>
          <w:sz w:val="22"/>
          <w:szCs w:val="22"/>
          <w:lang w:eastAsia="en-US"/>
        </w:rPr>
        <w:t>ídni a v B</w:t>
      </w:r>
      <w:r>
        <w:rPr>
          <w:rFonts w:eastAsia="Calibri"/>
          <w:sz w:val="22"/>
          <w:szCs w:val="22"/>
          <w:lang w:eastAsia="en-US"/>
        </w:rPr>
        <w:t xml:space="preserve">erlíně </w:t>
      </w:r>
      <w:r w:rsidR="00581FD5">
        <w:rPr>
          <w:rFonts w:eastAsia="Calibri"/>
          <w:sz w:val="22"/>
          <w:szCs w:val="22"/>
          <w:lang w:eastAsia="en-US"/>
        </w:rPr>
        <w:t>(</w:t>
      </w:r>
      <w:proofErr w:type="spellStart"/>
      <w:r w:rsidRPr="00F13AA7">
        <w:rPr>
          <w:rFonts w:eastAsia="Calibri"/>
          <w:sz w:val="22"/>
          <w:szCs w:val="22"/>
          <w:lang w:eastAsia="en-US"/>
        </w:rPr>
        <w:t>Vienna</w:t>
      </w:r>
      <w:proofErr w:type="spellEnd"/>
      <w:r w:rsidRPr="00F13AA7">
        <w:rPr>
          <w:rFonts w:eastAsia="Calibri"/>
          <w:sz w:val="22"/>
          <w:szCs w:val="22"/>
          <w:lang w:eastAsia="en-US"/>
        </w:rPr>
        <w:t xml:space="preserve"> Meeting </w:t>
      </w:r>
      <w:proofErr w:type="spellStart"/>
      <w:r w:rsidRPr="00F13AA7">
        <w:rPr>
          <w:rFonts w:eastAsia="Calibri"/>
          <w:sz w:val="22"/>
          <w:szCs w:val="22"/>
          <w:lang w:eastAsia="en-US"/>
        </w:rPr>
        <w:t>Fund</w:t>
      </w:r>
      <w:proofErr w:type="spellEnd"/>
      <w:r w:rsidRPr="00F13AA7">
        <w:rPr>
          <w:rFonts w:eastAsia="Calibri"/>
          <w:sz w:val="22"/>
          <w:szCs w:val="22"/>
          <w:lang w:eastAsia="en-US"/>
        </w:rPr>
        <w:t xml:space="preserve"> a </w:t>
      </w:r>
      <w:proofErr w:type="spellStart"/>
      <w:r w:rsidRPr="00F13AA7">
        <w:rPr>
          <w:rFonts w:eastAsia="Calibri"/>
          <w:sz w:val="22"/>
          <w:szCs w:val="22"/>
          <w:lang w:eastAsia="en-US"/>
        </w:rPr>
        <w:t>Berlin</w:t>
      </w:r>
      <w:proofErr w:type="spellEnd"/>
      <w:r w:rsidRPr="00F13AA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F13AA7">
        <w:rPr>
          <w:rFonts w:eastAsia="Calibri"/>
          <w:sz w:val="22"/>
          <w:szCs w:val="22"/>
          <w:lang w:eastAsia="en-US"/>
        </w:rPr>
        <w:t>Congress</w:t>
      </w:r>
      <w:proofErr w:type="spellEnd"/>
      <w:r w:rsidRPr="00F13AA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F13AA7">
        <w:rPr>
          <w:rFonts w:eastAsia="Calibri"/>
          <w:sz w:val="22"/>
          <w:szCs w:val="22"/>
          <w:lang w:eastAsia="en-US"/>
        </w:rPr>
        <w:t>Fund</w:t>
      </w:r>
      <w:proofErr w:type="spellEnd"/>
      <w:r w:rsidR="00581FD5">
        <w:rPr>
          <w:rFonts w:eastAsia="Calibri"/>
          <w:sz w:val="22"/>
          <w:szCs w:val="22"/>
          <w:lang w:eastAsia="en-US"/>
        </w:rPr>
        <w:t>)</w:t>
      </w:r>
    </w:p>
    <w:p w:rsidR="008C138B" w:rsidRDefault="008C138B" w:rsidP="008C138B">
      <w:pPr>
        <w:pStyle w:val="Odstavecseseznamem"/>
        <w:spacing w:after="200" w:line="276" w:lineRule="auto"/>
        <w:ind w:left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Roman Muška, ředitel PCB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T:  </w:t>
      </w:r>
      <w:proofErr w:type="gramStart"/>
      <w:r>
        <w:rPr>
          <w:rFonts w:eastAsia="Calibri"/>
          <w:sz w:val="22"/>
          <w:szCs w:val="22"/>
          <w:lang w:eastAsia="en-US"/>
        </w:rPr>
        <w:t>17.6.2021</w:t>
      </w:r>
      <w:proofErr w:type="gramEnd"/>
    </w:p>
    <w:p w:rsidR="008C138B" w:rsidRPr="00F13AA7" w:rsidRDefault="008C138B" w:rsidP="008C138B">
      <w:pPr>
        <w:pStyle w:val="Odstavecseseznamem"/>
        <w:spacing w:after="200" w:line="276" w:lineRule="auto"/>
        <w:ind w:left="0"/>
        <w:jc w:val="both"/>
        <w:rPr>
          <w:rFonts w:eastAsia="Calibri"/>
          <w:sz w:val="22"/>
          <w:szCs w:val="22"/>
          <w:lang w:eastAsia="en-US"/>
        </w:rPr>
      </w:pPr>
    </w:p>
    <w:p w:rsidR="00170E43" w:rsidRPr="009D5F85" w:rsidRDefault="005137CA" w:rsidP="00F13AA7">
      <w:pPr>
        <w:pStyle w:val="Odstavecseseznamem"/>
        <w:numPr>
          <w:ilvl w:val="0"/>
          <w:numId w:val="15"/>
        </w:numPr>
        <w:spacing w:line="276" w:lineRule="auto"/>
        <w:ind w:left="0" w:hanging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Vypracovat nový návrh P</w:t>
      </w:r>
      <w:r w:rsidR="009D5F85" w:rsidRPr="009D5F85">
        <w:rPr>
          <w:rFonts w:eastAsia="Calibri"/>
          <w:sz w:val="22"/>
          <w:szCs w:val="22"/>
          <w:lang w:eastAsia="en-US"/>
        </w:rPr>
        <w:t>rogramu podpory cestovního ruchu pro rok 2022</w:t>
      </w:r>
      <w:r w:rsidR="00581FD5">
        <w:rPr>
          <w:rFonts w:eastAsia="Calibri"/>
          <w:sz w:val="22"/>
          <w:szCs w:val="22"/>
          <w:lang w:eastAsia="en-US"/>
        </w:rPr>
        <w:t xml:space="preserve"> na základě podkladů zaslaných PCB</w:t>
      </w:r>
    </w:p>
    <w:p w:rsidR="00170E43" w:rsidRDefault="008C138B" w:rsidP="008C138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Odbor KUC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5137CA">
        <w:rPr>
          <w:rFonts w:eastAsia="Calibri"/>
          <w:sz w:val="22"/>
          <w:szCs w:val="22"/>
          <w:lang w:eastAsia="en-US"/>
        </w:rPr>
        <w:t xml:space="preserve">T: </w:t>
      </w:r>
      <w:proofErr w:type="gramStart"/>
      <w:r w:rsidR="005137CA">
        <w:rPr>
          <w:rFonts w:eastAsia="Calibri"/>
          <w:sz w:val="22"/>
          <w:szCs w:val="22"/>
          <w:lang w:eastAsia="en-US"/>
        </w:rPr>
        <w:t>22.6.2021</w:t>
      </w:r>
      <w:proofErr w:type="gramEnd"/>
    </w:p>
    <w:p w:rsidR="00170E43" w:rsidRDefault="00170E43" w:rsidP="007B75C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25834" w:rsidRDefault="00725834" w:rsidP="007B75C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25834" w:rsidRDefault="00725834" w:rsidP="007B75C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25834" w:rsidRDefault="00725834" w:rsidP="007B75C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25834" w:rsidRDefault="00725834" w:rsidP="007B75C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B75C4" w:rsidRPr="00F3023E" w:rsidRDefault="007B75C4" w:rsidP="000615CF">
      <w:pPr>
        <w:spacing w:after="200" w:line="276" w:lineRule="auto"/>
        <w:ind w:hanging="709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 xml:space="preserve">Zapsala: </w:t>
      </w:r>
      <w:r w:rsidRPr="00F3023E">
        <w:rPr>
          <w:rFonts w:eastAsia="Calibri"/>
          <w:sz w:val="22"/>
          <w:szCs w:val="22"/>
          <w:lang w:eastAsia="en-US"/>
        </w:rPr>
        <w:tab/>
        <w:t xml:space="preserve"> Iveta Jechová</w:t>
      </w:r>
    </w:p>
    <w:p w:rsidR="005858AC" w:rsidRPr="00F3023E" w:rsidRDefault="005858AC" w:rsidP="00D446A0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020D2A" w:rsidRDefault="007B75C4" w:rsidP="00B449E6">
      <w:pPr>
        <w:spacing w:after="200" w:line="276" w:lineRule="auto"/>
        <w:ind w:hanging="709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 xml:space="preserve">Schválil:  </w:t>
      </w:r>
      <w:r w:rsidRPr="00F3023E">
        <w:rPr>
          <w:rFonts w:eastAsia="Calibri"/>
          <w:sz w:val="22"/>
          <w:szCs w:val="22"/>
          <w:lang w:eastAsia="en-US"/>
        </w:rPr>
        <w:tab/>
        <w:t xml:space="preserve"> </w:t>
      </w:r>
      <w:r w:rsidR="00F12B7F" w:rsidRPr="00F3023E">
        <w:rPr>
          <w:rFonts w:eastAsia="Calibri"/>
          <w:sz w:val="22"/>
          <w:szCs w:val="22"/>
          <w:lang w:eastAsia="en-US"/>
        </w:rPr>
        <w:t>Mgr. Martin Benda</w:t>
      </w:r>
      <w:bookmarkStart w:id="0" w:name="_GoBack"/>
      <w:bookmarkEnd w:id="0"/>
    </w:p>
    <w:sectPr w:rsidR="00020D2A" w:rsidSect="00713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64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037" w:rsidRDefault="002B4037" w:rsidP="00F105E0">
      <w:r>
        <w:separator/>
      </w:r>
    </w:p>
  </w:endnote>
  <w:endnote w:type="continuationSeparator" w:id="0">
    <w:p w:rsidR="002B4037" w:rsidRDefault="002B4037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41F" w:rsidRDefault="006D64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41F" w:rsidRDefault="006D641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F105E0" w:rsidRP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037" w:rsidRDefault="002B4037" w:rsidP="00F105E0">
      <w:r>
        <w:separator/>
      </w:r>
    </w:p>
  </w:footnote>
  <w:footnote w:type="continuationSeparator" w:id="0">
    <w:p w:rsidR="002B4037" w:rsidRDefault="002B4037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41F" w:rsidRDefault="006D641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41F" w:rsidRDefault="006D641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F105E0" w:rsidTr="00F105E0">
      <w:tc>
        <w:tcPr>
          <w:tcW w:w="1814" w:type="dxa"/>
          <w:shd w:val="clear" w:color="auto" w:fill="auto"/>
        </w:tcPr>
        <w:p w:rsidR="00F105E0" w:rsidRDefault="005C7D40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19050" t="0" r="9525" b="0"/>
                <wp:docPr id="5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F105E0" w:rsidRPr="006518CE" w:rsidRDefault="00F105E0" w:rsidP="006518CE">
          <w:pPr>
            <w:pStyle w:val="Zhlav"/>
            <w:spacing w:before="40" w:line="920" w:lineRule="exact"/>
            <w:rPr>
              <w:spacing w:val="20"/>
              <w:sz w:val="22"/>
              <w:szCs w:val="22"/>
            </w:rPr>
          </w:pPr>
          <w:r w:rsidRPr="006518CE">
            <w:rPr>
              <w:spacing w:val="20"/>
              <w:sz w:val="22"/>
              <w:szCs w:val="22"/>
            </w:rPr>
            <w:t>HLAVNÍ MĚSTO PRAHA</w:t>
          </w:r>
        </w:p>
        <w:p w:rsidR="006518CE" w:rsidRDefault="006518CE" w:rsidP="006518CE">
          <w:pPr>
            <w:pStyle w:val="Zhlav"/>
            <w:spacing w:before="40" w:line="320" w:lineRule="exact"/>
            <w:rPr>
              <w:sz w:val="22"/>
              <w:szCs w:val="22"/>
            </w:rPr>
          </w:pPr>
          <w:r w:rsidRPr="006518CE">
            <w:rPr>
              <w:sz w:val="22"/>
              <w:szCs w:val="22"/>
            </w:rPr>
            <w:t xml:space="preserve">KOMISE RHMP PRO UDĚLOVÁNÍ GRANTŮ </w:t>
          </w:r>
        </w:p>
        <w:p w:rsidR="00F105E0" w:rsidRPr="00F105E0" w:rsidRDefault="006518CE" w:rsidP="006518CE">
          <w:pPr>
            <w:pStyle w:val="Zhlav"/>
            <w:spacing w:before="40" w:line="320" w:lineRule="exact"/>
            <w:rPr>
              <w:spacing w:val="20"/>
              <w:sz w:val="22"/>
            </w:rPr>
          </w:pPr>
          <w:r w:rsidRPr="006518CE">
            <w:rPr>
              <w:sz w:val="22"/>
              <w:szCs w:val="22"/>
            </w:rPr>
            <w:t>V OBLASTI CESTOVNÍHO RUCHU</w:t>
          </w:r>
        </w:p>
      </w:tc>
      <w:tc>
        <w:tcPr>
          <w:tcW w:w="2398" w:type="dxa"/>
          <w:shd w:val="clear" w:color="auto" w:fill="auto"/>
        </w:tcPr>
        <w:p w:rsidR="006D641F" w:rsidRDefault="006D641F">
          <w:pPr>
            <w:pStyle w:val="Zhlav"/>
            <w:rPr>
              <w:b/>
              <w:sz w:val="36"/>
            </w:rPr>
          </w:pPr>
        </w:p>
        <w:p w:rsidR="00F105E0" w:rsidRPr="00F105E0" w:rsidRDefault="00F105E0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F105E0" w:rsidRDefault="00F105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86A57"/>
    <w:multiLevelType w:val="hybridMultilevel"/>
    <w:tmpl w:val="BA361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31A9"/>
    <w:multiLevelType w:val="hybridMultilevel"/>
    <w:tmpl w:val="1CEAC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1336"/>
    <w:multiLevelType w:val="hybridMultilevel"/>
    <w:tmpl w:val="360E191C"/>
    <w:lvl w:ilvl="0" w:tplc="7B70D35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31D91"/>
    <w:multiLevelType w:val="hybridMultilevel"/>
    <w:tmpl w:val="2A1618D0"/>
    <w:lvl w:ilvl="0" w:tplc="D07A56AA">
      <w:start w:val="3"/>
      <w:numFmt w:val="bullet"/>
      <w:lvlText w:val="-"/>
      <w:lvlJc w:val="left"/>
      <w:pPr>
        <w:ind w:left="-39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</w:abstractNum>
  <w:abstractNum w:abstractNumId="4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F41436E"/>
    <w:multiLevelType w:val="hybridMultilevel"/>
    <w:tmpl w:val="45D216B8"/>
    <w:lvl w:ilvl="0" w:tplc="B9AED57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3B6E1E"/>
    <w:multiLevelType w:val="hybridMultilevel"/>
    <w:tmpl w:val="B8EA7548"/>
    <w:lvl w:ilvl="0" w:tplc="FD14A56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 w15:restartNumberingAfterBreak="0">
    <w:nsid w:val="3A2155F4"/>
    <w:multiLevelType w:val="hybridMultilevel"/>
    <w:tmpl w:val="841CA398"/>
    <w:lvl w:ilvl="0" w:tplc="DD58392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1169C"/>
    <w:multiLevelType w:val="hybridMultilevel"/>
    <w:tmpl w:val="431AC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2617"/>
    <w:multiLevelType w:val="hybridMultilevel"/>
    <w:tmpl w:val="B178C8DE"/>
    <w:lvl w:ilvl="0" w:tplc="16145CCE">
      <w:start w:val="1"/>
      <w:numFmt w:val="decimal"/>
      <w:lvlText w:val="%1."/>
      <w:lvlJc w:val="left"/>
      <w:pPr>
        <w:ind w:left="-75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 w15:restartNumberingAfterBreak="0">
    <w:nsid w:val="6FD17C48"/>
    <w:multiLevelType w:val="hybridMultilevel"/>
    <w:tmpl w:val="5EF2C802"/>
    <w:lvl w:ilvl="0" w:tplc="0405000F">
      <w:start w:val="1"/>
      <w:numFmt w:val="decimal"/>
      <w:lvlText w:val="%1."/>
      <w:lvlJc w:val="left"/>
      <w:pPr>
        <w:ind w:left="4122" w:hanging="360"/>
      </w:pPr>
    </w:lvl>
    <w:lvl w:ilvl="1" w:tplc="04050019">
      <w:start w:val="1"/>
      <w:numFmt w:val="lowerLetter"/>
      <w:lvlText w:val="%2."/>
      <w:lvlJc w:val="left"/>
      <w:pPr>
        <w:ind w:left="4842" w:hanging="360"/>
      </w:pPr>
    </w:lvl>
    <w:lvl w:ilvl="2" w:tplc="0405001B" w:tentative="1">
      <w:start w:val="1"/>
      <w:numFmt w:val="lowerRoman"/>
      <w:lvlText w:val="%3."/>
      <w:lvlJc w:val="right"/>
      <w:pPr>
        <w:ind w:left="5562" w:hanging="180"/>
      </w:pPr>
    </w:lvl>
    <w:lvl w:ilvl="3" w:tplc="0405000F" w:tentative="1">
      <w:start w:val="1"/>
      <w:numFmt w:val="decimal"/>
      <w:lvlText w:val="%4."/>
      <w:lvlJc w:val="left"/>
      <w:pPr>
        <w:ind w:left="6282" w:hanging="360"/>
      </w:pPr>
    </w:lvl>
    <w:lvl w:ilvl="4" w:tplc="04050019" w:tentative="1">
      <w:start w:val="1"/>
      <w:numFmt w:val="lowerLetter"/>
      <w:lvlText w:val="%5."/>
      <w:lvlJc w:val="left"/>
      <w:pPr>
        <w:ind w:left="7002" w:hanging="360"/>
      </w:pPr>
    </w:lvl>
    <w:lvl w:ilvl="5" w:tplc="0405001B" w:tentative="1">
      <w:start w:val="1"/>
      <w:numFmt w:val="lowerRoman"/>
      <w:lvlText w:val="%6."/>
      <w:lvlJc w:val="right"/>
      <w:pPr>
        <w:ind w:left="7722" w:hanging="180"/>
      </w:pPr>
    </w:lvl>
    <w:lvl w:ilvl="6" w:tplc="0405000F" w:tentative="1">
      <w:start w:val="1"/>
      <w:numFmt w:val="decimal"/>
      <w:lvlText w:val="%7."/>
      <w:lvlJc w:val="left"/>
      <w:pPr>
        <w:ind w:left="8442" w:hanging="360"/>
      </w:pPr>
    </w:lvl>
    <w:lvl w:ilvl="7" w:tplc="04050019" w:tentative="1">
      <w:start w:val="1"/>
      <w:numFmt w:val="lowerLetter"/>
      <w:lvlText w:val="%8."/>
      <w:lvlJc w:val="left"/>
      <w:pPr>
        <w:ind w:left="9162" w:hanging="360"/>
      </w:pPr>
    </w:lvl>
    <w:lvl w:ilvl="8" w:tplc="040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2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E5EB7"/>
    <w:multiLevelType w:val="hybridMultilevel"/>
    <w:tmpl w:val="15581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55238"/>
    <w:multiLevelType w:val="hybridMultilevel"/>
    <w:tmpl w:val="8C761BBC"/>
    <w:lvl w:ilvl="0" w:tplc="6C463EAA">
      <w:start w:val="3"/>
      <w:numFmt w:val="bullet"/>
      <w:lvlText w:val="-"/>
      <w:lvlJc w:val="left"/>
      <w:pPr>
        <w:ind w:left="-399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3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10"/>
  </w:num>
  <w:num w:numId="12">
    <w:abstractNumId w:val="14"/>
  </w:num>
  <w:num w:numId="13">
    <w:abstractNumId w:val="3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5E0"/>
    <w:rsid w:val="00020D2A"/>
    <w:rsid w:val="00021119"/>
    <w:rsid w:val="00022F95"/>
    <w:rsid w:val="00037B92"/>
    <w:rsid w:val="0005126D"/>
    <w:rsid w:val="00052D55"/>
    <w:rsid w:val="000615CF"/>
    <w:rsid w:val="00061B0C"/>
    <w:rsid w:val="00066061"/>
    <w:rsid w:val="00071618"/>
    <w:rsid w:val="0007582C"/>
    <w:rsid w:val="000921D8"/>
    <w:rsid w:val="0009232C"/>
    <w:rsid w:val="00093023"/>
    <w:rsid w:val="000B7EAC"/>
    <w:rsid w:val="000C0973"/>
    <w:rsid w:val="000C445A"/>
    <w:rsid w:val="000D3516"/>
    <w:rsid w:val="000E73C4"/>
    <w:rsid w:val="000F3790"/>
    <w:rsid w:val="0010026F"/>
    <w:rsid w:val="001277A5"/>
    <w:rsid w:val="00130CED"/>
    <w:rsid w:val="001321CF"/>
    <w:rsid w:val="00132F51"/>
    <w:rsid w:val="00136457"/>
    <w:rsid w:val="00141FE6"/>
    <w:rsid w:val="00146813"/>
    <w:rsid w:val="00156083"/>
    <w:rsid w:val="00170E43"/>
    <w:rsid w:val="00170E61"/>
    <w:rsid w:val="00196F46"/>
    <w:rsid w:val="001A104B"/>
    <w:rsid w:val="001B05C3"/>
    <w:rsid w:val="001B47E8"/>
    <w:rsid w:val="001D2114"/>
    <w:rsid w:val="001D2761"/>
    <w:rsid w:val="00200F2E"/>
    <w:rsid w:val="00203056"/>
    <w:rsid w:val="00206E79"/>
    <w:rsid w:val="002104EA"/>
    <w:rsid w:val="002363D7"/>
    <w:rsid w:val="00236EBC"/>
    <w:rsid w:val="00241C23"/>
    <w:rsid w:val="00250D1D"/>
    <w:rsid w:val="00254995"/>
    <w:rsid w:val="00271977"/>
    <w:rsid w:val="00281367"/>
    <w:rsid w:val="00291217"/>
    <w:rsid w:val="002A5090"/>
    <w:rsid w:val="002A5226"/>
    <w:rsid w:val="002B4037"/>
    <w:rsid w:val="002C2D5C"/>
    <w:rsid w:val="002C7776"/>
    <w:rsid w:val="002C7984"/>
    <w:rsid w:val="002D536D"/>
    <w:rsid w:val="0032066F"/>
    <w:rsid w:val="00322DBD"/>
    <w:rsid w:val="00332BDC"/>
    <w:rsid w:val="003362A7"/>
    <w:rsid w:val="00354B42"/>
    <w:rsid w:val="00355412"/>
    <w:rsid w:val="00362C94"/>
    <w:rsid w:val="00364194"/>
    <w:rsid w:val="00375095"/>
    <w:rsid w:val="00387958"/>
    <w:rsid w:val="0039717A"/>
    <w:rsid w:val="003A1852"/>
    <w:rsid w:val="003B023B"/>
    <w:rsid w:val="003B03D8"/>
    <w:rsid w:val="003B1F3B"/>
    <w:rsid w:val="003F024D"/>
    <w:rsid w:val="003F792E"/>
    <w:rsid w:val="00401F59"/>
    <w:rsid w:val="00402D5D"/>
    <w:rsid w:val="0040726B"/>
    <w:rsid w:val="0041009E"/>
    <w:rsid w:val="00415038"/>
    <w:rsid w:val="00424FA2"/>
    <w:rsid w:val="00430F72"/>
    <w:rsid w:val="00433EE2"/>
    <w:rsid w:val="004340ED"/>
    <w:rsid w:val="00435144"/>
    <w:rsid w:val="00435308"/>
    <w:rsid w:val="004435E6"/>
    <w:rsid w:val="004463B9"/>
    <w:rsid w:val="00447E9F"/>
    <w:rsid w:val="00451569"/>
    <w:rsid w:val="004526FC"/>
    <w:rsid w:val="00473C17"/>
    <w:rsid w:val="004866E7"/>
    <w:rsid w:val="004A31F4"/>
    <w:rsid w:val="004A4585"/>
    <w:rsid w:val="004B3278"/>
    <w:rsid w:val="004B5DCB"/>
    <w:rsid w:val="004E05E4"/>
    <w:rsid w:val="005137CA"/>
    <w:rsid w:val="0051618E"/>
    <w:rsid w:val="00516A93"/>
    <w:rsid w:val="00525BA2"/>
    <w:rsid w:val="00532C05"/>
    <w:rsid w:val="00544BB9"/>
    <w:rsid w:val="005517F5"/>
    <w:rsid w:val="00551B66"/>
    <w:rsid w:val="00554369"/>
    <w:rsid w:val="0056283B"/>
    <w:rsid w:val="00564AAF"/>
    <w:rsid w:val="00572CBA"/>
    <w:rsid w:val="00581FD5"/>
    <w:rsid w:val="00583D0E"/>
    <w:rsid w:val="00584BC8"/>
    <w:rsid w:val="005858AC"/>
    <w:rsid w:val="005922C5"/>
    <w:rsid w:val="005927C6"/>
    <w:rsid w:val="005B05AF"/>
    <w:rsid w:val="005C0DE8"/>
    <w:rsid w:val="005C7D40"/>
    <w:rsid w:val="005E24ED"/>
    <w:rsid w:val="005F6887"/>
    <w:rsid w:val="00603904"/>
    <w:rsid w:val="0062051D"/>
    <w:rsid w:val="006229C6"/>
    <w:rsid w:val="006255D3"/>
    <w:rsid w:val="00633D5B"/>
    <w:rsid w:val="00635FDF"/>
    <w:rsid w:val="00643373"/>
    <w:rsid w:val="006518CE"/>
    <w:rsid w:val="00652005"/>
    <w:rsid w:val="006558CC"/>
    <w:rsid w:val="00655CDD"/>
    <w:rsid w:val="00655E41"/>
    <w:rsid w:val="006674AB"/>
    <w:rsid w:val="00681F65"/>
    <w:rsid w:val="00685D8D"/>
    <w:rsid w:val="00690DB0"/>
    <w:rsid w:val="0069568E"/>
    <w:rsid w:val="0069645D"/>
    <w:rsid w:val="00696732"/>
    <w:rsid w:val="006A28A2"/>
    <w:rsid w:val="006B5370"/>
    <w:rsid w:val="006C2B3A"/>
    <w:rsid w:val="006C392E"/>
    <w:rsid w:val="006D641F"/>
    <w:rsid w:val="006D7AD7"/>
    <w:rsid w:val="006E2EFC"/>
    <w:rsid w:val="006E5E6A"/>
    <w:rsid w:val="006F28A9"/>
    <w:rsid w:val="007036CE"/>
    <w:rsid w:val="00713DA4"/>
    <w:rsid w:val="007140AA"/>
    <w:rsid w:val="0071436E"/>
    <w:rsid w:val="00722BB0"/>
    <w:rsid w:val="00725834"/>
    <w:rsid w:val="007270D2"/>
    <w:rsid w:val="00736801"/>
    <w:rsid w:val="007418F0"/>
    <w:rsid w:val="00760B17"/>
    <w:rsid w:val="00762B66"/>
    <w:rsid w:val="007746DB"/>
    <w:rsid w:val="007762F7"/>
    <w:rsid w:val="00786176"/>
    <w:rsid w:val="00793069"/>
    <w:rsid w:val="007B75C4"/>
    <w:rsid w:val="007C5A91"/>
    <w:rsid w:val="007D274A"/>
    <w:rsid w:val="007D4A78"/>
    <w:rsid w:val="007D638A"/>
    <w:rsid w:val="007E567F"/>
    <w:rsid w:val="007E58A0"/>
    <w:rsid w:val="007F0093"/>
    <w:rsid w:val="007F2630"/>
    <w:rsid w:val="00801ECD"/>
    <w:rsid w:val="008115C3"/>
    <w:rsid w:val="00817FD9"/>
    <w:rsid w:val="00821C2D"/>
    <w:rsid w:val="00823DEF"/>
    <w:rsid w:val="00825491"/>
    <w:rsid w:val="00831168"/>
    <w:rsid w:val="00845A13"/>
    <w:rsid w:val="00864B9E"/>
    <w:rsid w:val="00874D26"/>
    <w:rsid w:val="00884F81"/>
    <w:rsid w:val="0088698A"/>
    <w:rsid w:val="00887B85"/>
    <w:rsid w:val="0089098C"/>
    <w:rsid w:val="008A0A7C"/>
    <w:rsid w:val="008B7AFF"/>
    <w:rsid w:val="008C138B"/>
    <w:rsid w:val="008C3034"/>
    <w:rsid w:val="008C3A49"/>
    <w:rsid w:val="008D035A"/>
    <w:rsid w:val="008D62AC"/>
    <w:rsid w:val="008D69CC"/>
    <w:rsid w:val="008F1A69"/>
    <w:rsid w:val="00926E66"/>
    <w:rsid w:val="00932A77"/>
    <w:rsid w:val="00935FBF"/>
    <w:rsid w:val="00936A3E"/>
    <w:rsid w:val="00937068"/>
    <w:rsid w:val="00941DD9"/>
    <w:rsid w:val="009447FC"/>
    <w:rsid w:val="00957066"/>
    <w:rsid w:val="009663D0"/>
    <w:rsid w:val="0096675A"/>
    <w:rsid w:val="00985511"/>
    <w:rsid w:val="00995A74"/>
    <w:rsid w:val="0099795C"/>
    <w:rsid w:val="00997ACF"/>
    <w:rsid w:val="009A27AF"/>
    <w:rsid w:val="009A7C38"/>
    <w:rsid w:val="009B0F42"/>
    <w:rsid w:val="009C7E59"/>
    <w:rsid w:val="009D5F85"/>
    <w:rsid w:val="009E35BD"/>
    <w:rsid w:val="00A1103F"/>
    <w:rsid w:val="00A141D1"/>
    <w:rsid w:val="00A15B68"/>
    <w:rsid w:val="00A246B0"/>
    <w:rsid w:val="00A24A5C"/>
    <w:rsid w:val="00A2698C"/>
    <w:rsid w:val="00A32E29"/>
    <w:rsid w:val="00A77D24"/>
    <w:rsid w:val="00A81CA2"/>
    <w:rsid w:val="00A8203E"/>
    <w:rsid w:val="00A8633E"/>
    <w:rsid w:val="00A96CBC"/>
    <w:rsid w:val="00AA410D"/>
    <w:rsid w:val="00AB0A93"/>
    <w:rsid w:val="00AC1813"/>
    <w:rsid w:val="00AD2DC2"/>
    <w:rsid w:val="00AD3FFD"/>
    <w:rsid w:val="00AF074F"/>
    <w:rsid w:val="00AF2B63"/>
    <w:rsid w:val="00AF3DBA"/>
    <w:rsid w:val="00B2113A"/>
    <w:rsid w:val="00B30B4A"/>
    <w:rsid w:val="00B37957"/>
    <w:rsid w:val="00B449E6"/>
    <w:rsid w:val="00B45A65"/>
    <w:rsid w:val="00B6340C"/>
    <w:rsid w:val="00B6510C"/>
    <w:rsid w:val="00B66C99"/>
    <w:rsid w:val="00B7707B"/>
    <w:rsid w:val="00B87329"/>
    <w:rsid w:val="00BA1FA8"/>
    <w:rsid w:val="00BA4621"/>
    <w:rsid w:val="00BA7520"/>
    <w:rsid w:val="00BB60BB"/>
    <w:rsid w:val="00BB6392"/>
    <w:rsid w:val="00BC4F73"/>
    <w:rsid w:val="00BD0200"/>
    <w:rsid w:val="00BE3F75"/>
    <w:rsid w:val="00BE3FB1"/>
    <w:rsid w:val="00BF40C1"/>
    <w:rsid w:val="00BF443F"/>
    <w:rsid w:val="00BF741E"/>
    <w:rsid w:val="00C20C2C"/>
    <w:rsid w:val="00C2174A"/>
    <w:rsid w:val="00C21845"/>
    <w:rsid w:val="00C26FC1"/>
    <w:rsid w:val="00C41101"/>
    <w:rsid w:val="00C43B9C"/>
    <w:rsid w:val="00C619DF"/>
    <w:rsid w:val="00C7236E"/>
    <w:rsid w:val="00C819FE"/>
    <w:rsid w:val="00C94A8E"/>
    <w:rsid w:val="00C95608"/>
    <w:rsid w:val="00C9692B"/>
    <w:rsid w:val="00CC238F"/>
    <w:rsid w:val="00CC515D"/>
    <w:rsid w:val="00CD5DAA"/>
    <w:rsid w:val="00CE3D7B"/>
    <w:rsid w:val="00CE567F"/>
    <w:rsid w:val="00CF5AD5"/>
    <w:rsid w:val="00CF6995"/>
    <w:rsid w:val="00D20E4B"/>
    <w:rsid w:val="00D21D88"/>
    <w:rsid w:val="00D34851"/>
    <w:rsid w:val="00D40C3A"/>
    <w:rsid w:val="00D4286D"/>
    <w:rsid w:val="00D446A0"/>
    <w:rsid w:val="00D45968"/>
    <w:rsid w:val="00D572E5"/>
    <w:rsid w:val="00D650AE"/>
    <w:rsid w:val="00D836BC"/>
    <w:rsid w:val="00D937D1"/>
    <w:rsid w:val="00D93FA4"/>
    <w:rsid w:val="00DB729F"/>
    <w:rsid w:val="00DD217B"/>
    <w:rsid w:val="00DF68FE"/>
    <w:rsid w:val="00E03ECB"/>
    <w:rsid w:val="00E076C1"/>
    <w:rsid w:val="00E37E98"/>
    <w:rsid w:val="00E40964"/>
    <w:rsid w:val="00E54D1B"/>
    <w:rsid w:val="00E705D8"/>
    <w:rsid w:val="00E9709F"/>
    <w:rsid w:val="00EA3AEA"/>
    <w:rsid w:val="00EA57EA"/>
    <w:rsid w:val="00EA78B8"/>
    <w:rsid w:val="00EB1861"/>
    <w:rsid w:val="00EB6DF6"/>
    <w:rsid w:val="00EB74A2"/>
    <w:rsid w:val="00EB7B72"/>
    <w:rsid w:val="00ED2B1E"/>
    <w:rsid w:val="00ED409C"/>
    <w:rsid w:val="00ED72B0"/>
    <w:rsid w:val="00ED7618"/>
    <w:rsid w:val="00EE247C"/>
    <w:rsid w:val="00EE3182"/>
    <w:rsid w:val="00EE6999"/>
    <w:rsid w:val="00EF5E9E"/>
    <w:rsid w:val="00F105E0"/>
    <w:rsid w:val="00F12B7F"/>
    <w:rsid w:val="00F13AA7"/>
    <w:rsid w:val="00F14A59"/>
    <w:rsid w:val="00F22A01"/>
    <w:rsid w:val="00F3023E"/>
    <w:rsid w:val="00F33D18"/>
    <w:rsid w:val="00F36EF8"/>
    <w:rsid w:val="00F37D74"/>
    <w:rsid w:val="00F60D37"/>
    <w:rsid w:val="00F80607"/>
    <w:rsid w:val="00F83C69"/>
    <w:rsid w:val="00F979D3"/>
    <w:rsid w:val="00FA0011"/>
    <w:rsid w:val="00FA105E"/>
    <w:rsid w:val="00FA29EB"/>
    <w:rsid w:val="00FA3AE3"/>
    <w:rsid w:val="00FB2F41"/>
    <w:rsid w:val="00FB54DE"/>
    <w:rsid w:val="00FB6540"/>
    <w:rsid w:val="00FC2C1F"/>
    <w:rsid w:val="00FC449F"/>
    <w:rsid w:val="00FC7B39"/>
    <w:rsid w:val="00FC7F85"/>
    <w:rsid w:val="00FD2565"/>
    <w:rsid w:val="00FF50A9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31A1834-6C35-45ED-8243-F6C86A45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79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7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3EB03-788C-4637-8765-C1C76CF5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1933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creator>Jechová Iveta (MHMP, OZV)</dc:creator>
  <cp:lastModifiedBy>Jechová Iveta (MHMP, KUC)</cp:lastModifiedBy>
  <cp:revision>80</cp:revision>
  <cp:lastPrinted>2020-05-27T06:39:00Z</cp:lastPrinted>
  <dcterms:created xsi:type="dcterms:W3CDTF">2020-05-25T09:24:00Z</dcterms:created>
  <dcterms:modified xsi:type="dcterms:W3CDTF">2021-06-11T12:17:00Z</dcterms:modified>
</cp:coreProperties>
</file>