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E67711" w:rsidRPr="00C047DA" w:rsidTr="000E4A28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5423"/>
              <w:gridCol w:w="2447"/>
            </w:tblGrid>
            <w:tr w:rsidR="00E67711" w:rsidRPr="00C047DA" w:rsidTr="000E4A28"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  <w:tab w:val="left" w:pos="2057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noProof/>
                      <w:sz w:val="23"/>
                      <w:szCs w:val="23"/>
                    </w:rPr>
                    <w:drawing>
                      <wp:inline distT="0" distB="0" distL="0" distR="0" wp14:anchorId="47D67F97" wp14:editId="0AE98D83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spacing w:line="680" w:lineRule="exact"/>
                    <w:rPr>
                      <w:rFonts w:ascii="Palatino Linotype" w:hAnsi="Palatino Linotype"/>
                      <w:spacing w:val="20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pacing w:val="20"/>
                      <w:sz w:val="23"/>
                      <w:szCs w:val="23"/>
                    </w:rPr>
                    <w:t>HLAVNÍ MĚSTO PRAHA</w:t>
                  </w:r>
                </w:p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spacing w:line="320" w:lineRule="exact"/>
                    <w:rPr>
                      <w:rFonts w:ascii="Palatino Linotype" w:hAnsi="Palatino Linotype"/>
                      <w:spacing w:val="20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pacing w:val="20"/>
                      <w:sz w:val="23"/>
                      <w:szCs w:val="23"/>
                    </w:rPr>
                    <w:t>MAGISTRÁT HLAVNÍHO MĚSTA PRAHY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Zápis z jednání</w:t>
                  </w:r>
                </w:p>
              </w:tc>
            </w:tr>
          </w:tbl>
          <w:p w:rsidR="00E67711" w:rsidRPr="00C047DA" w:rsidRDefault="00E67711" w:rsidP="00CA355B">
            <w:pPr>
              <w:pStyle w:val="Zhlav"/>
              <w:tabs>
                <w:tab w:val="left" w:pos="284"/>
              </w:tabs>
              <w:rPr>
                <w:rFonts w:ascii="Palatino Linotype" w:hAnsi="Palatino Linotype"/>
                <w:sz w:val="23"/>
                <w:szCs w:val="23"/>
              </w:rPr>
            </w:pPr>
          </w:p>
          <w:tbl>
            <w:tblPr>
              <w:tblW w:w="9167" w:type="dxa"/>
              <w:tblInd w:w="18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2"/>
              <w:gridCol w:w="3365"/>
              <w:gridCol w:w="1181"/>
              <w:gridCol w:w="1077"/>
              <w:gridCol w:w="850"/>
              <w:gridCol w:w="1372"/>
            </w:tblGrid>
            <w:tr w:rsidR="00E67711" w:rsidRPr="00C047DA" w:rsidTr="0099021C">
              <w:trPr>
                <w:cantSplit/>
                <w:trHeight w:hRule="exact" w:val="710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Pro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Komise RHMP pro oblast integrace cizinců</w:t>
                  </w:r>
                </w:p>
              </w:tc>
            </w:tr>
            <w:tr w:rsidR="00E67711" w:rsidRPr="00C047DA" w:rsidTr="0099021C">
              <w:trPr>
                <w:cantSplit/>
                <w:trHeight w:hRule="exact" w:val="2093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Přítomni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Ondřej </w:t>
                  </w:r>
                  <w:proofErr w:type="spellStart"/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Mirovský</w:t>
                  </w:r>
                  <w:proofErr w:type="spellEnd"/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</w:t>
                  </w: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– předseda komise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, </w:t>
                  </w:r>
                  <w:r w:rsidR="00EF7D8A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Martin Rozumek, 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Jakub Štědroň, </w:t>
                  </w: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Halka Smolová Závorová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, Petr Syrový,</w:t>
                  </w:r>
                  <w:r w:rsidR="00CD18A8" w:rsidRPr="00C047DA">
                    <w:rPr>
                      <w:rFonts w:ascii="Palatino Linotype" w:hAnsi="Palatino Linotype"/>
                      <w:sz w:val="23"/>
                      <w:szCs w:val="23"/>
                    </w:rPr>
                    <w:t xml:space="preserve"> </w:t>
                  </w:r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Jan Kepka,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</w:t>
                  </w:r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Lucie </w:t>
                  </w:r>
                  <w:proofErr w:type="spellStart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Bultová</w:t>
                  </w:r>
                  <w:proofErr w:type="spellEnd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,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Magda Faltová,</w:t>
                  </w:r>
                  <w:r w:rsidR="00EF7D8A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</w:t>
                  </w:r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Kristýna Titěrová, Aneta </w:t>
                  </w:r>
                  <w:proofErr w:type="spellStart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Ečeková</w:t>
                  </w:r>
                  <w:proofErr w:type="spellEnd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Maršálová, Lucie </w:t>
                  </w:r>
                  <w:proofErr w:type="spellStart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Seguin</w:t>
                  </w:r>
                  <w:proofErr w:type="spellEnd"/>
                  <w:r w:rsidR="00CD18A8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, </w:t>
                  </w: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Zdeněk Horváth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, Jan Janoušek – tajemník komise</w:t>
                  </w:r>
                </w:p>
              </w:tc>
            </w:tr>
            <w:tr w:rsidR="00E67711" w:rsidRPr="00C047DA" w:rsidTr="0099021C">
              <w:trPr>
                <w:cantSplit/>
                <w:trHeight w:hRule="exact" w:val="851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Omluveni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F7D8A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Jelena </w:t>
                  </w:r>
                  <w:proofErr w:type="spellStart"/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Silajdžić</w:t>
                  </w:r>
                  <w:proofErr w:type="spellEnd"/>
                </w:p>
              </w:tc>
            </w:tr>
            <w:tr w:rsidR="00CD18A8" w:rsidRPr="00C047DA" w:rsidTr="0099021C">
              <w:trPr>
                <w:cantSplit/>
                <w:trHeight w:hRule="exact" w:val="851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18A8" w:rsidRPr="00C047DA" w:rsidRDefault="00CD18A8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Nepřítomni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18A8" w:rsidRPr="00C047DA" w:rsidRDefault="00CD18A8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</w:pPr>
                  <w:proofErr w:type="spellStart"/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Giancarlo</w:t>
                  </w:r>
                  <w:proofErr w:type="spellEnd"/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Lamberti</w:t>
                  </w:r>
                </w:p>
              </w:tc>
            </w:tr>
            <w:tr w:rsidR="00E67711" w:rsidRPr="00C047DA" w:rsidTr="0099021C">
              <w:trPr>
                <w:cantSplit/>
                <w:trHeight w:hRule="exact" w:val="976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Hosté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CD18A8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Jiřina Hübnerová, Anca </w:t>
                  </w:r>
                  <w:proofErr w:type="spellStart"/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Covrigová</w:t>
                  </w:r>
                  <w:proofErr w:type="spellEnd"/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, </w:t>
                  </w:r>
                  <w:r w:rsidR="00EF7D8A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Jana Hajná</w:t>
                  </w:r>
                </w:p>
              </w:tc>
            </w:tr>
            <w:tr w:rsidR="00E67711" w:rsidRPr="00C047DA" w:rsidTr="0099021C">
              <w:trPr>
                <w:cantSplit/>
                <w:trHeight w:hRule="exact" w:val="1132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Věc</w:t>
                  </w:r>
                </w:p>
              </w:tc>
              <w:tc>
                <w:tcPr>
                  <w:tcW w:w="78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jc w:val="both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Zápis z jednání </w:t>
                  </w: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Komise Rady HMP pro oblast integrace cizinců</w:t>
                  </w:r>
                  <w:r w:rsidR="00CC3D29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, 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které se konalo dne 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2</w:t>
                  </w:r>
                  <w:r w:rsidR="00EF7D8A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6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EF7D8A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5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.</w:t>
                  </w:r>
                  <w:r w:rsidR="003E392F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20</w:t>
                  </w:r>
                  <w:r w:rsidR="00E444D3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21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od 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1</w:t>
                  </w:r>
                  <w:r w:rsidR="00EF7D8A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0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:00</w:t>
                  </w:r>
                  <w:r w:rsidR="003E392F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hodin </w:t>
                  </w:r>
                  <w:r w:rsidR="00E444D3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online na platformě MS </w:t>
                  </w:r>
                  <w:proofErr w:type="spellStart"/>
                  <w:r w:rsidR="00E444D3" w:rsidRPr="00C047DA">
                    <w:rPr>
                      <w:rFonts w:ascii="Palatino Linotype" w:hAnsi="Palatino Linotype"/>
                      <w:b/>
                      <w:sz w:val="23"/>
                      <w:szCs w:val="23"/>
                    </w:rPr>
                    <w:t>Teams</w:t>
                  </w:r>
                  <w:proofErr w:type="spellEnd"/>
                </w:p>
              </w:tc>
            </w:tr>
            <w:tr w:rsidR="00E67711" w:rsidRPr="00C047DA" w:rsidTr="0099021C">
              <w:trPr>
                <w:trHeight w:hRule="exact" w:val="361"/>
              </w:trPr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>Zpracoval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ind w:left="56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Jan Janoušek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 xml:space="preserve"> Počet stran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Style w:val="slostrnky"/>
                      <w:rFonts w:ascii="Palatino Linotype" w:hAnsi="Palatino Linotype"/>
                      <w:b/>
                      <w:sz w:val="23"/>
                      <w:szCs w:val="23"/>
                    </w:rPr>
                    <w:t xml:space="preserve"> </w:t>
                  </w:r>
                  <w:r w:rsidR="00AA0145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67711" w:rsidP="00CA355B">
                  <w:pPr>
                    <w:pStyle w:val="Zhlav"/>
                    <w:tabs>
                      <w:tab w:val="left" w:pos="284"/>
                    </w:tabs>
                    <w:rPr>
                      <w:rFonts w:ascii="Palatino Linotype" w:hAnsi="Palatino Linotype"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sz w:val="23"/>
                      <w:szCs w:val="23"/>
                    </w:rPr>
                    <w:t xml:space="preserve"> Datum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67711" w:rsidRPr="00C047DA" w:rsidRDefault="00EF7D8A" w:rsidP="00CA355B">
                  <w:pPr>
                    <w:pStyle w:val="Zhlav"/>
                    <w:tabs>
                      <w:tab w:val="left" w:pos="284"/>
                    </w:tabs>
                    <w:ind w:left="71"/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</w:pPr>
                  <w:r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31</w:t>
                  </w:r>
                  <w:r w:rsidR="001C25ED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. 5.</w:t>
                  </w:r>
                  <w:r w:rsidR="00E67711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E444D3" w:rsidRPr="00C047DA">
                    <w:rPr>
                      <w:rFonts w:ascii="Palatino Linotype" w:hAnsi="Palatino Linotype"/>
                      <w:b/>
                      <w:bCs/>
                      <w:sz w:val="23"/>
                      <w:szCs w:val="23"/>
                    </w:rPr>
                    <w:t>2021</w:t>
                  </w:r>
                </w:p>
              </w:tc>
            </w:tr>
          </w:tbl>
          <w:p w:rsidR="00E67711" w:rsidRPr="00C047DA" w:rsidRDefault="00E67711" w:rsidP="00CA355B">
            <w:pPr>
              <w:pStyle w:val="Zhlav"/>
              <w:tabs>
                <w:tab w:val="left" w:pos="284"/>
                <w:tab w:val="left" w:pos="2057"/>
              </w:tabs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67711" w:rsidRPr="00C047DA" w:rsidRDefault="00E67711" w:rsidP="00CA355B">
            <w:pPr>
              <w:pStyle w:val="Zhlav"/>
              <w:tabs>
                <w:tab w:val="left" w:pos="284"/>
              </w:tabs>
              <w:spacing w:line="320" w:lineRule="exact"/>
              <w:rPr>
                <w:rFonts w:ascii="Palatino Linotype" w:hAnsi="Palatino Linotype"/>
                <w:spacing w:val="20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7711" w:rsidRPr="00C047DA" w:rsidRDefault="00E67711" w:rsidP="00CA355B">
            <w:pPr>
              <w:pStyle w:val="Zhlav"/>
              <w:tabs>
                <w:tab w:val="left" w:pos="284"/>
              </w:tabs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:rsidR="00E67711" w:rsidRPr="00C047DA" w:rsidRDefault="00E67711" w:rsidP="00CA355B">
      <w:pPr>
        <w:pStyle w:val="Zhlav"/>
        <w:tabs>
          <w:tab w:val="left" w:pos="284"/>
        </w:tabs>
        <w:jc w:val="right"/>
        <w:rPr>
          <w:rFonts w:ascii="Palatino Linotype" w:hAnsi="Palatino Linotype"/>
          <w:sz w:val="23"/>
          <w:szCs w:val="23"/>
        </w:rPr>
      </w:pPr>
    </w:p>
    <w:p w:rsidR="001C25ED" w:rsidRPr="00C047DA" w:rsidRDefault="001C25ED" w:rsidP="00CA355B">
      <w:pPr>
        <w:pStyle w:val="Zhlav"/>
        <w:tabs>
          <w:tab w:val="left" w:pos="284"/>
        </w:tabs>
        <w:jc w:val="right"/>
        <w:rPr>
          <w:rFonts w:ascii="Palatino Linotype" w:hAnsi="Palatino Linotype"/>
          <w:sz w:val="23"/>
          <w:szCs w:val="23"/>
        </w:rPr>
      </w:pPr>
    </w:p>
    <w:p w:rsidR="00E67711" w:rsidRPr="00C047DA" w:rsidRDefault="00E67711" w:rsidP="004437A8">
      <w:pPr>
        <w:tabs>
          <w:tab w:val="left" w:pos="-5529"/>
          <w:tab w:val="left" w:pos="284"/>
        </w:tabs>
        <w:spacing w:line="480" w:lineRule="auto"/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  <w:u w:val="single"/>
        </w:rPr>
        <w:t>Program jednání</w:t>
      </w:r>
      <w:r w:rsidRPr="00C047DA">
        <w:rPr>
          <w:rFonts w:ascii="Palatino Linotype" w:hAnsi="Palatino Linotype"/>
          <w:sz w:val="23"/>
          <w:szCs w:val="23"/>
        </w:rPr>
        <w:t>: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360" w:lineRule="auto"/>
        <w:ind w:left="709" w:hanging="567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</w:rPr>
        <w:t>Úvodní slovo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360" w:lineRule="auto"/>
        <w:ind w:left="709" w:hanging="567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</w:rPr>
        <w:t>Schválení programu a hostů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360" w:lineRule="auto"/>
        <w:ind w:left="709" w:hanging="567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</w:rPr>
        <w:t>Aktuální informace z oddělení národnostních menšin a cizinců MHMP a z ICP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360" w:lineRule="auto"/>
        <w:ind w:left="709" w:hanging="567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  <w:bCs/>
        </w:rPr>
        <w:t>Představení projektu ICP s názvem (DEZ)INFORMACE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360" w:lineRule="auto"/>
        <w:ind w:left="709" w:hanging="567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</w:rPr>
        <w:t>Příprava vyhlášení Programu v oblasti podpory aktivit integrace cizinců na území hl. m. Prahy pro rok 2022</w:t>
      </w:r>
    </w:p>
    <w:p w:rsidR="00681C08" w:rsidRPr="00C047DA" w:rsidRDefault="00681C08" w:rsidP="00681C08">
      <w:pPr>
        <w:pStyle w:val="Odstavecseseznamem"/>
        <w:numPr>
          <w:ilvl w:val="0"/>
          <w:numId w:val="1"/>
        </w:numPr>
        <w:spacing w:before="120" w:line="480" w:lineRule="auto"/>
        <w:ind w:left="709" w:hanging="567"/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  <w:b/>
        </w:rPr>
        <w:t>Různé</w:t>
      </w:r>
    </w:p>
    <w:p w:rsidR="00FE287D" w:rsidRPr="00C047DA" w:rsidRDefault="00FE287D" w:rsidP="00CA355B">
      <w:pPr>
        <w:tabs>
          <w:tab w:val="left" w:pos="284"/>
        </w:tabs>
        <w:rPr>
          <w:rFonts w:ascii="Palatino Linotype" w:hAnsi="Palatino Linotype"/>
          <w:b/>
          <w:bCs/>
          <w:sz w:val="23"/>
          <w:szCs w:val="23"/>
        </w:rPr>
      </w:pPr>
    </w:p>
    <w:p w:rsidR="00A54493" w:rsidRPr="00C047DA" w:rsidRDefault="00A54493" w:rsidP="00CA355B">
      <w:pPr>
        <w:tabs>
          <w:tab w:val="left" w:pos="284"/>
        </w:tabs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1. Úvodní slovo</w:t>
      </w:r>
    </w:p>
    <w:p w:rsidR="000E4A28" w:rsidRPr="00C047DA" w:rsidRDefault="00A54493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ab/>
        <w:t>Předseda komise přivítal přítomné členy a členky Komise Rady HMP pro oblast integrace cizinců (dále jen komise)</w:t>
      </w:r>
      <w:r w:rsidR="00240D49" w:rsidRPr="00C047DA">
        <w:rPr>
          <w:rFonts w:ascii="Palatino Linotype" w:hAnsi="Palatino Linotype"/>
          <w:sz w:val="23"/>
          <w:szCs w:val="23"/>
        </w:rPr>
        <w:t xml:space="preserve"> a </w:t>
      </w:r>
      <w:r w:rsidR="003F6519" w:rsidRPr="00C047DA">
        <w:rPr>
          <w:rFonts w:ascii="Palatino Linotype" w:hAnsi="Palatino Linotype"/>
          <w:sz w:val="23"/>
          <w:szCs w:val="23"/>
        </w:rPr>
        <w:t>informoval o způsobu hlasování v rámci online jednání.</w:t>
      </w:r>
    </w:p>
    <w:p w:rsidR="00025892" w:rsidRPr="00C047DA" w:rsidRDefault="00025892" w:rsidP="00CA355B">
      <w:pPr>
        <w:tabs>
          <w:tab w:val="left" w:pos="284"/>
        </w:tabs>
        <w:rPr>
          <w:rFonts w:ascii="Palatino Linotype" w:hAnsi="Palatino Linotype"/>
          <w:sz w:val="23"/>
          <w:szCs w:val="23"/>
        </w:rPr>
      </w:pPr>
    </w:p>
    <w:p w:rsidR="00A54493" w:rsidRPr="00C047DA" w:rsidRDefault="00A54493" w:rsidP="00CA355B">
      <w:pPr>
        <w:tabs>
          <w:tab w:val="left" w:pos="284"/>
        </w:tabs>
        <w:spacing w:line="276" w:lineRule="auto"/>
        <w:rPr>
          <w:rFonts w:ascii="Palatino Linotype" w:hAnsi="Palatino Linotype"/>
          <w:b/>
          <w:sz w:val="23"/>
          <w:szCs w:val="23"/>
        </w:rPr>
      </w:pPr>
      <w:r w:rsidRPr="00C047DA">
        <w:rPr>
          <w:rFonts w:ascii="Palatino Linotype" w:hAnsi="Palatino Linotype"/>
          <w:b/>
          <w:sz w:val="23"/>
          <w:szCs w:val="23"/>
        </w:rPr>
        <w:t>2. Schválení programu</w:t>
      </w:r>
      <w:r w:rsidR="00B64C51" w:rsidRPr="00C047DA">
        <w:rPr>
          <w:rFonts w:ascii="Palatino Linotype" w:hAnsi="Palatino Linotype"/>
          <w:b/>
          <w:sz w:val="23"/>
          <w:szCs w:val="23"/>
        </w:rPr>
        <w:t xml:space="preserve"> a hostů</w:t>
      </w:r>
    </w:p>
    <w:p w:rsidR="00240D49" w:rsidRPr="00C047DA" w:rsidRDefault="00240D49" w:rsidP="00240D49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 xml:space="preserve">Předseda komise dal hlasovat o přítomnosti hostů, kteří nebyli v rámci předchozích jednání schváleni jako stálí hosté: </w:t>
      </w:r>
    </w:p>
    <w:p w:rsidR="00240D49" w:rsidRPr="00C047DA" w:rsidRDefault="00240D49" w:rsidP="00240D49">
      <w:pPr>
        <w:pStyle w:val="Odstavecseseznamem"/>
        <w:numPr>
          <w:ilvl w:val="0"/>
          <w:numId w:val="3"/>
        </w:numPr>
        <w:tabs>
          <w:tab w:val="left" w:pos="284"/>
        </w:tabs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Jiřina Hübnerová</w:t>
      </w:r>
    </w:p>
    <w:p w:rsidR="00240D49" w:rsidRPr="00C047DA" w:rsidRDefault="00240D49" w:rsidP="00240D49">
      <w:pPr>
        <w:tabs>
          <w:tab w:val="left" w:pos="284"/>
        </w:tabs>
        <w:spacing w:line="276" w:lineRule="auto"/>
        <w:rPr>
          <w:rFonts w:ascii="Palatino Linotype" w:hAnsi="Palatino Linotype"/>
          <w:i/>
          <w:sz w:val="23"/>
          <w:szCs w:val="23"/>
        </w:rPr>
      </w:pPr>
      <w:r w:rsidRPr="00C047DA">
        <w:rPr>
          <w:rFonts w:ascii="Palatino Linotype" w:hAnsi="Palatino Linotype"/>
          <w:i/>
          <w:sz w:val="23"/>
          <w:szCs w:val="23"/>
        </w:rPr>
        <w:t>Hlasování: 10-0-0</w:t>
      </w:r>
    </w:p>
    <w:p w:rsidR="00240D49" w:rsidRPr="00C047DA" w:rsidRDefault="00240D49" w:rsidP="00240D49">
      <w:pPr>
        <w:tabs>
          <w:tab w:val="left" w:pos="284"/>
        </w:tabs>
        <w:spacing w:line="276" w:lineRule="auto"/>
        <w:rPr>
          <w:rFonts w:ascii="Palatino Linotype" w:hAnsi="Palatino Linotype"/>
          <w:i/>
          <w:sz w:val="23"/>
          <w:szCs w:val="23"/>
        </w:rPr>
      </w:pPr>
    </w:p>
    <w:p w:rsidR="009F02E8" w:rsidRPr="00C047DA" w:rsidRDefault="009F02E8" w:rsidP="00CA355B">
      <w:pPr>
        <w:tabs>
          <w:tab w:val="left" w:pos="284"/>
        </w:tabs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>Předseda komise dal hlasovat o navrženém programu jednání v následujícím znění:</w:t>
      </w:r>
    </w:p>
    <w:p w:rsidR="009F02E8" w:rsidRPr="00C047DA" w:rsidRDefault="009F02E8" w:rsidP="00CA355B">
      <w:pPr>
        <w:tabs>
          <w:tab w:val="left" w:pos="284"/>
        </w:tabs>
        <w:rPr>
          <w:rFonts w:ascii="Palatino Linotype" w:hAnsi="Palatino Linotype"/>
          <w:sz w:val="23"/>
          <w:szCs w:val="23"/>
        </w:rPr>
      </w:pP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Úvodní slovo</w:t>
      </w: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Schválení programu a hostů</w:t>
      </w: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Aktuální informace z oddělení národnostních menšin a cizinců MHMP a z ICP</w:t>
      </w: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Představení projektu ICP s názvem (DEZ)INFORMACE</w:t>
      </w: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Příprava vyhlášení Programu v oblasti podpory aktivit integrace cizinců na území hl. m. Prahy pro rok 2022</w:t>
      </w:r>
    </w:p>
    <w:p w:rsidR="00F0472A" w:rsidRPr="00C047DA" w:rsidRDefault="00F0472A" w:rsidP="00F0472A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bCs/>
          <w:sz w:val="23"/>
          <w:szCs w:val="23"/>
        </w:rPr>
        <w:t>Různé</w:t>
      </w:r>
    </w:p>
    <w:p w:rsidR="009F02E8" w:rsidRPr="00C047DA" w:rsidRDefault="009F02E8" w:rsidP="00CA355B">
      <w:pPr>
        <w:tabs>
          <w:tab w:val="left" w:pos="284"/>
        </w:tabs>
        <w:spacing w:line="276" w:lineRule="auto"/>
        <w:jc w:val="both"/>
        <w:rPr>
          <w:rFonts w:ascii="Palatino Linotype" w:hAnsi="Palatino Linotype"/>
          <w:bCs/>
          <w:sz w:val="23"/>
          <w:szCs w:val="23"/>
        </w:rPr>
      </w:pPr>
      <w:r w:rsidRPr="00C047DA">
        <w:rPr>
          <w:rFonts w:ascii="Palatino Linotype" w:hAnsi="Palatino Linotype"/>
          <w:i/>
          <w:sz w:val="23"/>
          <w:szCs w:val="23"/>
        </w:rPr>
        <w:t>Hlasování: 1</w:t>
      </w:r>
      <w:r w:rsidR="00F0472A" w:rsidRPr="00C047DA">
        <w:rPr>
          <w:rFonts w:ascii="Palatino Linotype" w:hAnsi="Palatino Linotype"/>
          <w:i/>
          <w:sz w:val="23"/>
          <w:szCs w:val="23"/>
        </w:rPr>
        <w:t>0</w:t>
      </w:r>
      <w:r w:rsidRPr="00C047DA">
        <w:rPr>
          <w:rFonts w:ascii="Palatino Linotype" w:hAnsi="Palatino Linotype"/>
          <w:i/>
          <w:sz w:val="23"/>
          <w:szCs w:val="23"/>
        </w:rPr>
        <w:t>-0-0</w:t>
      </w:r>
    </w:p>
    <w:p w:rsidR="009F02E8" w:rsidRPr="00C047DA" w:rsidRDefault="009F02E8" w:rsidP="00CA355B">
      <w:pPr>
        <w:tabs>
          <w:tab w:val="left" w:pos="284"/>
        </w:tabs>
        <w:rPr>
          <w:rFonts w:ascii="Palatino Linotype" w:hAnsi="Palatino Linotype"/>
          <w:sz w:val="23"/>
          <w:szCs w:val="23"/>
        </w:rPr>
      </w:pPr>
    </w:p>
    <w:p w:rsidR="00365507" w:rsidRPr="00C047DA" w:rsidRDefault="00365507" w:rsidP="00CA355B">
      <w:pPr>
        <w:tabs>
          <w:tab w:val="left" w:pos="284"/>
        </w:tabs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3. Aktuální informace z oddělení národnostních menšin a cizinců MHMP a z ICP</w:t>
      </w:r>
    </w:p>
    <w:p w:rsidR="000B226A" w:rsidRPr="00C047DA" w:rsidRDefault="000B226A" w:rsidP="00CA355B">
      <w:pPr>
        <w:tabs>
          <w:tab w:val="left" w:pos="284"/>
        </w:tabs>
        <w:jc w:val="both"/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Strategie řešení bezdomovství v HMP</w:t>
      </w:r>
    </w:p>
    <w:p w:rsidR="00A3786A" w:rsidRPr="00C047DA" w:rsidRDefault="00C110F9" w:rsidP="00240D49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 xml:space="preserve">J. Janoušek dále informoval o </w:t>
      </w:r>
      <w:r w:rsidR="00240D49" w:rsidRPr="00C047DA">
        <w:rPr>
          <w:rFonts w:ascii="Palatino Linotype" w:hAnsi="Palatino Linotype"/>
          <w:sz w:val="23"/>
          <w:szCs w:val="23"/>
        </w:rPr>
        <w:t xml:space="preserve">zapojení oddělení národnostních menšin MHMP a Integračního centra Praha (ICP) do tvorby vznikající Strategie řešení bezdomovství v HMP. V rámci tvorby strategie vznikla </w:t>
      </w:r>
      <w:r w:rsidR="00240D49" w:rsidRPr="00C047DA">
        <w:rPr>
          <w:rFonts w:ascii="Palatino Linotype" w:hAnsi="Palatino Linotype"/>
        </w:rPr>
        <w:t xml:space="preserve">Analýza bezdomovectví v HMP (viz </w:t>
      </w:r>
      <w:hyperlink r:id="rId8" w:history="1">
        <w:r w:rsidR="00240D49" w:rsidRPr="00C047DA">
          <w:rPr>
            <w:rStyle w:val="Hypertextovodkaz"/>
            <w:rFonts w:ascii="Palatino Linotype" w:hAnsi="Palatino Linotype"/>
          </w:rPr>
          <w:t>tento odkaz</w:t>
        </w:r>
      </w:hyperlink>
      <w:r w:rsidR="00240D49" w:rsidRPr="00C047DA">
        <w:rPr>
          <w:rFonts w:ascii="Palatino Linotype" w:hAnsi="Palatino Linotype"/>
        </w:rPr>
        <w:t>) a proběhla série workshopů formulující základní oblasti strategi</w:t>
      </w:r>
      <w:r w:rsidR="00D55462" w:rsidRPr="00C047DA">
        <w:rPr>
          <w:rFonts w:ascii="Palatino Linotype" w:hAnsi="Palatino Linotype"/>
        </w:rPr>
        <w:t xml:space="preserve">e. J. Janoušek informoval komisi, že nyní bude vyvíjet snahu o koordinované připomínkování materiálu s Konsorciem nevládních organizací pracujících s migranty, </w:t>
      </w:r>
      <w:r w:rsidR="00D158A9">
        <w:rPr>
          <w:rFonts w:ascii="Palatino Linotype" w:hAnsi="Palatino Linotype"/>
        </w:rPr>
        <w:t xml:space="preserve">ICP a </w:t>
      </w:r>
      <w:r w:rsidR="00D55462" w:rsidRPr="00C047DA">
        <w:rPr>
          <w:rFonts w:ascii="Palatino Linotype" w:hAnsi="Palatino Linotype"/>
        </w:rPr>
        <w:t xml:space="preserve">dalšími NNO a případně i MČ. Zároveň sdělil, že zašle po jednání komise </w:t>
      </w:r>
      <w:r w:rsidR="000B226A" w:rsidRPr="00C047DA">
        <w:rPr>
          <w:rFonts w:ascii="Palatino Linotype" w:hAnsi="Palatino Linotype"/>
        </w:rPr>
        <w:t>e-mail s tabulkou vzešlou s dosavadních prací na strategii, aby se s ní m</w:t>
      </w:r>
      <w:r w:rsidR="007B14DC" w:rsidRPr="00C047DA">
        <w:rPr>
          <w:rFonts w:ascii="Palatino Linotype" w:hAnsi="Palatino Linotype"/>
        </w:rPr>
        <w:t>o</w:t>
      </w:r>
      <w:r w:rsidR="000B226A" w:rsidRPr="00C047DA">
        <w:rPr>
          <w:rFonts w:ascii="Palatino Linotype" w:hAnsi="Palatino Linotype"/>
        </w:rPr>
        <w:t>hli členové a členky komise seznámit a poslat případně své podněty.</w:t>
      </w:r>
    </w:p>
    <w:p w:rsidR="00072509" w:rsidRPr="00C047DA" w:rsidRDefault="00072509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</w:p>
    <w:p w:rsidR="00AE64C6" w:rsidRPr="00C047DA" w:rsidRDefault="00AE64C6" w:rsidP="00CA355B">
      <w:pPr>
        <w:tabs>
          <w:tab w:val="left" w:pos="284"/>
        </w:tabs>
        <w:jc w:val="both"/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Příprava informační kampaně k očkování cizinců proti nemoci covid-19 v HMP</w:t>
      </w:r>
    </w:p>
    <w:p w:rsidR="000B226A" w:rsidRPr="00C047DA" w:rsidRDefault="005F2386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  <w:sz w:val="23"/>
          <w:szCs w:val="23"/>
        </w:rPr>
        <w:t>J. Janoušek dále informoval přítomné o připravované kampani k očkování cizinců proti nemoci covid-19. Již nyní probíhá aktivní spolupráce</w:t>
      </w:r>
      <w:r w:rsidR="004F5C2C">
        <w:rPr>
          <w:rFonts w:ascii="Palatino Linotype" w:hAnsi="Palatino Linotype"/>
          <w:sz w:val="23"/>
          <w:szCs w:val="23"/>
        </w:rPr>
        <w:t xml:space="preserve"> mezi</w:t>
      </w:r>
      <w:r w:rsidRPr="00C047DA">
        <w:rPr>
          <w:rFonts w:ascii="Palatino Linotype" w:hAnsi="Palatino Linotype"/>
          <w:sz w:val="23"/>
          <w:szCs w:val="23"/>
        </w:rPr>
        <w:t xml:space="preserve"> oddělením národnostních menšin a cizinců s odborem médií a marketingu (OMM MHMP) ve věci propojení informačního webu HMP k očkování </w:t>
      </w:r>
      <w:hyperlink r:id="rId9" w:history="1">
        <w:r w:rsidRPr="00C047DA">
          <w:rPr>
            <w:rStyle w:val="Hypertextovodkaz"/>
            <w:rFonts w:ascii="Palatino Linotype" w:hAnsi="Palatino Linotype"/>
            <w:sz w:val="23"/>
            <w:szCs w:val="23"/>
          </w:rPr>
          <w:t>www.ockovani.praha.eu</w:t>
        </w:r>
      </w:hyperlink>
      <w:r w:rsidR="00681E29">
        <w:rPr>
          <w:rFonts w:ascii="Palatino Linotype" w:hAnsi="Palatino Linotype"/>
          <w:sz w:val="23"/>
          <w:szCs w:val="23"/>
        </w:rPr>
        <w:t xml:space="preserve"> </w:t>
      </w:r>
      <w:r w:rsidRPr="00C047DA">
        <w:rPr>
          <w:rFonts w:ascii="Palatino Linotype" w:hAnsi="Palatino Linotype"/>
          <w:sz w:val="23"/>
          <w:szCs w:val="23"/>
        </w:rPr>
        <w:t xml:space="preserve">s webem </w:t>
      </w:r>
      <w:hyperlink r:id="rId10" w:history="1">
        <w:r w:rsidRPr="00C047DA">
          <w:rPr>
            <w:rStyle w:val="Hypertextovodkaz"/>
            <w:rFonts w:ascii="Palatino Linotype" w:hAnsi="Palatino Linotype"/>
            <w:sz w:val="23"/>
            <w:szCs w:val="23"/>
          </w:rPr>
          <w:t>www.metropolevsech.eu</w:t>
        </w:r>
      </w:hyperlink>
      <w:r w:rsidRPr="00C047DA">
        <w:rPr>
          <w:rFonts w:ascii="Palatino Linotype" w:hAnsi="Palatino Linotype"/>
          <w:sz w:val="23"/>
          <w:szCs w:val="23"/>
        </w:rPr>
        <w:t>, kde jsou aktualizované informace</w:t>
      </w:r>
      <w:r w:rsidR="004F5C2C">
        <w:rPr>
          <w:rFonts w:ascii="Palatino Linotype" w:hAnsi="Palatino Linotype"/>
          <w:sz w:val="23"/>
          <w:szCs w:val="23"/>
        </w:rPr>
        <w:t xml:space="preserve"> nejen k očkování</w:t>
      </w:r>
      <w:r w:rsidRPr="00C047DA">
        <w:rPr>
          <w:rFonts w:ascii="Palatino Linotype" w:hAnsi="Palatino Linotype"/>
          <w:sz w:val="23"/>
          <w:szCs w:val="23"/>
        </w:rPr>
        <w:t xml:space="preserve"> v celkem pěti jazycích včetně češtiny. Oddělení národnostních menšin</w:t>
      </w:r>
      <w:r w:rsidR="004F5C2C">
        <w:rPr>
          <w:rFonts w:ascii="Palatino Linotype" w:hAnsi="Palatino Linotype"/>
          <w:sz w:val="23"/>
          <w:szCs w:val="23"/>
        </w:rPr>
        <w:t xml:space="preserve"> a cizinců</w:t>
      </w:r>
      <w:r w:rsidRPr="00C047DA">
        <w:rPr>
          <w:rFonts w:ascii="Palatino Linotype" w:hAnsi="Palatino Linotype"/>
          <w:sz w:val="23"/>
          <w:szCs w:val="23"/>
        </w:rPr>
        <w:t xml:space="preserve"> je rovněž dále v kontaktu s OMM MHMP </w:t>
      </w:r>
      <w:proofErr w:type="gramStart"/>
      <w:r w:rsidRPr="00C047DA">
        <w:rPr>
          <w:rFonts w:ascii="Palatino Linotype" w:hAnsi="Palatino Linotype"/>
          <w:sz w:val="23"/>
          <w:szCs w:val="23"/>
        </w:rPr>
        <w:t>v</w:t>
      </w:r>
      <w:proofErr w:type="gramEnd"/>
      <w:r w:rsidRPr="00C047DA">
        <w:rPr>
          <w:rFonts w:ascii="Palatino Linotype" w:hAnsi="Palatino Linotype"/>
          <w:sz w:val="23"/>
          <w:szCs w:val="23"/>
        </w:rPr>
        <w:t xml:space="preserve"> věci přípravy informační kampaně cílící právě na migranty. </w:t>
      </w:r>
      <w:r w:rsidRPr="00C047DA">
        <w:rPr>
          <w:rFonts w:ascii="Palatino Linotype" w:hAnsi="Palatino Linotype"/>
        </w:rPr>
        <w:t xml:space="preserve">Jakmile Ministerstvo zdravotnictví ČR rozhodne a následně vydá jasná </w:t>
      </w:r>
      <w:r w:rsidRPr="00C047DA">
        <w:rPr>
          <w:rFonts w:ascii="Palatino Linotype" w:hAnsi="Palatino Linotype"/>
        </w:rPr>
        <w:lastRenderedPageBreak/>
        <w:t xml:space="preserve">pravidla a podmínky pro očkování samoplátců a cizinců nespadajících do současně nastavených pravidel, počítá se se zveřejněním souhrnné tiskové zprávy, příspěvky na sociální sítích a </w:t>
      </w:r>
      <w:r w:rsidR="004F5C2C">
        <w:rPr>
          <w:rFonts w:ascii="Palatino Linotype" w:hAnsi="Palatino Linotype"/>
        </w:rPr>
        <w:t xml:space="preserve">v </w:t>
      </w:r>
      <w:r w:rsidRPr="00C047DA">
        <w:rPr>
          <w:rFonts w:ascii="Palatino Linotype" w:hAnsi="Palatino Linotype"/>
        </w:rPr>
        <w:t>dalších komunikačních kanálech HMP</w:t>
      </w:r>
      <w:r w:rsidR="00D9637A" w:rsidRPr="00C047DA">
        <w:rPr>
          <w:rFonts w:ascii="Palatino Linotype" w:hAnsi="Palatino Linotype"/>
        </w:rPr>
        <w:t>, zpracováním informačního letáku k očkování přeloženého do cizích jazyků těch nejpočetnějších skupin cizinců žijících v HMP.</w:t>
      </w:r>
      <w:r w:rsidR="004D3D21" w:rsidRPr="00C047DA">
        <w:rPr>
          <w:rFonts w:ascii="Palatino Linotype" w:hAnsi="Palatino Linotype"/>
        </w:rPr>
        <w:t xml:space="preserve"> Oddělení národnostních menšin a cizinců přislíbilo spolupráci </w:t>
      </w:r>
      <w:r w:rsidR="00742AF9">
        <w:rPr>
          <w:rFonts w:ascii="Palatino Linotype" w:hAnsi="Palatino Linotype"/>
        </w:rPr>
        <w:t>na</w:t>
      </w:r>
      <w:r w:rsidR="004D3D21" w:rsidRPr="00C047DA">
        <w:rPr>
          <w:rFonts w:ascii="Palatino Linotype" w:hAnsi="Palatino Linotype"/>
        </w:rPr>
        <w:t xml:space="preserve"> kampan</w:t>
      </w:r>
      <w:r w:rsidR="00B71483">
        <w:rPr>
          <w:rFonts w:ascii="Palatino Linotype" w:hAnsi="Palatino Linotype"/>
        </w:rPr>
        <w:t>i</w:t>
      </w:r>
      <w:r w:rsidR="004D3D21" w:rsidRPr="00C047DA">
        <w:rPr>
          <w:rFonts w:ascii="Palatino Linotype" w:hAnsi="Palatino Linotype"/>
        </w:rPr>
        <w:t xml:space="preserve"> ve spolupráci s dalšími relevantními aktéry (ICP, </w:t>
      </w:r>
      <w:proofErr w:type="spellStart"/>
      <w:r w:rsidR="004D3D21" w:rsidRPr="00C047DA">
        <w:rPr>
          <w:rFonts w:ascii="Palatino Linotype" w:hAnsi="Palatino Linotype"/>
        </w:rPr>
        <w:t>Expat</w:t>
      </w:r>
      <w:proofErr w:type="spellEnd"/>
      <w:r w:rsidR="004D3D21" w:rsidRPr="00C047DA">
        <w:rPr>
          <w:rFonts w:ascii="Palatino Linotype" w:hAnsi="Palatino Linotype"/>
        </w:rPr>
        <w:t xml:space="preserve"> centrum Praha, MČ, MV ČR, NNO včetně migrantských organizací a případně i organizací národnostních menšin, ambasády, platformy v digitálním prostoru).</w:t>
      </w:r>
    </w:p>
    <w:p w:rsidR="00CC2236" w:rsidRPr="00C047DA" w:rsidRDefault="00CC2236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 xml:space="preserve">Ve vztahu k očkování cizinců proběhla kratší </w:t>
      </w:r>
      <w:proofErr w:type="gramStart"/>
      <w:r w:rsidRPr="00C047DA">
        <w:rPr>
          <w:rFonts w:ascii="Palatino Linotype" w:hAnsi="Palatino Linotype"/>
        </w:rPr>
        <w:t>diskuze</w:t>
      </w:r>
      <w:proofErr w:type="gramEnd"/>
      <w:r w:rsidRPr="00C047DA">
        <w:rPr>
          <w:rFonts w:ascii="Palatino Linotype" w:hAnsi="Palatino Linotype"/>
        </w:rPr>
        <w:t xml:space="preserve">, v níž M. Faltová informovala, že očkování cizinců i pro samoplátce s komerčním pojištěním by mělo odstartovat v červnu 2021. </w:t>
      </w:r>
      <w:r w:rsidR="006079AD" w:rsidRPr="00C047DA">
        <w:rPr>
          <w:rFonts w:ascii="Palatino Linotype" w:hAnsi="Palatino Linotype"/>
        </w:rPr>
        <w:t xml:space="preserve">Dle aktuálních informací by mělo být pro migranty s komerčním pojištěním možné vakcinaci po jejím absolvování </w:t>
      </w:r>
      <w:r w:rsidR="00434D6D" w:rsidRPr="00C047DA">
        <w:rPr>
          <w:rFonts w:ascii="Palatino Linotype" w:hAnsi="Palatino Linotype"/>
        </w:rPr>
        <w:t xml:space="preserve">u pojišťoven </w:t>
      </w:r>
      <w:r w:rsidR="006079AD" w:rsidRPr="00C047DA">
        <w:rPr>
          <w:rFonts w:ascii="Palatino Linotype" w:hAnsi="Palatino Linotype"/>
        </w:rPr>
        <w:t>proplácet.</w:t>
      </w:r>
      <w:r w:rsidR="00291933" w:rsidRPr="00C047DA">
        <w:rPr>
          <w:rFonts w:ascii="Palatino Linotype" w:hAnsi="Palatino Linotype"/>
        </w:rPr>
        <w:t xml:space="preserve"> A. </w:t>
      </w:r>
      <w:proofErr w:type="spellStart"/>
      <w:r w:rsidR="00291933" w:rsidRPr="00C047DA">
        <w:rPr>
          <w:rFonts w:ascii="Palatino Linotype" w:hAnsi="Palatino Linotype"/>
        </w:rPr>
        <w:t>Ečeková</w:t>
      </w:r>
      <w:proofErr w:type="spellEnd"/>
      <w:r w:rsidR="00291933" w:rsidRPr="00C047DA">
        <w:rPr>
          <w:rFonts w:ascii="Palatino Linotype" w:hAnsi="Palatino Linotype"/>
        </w:rPr>
        <w:t xml:space="preserve"> Maršálová potvrdila, že i dle jejích aktuálních informací z Ministerstva zdravotnictví by od příštího týdne mělo být možné</w:t>
      </w:r>
      <w:r w:rsidR="007B4801" w:rsidRPr="00C047DA">
        <w:rPr>
          <w:rFonts w:ascii="Palatino Linotype" w:hAnsi="Palatino Linotype"/>
        </w:rPr>
        <w:t xml:space="preserve"> </w:t>
      </w:r>
      <w:r w:rsidR="00291933" w:rsidRPr="00C047DA">
        <w:rPr>
          <w:rFonts w:ascii="Palatino Linotype" w:hAnsi="Palatino Linotype"/>
        </w:rPr>
        <w:t xml:space="preserve">pro </w:t>
      </w:r>
      <w:r w:rsidR="00386A2E" w:rsidRPr="00C047DA">
        <w:rPr>
          <w:rFonts w:ascii="Palatino Linotype" w:hAnsi="Palatino Linotype"/>
        </w:rPr>
        <w:t>samoplátce</w:t>
      </w:r>
      <w:r w:rsidR="00291933" w:rsidRPr="00C047DA">
        <w:rPr>
          <w:rFonts w:ascii="Palatino Linotype" w:hAnsi="Palatino Linotype"/>
        </w:rPr>
        <w:t xml:space="preserve"> vakcínu</w:t>
      </w:r>
      <w:r w:rsidR="00386A2E" w:rsidRPr="00C047DA">
        <w:rPr>
          <w:rFonts w:ascii="Palatino Linotype" w:hAnsi="Palatino Linotype"/>
        </w:rPr>
        <w:t xml:space="preserve"> v rámci komerčního pojištění</w:t>
      </w:r>
      <w:r w:rsidR="00291933" w:rsidRPr="00C047DA">
        <w:rPr>
          <w:rFonts w:ascii="Palatino Linotype" w:hAnsi="Palatino Linotype"/>
        </w:rPr>
        <w:t xml:space="preserve"> refundovat</w:t>
      </w:r>
      <w:r w:rsidR="00921D41" w:rsidRPr="00C047DA">
        <w:rPr>
          <w:rFonts w:ascii="Palatino Linotype" w:hAnsi="Palatino Linotype"/>
        </w:rPr>
        <w:t xml:space="preserve"> (v závislosti na typu vakcíny)</w:t>
      </w:r>
      <w:r w:rsidR="00291933" w:rsidRPr="00C047DA">
        <w:rPr>
          <w:rFonts w:ascii="Palatino Linotype" w:hAnsi="Palatino Linotype"/>
        </w:rPr>
        <w:t>.</w:t>
      </w:r>
    </w:p>
    <w:p w:rsidR="00434D6D" w:rsidRPr="00C047DA" w:rsidRDefault="00434D6D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 xml:space="preserve">V rámci </w:t>
      </w:r>
      <w:proofErr w:type="gramStart"/>
      <w:r w:rsidRPr="00C047DA">
        <w:rPr>
          <w:rFonts w:ascii="Palatino Linotype" w:hAnsi="Palatino Linotype"/>
        </w:rPr>
        <w:t>diskuze</w:t>
      </w:r>
      <w:proofErr w:type="gramEnd"/>
      <w:r w:rsidRPr="00C047DA">
        <w:rPr>
          <w:rFonts w:ascii="Palatino Linotype" w:hAnsi="Palatino Linotype"/>
        </w:rPr>
        <w:t xml:space="preserve"> o očkování cizinců byla komise rovněž informována o pracovní skupině radní M. Johnové, která se zaměřuje na </w:t>
      </w:r>
      <w:r w:rsidR="007B4E11">
        <w:rPr>
          <w:rFonts w:ascii="Palatino Linotype" w:hAnsi="Palatino Linotype"/>
        </w:rPr>
        <w:t>problematiku</w:t>
      </w:r>
      <w:r w:rsidRPr="00C047DA">
        <w:rPr>
          <w:rFonts w:ascii="Palatino Linotype" w:hAnsi="Palatino Linotype"/>
        </w:rPr>
        <w:t xml:space="preserve"> očkování i pro osoby, jež nemají legální pobyt na území ČR.</w:t>
      </w:r>
      <w:r w:rsidR="005657BC" w:rsidRPr="00C047DA">
        <w:rPr>
          <w:rFonts w:ascii="Palatino Linotype" w:hAnsi="Palatino Linotype"/>
        </w:rPr>
        <w:t xml:space="preserve"> J. Hajná v této věci již propojila </w:t>
      </w:r>
      <w:r w:rsidR="001E2202" w:rsidRPr="00C047DA">
        <w:rPr>
          <w:rFonts w:ascii="Palatino Linotype" w:hAnsi="Palatino Linotype"/>
        </w:rPr>
        <w:t>koordinátorku</w:t>
      </w:r>
      <w:r w:rsidR="007E0DF9">
        <w:rPr>
          <w:rFonts w:ascii="Palatino Linotype" w:hAnsi="Palatino Linotype"/>
        </w:rPr>
        <w:t xml:space="preserve"> této</w:t>
      </w:r>
      <w:r w:rsidR="001E2202" w:rsidRPr="00C047DA">
        <w:rPr>
          <w:rFonts w:ascii="Palatino Linotype" w:hAnsi="Palatino Linotype"/>
        </w:rPr>
        <w:t xml:space="preserve"> </w:t>
      </w:r>
      <w:r w:rsidR="005657BC" w:rsidRPr="00C047DA">
        <w:rPr>
          <w:rFonts w:ascii="Palatino Linotype" w:hAnsi="Palatino Linotype"/>
        </w:rPr>
        <w:t>pracovní skupin</w:t>
      </w:r>
      <w:r w:rsidR="001E2202" w:rsidRPr="00C047DA">
        <w:rPr>
          <w:rFonts w:ascii="Palatino Linotype" w:hAnsi="Palatino Linotype"/>
        </w:rPr>
        <w:t>y</w:t>
      </w:r>
      <w:r w:rsidR="005657BC" w:rsidRPr="00C047DA">
        <w:rPr>
          <w:rFonts w:ascii="Palatino Linotype" w:hAnsi="Palatino Linotype"/>
        </w:rPr>
        <w:t xml:space="preserve"> s A. </w:t>
      </w:r>
      <w:proofErr w:type="spellStart"/>
      <w:r w:rsidR="005657BC" w:rsidRPr="00C047DA">
        <w:rPr>
          <w:rFonts w:ascii="Palatino Linotype" w:hAnsi="Palatino Linotype"/>
        </w:rPr>
        <w:t>Kovačevićem</w:t>
      </w:r>
      <w:proofErr w:type="spellEnd"/>
      <w:r w:rsidR="005657BC" w:rsidRPr="00C047DA">
        <w:rPr>
          <w:rFonts w:ascii="Palatino Linotype" w:hAnsi="Palatino Linotype"/>
        </w:rPr>
        <w:t xml:space="preserve"> (ICP) a M. Faltovou (Sdružení pro integraci a migraci, o.p.s.)</w:t>
      </w:r>
      <w:r w:rsidR="00580C96" w:rsidRPr="00C047DA">
        <w:rPr>
          <w:rFonts w:ascii="Palatino Linotype" w:hAnsi="Palatino Linotype"/>
        </w:rPr>
        <w:t>.</w:t>
      </w:r>
    </w:p>
    <w:p w:rsidR="00AE64C6" w:rsidRPr="00C047DA" w:rsidRDefault="00AE64C6" w:rsidP="00CA355B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434D6D" w:rsidRPr="00C047DA" w:rsidRDefault="00434D6D" w:rsidP="00CA355B">
      <w:pPr>
        <w:tabs>
          <w:tab w:val="left" w:pos="284"/>
        </w:tabs>
        <w:jc w:val="both"/>
        <w:rPr>
          <w:rFonts w:ascii="Palatino Linotype" w:hAnsi="Palatino Linotype"/>
          <w:b/>
          <w:bCs/>
        </w:rPr>
      </w:pPr>
      <w:r w:rsidRPr="00C047DA">
        <w:rPr>
          <w:rFonts w:ascii="Palatino Linotype" w:hAnsi="Palatino Linotype"/>
          <w:b/>
          <w:bCs/>
        </w:rPr>
        <w:t>Informace ICP k Adaptačně integračním kurzům a službám ICP pro občany EU</w:t>
      </w:r>
    </w:p>
    <w:p w:rsidR="00AE64C6" w:rsidRPr="00C047DA" w:rsidRDefault="00AE64C6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>Z. Horváth dále navázal</w:t>
      </w:r>
      <w:r w:rsidR="00790B82" w:rsidRPr="00C047DA">
        <w:rPr>
          <w:rFonts w:ascii="Palatino Linotype" w:hAnsi="Palatino Linotype"/>
        </w:rPr>
        <w:t xml:space="preserve"> sdělením stručných</w:t>
      </w:r>
      <w:r w:rsidRPr="00C047DA">
        <w:rPr>
          <w:rFonts w:ascii="Palatino Linotype" w:hAnsi="Palatino Linotype"/>
        </w:rPr>
        <w:t xml:space="preserve"> </w:t>
      </w:r>
      <w:r w:rsidR="00B66C54" w:rsidRPr="00C047DA">
        <w:rPr>
          <w:rFonts w:ascii="Palatino Linotype" w:hAnsi="Palatino Linotype"/>
        </w:rPr>
        <w:t>informac</w:t>
      </w:r>
      <w:r w:rsidR="00790B82" w:rsidRPr="00C047DA">
        <w:rPr>
          <w:rFonts w:ascii="Palatino Linotype" w:hAnsi="Palatino Linotype"/>
        </w:rPr>
        <w:t>í</w:t>
      </w:r>
      <w:r w:rsidR="00B66C54" w:rsidRPr="00C047DA">
        <w:rPr>
          <w:rFonts w:ascii="Palatino Linotype" w:hAnsi="Palatino Linotype"/>
        </w:rPr>
        <w:t xml:space="preserve"> vztahující</w:t>
      </w:r>
      <w:r w:rsidR="00790B82" w:rsidRPr="00C047DA">
        <w:rPr>
          <w:rFonts w:ascii="Palatino Linotype" w:hAnsi="Palatino Linotype"/>
        </w:rPr>
        <w:t>ch</w:t>
      </w:r>
      <w:r w:rsidR="00B66C54" w:rsidRPr="00C047DA">
        <w:rPr>
          <w:rFonts w:ascii="Palatino Linotype" w:hAnsi="Palatino Linotype"/>
        </w:rPr>
        <w:t xml:space="preserve"> se k</w:t>
      </w:r>
      <w:r w:rsidR="00790B82" w:rsidRPr="00C047DA">
        <w:rPr>
          <w:rFonts w:ascii="Palatino Linotype" w:hAnsi="Palatino Linotype"/>
        </w:rPr>
        <w:t>e startu</w:t>
      </w:r>
      <w:r w:rsidR="00B66C54" w:rsidRPr="00C047DA">
        <w:rPr>
          <w:rFonts w:ascii="Palatino Linotype" w:hAnsi="Palatino Linotype"/>
        </w:rPr>
        <w:t> Adaptačn</w:t>
      </w:r>
      <w:r w:rsidR="00790B82" w:rsidRPr="00C047DA">
        <w:rPr>
          <w:rFonts w:ascii="Palatino Linotype" w:hAnsi="Palatino Linotype"/>
        </w:rPr>
        <w:t>ě</w:t>
      </w:r>
      <w:r w:rsidR="00B66C54" w:rsidRPr="00C047DA">
        <w:rPr>
          <w:rFonts w:ascii="Palatino Linotype" w:hAnsi="Palatino Linotype"/>
        </w:rPr>
        <w:t xml:space="preserve"> integrační</w:t>
      </w:r>
      <w:r w:rsidR="00790B82" w:rsidRPr="00C047DA">
        <w:rPr>
          <w:rFonts w:ascii="Palatino Linotype" w:hAnsi="Palatino Linotype"/>
        </w:rPr>
        <w:t>ch</w:t>
      </w:r>
      <w:r w:rsidR="00B66C54" w:rsidRPr="00C047DA">
        <w:rPr>
          <w:rFonts w:ascii="Palatino Linotype" w:hAnsi="Palatino Linotype"/>
        </w:rPr>
        <w:t xml:space="preserve"> kurzů</w:t>
      </w:r>
      <w:r w:rsidR="00790B82" w:rsidRPr="00C047DA">
        <w:rPr>
          <w:rFonts w:ascii="Palatino Linotype" w:hAnsi="Palatino Linotype"/>
        </w:rPr>
        <w:t xml:space="preserve"> pro cizince,</w:t>
      </w:r>
      <w:r w:rsidR="00C94801" w:rsidRPr="00C047DA">
        <w:rPr>
          <w:rFonts w:ascii="Palatino Linotype" w:hAnsi="Palatino Linotype"/>
        </w:rPr>
        <w:t xml:space="preserve"> </w:t>
      </w:r>
      <w:proofErr w:type="gramStart"/>
      <w:r w:rsidR="00790B82" w:rsidRPr="00C047DA">
        <w:rPr>
          <w:rFonts w:ascii="Palatino Linotype" w:hAnsi="Palatino Linotype"/>
        </w:rPr>
        <w:t>jež</w:t>
      </w:r>
      <w:proofErr w:type="gramEnd"/>
      <w:r w:rsidR="00790B82" w:rsidRPr="00C047DA">
        <w:rPr>
          <w:rFonts w:ascii="Palatino Linotype" w:hAnsi="Palatino Linotype"/>
        </w:rPr>
        <w:t xml:space="preserve"> ICP realizuje ve spolupráci s organizací Slovo 21, </w:t>
      </w:r>
      <w:proofErr w:type="spellStart"/>
      <w:r w:rsidR="00790B82" w:rsidRPr="00C047DA">
        <w:rPr>
          <w:rFonts w:ascii="Palatino Linotype" w:hAnsi="Palatino Linotype"/>
        </w:rPr>
        <w:t>z.s</w:t>
      </w:r>
      <w:proofErr w:type="spellEnd"/>
      <w:r w:rsidR="00B66C54" w:rsidRPr="00C047DA">
        <w:rPr>
          <w:rFonts w:ascii="Palatino Linotype" w:hAnsi="Palatino Linotype"/>
        </w:rPr>
        <w:t>. První kurzy jsou v plánu na 26.5.2021, zatím jsou i s ohledem na platná opatření pro max. 10 osob včetně lektora a tlumočníka.</w:t>
      </w:r>
      <w:r w:rsidR="00790B82" w:rsidRPr="00C047DA">
        <w:rPr>
          <w:rFonts w:ascii="Palatino Linotype" w:hAnsi="Palatino Linotype"/>
        </w:rPr>
        <w:t xml:space="preserve"> </w:t>
      </w:r>
      <w:r w:rsidR="00CC2236" w:rsidRPr="00C047DA">
        <w:rPr>
          <w:rFonts w:ascii="Palatino Linotype" w:hAnsi="Palatino Linotype"/>
        </w:rPr>
        <w:t xml:space="preserve">Na dotaz M. Rozumka stran poptávky po kurzu </w:t>
      </w:r>
      <w:r w:rsidR="00200E86" w:rsidRPr="00C047DA">
        <w:rPr>
          <w:rFonts w:ascii="Palatino Linotype" w:hAnsi="Palatino Linotype"/>
        </w:rPr>
        <w:t xml:space="preserve">sdělil Z. Horváth, že zatím není úplně možné </w:t>
      </w:r>
      <w:r w:rsidR="008B3F81">
        <w:rPr>
          <w:rFonts w:ascii="Palatino Linotype" w:hAnsi="Palatino Linotype"/>
        </w:rPr>
        <w:t xml:space="preserve">ji </w:t>
      </w:r>
      <w:r w:rsidR="00200E86" w:rsidRPr="00C047DA">
        <w:rPr>
          <w:rFonts w:ascii="Palatino Linotype" w:hAnsi="Palatino Linotype"/>
        </w:rPr>
        <w:t>hodnotit, protože se kurzy teprve rozbíha</w:t>
      </w:r>
      <w:r w:rsidR="00874605" w:rsidRPr="00C047DA">
        <w:rPr>
          <w:rFonts w:ascii="Palatino Linotype" w:hAnsi="Palatino Linotype"/>
        </w:rPr>
        <w:t>j</w:t>
      </w:r>
      <w:r w:rsidR="008B3F81">
        <w:rPr>
          <w:rFonts w:ascii="Palatino Linotype" w:hAnsi="Palatino Linotype"/>
        </w:rPr>
        <w:t>í</w:t>
      </w:r>
      <w:r w:rsidR="00874605" w:rsidRPr="00C047DA">
        <w:rPr>
          <w:rFonts w:ascii="Palatino Linotype" w:hAnsi="Palatino Linotype"/>
        </w:rPr>
        <w:t>.</w:t>
      </w:r>
      <w:r w:rsidR="009E1F39" w:rsidRPr="00C047DA">
        <w:rPr>
          <w:rFonts w:ascii="Palatino Linotype" w:hAnsi="Palatino Linotype"/>
        </w:rPr>
        <w:t xml:space="preserve"> J</w:t>
      </w:r>
      <w:r w:rsidR="00434D6D" w:rsidRPr="00C047DA">
        <w:rPr>
          <w:rFonts w:ascii="Palatino Linotype" w:hAnsi="Palatino Linotype"/>
        </w:rPr>
        <w:t>.</w:t>
      </w:r>
      <w:r w:rsidR="009E1F39" w:rsidRPr="00C047DA">
        <w:rPr>
          <w:rFonts w:ascii="Palatino Linotype" w:hAnsi="Palatino Linotype"/>
        </w:rPr>
        <w:t xml:space="preserve"> Kepka při této příležitosti </w:t>
      </w:r>
      <w:r w:rsidR="002400C8" w:rsidRPr="00C047DA">
        <w:rPr>
          <w:rFonts w:ascii="Palatino Linotype" w:hAnsi="Palatino Linotype"/>
        </w:rPr>
        <w:t xml:space="preserve">poděkoval </w:t>
      </w:r>
      <w:r w:rsidR="009E1F39" w:rsidRPr="00C047DA">
        <w:rPr>
          <w:rFonts w:ascii="Palatino Linotype" w:hAnsi="Palatino Linotype"/>
        </w:rPr>
        <w:t>ICP za spolupráci při přípravě kurzů a jejich pilotním spuštění.</w:t>
      </w:r>
    </w:p>
    <w:p w:rsidR="00434D6D" w:rsidRPr="00C047DA" w:rsidRDefault="004C6C26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 xml:space="preserve">A. </w:t>
      </w:r>
      <w:proofErr w:type="spellStart"/>
      <w:r w:rsidRPr="00C047DA">
        <w:rPr>
          <w:rFonts w:ascii="Palatino Linotype" w:hAnsi="Palatino Linotype"/>
        </w:rPr>
        <w:t>Covrigová</w:t>
      </w:r>
      <w:proofErr w:type="spellEnd"/>
      <w:r w:rsidRPr="00C047DA">
        <w:rPr>
          <w:rFonts w:ascii="Palatino Linotype" w:hAnsi="Palatino Linotype"/>
        </w:rPr>
        <w:t xml:space="preserve"> </w:t>
      </w:r>
      <w:r w:rsidR="0026192B">
        <w:rPr>
          <w:rFonts w:ascii="Palatino Linotype" w:hAnsi="Palatino Linotype"/>
        </w:rPr>
        <w:t xml:space="preserve">komisi ještě </w:t>
      </w:r>
      <w:r w:rsidRPr="00C047DA">
        <w:rPr>
          <w:rFonts w:ascii="Palatino Linotype" w:hAnsi="Palatino Linotype"/>
        </w:rPr>
        <w:t>informovala</w:t>
      </w:r>
      <w:r w:rsidR="0026192B">
        <w:rPr>
          <w:rFonts w:ascii="Palatino Linotype" w:hAnsi="Palatino Linotype"/>
        </w:rPr>
        <w:t xml:space="preserve">, </w:t>
      </w:r>
      <w:r w:rsidRPr="00C047DA">
        <w:rPr>
          <w:rFonts w:ascii="Palatino Linotype" w:hAnsi="Palatino Linotype"/>
        </w:rPr>
        <w:t xml:space="preserve">že ICP může nyní </w:t>
      </w:r>
      <w:r w:rsidR="00BB3D75" w:rsidRPr="00C047DA">
        <w:rPr>
          <w:rFonts w:ascii="Palatino Linotype" w:hAnsi="Palatino Linotype"/>
        </w:rPr>
        <w:t xml:space="preserve">poskytovat </w:t>
      </w:r>
      <w:r w:rsidRPr="00C047DA">
        <w:rPr>
          <w:rFonts w:ascii="Palatino Linotype" w:hAnsi="Palatino Linotype"/>
        </w:rPr>
        <w:t>doplňkově v rámci aktuálního projektu služby i občanům ze zemí EU</w:t>
      </w:r>
      <w:r w:rsidR="00536D8F" w:rsidRPr="00C047DA">
        <w:rPr>
          <w:rFonts w:ascii="Palatino Linotype" w:hAnsi="Palatino Linotype"/>
        </w:rPr>
        <w:t xml:space="preserve">. Stále jsou dominantní cílovou skupinou ICP migranti ze třetích zemí, ovšem NNO působící v oblasti integrace cizinců mohou </w:t>
      </w:r>
      <w:r w:rsidR="00F8582D" w:rsidRPr="00C047DA">
        <w:rPr>
          <w:rFonts w:ascii="Palatino Linotype" w:hAnsi="Palatino Linotype"/>
        </w:rPr>
        <w:t xml:space="preserve">nyní </w:t>
      </w:r>
      <w:r w:rsidR="00536D8F" w:rsidRPr="00C047DA">
        <w:rPr>
          <w:rFonts w:ascii="Palatino Linotype" w:hAnsi="Palatino Linotype"/>
        </w:rPr>
        <w:t>občany zemí EU odkázat i na možnou pomoc ICP.</w:t>
      </w:r>
    </w:p>
    <w:p w:rsidR="00434D6D" w:rsidRPr="00C047DA" w:rsidRDefault="00434D6D" w:rsidP="00CA355B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6A59B5" w:rsidRPr="00C047DA" w:rsidRDefault="006A59B5" w:rsidP="006A59B5">
      <w:pPr>
        <w:spacing w:before="120" w:line="360" w:lineRule="auto"/>
        <w:jc w:val="both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  <w:bCs/>
        </w:rPr>
        <w:t>4. Představení projektu ICP s názvem (DEZ)INFORMACE</w:t>
      </w:r>
    </w:p>
    <w:p w:rsidR="00D369D5" w:rsidRPr="00C047DA" w:rsidRDefault="00ED1011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 xml:space="preserve">A. </w:t>
      </w:r>
      <w:proofErr w:type="spellStart"/>
      <w:r w:rsidRPr="00C047DA">
        <w:rPr>
          <w:rFonts w:ascii="Palatino Linotype" w:hAnsi="Palatino Linotype"/>
          <w:sz w:val="23"/>
          <w:szCs w:val="23"/>
        </w:rPr>
        <w:t>Covrigová</w:t>
      </w:r>
      <w:proofErr w:type="spellEnd"/>
      <w:r w:rsidRPr="00C047DA">
        <w:rPr>
          <w:rFonts w:ascii="Palatino Linotype" w:hAnsi="Palatino Linotype"/>
          <w:sz w:val="23"/>
          <w:szCs w:val="23"/>
        </w:rPr>
        <w:t xml:space="preserve"> informovala komisi o </w:t>
      </w:r>
      <w:r w:rsidRPr="00620CA6">
        <w:rPr>
          <w:rFonts w:ascii="Palatino Linotype" w:hAnsi="Palatino Linotype"/>
          <w:sz w:val="23"/>
          <w:szCs w:val="23"/>
        </w:rPr>
        <w:t xml:space="preserve">projektu ICP s názvem </w:t>
      </w:r>
      <w:r w:rsidRPr="00620CA6">
        <w:rPr>
          <w:rFonts w:ascii="Palatino Linotype" w:hAnsi="Palatino Linotype"/>
        </w:rPr>
        <w:t>(DEZ)INFORMACE</w:t>
      </w:r>
      <w:r w:rsidRPr="00620CA6">
        <w:rPr>
          <w:rFonts w:ascii="Palatino Linotype" w:hAnsi="Palatino Linotype"/>
          <w:sz w:val="23"/>
          <w:szCs w:val="23"/>
        </w:rPr>
        <w:t>, který</w:t>
      </w:r>
      <w:r w:rsidRPr="00C047DA">
        <w:rPr>
          <w:rFonts w:ascii="Palatino Linotype" w:hAnsi="Palatino Linotype"/>
          <w:sz w:val="23"/>
          <w:szCs w:val="23"/>
        </w:rPr>
        <w:t xml:space="preserve"> se zaměřuje na snižování předsudků vůči migrantům v ČR. Jedná se o celostátní kampaň, která se skládá jednak z reklamní kampaně v prostoru města i na sociálních sítích a v televizi, jednak z workshopů na středních školách a druhých stupních základních škol s využitím speciálně připravené hry tematizující právě stereotypy vůči cizincům</w:t>
      </w:r>
      <w:r w:rsidR="00636215" w:rsidRPr="00C047DA">
        <w:rPr>
          <w:rFonts w:ascii="Palatino Linotype" w:hAnsi="Palatino Linotype"/>
          <w:sz w:val="23"/>
          <w:szCs w:val="23"/>
        </w:rPr>
        <w:t>.</w:t>
      </w:r>
      <w:r w:rsidR="004F13B6" w:rsidRPr="00C047DA">
        <w:rPr>
          <w:rFonts w:ascii="Palatino Linotype" w:hAnsi="Palatino Linotype"/>
          <w:sz w:val="23"/>
          <w:szCs w:val="23"/>
        </w:rPr>
        <w:t xml:space="preserve"> </w:t>
      </w:r>
      <w:r w:rsidR="00CC4D33" w:rsidRPr="00C047DA">
        <w:rPr>
          <w:rFonts w:ascii="Palatino Linotype" w:hAnsi="Palatino Linotype"/>
          <w:sz w:val="23"/>
          <w:szCs w:val="23"/>
        </w:rPr>
        <w:t>V rámci kampaně byla vytvořena i informační</w:t>
      </w:r>
      <w:r w:rsidR="0031268D">
        <w:rPr>
          <w:rFonts w:ascii="Palatino Linotype" w:hAnsi="Palatino Linotype"/>
          <w:sz w:val="23"/>
          <w:szCs w:val="23"/>
        </w:rPr>
        <w:t xml:space="preserve"> webová</w:t>
      </w:r>
      <w:r w:rsidR="00CC4D33" w:rsidRPr="00C047DA">
        <w:rPr>
          <w:rFonts w:ascii="Palatino Linotype" w:hAnsi="Palatino Linotype"/>
          <w:sz w:val="23"/>
          <w:szCs w:val="23"/>
        </w:rPr>
        <w:t xml:space="preserve"> stránka s názvem Atlas předsudků</w:t>
      </w:r>
      <w:r w:rsidR="00266844" w:rsidRPr="00C047DA">
        <w:rPr>
          <w:rFonts w:ascii="Palatino Linotype" w:hAnsi="Palatino Linotype"/>
          <w:sz w:val="23"/>
          <w:szCs w:val="23"/>
        </w:rPr>
        <w:t xml:space="preserve"> (</w:t>
      </w:r>
      <w:hyperlink r:id="rId11" w:history="1">
        <w:r w:rsidR="00266844" w:rsidRPr="00C047DA">
          <w:rPr>
            <w:rStyle w:val="Hypertextovodkaz"/>
            <w:rFonts w:ascii="Palatino Linotype" w:hAnsi="Palatino Linotype"/>
            <w:sz w:val="23"/>
            <w:szCs w:val="23"/>
          </w:rPr>
          <w:t>https://www.atlas</w:t>
        </w:r>
        <w:r w:rsidR="00266844" w:rsidRPr="00C047DA">
          <w:rPr>
            <w:rStyle w:val="Hypertextovodkaz"/>
            <w:rFonts w:ascii="Palatino Linotype" w:hAnsi="Palatino Linotype"/>
            <w:sz w:val="23"/>
            <w:szCs w:val="23"/>
          </w:rPr>
          <w:t>p</w:t>
        </w:r>
        <w:r w:rsidR="00266844" w:rsidRPr="00C047DA">
          <w:rPr>
            <w:rStyle w:val="Hypertextovodkaz"/>
            <w:rFonts w:ascii="Palatino Linotype" w:hAnsi="Palatino Linotype"/>
            <w:sz w:val="23"/>
            <w:szCs w:val="23"/>
          </w:rPr>
          <w:t>redsudku.cz/</w:t>
        </w:r>
      </w:hyperlink>
      <w:r w:rsidR="00266844" w:rsidRPr="00C047DA">
        <w:rPr>
          <w:rFonts w:ascii="Palatino Linotype" w:hAnsi="Palatino Linotype"/>
          <w:sz w:val="23"/>
          <w:szCs w:val="23"/>
        </w:rPr>
        <w:t>)</w:t>
      </w:r>
      <w:r w:rsidR="00CC4D33" w:rsidRPr="00C047DA">
        <w:rPr>
          <w:rFonts w:ascii="Palatino Linotype" w:hAnsi="Palatino Linotype"/>
          <w:sz w:val="23"/>
          <w:szCs w:val="23"/>
        </w:rPr>
        <w:t>, kde j</w:t>
      </w:r>
      <w:r w:rsidR="008B3FE3">
        <w:rPr>
          <w:rFonts w:ascii="Palatino Linotype" w:hAnsi="Palatino Linotype"/>
          <w:sz w:val="23"/>
          <w:szCs w:val="23"/>
        </w:rPr>
        <w:t>sou základní informace o projektu,</w:t>
      </w:r>
      <w:r w:rsidR="00CC4D33" w:rsidRPr="00C047DA">
        <w:rPr>
          <w:rFonts w:ascii="Palatino Linotype" w:hAnsi="Palatino Linotype"/>
          <w:sz w:val="23"/>
          <w:szCs w:val="23"/>
        </w:rPr>
        <w:t xml:space="preserve"> informační kvíz pro veřejnos</w:t>
      </w:r>
      <w:r w:rsidR="005324CC">
        <w:rPr>
          <w:rFonts w:ascii="Palatino Linotype" w:hAnsi="Palatino Linotype"/>
          <w:sz w:val="23"/>
          <w:szCs w:val="23"/>
        </w:rPr>
        <w:t>t,</w:t>
      </w:r>
      <w:r w:rsidR="00CC4D33" w:rsidRPr="00C047DA">
        <w:rPr>
          <w:rFonts w:ascii="Palatino Linotype" w:hAnsi="Palatino Linotype"/>
          <w:sz w:val="23"/>
          <w:szCs w:val="23"/>
        </w:rPr>
        <w:t xml:space="preserve"> </w:t>
      </w:r>
      <w:r w:rsidR="00D369D5" w:rsidRPr="00C047DA">
        <w:rPr>
          <w:rFonts w:ascii="Palatino Linotype" w:hAnsi="Palatino Linotype"/>
          <w:sz w:val="23"/>
          <w:szCs w:val="23"/>
        </w:rPr>
        <w:t>tři</w:t>
      </w:r>
      <w:r w:rsidR="00266844" w:rsidRPr="00C047DA">
        <w:rPr>
          <w:rFonts w:ascii="Palatino Linotype" w:hAnsi="Palatino Linotype"/>
          <w:sz w:val="23"/>
          <w:szCs w:val="23"/>
        </w:rPr>
        <w:t xml:space="preserve"> krátká</w:t>
      </w:r>
      <w:r w:rsidR="00CC4D33" w:rsidRPr="00C047DA">
        <w:rPr>
          <w:rFonts w:ascii="Palatino Linotype" w:hAnsi="Palatino Linotype"/>
          <w:sz w:val="23"/>
          <w:szCs w:val="23"/>
        </w:rPr>
        <w:t xml:space="preserve"> vide</w:t>
      </w:r>
      <w:r w:rsidR="00266844" w:rsidRPr="00C047DA">
        <w:rPr>
          <w:rFonts w:ascii="Palatino Linotype" w:hAnsi="Palatino Linotype"/>
          <w:sz w:val="23"/>
          <w:szCs w:val="23"/>
        </w:rPr>
        <w:t>a</w:t>
      </w:r>
      <w:r w:rsidR="005324CC">
        <w:rPr>
          <w:rFonts w:ascii="Palatino Linotype" w:hAnsi="Palatino Linotype"/>
          <w:sz w:val="23"/>
          <w:szCs w:val="23"/>
        </w:rPr>
        <w:t xml:space="preserve"> a soubor faktických informací vztahujících </w:t>
      </w:r>
      <w:r w:rsidR="005324CC">
        <w:rPr>
          <w:rFonts w:ascii="Palatino Linotype" w:hAnsi="Palatino Linotype"/>
          <w:sz w:val="23"/>
          <w:szCs w:val="23"/>
        </w:rPr>
        <w:lastRenderedPageBreak/>
        <w:t>se k oblasti migrace a integrace</w:t>
      </w:r>
      <w:r w:rsidR="005F0DE6" w:rsidRPr="00C047DA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 xml:space="preserve"> Kampaň v rámci webových portálů zaznamenala více než 7</w:t>
      </w:r>
      <w:r w:rsidR="00EC1C2C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65 milionu impresí a vidělo ji nejméně 1</w:t>
      </w:r>
      <w:r w:rsidR="00EC1C2C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44 milionu reálných uživatelů,</w:t>
      </w:r>
      <w:r w:rsidR="00EA3B53" w:rsidRPr="00C047DA">
        <w:rPr>
          <w:rFonts w:ascii="Palatino Linotype" w:hAnsi="Palatino Linotype"/>
          <w:sz w:val="23"/>
          <w:szCs w:val="23"/>
        </w:rPr>
        <w:t xml:space="preserve"> přičemž</w:t>
      </w:r>
      <w:r w:rsidR="00D369D5" w:rsidRPr="00C047DA">
        <w:rPr>
          <w:rFonts w:ascii="Palatino Linotype" w:hAnsi="Palatino Linotype"/>
          <w:sz w:val="23"/>
          <w:szCs w:val="23"/>
        </w:rPr>
        <w:t xml:space="preserve"> přes webové portály proběhlo celkem 33</w:t>
      </w:r>
      <w:r w:rsidR="00EA3B53" w:rsidRPr="00C047DA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086 prokliků na webové stránky kampaně, kde přes 2</w:t>
      </w:r>
      <w:r w:rsidR="00EA3B53" w:rsidRPr="00C047DA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540 uživatelů vyplnilo</w:t>
      </w:r>
      <w:r w:rsidR="00896BFF">
        <w:rPr>
          <w:rFonts w:ascii="Palatino Linotype" w:hAnsi="Palatino Linotype"/>
          <w:sz w:val="23"/>
          <w:szCs w:val="23"/>
        </w:rPr>
        <w:t xml:space="preserve"> i vědomostní</w:t>
      </w:r>
      <w:r w:rsidR="00D369D5" w:rsidRPr="00C047DA">
        <w:rPr>
          <w:rFonts w:ascii="Palatino Linotype" w:hAnsi="Palatino Linotype"/>
          <w:sz w:val="23"/>
          <w:szCs w:val="23"/>
        </w:rPr>
        <w:t xml:space="preserve"> kvíz</w:t>
      </w:r>
      <w:r w:rsidR="00EA3B53" w:rsidRPr="00C047DA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 xml:space="preserve"> </w:t>
      </w:r>
      <w:r w:rsidR="00EA3B53" w:rsidRPr="00C047DA">
        <w:rPr>
          <w:rFonts w:ascii="Palatino Linotype" w:hAnsi="Palatino Linotype"/>
          <w:sz w:val="23"/>
          <w:szCs w:val="23"/>
        </w:rPr>
        <w:t>V</w:t>
      </w:r>
      <w:r w:rsidR="00D369D5" w:rsidRPr="00C047DA">
        <w:rPr>
          <w:rFonts w:ascii="Palatino Linotype" w:hAnsi="Palatino Linotype"/>
          <w:sz w:val="23"/>
          <w:szCs w:val="23"/>
        </w:rPr>
        <w:t> ČR bylo vyvěšeno celkem 80 velkoformátových vizuálů kampaně</w:t>
      </w:r>
      <w:r w:rsidR="00A67411">
        <w:rPr>
          <w:rFonts w:ascii="Palatino Linotype" w:hAnsi="Palatino Linotype"/>
          <w:sz w:val="23"/>
          <w:szCs w:val="23"/>
        </w:rPr>
        <w:t xml:space="preserve"> CLV</w:t>
      </w:r>
      <w:r w:rsidR="00D369D5" w:rsidRPr="00C047DA">
        <w:rPr>
          <w:rFonts w:ascii="Palatino Linotype" w:hAnsi="Palatino Linotype"/>
          <w:sz w:val="23"/>
          <w:szCs w:val="23"/>
        </w:rPr>
        <w:t xml:space="preserve">. Videa na </w:t>
      </w:r>
      <w:proofErr w:type="spellStart"/>
      <w:r w:rsidR="00D369D5" w:rsidRPr="00C047DA">
        <w:rPr>
          <w:rFonts w:ascii="Palatino Linotype" w:hAnsi="Palatino Linotype"/>
          <w:sz w:val="23"/>
          <w:szCs w:val="23"/>
        </w:rPr>
        <w:t>Youtube</w:t>
      </w:r>
      <w:proofErr w:type="spellEnd"/>
      <w:r w:rsidR="00D369D5" w:rsidRPr="00C047DA">
        <w:rPr>
          <w:rFonts w:ascii="Palatino Linotype" w:hAnsi="Palatino Linotype"/>
          <w:sz w:val="23"/>
          <w:szCs w:val="23"/>
        </w:rPr>
        <w:t xml:space="preserve"> kanálu byla přehrána celkem </w:t>
      </w:r>
      <w:proofErr w:type="gramStart"/>
      <w:r w:rsidR="00D369D5" w:rsidRPr="00C047DA">
        <w:rPr>
          <w:rFonts w:ascii="Palatino Linotype" w:hAnsi="Palatino Linotype"/>
          <w:sz w:val="23"/>
          <w:szCs w:val="23"/>
        </w:rPr>
        <w:t>297.000 krát</w:t>
      </w:r>
      <w:proofErr w:type="gramEnd"/>
      <w:r w:rsidR="00D369D5" w:rsidRPr="00C047DA">
        <w:rPr>
          <w:rFonts w:ascii="Palatino Linotype" w:hAnsi="Palatino Linotype"/>
          <w:sz w:val="23"/>
          <w:szCs w:val="23"/>
        </w:rPr>
        <w:t xml:space="preserve"> a reklamu na Facebooku a Instagramu zhlédlo celkem 1</w:t>
      </w:r>
      <w:r w:rsidR="00B64708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090</w:t>
      </w:r>
      <w:r w:rsidR="00B64708">
        <w:rPr>
          <w:rFonts w:ascii="Palatino Linotype" w:hAnsi="Palatino Linotype"/>
          <w:sz w:val="23"/>
          <w:szCs w:val="23"/>
        </w:rPr>
        <w:t>.</w:t>
      </w:r>
      <w:r w:rsidR="00D369D5" w:rsidRPr="00C047DA">
        <w:rPr>
          <w:rFonts w:ascii="Palatino Linotype" w:hAnsi="Palatino Linotype"/>
          <w:sz w:val="23"/>
          <w:szCs w:val="23"/>
        </w:rPr>
        <w:t>232 uživatelů.</w:t>
      </w:r>
    </w:p>
    <w:p w:rsidR="008A1F9C" w:rsidRPr="00C047DA" w:rsidRDefault="0013145E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>J. Janoušek v tomto bodě doplnil informaci, že i oddělení národnostních menšin a cizinců</w:t>
      </w:r>
      <w:r w:rsidR="009972A3">
        <w:rPr>
          <w:rFonts w:ascii="Palatino Linotype" w:hAnsi="Palatino Linotype"/>
          <w:sz w:val="23"/>
          <w:szCs w:val="23"/>
        </w:rPr>
        <w:t xml:space="preserve"> </w:t>
      </w:r>
      <w:r w:rsidRPr="00C047DA">
        <w:rPr>
          <w:rFonts w:ascii="Palatino Linotype" w:hAnsi="Palatino Linotype"/>
          <w:sz w:val="23"/>
          <w:szCs w:val="23"/>
        </w:rPr>
        <w:t xml:space="preserve">podporuje propagačně tuto kampaň prostřednictvím webu a facebookové stránky Praha – metropole všech a videa z kampaně jsou promítána na LCD obrazovkách ve Škodově paláci, v jednání je i možnost vystavení vizuálů z kampaně v přízemí této budovy MHMP. J. Janoušek doplnil, že podobné možnosti propagace mohou případně využít i další organizace – pokud mají členky a členové komise projekty či akce, které by bylo možné takto rovněž podpořit, mohou se </w:t>
      </w:r>
      <w:r w:rsidR="00950B1D" w:rsidRPr="00C047DA">
        <w:rPr>
          <w:rFonts w:ascii="Palatino Linotype" w:hAnsi="Palatino Linotype"/>
          <w:sz w:val="23"/>
          <w:szCs w:val="23"/>
        </w:rPr>
        <w:t xml:space="preserve">ohledně možností propagace </w:t>
      </w:r>
      <w:r w:rsidRPr="00C047DA">
        <w:rPr>
          <w:rFonts w:ascii="Palatino Linotype" w:hAnsi="Palatino Linotype"/>
          <w:sz w:val="23"/>
          <w:szCs w:val="23"/>
        </w:rPr>
        <w:t>obrátit na J. Janouška.</w:t>
      </w:r>
      <w:r w:rsidR="007658CD" w:rsidRPr="00C047DA">
        <w:rPr>
          <w:rFonts w:ascii="Palatino Linotype" w:hAnsi="Palatino Linotype"/>
          <w:sz w:val="23"/>
          <w:szCs w:val="23"/>
        </w:rPr>
        <w:t xml:space="preserve"> H. Smolová Závorová informovala, že Národní pedagogický institut ČR (NPI ČR) umožnil prezentovat kampaň na celorepublikovém jednání koordinátorů NPI ČR a navrhla v této souvislosti, zda by nebylo možné kampaň představit i na </w:t>
      </w:r>
      <w:r w:rsidR="001511E7" w:rsidRPr="00C047DA">
        <w:rPr>
          <w:rFonts w:ascii="Palatino Linotype" w:hAnsi="Palatino Linotype"/>
          <w:sz w:val="23"/>
          <w:szCs w:val="23"/>
        </w:rPr>
        <w:t>poradě</w:t>
      </w:r>
      <w:r w:rsidR="007658CD" w:rsidRPr="00C047DA">
        <w:rPr>
          <w:rFonts w:ascii="Palatino Linotype" w:hAnsi="Palatino Linotype"/>
          <w:sz w:val="23"/>
          <w:szCs w:val="23"/>
        </w:rPr>
        <w:t xml:space="preserve"> s řediteli středních škol organizovaného odborem školství, mládeže a sportu MHMP. </w:t>
      </w:r>
      <w:r w:rsidR="00D2359D" w:rsidRPr="00C047DA">
        <w:rPr>
          <w:rFonts w:ascii="Palatino Linotype" w:hAnsi="Palatino Linotype"/>
          <w:sz w:val="23"/>
          <w:szCs w:val="23"/>
        </w:rPr>
        <w:t>J. Janoušek doplnil, že ve spolupráci s J. Hübnerovou byla tato nabídka zaslána školám prostřednictvím e-mailu</w:t>
      </w:r>
      <w:r w:rsidR="00A20FB8" w:rsidRPr="00C047DA">
        <w:rPr>
          <w:rFonts w:ascii="Palatino Linotype" w:hAnsi="Palatino Linotype"/>
          <w:sz w:val="23"/>
          <w:szCs w:val="23"/>
        </w:rPr>
        <w:t>, s kolegyní J. Hübnerovou se následně ohledně možnosti představení kampaně na poradě ředitelů SŠ domluví.</w:t>
      </w:r>
    </w:p>
    <w:p w:rsidR="00ED1011" w:rsidRPr="00C047DA" w:rsidRDefault="00A20FB8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 xml:space="preserve">K Titěrová v této souvislosti </w:t>
      </w:r>
      <w:r w:rsidR="00BC52ED" w:rsidRPr="00C047DA">
        <w:rPr>
          <w:rFonts w:ascii="Palatino Linotype" w:hAnsi="Palatino Linotype"/>
          <w:sz w:val="23"/>
          <w:szCs w:val="23"/>
        </w:rPr>
        <w:t xml:space="preserve">doplnila, že i META. o.p.s. připravuje informační kampaň s názvem „Jako Ty“, </w:t>
      </w:r>
      <w:r w:rsidR="00D312E3" w:rsidRPr="00C047DA">
        <w:rPr>
          <w:rFonts w:ascii="Palatino Linotype" w:hAnsi="Palatino Linotype"/>
          <w:sz w:val="23"/>
          <w:szCs w:val="23"/>
        </w:rPr>
        <w:t xml:space="preserve">kterou </w:t>
      </w:r>
      <w:r w:rsidR="00173A91" w:rsidRPr="00C047DA">
        <w:rPr>
          <w:rFonts w:ascii="Palatino Linotype" w:hAnsi="Palatino Linotype"/>
          <w:sz w:val="23"/>
          <w:szCs w:val="23"/>
        </w:rPr>
        <w:t xml:space="preserve">bude také případně ráda </w:t>
      </w:r>
      <w:r w:rsidR="00C87A3E" w:rsidRPr="00C047DA">
        <w:rPr>
          <w:rFonts w:ascii="Palatino Linotype" w:hAnsi="Palatino Linotype"/>
          <w:sz w:val="23"/>
          <w:szCs w:val="23"/>
        </w:rPr>
        <w:t>prezentovat</w:t>
      </w:r>
      <w:r w:rsidR="00C87A3E" w:rsidRPr="00C047DA">
        <w:rPr>
          <w:rFonts w:ascii="Palatino Linotype" w:hAnsi="Palatino Linotype"/>
          <w:sz w:val="23"/>
          <w:szCs w:val="23"/>
        </w:rPr>
        <w:t xml:space="preserve"> </w:t>
      </w:r>
      <w:r w:rsidR="00D312E3" w:rsidRPr="00C047DA">
        <w:rPr>
          <w:rFonts w:ascii="Palatino Linotype" w:hAnsi="Palatino Linotype"/>
          <w:sz w:val="23"/>
          <w:szCs w:val="23"/>
        </w:rPr>
        <w:t>na poradě s řediteli SŠ</w:t>
      </w:r>
      <w:r w:rsidR="008A1F9C" w:rsidRPr="00C047DA">
        <w:rPr>
          <w:rFonts w:ascii="Palatino Linotype" w:hAnsi="Palatino Linotype"/>
          <w:sz w:val="23"/>
          <w:szCs w:val="23"/>
        </w:rPr>
        <w:t>. V</w:t>
      </w:r>
      <w:r w:rsidR="00BC52ED" w:rsidRPr="00C047DA">
        <w:rPr>
          <w:rFonts w:ascii="Palatino Linotype" w:hAnsi="Palatino Linotype"/>
          <w:sz w:val="23"/>
          <w:szCs w:val="23"/>
        </w:rPr>
        <w:t> souvislosti s</w:t>
      </w:r>
      <w:r w:rsidR="007F457C">
        <w:rPr>
          <w:rFonts w:ascii="Palatino Linotype" w:hAnsi="Palatino Linotype"/>
          <w:sz w:val="23"/>
          <w:szCs w:val="23"/>
        </w:rPr>
        <w:t> </w:t>
      </w:r>
      <w:r w:rsidR="008A1F9C" w:rsidRPr="00C047DA">
        <w:rPr>
          <w:rFonts w:ascii="Palatino Linotype" w:hAnsi="Palatino Linotype"/>
          <w:sz w:val="23"/>
          <w:szCs w:val="23"/>
        </w:rPr>
        <w:t>konáním</w:t>
      </w:r>
      <w:r w:rsidR="007F457C">
        <w:rPr>
          <w:rFonts w:ascii="Palatino Linotype" w:hAnsi="Palatino Linotype"/>
          <w:sz w:val="23"/>
          <w:szCs w:val="23"/>
        </w:rPr>
        <w:t xml:space="preserve"> takové</w:t>
      </w:r>
      <w:r w:rsidR="008A1F9C" w:rsidRPr="00C047DA">
        <w:rPr>
          <w:rFonts w:ascii="Palatino Linotype" w:hAnsi="Palatino Linotype"/>
          <w:sz w:val="23"/>
          <w:szCs w:val="23"/>
        </w:rPr>
        <w:t xml:space="preserve"> porady </w:t>
      </w:r>
      <w:r w:rsidR="00D312E3" w:rsidRPr="00C047DA">
        <w:rPr>
          <w:rFonts w:ascii="Palatino Linotype" w:hAnsi="Palatino Linotype"/>
          <w:sz w:val="23"/>
          <w:szCs w:val="23"/>
        </w:rPr>
        <w:t xml:space="preserve">ještě </w:t>
      </w:r>
      <w:r w:rsidRPr="00C047DA">
        <w:rPr>
          <w:rFonts w:ascii="Palatino Linotype" w:hAnsi="Palatino Linotype"/>
          <w:sz w:val="23"/>
          <w:szCs w:val="23"/>
        </w:rPr>
        <w:t xml:space="preserve">navrhla, že by bylo žádoucí </w:t>
      </w:r>
      <w:r w:rsidR="00AD7124">
        <w:rPr>
          <w:rFonts w:ascii="Palatino Linotype" w:hAnsi="Palatino Linotype"/>
          <w:sz w:val="23"/>
          <w:szCs w:val="23"/>
        </w:rPr>
        <w:t>jí</w:t>
      </w:r>
      <w:r w:rsidR="008A1F9C" w:rsidRPr="00C047DA">
        <w:rPr>
          <w:rFonts w:ascii="Palatino Linotype" w:hAnsi="Palatino Linotype"/>
          <w:sz w:val="23"/>
          <w:szCs w:val="23"/>
        </w:rPr>
        <w:t xml:space="preserve"> </w:t>
      </w:r>
      <w:r w:rsidRPr="00C047DA">
        <w:rPr>
          <w:rFonts w:ascii="Palatino Linotype" w:hAnsi="Palatino Linotype"/>
          <w:sz w:val="23"/>
          <w:szCs w:val="23"/>
        </w:rPr>
        <w:t xml:space="preserve">využít k informování o dalších </w:t>
      </w:r>
      <w:r w:rsidR="00173A91" w:rsidRPr="00C047DA">
        <w:rPr>
          <w:rFonts w:ascii="Palatino Linotype" w:hAnsi="Palatino Linotype"/>
          <w:sz w:val="23"/>
          <w:szCs w:val="23"/>
        </w:rPr>
        <w:t>významnějších</w:t>
      </w:r>
      <w:r w:rsidRPr="00C047DA">
        <w:rPr>
          <w:rFonts w:ascii="Palatino Linotype" w:hAnsi="Palatino Linotype"/>
          <w:sz w:val="23"/>
          <w:szCs w:val="23"/>
        </w:rPr>
        <w:t xml:space="preserve"> věcech spojených s problematikou vzdělávání </w:t>
      </w:r>
      <w:r w:rsidR="008A1F9C" w:rsidRPr="00C047DA">
        <w:rPr>
          <w:rFonts w:ascii="Palatino Linotype" w:hAnsi="Palatino Linotype"/>
          <w:sz w:val="23"/>
          <w:szCs w:val="23"/>
        </w:rPr>
        <w:t>žáků SŠ</w:t>
      </w:r>
      <w:r w:rsidRPr="00C047DA">
        <w:rPr>
          <w:rFonts w:ascii="Palatino Linotype" w:hAnsi="Palatino Linotype"/>
          <w:sz w:val="23"/>
          <w:szCs w:val="23"/>
        </w:rPr>
        <w:t xml:space="preserve"> s odlišným mateřským jazykem (OMJ)</w:t>
      </w:r>
      <w:r w:rsidR="002C3054" w:rsidRPr="00C047DA">
        <w:rPr>
          <w:rFonts w:ascii="Palatino Linotype" w:hAnsi="Palatino Linotype"/>
          <w:sz w:val="23"/>
          <w:szCs w:val="23"/>
        </w:rPr>
        <w:t>.</w:t>
      </w:r>
    </w:p>
    <w:p w:rsidR="00ED1011" w:rsidRPr="00C047DA" w:rsidRDefault="00ED1011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</w:p>
    <w:p w:rsidR="00ED1011" w:rsidRPr="00C047DA" w:rsidRDefault="00ED1011" w:rsidP="00CA355B">
      <w:pPr>
        <w:tabs>
          <w:tab w:val="left" w:pos="284"/>
        </w:tabs>
        <w:jc w:val="both"/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5. Příprava vyhlášení Programu v oblasti podpory aktivit integrace cizinců na území hl. m. Prahy pro rok 2022</w:t>
      </w:r>
    </w:p>
    <w:p w:rsidR="00266844" w:rsidRPr="00C047DA" w:rsidRDefault="00266844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  <w:r w:rsidRPr="00C047DA">
        <w:rPr>
          <w:rFonts w:ascii="Palatino Linotype" w:hAnsi="Palatino Linotype"/>
          <w:sz w:val="23"/>
          <w:szCs w:val="23"/>
        </w:rPr>
        <w:t>J. Janoušek informoval o začínající přípravě vyhlášení dotačního Programu podpory v oblasti integrace cizinců na území HMP (dále jen program). V této souvislosti požádal členy a členky komise o případné vznesení podnětů ke změnám ve formálním i obsahovém nastavení programu</w:t>
      </w:r>
      <w:r w:rsidR="00747DFF">
        <w:rPr>
          <w:rFonts w:ascii="Palatino Linotype" w:hAnsi="Palatino Linotype"/>
          <w:sz w:val="23"/>
          <w:szCs w:val="23"/>
        </w:rPr>
        <w:t xml:space="preserve">. J. Hajná požádala o zaslání podnětů </w:t>
      </w:r>
      <w:r w:rsidRPr="00C047DA">
        <w:rPr>
          <w:rFonts w:ascii="Palatino Linotype" w:hAnsi="Palatino Linotype"/>
          <w:sz w:val="23"/>
          <w:szCs w:val="23"/>
        </w:rPr>
        <w:t>v termínu do 2. června 2021 včetně tohoto data</w:t>
      </w:r>
      <w:r w:rsidR="005969D3" w:rsidRPr="00C047DA">
        <w:rPr>
          <w:rFonts w:ascii="Palatino Linotype" w:hAnsi="Palatino Linotype"/>
          <w:sz w:val="23"/>
          <w:szCs w:val="23"/>
        </w:rPr>
        <w:t xml:space="preserve">, aby byl dostatek času na zapracování připomínek a podmínky byly včas připravené ke schválení </w:t>
      </w:r>
      <w:r w:rsidR="004D6E39" w:rsidRPr="00C047DA">
        <w:rPr>
          <w:rFonts w:ascii="Palatino Linotype" w:hAnsi="Palatino Linotype"/>
          <w:sz w:val="23"/>
          <w:szCs w:val="23"/>
        </w:rPr>
        <w:t>Komisí</w:t>
      </w:r>
      <w:r w:rsidR="0045642C">
        <w:rPr>
          <w:rFonts w:ascii="Palatino Linotype" w:hAnsi="Palatino Linotype"/>
          <w:sz w:val="23"/>
          <w:szCs w:val="23"/>
        </w:rPr>
        <w:t xml:space="preserve"> RHMP</w:t>
      </w:r>
      <w:r w:rsidR="004D6E39" w:rsidRPr="00C047DA">
        <w:rPr>
          <w:rFonts w:ascii="Palatino Linotype" w:hAnsi="Palatino Linotype"/>
          <w:sz w:val="23"/>
          <w:szCs w:val="23"/>
        </w:rPr>
        <w:t xml:space="preserve"> pro udělování grantů v oblasti národnostních menšin a integrace cizinců</w:t>
      </w:r>
      <w:r w:rsidRPr="00C047DA">
        <w:rPr>
          <w:rFonts w:ascii="Palatino Linotype" w:hAnsi="Palatino Linotype"/>
          <w:sz w:val="23"/>
          <w:szCs w:val="23"/>
        </w:rPr>
        <w:t xml:space="preserve">. J. Janoušek po jednání komise pošle tuto informaci společně s aktuálně platnými podmínkami programu, aby na jejich základě mohli členové a členky komise vznést své návrhy k jejich změně. J. Hajná v této souvislosti informovala přítomné, že </w:t>
      </w:r>
      <w:r w:rsidR="00D31218" w:rsidRPr="00C047DA">
        <w:rPr>
          <w:rFonts w:ascii="Palatino Linotype" w:hAnsi="Palatino Linotype"/>
          <w:sz w:val="23"/>
          <w:szCs w:val="23"/>
        </w:rPr>
        <w:t>určité změny v Podmínkách proběhnou i s ohledem na</w:t>
      </w:r>
      <w:r w:rsidRPr="00C047DA">
        <w:rPr>
          <w:rFonts w:ascii="Palatino Linotype" w:hAnsi="Palatino Linotype"/>
          <w:sz w:val="23"/>
          <w:szCs w:val="23"/>
        </w:rPr>
        <w:t xml:space="preserve"> schválen</w:t>
      </w:r>
      <w:r w:rsidR="00D31218" w:rsidRPr="00C047DA">
        <w:rPr>
          <w:rFonts w:ascii="Palatino Linotype" w:hAnsi="Palatino Linotype"/>
          <w:sz w:val="23"/>
          <w:szCs w:val="23"/>
        </w:rPr>
        <w:t>ou</w:t>
      </w:r>
      <w:r w:rsidRPr="00C047DA">
        <w:rPr>
          <w:rFonts w:ascii="Palatino Linotype" w:hAnsi="Palatino Linotype"/>
          <w:sz w:val="23"/>
          <w:szCs w:val="23"/>
        </w:rPr>
        <w:t xml:space="preserve"> jednotn</w:t>
      </w:r>
      <w:r w:rsidR="00D31218" w:rsidRPr="00C047DA">
        <w:rPr>
          <w:rFonts w:ascii="Palatino Linotype" w:hAnsi="Palatino Linotype"/>
          <w:sz w:val="23"/>
          <w:szCs w:val="23"/>
        </w:rPr>
        <w:t>ou</w:t>
      </w:r>
      <w:r w:rsidRPr="00C047DA">
        <w:rPr>
          <w:rFonts w:ascii="Palatino Linotype" w:hAnsi="Palatino Linotype"/>
          <w:sz w:val="23"/>
          <w:szCs w:val="23"/>
        </w:rPr>
        <w:t xml:space="preserve"> metodik</w:t>
      </w:r>
      <w:r w:rsidR="00D31218" w:rsidRPr="00C047DA">
        <w:rPr>
          <w:rFonts w:ascii="Palatino Linotype" w:hAnsi="Palatino Linotype"/>
          <w:sz w:val="23"/>
          <w:szCs w:val="23"/>
        </w:rPr>
        <w:t>u</w:t>
      </w:r>
      <w:r w:rsidRPr="00C047DA">
        <w:rPr>
          <w:rFonts w:ascii="Palatino Linotype" w:hAnsi="Palatino Linotype"/>
          <w:sz w:val="23"/>
          <w:szCs w:val="23"/>
        </w:rPr>
        <w:t xml:space="preserve"> nastavení dotací HMP, na jejímž základě probíhá další harmonizace dotačních programů vyhlašovaných HMP.</w:t>
      </w:r>
    </w:p>
    <w:p w:rsidR="00ED1011" w:rsidRPr="00C047DA" w:rsidRDefault="00ED1011" w:rsidP="00CA355B">
      <w:pPr>
        <w:tabs>
          <w:tab w:val="left" w:pos="284"/>
        </w:tabs>
        <w:jc w:val="both"/>
        <w:rPr>
          <w:rFonts w:ascii="Palatino Linotype" w:hAnsi="Palatino Linotype"/>
          <w:sz w:val="23"/>
          <w:szCs w:val="23"/>
        </w:rPr>
      </w:pPr>
    </w:p>
    <w:p w:rsidR="00A3786A" w:rsidRPr="00C047DA" w:rsidRDefault="00A143C5" w:rsidP="00CA355B">
      <w:pPr>
        <w:tabs>
          <w:tab w:val="left" w:pos="284"/>
        </w:tabs>
        <w:jc w:val="both"/>
        <w:rPr>
          <w:rFonts w:ascii="Palatino Linotype" w:hAnsi="Palatino Linotype"/>
          <w:b/>
          <w:bCs/>
          <w:sz w:val="23"/>
          <w:szCs w:val="23"/>
        </w:rPr>
      </w:pPr>
      <w:r w:rsidRPr="00C047DA">
        <w:rPr>
          <w:rFonts w:ascii="Palatino Linotype" w:hAnsi="Palatino Linotype"/>
          <w:b/>
          <w:bCs/>
          <w:sz w:val="23"/>
          <w:szCs w:val="23"/>
        </w:rPr>
        <w:t>6</w:t>
      </w:r>
      <w:r w:rsidR="00CC7518" w:rsidRPr="00C047DA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="00DE1ED7" w:rsidRPr="00C047DA">
        <w:rPr>
          <w:rFonts w:ascii="Palatino Linotype" w:hAnsi="Palatino Linotype"/>
          <w:b/>
          <w:bCs/>
          <w:sz w:val="23"/>
          <w:szCs w:val="23"/>
        </w:rPr>
        <w:t>Různé</w:t>
      </w:r>
    </w:p>
    <w:p w:rsidR="00874148" w:rsidRPr="00C047DA" w:rsidRDefault="00874148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 xml:space="preserve">J. Janoušek sdělil, že po jednání Komise pošle e-mail s informacemi k připomínkování podmínek dotačního programu HMP pro oblast integrace cizinců a </w:t>
      </w:r>
      <w:r w:rsidRPr="00C047DA">
        <w:rPr>
          <w:rFonts w:ascii="Palatino Linotype" w:hAnsi="Palatino Linotype"/>
        </w:rPr>
        <w:lastRenderedPageBreak/>
        <w:t>zároveň pošle podklady vzešlé z workshopů k vznikající Strategii řešení bezdomovství v HMP, aby se s nimi mohli dle zájmu členky a členové komise blíže seznámit.</w:t>
      </w:r>
    </w:p>
    <w:p w:rsidR="00CC7518" w:rsidRPr="00C047DA" w:rsidRDefault="00DE1ED7" w:rsidP="00CA355B">
      <w:pPr>
        <w:tabs>
          <w:tab w:val="left" w:pos="284"/>
        </w:tabs>
        <w:jc w:val="both"/>
        <w:rPr>
          <w:rFonts w:ascii="Palatino Linotype" w:hAnsi="Palatino Linotype"/>
        </w:rPr>
      </w:pPr>
      <w:r w:rsidRPr="00C047DA">
        <w:rPr>
          <w:rFonts w:ascii="Palatino Linotype" w:hAnsi="Palatino Linotype"/>
        </w:rPr>
        <w:t>Jelikož se s příspěvkem do bodu různé nikdo nepřihlásil, předseda komise poděkoval všem za účast a ukončil jednání komise.</w:t>
      </w:r>
    </w:p>
    <w:p w:rsidR="00884B5F" w:rsidRPr="00C047DA" w:rsidRDefault="00884B5F" w:rsidP="00CA355B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C047DA" w:rsidRPr="00C047DA" w:rsidRDefault="00C047DA" w:rsidP="00CA355B">
      <w:pPr>
        <w:tabs>
          <w:tab w:val="left" w:pos="284"/>
        </w:tabs>
        <w:jc w:val="both"/>
        <w:rPr>
          <w:rFonts w:ascii="Palatino Linotype" w:hAnsi="Palatino Linotype"/>
        </w:rPr>
      </w:pPr>
    </w:p>
    <w:p w:rsidR="00CE4FDC" w:rsidRPr="00C047DA" w:rsidRDefault="00CE4FDC" w:rsidP="00CA355B">
      <w:pPr>
        <w:tabs>
          <w:tab w:val="left" w:pos="284"/>
        </w:tabs>
        <w:rPr>
          <w:rFonts w:ascii="Palatino Linotype" w:hAnsi="Palatino Linotype"/>
          <w:sz w:val="23"/>
          <w:szCs w:val="23"/>
        </w:rPr>
      </w:pPr>
    </w:p>
    <w:p w:rsidR="00CC7518" w:rsidRPr="00C047DA" w:rsidRDefault="00CC7518" w:rsidP="00CC7518">
      <w:pPr>
        <w:tabs>
          <w:tab w:val="left" w:pos="-5529"/>
          <w:tab w:val="left" w:pos="284"/>
        </w:tabs>
        <w:spacing w:after="60" w:line="276" w:lineRule="auto"/>
        <w:jc w:val="center"/>
        <w:rPr>
          <w:rFonts w:ascii="Palatino Linotype" w:hAnsi="Palatino Linotype"/>
          <w:b/>
        </w:rPr>
      </w:pPr>
      <w:r w:rsidRPr="00C047DA">
        <w:rPr>
          <w:rFonts w:ascii="Palatino Linotype" w:hAnsi="Palatino Linotype"/>
          <w:b/>
        </w:rPr>
        <w:t xml:space="preserve">Mgr. Ondřej </w:t>
      </w:r>
      <w:proofErr w:type="spellStart"/>
      <w:r w:rsidRPr="00C047DA">
        <w:rPr>
          <w:rFonts w:ascii="Palatino Linotype" w:hAnsi="Palatino Linotype"/>
          <w:b/>
        </w:rPr>
        <w:t>Mirovský</w:t>
      </w:r>
      <w:proofErr w:type="spellEnd"/>
      <w:r w:rsidRPr="00C047DA">
        <w:rPr>
          <w:rFonts w:ascii="Palatino Linotype" w:hAnsi="Palatino Linotype"/>
          <w:b/>
        </w:rPr>
        <w:t>, M.EM</w:t>
      </w:r>
    </w:p>
    <w:p w:rsidR="00CC7518" w:rsidRDefault="00CC7518" w:rsidP="00CC7518">
      <w:pPr>
        <w:pBdr>
          <w:bottom w:val="single" w:sz="12" w:space="1" w:color="auto"/>
        </w:pBdr>
        <w:tabs>
          <w:tab w:val="left" w:pos="-5529"/>
          <w:tab w:val="left" w:pos="284"/>
        </w:tabs>
        <w:spacing w:after="60" w:line="276" w:lineRule="auto"/>
        <w:jc w:val="center"/>
        <w:rPr>
          <w:rFonts w:ascii="Palatino Linotype" w:hAnsi="Palatino Linotype"/>
          <w:b/>
          <w:bCs/>
        </w:rPr>
      </w:pPr>
      <w:r w:rsidRPr="00C047DA">
        <w:rPr>
          <w:rFonts w:ascii="Palatino Linotype" w:hAnsi="Palatino Linotype"/>
          <w:b/>
        </w:rPr>
        <w:t xml:space="preserve">předseda </w:t>
      </w:r>
      <w:r w:rsidRPr="00C047DA">
        <w:rPr>
          <w:rFonts w:ascii="Palatino Linotype" w:hAnsi="Palatino Linotype"/>
          <w:b/>
          <w:bCs/>
        </w:rPr>
        <w:t>Komise Rady HMP pro oblast integrace cizinců</w:t>
      </w:r>
    </w:p>
    <w:p w:rsidR="00C047DA" w:rsidRPr="0099021C" w:rsidRDefault="00C047DA" w:rsidP="00CC7518">
      <w:pPr>
        <w:tabs>
          <w:tab w:val="left" w:pos="-5529"/>
          <w:tab w:val="left" w:pos="284"/>
        </w:tabs>
        <w:spacing w:after="60" w:line="276" w:lineRule="auto"/>
        <w:jc w:val="center"/>
        <w:rPr>
          <w:rFonts w:ascii="Palatino Linotype" w:hAnsi="Palatino Linotype"/>
          <w:b/>
        </w:rPr>
      </w:pPr>
    </w:p>
    <w:sectPr w:rsidR="00C047DA" w:rsidRPr="0099021C" w:rsidSect="007C0227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40CB" w:rsidRDefault="006840CB" w:rsidP="004525D3">
      <w:r>
        <w:separator/>
      </w:r>
    </w:p>
  </w:endnote>
  <w:endnote w:type="continuationSeparator" w:id="0">
    <w:p w:rsidR="006840CB" w:rsidRDefault="006840CB" w:rsidP="0045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19553"/>
      <w:docPartObj>
        <w:docPartGallery w:val="Page Numbers (Bottom of Page)"/>
        <w:docPartUnique/>
      </w:docPartObj>
    </w:sdtPr>
    <w:sdtEndPr/>
    <w:sdtContent>
      <w:p w:rsidR="004525D3" w:rsidRDefault="004525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40CB" w:rsidRDefault="006840CB" w:rsidP="004525D3">
      <w:r>
        <w:separator/>
      </w:r>
    </w:p>
  </w:footnote>
  <w:footnote w:type="continuationSeparator" w:id="0">
    <w:p w:rsidR="006840CB" w:rsidRDefault="006840CB" w:rsidP="0045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1138"/>
    <w:multiLevelType w:val="hybridMultilevel"/>
    <w:tmpl w:val="85A6B4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A0C35"/>
    <w:multiLevelType w:val="hybridMultilevel"/>
    <w:tmpl w:val="5C06D110"/>
    <w:lvl w:ilvl="0" w:tplc="12E898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C0868"/>
    <w:multiLevelType w:val="hybridMultilevel"/>
    <w:tmpl w:val="5002C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7408"/>
    <w:multiLevelType w:val="hybridMultilevel"/>
    <w:tmpl w:val="8168EE9A"/>
    <w:lvl w:ilvl="0" w:tplc="347CE5B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34473B02"/>
    <w:multiLevelType w:val="hybridMultilevel"/>
    <w:tmpl w:val="DD8E32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F1A7E"/>
    <w:multiLevelType w:val="multilevel"/>
    <w:tmpl w:val="14F4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942369"/>
    <w:multiLevelType w:val="hybridMultilevel"/>
    <w:tmpl w:val="5C06D110"/>
    <w:lvl w:ilvl="0" w:tplc="12E898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11"/>
    <w:rsid w:val="00003C18"/>
    <w:rsid w:val="00003D50"/>
    <w:rsid w:val="00004020"/>
    <w:rsid w:val="000074A5"/>
    <w:rsid w:val="00014A71"/>
    <w:rsid w:val="00020732"/>
    <w:rsid w:val="00025892"/>
    <w:rsid w:val="000359B9"/>
    <w:rsid w:val="00037105"/>
    <w:rsid w:val="00043CCD"/>
    <w:rsid w:val="000503F6"/>
    <w:rsid w:val="000543C7"/>
    <w:rsid w:val="00057ACF"/>
    <w:rsid w:val="000702AE"/>
    <w:rsid w:val="00072509"/>
    <w:rsid w:val="00076F5D"/>
    <w:rsid w:val="000901CE"/>
    <w:rsid w:val="00090521"/>
    <w:rsid w:val="00090948"/>
    <w:rsid w:val="00093530"/>
    <w:rsid w:val="000B226A"/>
    <w:rsid w:val="000D18CD"/>
    <w:rsid w:val="000D6059"/>
    <w:rsid w:val="000E1509"/>
    <w:rsid w:val="000E287A"/>
    <w:rsid w:val="000E4A28"/>
    <w:rsid w:val="000E4D1A"/>
    <w:rsid w:val="000F05FB"/>
    <w:rsid w:val="000F4859"/>
    <w:rsid w:val="00102609"/>
    <w:rsid w:val="00107DC2"/>
    <w:rsid w:val="00111C4B"/>
    <w:rsid w:val="0012106B"/>
    <w:rsid w:val="00126AC8"/>
    <w:rsid w:val="0013145E"/>
    <w:rsid w:val="00132CEF"/>
    <w:rsid w:val="00134062"/>
    <w:rsid w:val="00146CB2"/>
    <w:rsid w:val="0015082A"/>
    <w:rsid w:val="001511E7"/>
    <w:rsid w:val="001542F9"/>
    <w:rsid w:val="00164210"/>
    <w:rsid w:val="0017209D"/>
    <w:rsid w:val="0017310B"/>
    <w:rsid w:val="00173A91"/>
    <w:rsid w:val="001852B3"/>
    <w:rsid w:val="00190F94"/>
    <w:rsid w:val="00195A62"/>
    <w:rsid w:val="001A52FE"/>
    <w:rsid w:val="001B35C7"/>
    <w:rsid w:val="001C25ED"/>
    <w:rsid w:val="001C4473"/>
    <w:rsid w:val="001C553F"/>
    <w:rsid w:val="001D1027"/>
    <w:rsid w:val="001D6930"/>
    <w:rsid w:val="001E0022"/>
    <w:rsid w:val="001E2202"/>
    <w:rsid w:val="00200E86"/>
    <w:rsid w:val="00206BB3"/>
    <w:rsid w:val="00211469"/>
    <w:rsid w:val="002167E7"/>
    <w:rsid w:val="002326EA"/>
    <w:rsid w:val="002379F8"/>
    <w:rsid w:val="002400C8"/>
    <w:rsid w:val="00240D49"/>
    <w:rsid w:val="00246A99"/>
    <w:rsid w:val="00257B4A"/>
    <w:rsid w:val="0026192B"/>
    <w:rsid w:val="00263A04"/>
    <w:rsid w:val="00266844"/>
    <w:rsid w:val="00270A51"/>
    <w:rsid w:val="00272531"/>
    <w:rsid w:val="00287018"/>
    <w:rsid w:val="00291933"/>
    <w:rsid w:val="00291C99"/>
    <w:rsid w:val="00297C9F"/>
    <w:rsid w:val="002A3AD4"/>
    <w:rsid w:val="002B1B40"/>
    <w:rsid w:val="002B2CFA"/>
    <w:rsid w:val="002C263E"/>
    <w:rsid w:val="002C3054"/>
    <w:rsid w:val="002D0EE4"/>
    <w:rsid w:val="002D7746"/>
    <w:rsid w:val="002E2139"/>
    <w:rsid w:val="002E45D0"/>
    <w:rsid w:val="002F365B"/>
    <w:rsid w:val="003032A2"/>
    <w:rsid w:val="0031268D"/>
    <w:rsid w:val="003158F6"/>
    <w:rsid w:val="00322852"/>
    <w:rsid w:val="003441F4"/>
    <w:rsid w:val="003549B9"/>
    <w:rsid w:val="00355E02"/>
    <w:rsid w:val="00365507"/>
    <w:rsid w:val="0036562F"/>
    <w:rsid w:val="003664B2"/>
    <w:rsid w:val="00367B2B"/>
    <w:rsid w:val="00382311"/>
    <w:rsid w:val="003839F7"/>
    <w:rsid w:val="00386A2E"/>
    <w:rsid w:val="00387A33"/>
    <w:rsid w:val="003923DB"/>
    <w:rsid w:val="003A7369"/>
    <w:rsid w:val="003B1F5A"/>
    <w:rsid w:val="003C2E75"/>
    <w:rsid w:val="003C328C"/>
    <w:rsid w:val="003C70F2"/>
    <w:rsid w:val="003D3248"/>
    <w:rsid w:val="003E392F"/>
    <w:rsid w:val="003E751D"/>
    <w:rsid w:val="003F6519"/>
    <w:rsid w:val="0041160E"/>
    <w:rsid w:val="004214F4"/>
    <w:rsid w:val="00424EE8"/>
    <w:rsid w:val="00425497"/>
    <w:rsid w:val="004263DB"/>
    <w:rsid w:val="00434D6D"/>
    <w:rsid w:val="004437A8"/>
    <w:rsid w:val="00443CAD"/>
    <w:rsid w:val="00444EAA"/>
    <w:rsid w:val="00445CD3"/>
    <w:rsid w:val="004464A9"/>
    <w:rsid w:val="00451F99"/>
    <w:rsid w:val="004525D3"/>
    <w:rsid w:val="00453B7F"/>
    <w:rsid w:val="00454592"/>
    <w:rsid w:val="0045642C"/>
    <w:rsid w:val="004645E2"/>
    <w:rsid w:val="004701FF"/>
    <w:rsid w:val="00475809"/>
    <w:rsid w:val="00483D95"/>
    <w:rsid w:val="0048620C"/>
    <w:rsid w:val="00497322"/>
    <w:rsid w:val="004A5CC8"/>
    <w:rsid w:val="004B137E"/>
    <w:rsid w:val="004B7AB4"/>
    <w:rsid w:val="004C1072"/>
    <w:rsid w:val="004C5D48"/>
    <w:rsid w:val="004C6C26"/>
    <w:rsid w:val="004D3D21"/>
    <w:rsid w:val="004D61BC"/>
    <w:rsid w:val="004D6E39"/>
    <w:rsid w:val="004E0E88"/>
    <w:rsid w:val="004E2F33"/>
    <w:rsid w:val="004E7814"/>
    <w:rsid w:val="004F13B6"/>
    <w:rsid w:val="004F5C2C"/>
    <w:rsid w:val="0052219B"/>
    <w:rsid w:val="00527098"/>
    <w:rsid w:val="0053163B"/>
    <w:rsid w:val="005324CC"/>
    <w:rsid w:val="00536D8F"/>
    <w:rsid w:val="00553E6F"/>
    <w:rsid w:val="00560232"/>
    <w:rsid w:val="0056100E"/>
    <w:rsid w:val="005657BC"/>
    <w:rsid w:val="00566822"/>
    <w:rsid w:val="00567D33"/>
    <w:rsid w:val="005754E7"/>
    <w:rsid w:val="00580C96"/>
    <w:rsid w:val="005969D3"/>
    <w:rsid w:val="005A2DE5"/>
    <w:rsid w:val="005A6A08"/>
    <w:rsid w:val="005B014A"/>
    <w:rsid w:val="005B2705"/>
    <w:rsid w:val="005B6199"/>
    <w:rsid w:val="005B73D3"/>
    <w:rsid w:val="005C10E2"/>
    <w:rsid w:val="005C491A"/>
    <w:rsid w:val="005E0DF4"/>
    <w:rsid w:val="005E6503"/>
    <w:rsid w:val="005F0DE6"/>
    <w:rsid w:val="005F2386"/>
    <w:rsid w:val="006007A6"/>
    <w:rsid w:val="006008EB"/>
    <w:rsid w:val="00604754"/>
    <w:rsid w:val="006079AD"/>
    <w:rsid w:val="006166F3"/>
    <w:rsid w:val="0061767F"/>
    <w:rsid w:val="00620CA6"/>
    <w:rsid w:val="00620FAF"/>
    <w:rsid w:val="0062364A"/>
    <w:rsid w:val="00635640"/>
    <w:rsid w:val="00636215"/>
    <w:rsid w:val="00636ABC"/>
    <w:rsid w:val="0063735A"/>
    <w:rsid w:val="0064534A"/>
    <w:rsid w:val="0065196A"/>
    <w:rsid w:val="00651BCA"/>
    <w:rsid w:val="006543EF"/>
    <w:rsid w:val="00655A98"/>
    <w:rsid w:val="00670EAD"/>
    <w:rsid w:val="00675933"/>
    <w:rsid w:val="0067794F"/>
    <w:rsid w:val="00681C08"/>
    <w:rsid w:val="00681E29"/>
    <w:rsid w:val="00683682"/>
    <w:rsid w:val="006840CB"/>
    <w:rsid w:val="00693A68"/>
    <w:rsid w:val="006961BA"/>
    <w:rsid w:val="006A59B5"/>
    <w:rsid w:val="006A765E"/>
    <w:rsid w:val="006B138D"/>
    <w:rsid w:val="006C1445"/>
    <w:rsid w:val="006C3899"/>
    <w:rsid w:val="006D760E"/>
    <w:rsid w:val="006D7CE7"/>
    <w:rsid w:val="006D7D1C"/>
    <w:rsid w:val="006F58DD"/>
    <w:rsid w:val="00700E83"/>
    <w:rsid w:val="00703A3D"/>
    <w:rsid w:val="00705214"/>
    <w:rsid w:val="007054F9"/>
    <w:rsid w:val="0070576F"/>
    <w:rsid w:val="00707B4D"/>
    <w:rsid w:val="007157BF"/>
    <w:rsid w:val="00725019"/>
    <w:rsid w:val="007324A2"/>
    <w:rsid w:val="00733764"/>
    <w:rsid w:val="0074003F"/>
    <w:rsid w:val="00740405"/>
    <w:rsid w:val="00740572"/>
    <w:rsid w:val="00742AF9"/>
    <w:rsid w:val="00747DFF"/>
    <w:rsid w:val="00747F89"/>
    <w:rsid w:val="007604A9"/>
    <w:rsid w:val="00762C5D"/>
    <w:rsid w:val="007658CD"/>
    <w:rsid w:val="00767106"/>
    <w:rsid w:val="0078528E"/>
    <w:rsid w:val="00786996"/>
    <w:rsid w:val="00790B82"/>
    <w:rsid w:val="007A3EF9"/>
    <w:rsid w:val="007A6A56"/>
    <w:rsid w:val="007B0251"/>
    <w:rsid w:val="007B14DC"/>
    <w:rsid w:val="007B4801"/>
    <w:rsid w:val="007B4E11"/>
    <w:rsid w:val="007B7989"/>
    <w:rsid w:val="007C0227"/>
    <w:rsid w:val="007C1038"/>
    <w:rsid w:val="007C4E61"/>
    <w:rsid w:val="007E00AF"/>
    <w:rsid w:val="007E0DF9"/>
    <w:rsid w:val="007F019D"/>
    <w:rsid w:val="007F457C"/>
    <w:rsid w:val="007F56A2"/>
    <w:rsid w:val="007F5A41"/>
    <w:rsid w:val="007F5F90"/>
    <w:rsid w:val="0080632A"/>
    <w:rsid w:val="00806B9C"/>
    <w:rsid w:val="0080753D"/>
    <w:rsid w:val="00822466"/>
    <w:rsid w:val="00835AEC"/>
    <w:rsid w:val="008442C0"/>
    <w:rsid w:val="00844B49"/>
    <w:rsid w:val="0085003E"/>
    <w:rsid w:val="0085373C"/>
    <w:rsid w:val="008633D6"/>
    <w:rsid w:val="00872FA3"/>
    <w:rsid w:val="00874148"/>
    <w:rsid w:val="00874605"/>
    <w:rsid w:val="00877AC0"/>
    <w:rsid w:val="00880D57"/>
    <w:rsid w:val="00884B5F"/>
    <w:rsid w:val="00886DB3"/>
    <w:rsid w:val="008940A7"/>
    <w:rsid w:val="00896BFF"/>
    <w:rsid w:val="008A1F9C"/>
    <w:rsid w:val="008A3C81"/>
    <w:rsid w:val="008A44D9"/>
    <w:rsid w:val="008B3639"/>
    <w:rsid w:val="008B3F81"/>
    <w:rsid w:val="008B3FE3"/>
    <w:rsid w:val="008B58C3"/>
    <w:rsid w:val="008B68C4"/>
    <w:rsid w:val="008D6830"/>
    <w:rsid w:val="008E1365"/>
    <w:rsid w:val="008E50C6"/>
    <w:rsid w:val="008E58D6"/>
    <w:rsid w:val="008E62B8"/>
    <w:rsid w:val="00901AA3"/>
    <w:rsid w:val="009057DB"/>
    <w:rsid w:val="00906550"/>
    <w:rsid w:val="00912661"/>
    <w:rsid w:val="009178E8"/>
    <w:rsid w:val="009208E7"/>
    <w:rsid w:val="00921D41"/>
    <w:rsid w:val="00942E1E"/>
    <w:rsid w:val="00943BC0"/>
    <w:rsid w:val="00950321"/>
    <w:rsid w:val="00950B1D"/>
    <w:rsid w:val="009716A1"/>
    <w:rsid w:val="00976AC8"/>
    <w:rsid w:val="009826E5"/>
    <w:rsid w:val="009861F0"/>
    <w:rsid w:val="0099021C"/>
    <w:rsid w:val="009972A3"/>
    <w:rsid w:val="009A2ED0"/>
    <w:rsid w:val="009A3CF2"/>
    <w:rsid w:val="009B43CF"/>
    <w:rsid w:val="009B6DD1"/>
    <w:rsid w:val="009E1F39"/>
    <w:rsid w:val="009F02E8"/>
    <w:rsid w:val="00A00C7F"/>
    <w:rsid w:val="00A0304E"/>
    <w:rsid w:val="00A0699E"/>
    <w:rsid w:val="00A0736C"/>
    <w:rsid w:val="00A1310B"/>
    <w:rsid w:val="00A143C5"/>
    <w:rsid w:val="00A20FB8"/>
    <w:rsid w:val="00A2689E"/>
    <w:rsid w:val="00A3786A"/>
    <w:rsid w:val="00A54493"/>
    <w:rsid w:val="00A61F09"/>
    <w:rsid w:val="00A63ECA"/>
    <w:rsid w:val="00A67411"/>
    <w:rsid w:val="00A807ED"/>
    <w:rsid w:val="00A81070"/>
    <w:rsid w:val="00A92ACD"/>
    <w:rsid w:val="00A932EB"/>
    <w:rsid w:val="00A97127"/>
    <w:rsid w:val="00AA0145"/>
    <w:rsid w:val="00AA3DEE"/>
    <w:rsid w:val="00AA7EBE"/>
    <w:rsid w:val="00AD4BC4"/>
    <w:rsid w:val="00AD7124"/>
    <w:rsid w:val="00AE049F"/>
    <w:rsid w:val="00AE557A"/>
    <w:rsid w:val="00AE64C6"/>
    <w:rsid w:val="00B03315"/>
    <w:rsid w:val="00B0779B"/>
    <w:rsid w:val="00B15FE7"/>
    <w:rsid w:val="00B304E8"/>
    <w:rsid w:val="00B36845"/>
    <w:rsid w:val="00B47A62"/>
    <w:rsid w:val="00B61F2F"/>
    <w:rsid w:val="00B64708"/>
    <w:rsid w:val="00B64C51"/>
    <w:rsid w:val="00B66C54"/>
    <w:rsid w:val="00B71483"/>
    <w:rsid w:val="00B734D0"/>
    <w:rsid w:val="00B80D48"/>
    <w:rsid w:val="00B84DB4"/>
    <w:rsid w:val="00B9387F"/>
    <w:rsid w:val="00BB3D75"/>
    <w:rsid w:val="00BC52ED"/>
    <w:rsid w:val="00BD7A61"/>
    <w:rsid w:val="00BF2DC6"/>
    <w:rsid w:val="00BF5143"/>
    <w:rsid w:val="00BF6D2A"/>
    <w:rsid w:val="00C047DA"/>
    <w:rsid w:val="00C106D7"/>
    <w:rsid w:val="00C110F9"/>
    <w:rsid w:val="00C24737"/>
    <w:rsid w:val="00C249E8"/>
    <w:rsid w:val="00C4122D"/>
    <w:rsid w:val="00C5044C"/>
    <w:rsid w:val="00C50FAA"/>
    <w:rsid w:val="00C64F94"/>
    <w:rsid w:val="00C70D32"/>
    <w:rsid w:val="00C73244"/>
    <w:rsid w:val="00C742FA"/>
    <w:rsid w:val="00C82828"/>
    <w:rsid w:val="00C82EE7"/>
    <w:rsid w:val="00C83DB9"/>
    <w:rsid w:val="00C84C5F"/>
    <w:rsid w:val="00C87A3E"/>
    <w:rsid w:val="00C94801"/>
    <w:rsid w:val="00C94DC5"/>
    <w:rsid w:val="00CA355B"/>
    <w:rsid w:val="00CB0615"/>
    <w:rsid w:val="00CB0D93"/>
    <w:rsid w:val="00CC2236"/>
    <w:rsid w:val="00CC3D29"/>
    <w:rsid w:val="00CC4D33"/>
    <w:rsid w:val="00CC7518"/>
    <w:rsid w:val="00CC78C0"/>
    <w:rsid w:val="00CD18A8"/>
    <w:rsid w:val="00CD26BD"/>
    <w:rsid w:val="00CE4FDC"/>
    <w:rsid w:val="00D10CF9"/>
    <w:rsid w:val="00D158A9"/>
    <w:rsid w:val="00D2359D"/>
    <w:rsid w:val="00D23AEC"/>
    <w:rsid w:val="00D31218"/>
    <w:rsid w:val="00D312E3"/>
    <w:rsid w:val="00D369D5"/>
    <w:rsid w:val="00D55462"/>
    <w:rsid w:val="00D60318"/>
    <w:rsid w:val="00D725BC"/>
    <w:rsid w:val="00D903E0"/>
    <w:rsid w:val="00D9637A"/>
    <w:rsid w:val="00D975A0"/>
    <w:rsid w:val="00DA4BCB"/>
    <w:rsid w:val="00DA52A2"/>
    <w:rsid w:val="00DB5E4D"/>
    <w:rsid w:val="00DC5A35"/>
    <w:rsid w:val="00DD498C"/>
    <w:rsid w:val="00DD6841"/>
    <w:rsid w:val="00DE01ED"/>
    <w:rsid w:val="00DE1ED7"/>
    <w:rsid w:val="00DE75D7"/>
    <w:rsid w:val="00DF75FF"/>
    <w:rsid w:val="00E360D1"/>
    <w:rsid w:val="00E444D3"/>
    <w:rsid w:val="00E521FE"/>
    <w:rsid w:val="00E52D10"/>
    <w:rsid w:val="00E5435A"/>
    <w:rsid w:val="00E666CA"/>
    <w:rsid w:val="00E67711"/>
    <w:rsid w:val="00E7297D"/>
    <w:rsid w:val="00E757EF"/>
    <w:rsid w:val="00E8542B"/>
    <w:rsid w:val="00E90E3E"/>
    <w:rsid w:val="00E9257F"/>
    <w:rsid w:val="00E96FCD"/>
    <w:rsid w:val="00EA180D"/>
    <w:rsid w:val="00EA1BC4"/>
    <w:rsid w:val="00EA3B53"/>
    <w:rsid w:val="00EA41D9"/>
    <w:rsid w:val="00EA6476"/>
    <w:rsid w:val="00EB63DE"/>
    <w:rsid w:val="00EC1C2C"/>
    <w:rsid w:val="00EC30FD"/>
    <w:rsid w:val="00ED1011"/>
    <w:rsid w:val="00ED4969"/>
    <w:rsid w:val="00ED61F6"/>
    <w:rsid w:val="00EE0D0D"/>
    <w:rsid w:val="00EF240F"/>
    <w:rsid w:val="00EF7D8A"/>
    <w:rsid w:val="00F00EFB"/>
    <w:rsid w:val="00F0472A"/>
    <w:rsid w:val="00F14627"/>
    <w:rsid w:val="00F1779D"/>
    <w:rsid w:val="00F2068A"/>
    <w:rsid w:val="00F210BE"/>
    <w:rsid w:val="00F23AA5"/>
    <w:rsid w:val="00F32903"/>
    <w:rsid w:val="00F40444"/>
    <w:rsid w:val="00F44E8E"/>
    <w:rsid w:val="00F517F2"/>
    <w:rsid w:val="00F55883"/>
    <w:rsid w:val="00F57574"/>
    <w:rsid w:val="00F64EE6"/>
    <w:rsid w:val="00F72EE5"/>
    <w:rsid w:val="00F77EF7"/>
    <w:rsid w:val="00F84C18"/>
    <w:rsid w:val="00F8582D"/>
    <w:rsid w:val="00F91F50"/>
    <w:rsid w:val="00F96C60"/>
    <w:rsid w:val="00FB2DFB"/>
    <w:rsid w:val="00FB626B"/>
    <w:rsid w:val="00FD1240"/>
    <w:rsid w:val="00FE287D"/>
    <w:rsid w:val="00FE688D"/>
    <w:rsid w:val="00FE6B61"/>
    <w:rsid w:val="00FF2B0A"/>
    <w:rsid w:val="00FF2DA4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FC01"/>
  <w15:docId w15:val="{B7C6117C-9869-41B0-8253-C64DA251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7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7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77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E67711"/>
  </w:style>
  <w:style w:type="paragraph" w:styleId="Textbubliny">
    <w:name w:val="Balloon Text"/>
    <w:basedOn w:val="Normln"/>
    <w:link w:val="TextbublinyChar"/>
    <w:uiPriority w:val="99"/>
    <w:semiHidden/>
    <w:unhideWhenUsed/>
    <w:rsid w:val="00E67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71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094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52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5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0D4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3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praha.cz/wcd/aktuality/zprava_komplet_v14_mv-korektura_zlom3.pdf?fbclid=IwAR1DFYqcoUmdlNiITYIsKLG9xPINdSkhQ7oQplRVKin7GIND8pboeOnq60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laspredsudku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tropolevsec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kovani.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KUC)</cp:lastModifiedBy>
  <cp:revision>473</cp:revision>
  <dcterms:created xsi:type="dcterms:W3CDTF">2018-05-15T11:43:00Z</dcterms:created>
  <dcterms:modified xsi:type="dcterms:W3CDTF">2021-06-03T15:39:00Z</dcterms:modified>
</cp:coreProperties>
</file>