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3.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Ex2.xml" ContentType="application/vnd.ms-office.chartex+xml"/>
  <Override PartName="/word/charts/style5.xml" ContentType="application/vnd.ms-office.chartstyle+xml"/>
  <Override PartName="/word/charts/colors5.xml" ContentType="application/vnd.ms-office.chartcolorstyle+xml"/>
  <Override PartName="/word/charts/chartEx3.xml" ContentType="application/vnd.ms-office.chartex+xml"/>
  <Override PartName="/word/charts/style6.xml" ContentType="application/vnd.ms-office.chartstyle+xml"/>
  <Override PartName="/word/charts/colors6.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5964807"/>
        <w:docPartObj>
          <w:docPartGallery w:val="Cover Pages"/>
          <w:docPartUnique/>
        </w:docPartObj>
      </w:sdtPr>
      <w:sdtContent>
        <w:p w14:paraId="34E2DCE4" w14:textId="1FDD7619" w:rsidR="00A96ADC" w:rsidRDefault="00A96ADC">
          <w:r>
            <w:rPr>
              <w:noProof/>
            </w:rPr>
            <mc:AlternateContent>
              <mc:Choice Requires="wpg">
                <w:drawing>
                  <wp:anchor distT="0" distB="0" distL="114300" distR="114300" simplePos="0" relativeHeight="251658242" behindDoc="0" locked="0" layoutInCell="1" allowOverlap="1" wp14:anchorId="7E40EA85" wp14:editId="046F661C">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Skupina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Obdélní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Obdélník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F40868" id="Skupina 157" o:spid="_x0000_s1026" style="position:absolute;margin-left:0;margin-top:0;width:8in;height:95.7pt;z-index:25165824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&#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">
                    <v:shape id="Obdélní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Obdélní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page" anchory="page"/>
                  </v:group>
                </w:pict>
              </mc:Fallback>
            </mc:AlternateContent>
          </w:r>
        </w:p>
        <w:p w14:paraId="62ECE104" w14:textId="70EFE92E" w:rsidR="00DC038E" w:rsidRPr="00DC038E" w:rsidRDefault="00DC038E" w:rsidP="00DC038E">
          <w:pPr>
            <w:spacing w:line="259" w:lineRule="auto"/>
          </w:pPr>
        </w:p>
        <w:p w14:paraId="2311DD1C" w14:textId="467714F3" w:rsidR="0056011F" w:rsidRDefault="00653DE3" w:rsidP="0056011F">
          <w:pPr>
            <w:tabs>
              <w:tab w:val="left" w:pos="6336"/>
            </w:tabs>
            <w:spacing w:line="259" w:lineRule="auto"/>
          </w:pPr>
          <w:r>
            <w:rPr>
              <w:noProof/>
            </w:rPr>
            <w:drawing>
              <wp:inline distT="0" distB="0" distL="0" distR="0" wp14:anchorId="616B8139" wp14:editId="74494477">
                <wp:extent cx="5734050" cy="1001074"/>
                <wp:effectExtent l="0" t="0" r="0" b="0"/>
                <wp:docPr id="43511252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4263" cy="1006349"/>
                        </a:xfrm>
                        <a:prstGeom prst="rect">
                          <a:avLst/>
                        </a:prstGeom>
                        <a:noFill/>
                      </pic:spPr>
                    </pic:pic>
                  </a:graphicData>
                </a:graphic>
              </wp:inline>
            </w:drawing>
          </w:r>
          <w:r w:rsidR="0056011F">
            <w:tab/>
          </w:r>
        </w:p>
        <w:p w14:paraId="73B8AD16" w14:textId="19EB3CE0" w:rsidR="001156F6" w:rsidRDefault="002479FE" w:rsidP="0056011F">
          <w:pPr>
            <w:tabs>
              <w:tab w:val="left" w:pos="6336"/>
            </w:tabs>
            <w:spacing w:line="259" w:lineRule="auto"/>
          </w:pPr>
          <w:r>
            <w:rPr>
              <w:noProof/>
            </w:rPr>
            <mc:AlternateContent>
              <mc:Choice Requires="wps">
                <w:drawing>
                  <wp:anchor distT="0" distB="0" distL="114300" distR="114300" simplePos="0" relativeHeight="251658241" behindDoc="0" locked="0" layoutInCell="1" allowOverlap="1" wp14:anchorId="7C86D719" wp14:editId="3A116CC5">
                    <wp:simplePos x="0" y="0"/>
                    <wp:positionH relativeFrom="page">
                      <wp:posOffset>336550</wp:posOffset>
                    </wp:positionH>
                    <wp:positionV relativeFrom="page">
                      <wp:posOffset>6953250</wp:posOffset>
                    </wp:positionV>
                    <wp:extent cx="7023100" cy="571500"/>
                    <wp:effectExtent l="0" t="0" r="0" b="0"/>
                    <wp:wrapSquare wrapText="bothSides"/>
                    <wp:docPr id="152" name="Textové pole 159"/>
                    <wp:cNvGraphicFramePr/>
                    <a:graphic xmlns:a="http://schemas.openxmlformats.org/drawingml/2006/main">
                      <a:graphicData uri="http://schemas.microsoft.com/office/word/2010/wordprocessingShape">
                        <wps:wsp>
                          <wps:cNvSpPr txBox="1"/>
                          <wps:spPr>
                            <a:xfrm>
                              <a:off x="0" y="0"/>
                              <a:ext cx="702310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756A6F" w14:textId="254D5499" w:rsidR="00AA1E08" w:rsidRPr="0079245A" w:rsidRDefault="0089626F" w:rsidP="00E11522">
                                <w:pPr>
                                  <w:pStyle w:val="Bezmezer"/>
                                  <w:spacing w:line="360" w:lineRule="auto"/>
                                  <w:jc w:val="right"/>
                                  <w:rPr>
                                    <w:rFonts w:ascii="Times New Roman" w:hAnsi="Times New Roman" w:cs="Times New Roman"/>
                                    <w:b/>
                                    <w:bCs/>
                                    <w:color w:val="595959" w:themeColor="text1" w:themeTint="A6"/>
                                    <w:sz w:val="30"/>
                                    <w:szCs w:val="30"/>
                                  </w:rPr>
                                </w:pPr>
                                <w:r w:rsidRPr="0079245A">
                                  <w:rPr>
                                    <w:rFonts w:ascii="Times New Roman" w:eastAsiaTheme="minorHAnsi" w:hAnsi="Times New Roman" w:cs="Times New Roman"/>
                                    <w:b/>
                                    <w:bCs/>
                                    <w:kern w:val="2"/>
                                    <w:sz w:val="30"/>
                                    <w:szCs w:val="30"/>
                                    <w:lang w:eastAsia="en-US"/>
                                    <w14:ligatures w14:val="standardContextual"/>
                                  </w:rPr>
                                  <w:t xml:space="preserve">Závěrečná evaluační zpráva                                             KA2: Kontaktní místa pro bydlení (aktivita B1)  </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86D719" id="_x0000_t202" coordsize="21600,21600" o:spt="202" path="m,l,21600r21600,l21600,xe">
                    <v:stroke joinstyle="miter"/>
                    <v:path gradientshapeok="t" o:connecttype="rect"/>
                  </v:shapetype>
                  <v:shape id="Textové pole 159" o:spid="_x0000_s1026" type="#_x0000_t202" style="position:absolute;left:0;text-align:left;margin-left:26.5pt;margin-top:547.5pt;width:553pt;height: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" filled="f" stroked="f" strokeweight=".5pt">
                    <v:textbox inset="126pt,0,54pt,0">
                      <w:txbxContent>
                        <w:p w14:paraId="71756A6F" w14:textId="254D5499" w:rsidR="00AA1E08" w:rsidRPr="0079245A" w:rsidRDefault="0089626F" w:rsidP="00E11522">
                          <w:pPr>
                            <w:pStyle w:val="Bezmezer"/>
                            <w:spacing w:line="360" w:lineRule="auto"/>
                            <w:jc w:val="right"/>
                            <w:rPr>
                              <w:rFonts w:ascii="Times New Roman" w:hAnsi="Times New Roman" w:cs="Times New Roman"/>
                              <w:b/>
                              <w:bCs/>
                              <w:color w:val="595959" w:themeColor="text1" w:themeTint="A6"/>
                              <w:sz w:val="30"/>
                              <w:szCs w:val="30"/>
                            </w:rPr>
                          </w:pPr>
                          <w:r w:rsidRPr="0079245A">
                            <w:rPr>
                              <w:rFonts w:ascii="Times New Roman" w:eastAsiaTheme="minorHAnsi" w:hAnsi="Times New Roman" w:cs="Times New Roman"/>
                              <w:b/>
                              <w:bCs/>
                              <w:kern w:val="2"/>
                              <w:sz w:val="30"/>
                              <w:szCs w:val="30"/>
                              <w:lang w:eastAsia="en-US"/>
                              <w14:ligatures w14:val="standardContextual"/>
                            </w:rPr>
                            <w:t xml:space="preserve">Závěrečná evaluační zpráva                                             KA2: Kontaktní místa pro bydlení (aktivita B1)  </w:t>
                          </w:r>
                        </w:p>
                      </w:txbxContent>
                    </v:textbox>
                    <w10:wrap type="square" anchorx="page" anchory="page"/>
                  </v:shape>
                </w:pict>
              </mc:Fallback>
            </mc:AlternateContent>
          </w:r>
        </w:p>
        <w:p w14:paraId="21EF81B0" w14:textId="09A85E4E" w:rsidR="001156F6" w:rsidRPr="001156F6" w:rsidRDefault="00565015" w:rsidP="001156F6">
          <w:r>
            <w:rPr>
              <w:noProof/>
            </w:rPr>
            <mc:AlternateContent>
              <mc:Choice Requires="wps">
                <w:drawing>
                  <wp:anchor distT="0" distB="0" distL="114300" distR="114300" simplePos="0" relativeHeight="251660293" behindDoc="0" locked="0" layoutInCell="1" allowOverlap="1" wp14:anchorId="34654ACA" wp14:editId="19BBCE58">
                    <wp:simplePos x="0" y="0"/>
                    <wp:positionH relativeFrom="margin">
                      <wp:posOffset>-120650</wp:posOffset>
                    </wp:positionH>
                    <wp:positionV relativeFrom="page">
                      <wp:posOffset>8091805</wp:posOffset>
                    </wp:positionV>
                    <wp:extent cx="7315200" cy="254000"/>
                    <wp:effectExtent l="0" t="0" r="0" b="12700"/>
                    <wp:wrapSquare wrapText="bothSides"/>
                    <wp:docPr id="82234318" name="Textové pole 159"/>
                    <wp:cNvGraphicFramePr/>
                    <a:graphic xmlns:a="http://schemas.openxmlformats.org/drawingml/2006/main">
                      <a:graphicData uri="http://schemas.microsoft.com/office/word/2010/wordprocessingShape">
                        <wps:wsp>
                          <wps:cNvSpPr txBox="1"/>
                          <wps:spPr>
                            <a:xfrm>
                              <a:off x="0" y="0"/>
                              <a:ext cx="7315200" cy="254000"/>
                            </a:xfrm>
                            <a:prstGeom prst="rect">
                              <a:avLst/>
                            </a:prstGeom>
                            <a:noFill/>
                            <a:ln w="6350">
                              <a:noFill/>
                            </a:ln>
                            <a:effectLst/>
                          </wps:spPr>
                          <wps:txbx>
                            <w:txbxContent>
                              <w:p w14:paraId="68FA9E44" w14:textId="4A528F55" w:rsidR="00565015" w:rsidRPr="00F320B3" w:rsidRDefault="00000000" w:rsidP="00565015">
                                <w:pPr>
                                  <w:pStyle w:val="Bezmezer"/>
                                  <w:rPr>
                                    <w:rFonts w:ascii="Times New Roman" w:hAnsi="Times New Roman" w:cs="Times New Roman"/>
                                    <w:color w:val="595959" w:themeColor="text1" w:themeTint="A6"/>
                                    <w:sz w:val="28"/>
                                    <w:szCs w:val="28"/>
                                  </w:rPr>
                                </w:pPr>
                                <w:sdt>
                                  <w:sdtPr>
                                    <w:rPr>
                                      <w:rFonts w:ascii="Times New Roman" w:hAnsi="Times New Roman" w:cs="Times New Roman"/>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565015">
                                      <w:rPr>
                                        <w:rFonts w:ascii="Times New Roman" w:hAnsi="Times New Roman" w:cs="Times New Roman"/>
                                        <w:color w:val="595959" w:themeColor="text1" w:themeTint="A6"/>
                                        <w:sz w:val="18"/>
                                        <w:szCs w:val="18"/>
                                      </w:rPr>
                                      <w:t xml:space="preserve">     </w:t>
                                    </w:r>
                                  </w:sdtContent>
                                </w:sdt>
                                <w:r w:rsidR="00565015" w:rsidRPr="00F320B3">
                                  <w:rPr>
                                    <w:rFonts w:ascii="Times New Roman" w:hAnsi="Times New Roman" w:cs="Times New Roman"/>
                                    <w:sz w:val="28"/>
                                    <w:szCs w:val="28"/>
                                  </w:rPr>
                                  <w:t>registrační číslo projektu: CZ.03.02.01/00/22_007/000040</w:t>
                                </w:r>
                                <w:r w:rsidR="009B28D9">
                                  <w:rPr>
                                    <w:rFonts w:ascii="Times New Roman" w:hAnsi="Times New Roman" w:cs="Times New Roman"/>
                                    <w:sz w:val="28"/>
                                    <w:szCs w:val="28"/>
                                  </w:rPr>
                                  <w:t>3</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34654ACA" id="_x0000_t202" coordsize="21600,21600" o:spt="202" path="m,l,21600r21600,l21600,xe">
                    <v:stroke joinstyle="miter"/>
                    <v:path gradientshapeok="t" o:connecttype="rect"/>
                  </v:shapetype>
                  <v:shape id="_x0000_s1027" type="#_x0000_t202" style="position:absolute;left:0;text-align:left;margin-left:-9.5pt;margin-top:637.15pt;width:8in;height:20pt;z-index:251660293;visibility:visible;mso-wrap-style:square;mso-width-percent:941;mso-height-percent:0;mso-wrap-distance-left:9pt;mso-wrap-distance-top:0;mso-wrap-distance-right:9pt;mso-wrap-distance-bottom:0;mso-position-horizontal:absolute;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" filled="f" stroked="f" strokeweight=".5pt">
                    <v:textbox inset="126pt,0,54pt,0">
                      <w:txbxContent>
                        <w:p w14:paraId="68FA9E44" w14:textId="4A528F55" w:rsidR="00565015" w:rsidRPr="00F320B3" w:rsidRDefault="00000000" w:rsidP="00565015">
                          <w:pPr>
                            <w:pStyle w:val="Bezmezer"/>
                            <w:rPr>
                              <w:rFonts w:ascii="Times New Roman" w:hAnsi="Times New Roman" w:cs="Times New Roman"/>
                              <w:color w:val="595959" w:themeColor="text1" w:themeTint="A6"/>
                              <w:sz w:val="28"/>
                              <w:szCs w:val="28"/>
                            </w:rPr>
                          </w:pPr>
                          <w:sdt>
                            <w:sdtPr>
                              <w:rPr>
                                <w:rFonts w:ascii="Times New Roman" w:hAnsi="Times New Roman" w:cs="Times New Roman"/>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565015">
                                <w:rPr>
                                  <w:rFonts w:ascii="Times New Roman" w:hAnsi="Times New Roman" w:cs="Times New Roman"/>
                                  <w:color w:val="595959" w:themeColor="text1" w:themeTint="A6"/>
                                  <w:sz w:val="18"/>
                                  <w:szCs w:val="18"/>
                                </w:rPr>
                                <w:t xml:space="preserve">     </w:t>
                              </w:r>
                            </w:sdtContent>
                          </w:sdt>
                          <w:r w:rsidR="00565015" w:rsidRPr="00F320B3">
                            <w:rPr>
                              <w:rFonts w:ascii="Times New Roman" w:hAnsi="Times New Roman" w:cs="Times New Roman"/>
                              <w:sz w:val="28"/>
                              <w:szCs w:val="28"/>
                            </w:rPr>
                            <w:t>registrační číslo projektu: CZ.03.02.01/00/22_007/000040</w:t>
                          </w:r>
                          <w:r w:rsidR="009B28D9">
                            <w:rPr>
                              <w:rFonts w:ascii="Times New Roman" w:hAnsi="Times New Roman" w:cs="Times New Roman"/>
                              <w:sz w:val="28"/>
                              <w:szCs w:val="28"/>
                            </w:rPr>
                            <w:t>3</w:t>
                          </w:r>
                        </w:p>
                      </w:txbxContent>
                    </v:textbox>
                    <w10:wrap type="square" anchorx="margin" anchory="page"/>
                  </v:shape>
                </w:pict>
              </mc:Fallback>
            </mc:AlternateContent>
          </w:r>
        </w:p>
        <w:p w14:paraId="6938F1F0" w14:textId="73BF36DB" w:rsidR="005A51F1" w:rsidRPr="00EA4668" w:rsidRDefault="00F95B3C" w:rsidP="00653DE3">
          <w:pPr>
            <w:rPr>
              <w:rFonts w:eastAsiaTheme="minorHAnsi" w:cstheme="minorBidi"/>
              <w:kern w:val="2"/>
              <w:sz w:val="36"/>
              <w:szCs w:val="36"/>
              <w:lang w:eastAsia="en-US"/>
              <w14:ligatures w14:val="standardContextual"/>
            </w:rPr>
          </w:pPr>
          <w:r>
            <w:rPr>
              <w:noProof/>
            </w:rPr>
            <mc:AlternateContent>
              <mc:Choice Requires="wps">
                <w:drawing>
                  <wp:anchor distT="0" distB="0" distL="114300" distR="114300" simplePos="0" relativeHeight="251658240" behindDoc="0" locked="0" layoutInCell="1" allowOverlap="1" wp14:anchorId="0073C011" wp14:editId="736EFBA6">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4124325"/>
                    <wp:effectExtent l="0" t="0" r="0" b="9525"/>
                    <wp:wrapSquare wrapText="bothSides"/>
                    <wp:docPr id="154" name="Textové pole 163"/>
                    <wp:cNvGraphicFramePr/>
                    <a:graphic xmlns:a="http://schemas.openxmlformats.org/drawingml/2006/main">
                      <a:graphicData uri="http://schemas.microsoft.com/office/word/2010/wordprocessingShape">
                        <wps:wsp>
                          <wps:cNvSpPr txBox="1"/>
                          <wps:spPr>
                            <a:xfrm>
                              <a:off x="0" y="0"/>
                              <a:ext cx="7315200" cy="412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287D11" w14:textId="5D32CDEE" w:rsidR="00AA1E08" w:rsidRDefault="00000000">
                                <w:pPr>
                                  <w:jc w:val="right"/>
                                  <w:rPr>
                                    <w:color w:val="4472C4" w:themeColor="accent1"/>
                                    <w:sz w:val="64"/>
                                    <w:szCs w:val="64"/>
                                  </w:rPr>
                                </w:pPr>
                                <w:sdt>
                                  <w:sdtPr>
                                    <w:rPr>
                                      <w:caps/>
                                      <w:color w:val="4472C4" w:themeColor="accent1"/>
                                      <w:sz w:val="52"/>
                                      <w:szCs w:val="52"/>
                                    </w:rPr>
                                    <w:alias w:val="Název"/>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7E6F68" w:rsidRPr="00653DE3">
                                      <w:rPr>
                                        <w:caps/>
                                        <w:color w:val="4472C4" w:themeColor="accent1"/>
                                        <w:sz w:val="52"/>
                                        <w:szCs w:val="52"/>
                                      </w:rPr>
                                      <w:t xml:space="preserve">Evaluace projektu MHMP – zabydlování a podpora v bydlení domácností </w:t>
                                    </w:r>
                                    <w:r w:rsidR="00ED42C1">
                                      <w:rPr>
                                        <w:caps/>
                                        <w:color w:val="4472C4" w:themeColor="accent1"/>
                                        <w:sz w:val="52"/>
                                        <w:szCs w:val="52"/>
                                      </w:rPr>
                                      <w:t xml:space="preserve">       </w:t>
                                    </w:r>
                                    <w:r w:rsidR="007E6F68" w:rsidRPr="00653DE3">
                                      <w:rPr>
                                        <w:caps/>
                                        <w:color w:val="4472C4" w:themeColor="accent1"/>
                                        <w:sz w:val="52"/>
                                        <w:szCs w:val="52"/>
                                      </w:rPr>
                                      <w:t>a kontaktní místa pro bydlení</w:t>
                                    </w:r>
                                  </w:sdtContent>
                                </w:sdt>
                              </w:p>
                              <w:sdt>
                                <w:sdtPr>
                                  <w:rPr>
                                    <w:color w:val="404040" w:themeColor="text1" w:themeTint="BF"/>
                                    <w:sz w:val="36"/>
                                    <w:szCs w:val="36"/>
                                  </w:rPr>
                                  <w:alias w:val="Podtitul"/>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5052D89B" w14:textId="42E1B549" w:rsidR="00AA1E08" w:rsidRDefault="003F4342">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0073C011" id="Textové pole 163" o:spid="_x0000_s1028" type="#_x0000_t202" style="position:absolute;left:0;text-align:left;margin-left:0;margin-top:0;width:8in;height:324.75pt;z-index:251658240;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" filled="f" stroked="f" strokeweight=".5pt">
                    <v:textbox inset="126pt,0,54pt,0">
                      <w:txbxContent>
                        <w:p w14:paraId="74287D11" w14:textId="5D32CDEE" w:rsidR="00AA1E08" w:rsidRDefault="00487361">
                          <w:pPr>
                            <w:jc w:val="right"/>
                            <w:rPr>
                              <w:color w:val="4472C4" w:themeColor="accent1"/>
                              <w:sz w:val="64"/>
                              <w:szCs w:val="64"/>
                            </w:rPr>
                          </w:pPr>
                          <w:sdt>
                            <w:sdtPr>
                              <w:rPr>
                                <w:caps/>
                                <w:color w:val="4472C4" w:themeColor="accent1"/>
                                <w:sz w:val="52"/>
                                <w:szCs w:val="52"/>
                              </w:rPr>
                              <w:alias w:val="Název"/>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7E6F68" w:rsidRPr="00653DE3">
                                <w:rPr>
                                  <w:caps/>
                                  <w:color w:val="4472C4" w:themeColor="accent1"/>
                                  <w:sz w:val="52"/>
                                  <w:szCs w:val="52"/>
                                </w:rPr>
                                <w:t xml:space="preserve">Evaluace projektu MHMP – zabydlování a podpora v bydlení domácností </w:t>
                              </w:r>
                              <w:r w:rsidR="00ED42C1">
                                <w:rPr>
                                  <w:caps/>
                                  <w:color w:val="4472C4" w:themeColor="accent1"/>
                                  <w:sz w:val="52"/>
                                  <w:szCs w:val="52"/>
                                </w:rPr>
                                <w:t xml:space="preserve">       </w:t>
                              </w:r>
                              <w:r w:rsidR="007E6F68" w:rsidRPr="00653DE3">
                                <w:rPr>
                                  <w:caps/>
                                  <w:color w:val="4472C4" w:themeColor="accent1"/>
                                  <w:sz w:val="52"/>
                                  <w:szCs w:val="52"/>
                                </w:rPr>
                                <w:t>a kontaktní místa pro bydlení</w:t>
                              </w:r>
                            </w:sdtContent>
                          </w:sdt>
                        </w:p>
                        <w:sdt>
                          <w:sdtPr>
                            <w:rPr>
                              <w:color w:val="404040" w:themeColor="text1" w:themeTint="BF"/>
                              <w:sz w:val="36"/>
                              <w:szCs w:val="36"/>
                            </w:rPr>
                            <w:alias w:val="Podtitul"/>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5052D89B" w14:textId="42E1B549" w:rsidR="00AA1E08" w:rsidRDefault="003F4342">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48A67AA6" w14:textId="54913BE2" w:rsidR="005A51F1" w:rsidRPr="001E7B38" w:rsidRDefault="005A51F1" w:rsidP="005A51F1">
          <w:pPr>
            <w:jc w:val="right"/>
            <w:rPr>
              <w:rFonts w:eastAsiaTheme="minorHAnsi" w:cstheme="minorBidi"/>
              <w:kern w:val="2"/>
              <w:sz w:val="32"/>
              <w:szCs w:val="32"/>
              <w:lang w:eastAsia="en-US"/>
              <w14:ligatures w14:val="standardContextual"/>
            </w:rPr>
          </w:pPr>
          <w:r w:rsidRPr="00AB3261">
            <w:rPr>
              <w:rFonts w:ascii="Cambria" w:hAnsi="Cambria"/>
              <w:b/>
              <w:bCs/>
              <w:noProof/>
              <w:color w:val="000080"/>
              <w:sz w:val="36"/>
              <w:szCs w:val="36"/>
            </w:rPr>
            <w:drawing>
              <wp:anchor distT="0" distB="0" distL="114300" distR="114300" simplePos="0" relativeHeight="251658245" behindDoc="0" locked="0" layoutInCell="1" allowOverlap="1" wp14:anchorId="52537C99" wp14:editId="33AA1C9F">
                <wp:simplePos x="0" y="0"/>
                <wp:positionH relativeFrom="margin">
                  <wp:align>right</wp:align>
                </wp:positionH>
                <wp:positionV relativeFrom="margin">
                  <wp:posOffset>8629650</wp:posOffset>
                </wp:positionV>
                <wp:extent cx="1750060" cy="498475"/>
                <wp:effectExtent l="0" t="0" r="2540" b="0"/>
                <wp:wrapSquare wrapText="bothSides"/>
                <wp:docPr id="1069858415" name="obrázek 1" descr="5cm_podtit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cm_podtitu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0060" cy="498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55DBF">
            <w:rPr>
              <w:rFonts w:eastAsiaTheme="minorHAnsi" w:cstheme="minorBidi"/>
              <w:kern w:val="2"/>
              <w:sz w:val="32"/>
              <w:szCs w:val="32"/>
              <w:lang w:eastAsia="en-US"/>
              <w14:ligatures w14:val="standardContextual"/>
            </w:rPr>
            <w:tab/>
          </w:r>
          <w:r w:rsidRPr="001E7B38">
            <w:rPr>
              <w:rFonts w:eastAsiaTheme="minorHAnsi" w:cstheme="minorBidi"/>
              <w:kern w:val="2"/>
              <w:sz w:val="32"/>
              <w:szCs w:val="32"/>
              <w:lang w:eastAsia="en-US"/>
              <w14:ligatures w14:val="standardContextual"/>
            </w:rPr>
            <w:t xml:space="preserve"> </w:t>
          </w:r>
        </w:p>
        <w:p w14:paraId="535086B4" w14:textId="35BC12D0" w:rsidR="00680714" w:rsidRDefault="00000000" w:rsidP="00B409F8"/>
      </w:sdtContent>
    </w:sdt>
    <w:sdt>
      <w:sdtPr>
        <w:rPr>
          <w:rFonts w:eastAsiaTheme="minorHAnsi" w:cstheme="minorBidi"/>
          <w:color w:val="auto"/>
          <w:kern w:val="2"/>
          <w:sz w:val="40"/>
          <w:szCs w:val="40"/>
          <w:lang w:eastAsia="en-US"/>
          <w14:ligatures w14:val="standardContextual"/>
        </w:rPr>
        <w:id w:val="-56564749"/>
        <w:docPartObj>
          <w:docPartGallery w:val="Table of Contents"/>
          <w:docPartUnique/>
        </w:docPartObj>
      </w:sdtPr>
      <w:sdtEndPr>
        <w:rPr>
          <w:rFonts w:eastAsia="Times New Roman" w:cs="Times New Roman"/>
          <w:b/>
          <w:bCs/>
          <w:kern w:val="0"/>
          <w:sz w:val="24"/>
          <w:szCs w:val="24"/>
          <w:lang w:eastAsia="cs-CZ"/>
          <w14:ligatures w14:val="none"/>
        </w:rPr>
      </w:sdtEndPr>
      <w:sdtContent>
        <w:p w14:paraId="38E94C3A" w14:textId="16575B13" w:rsidR="006547FA" w:rsidRDefault="006547FA" w:rsidP="005A51F1">
          <w:pPr>
            <w:pStyle w:val="Nadpisobsahu"/>
          </w:pPr>
          <w:r>
            <w:t>Obsah</w:t>
          </w:r>
        </w:p>
        <w:p w14:paraId="3555A342" w14:textId="33231304" w:rsidR="00487361" w:rsidRDefault="008D1E3E">
          <w:pPr>
            <w:pStyle w:val="Obsah1"/>
            <w:tabs>
              <w:tab w:val="right" w:leader="dot" w:pos="9062"/>
            </w:tabs>
            <w:rPr>
              <w:rFonts w:eastAsiaTheme="minorEastAsia" w:cstheme="minorBidi"/>
              <w:b w:val="0"/>
              <w:bCs w:val="0"/>
              <w:caps w:val="0"/>
              <w:noProof/>
              <w:kern w:val="2"/>
              <w:sz w:val="24"/>
              <w:szCs w:val="24"/>
              <w14:ligatures w14:val="standardContextual"/>
            </w:rPr>
          </w:pPr>
          <w:r>
            <w:rPr>
              <w:rFonts w:eastAsiaTheme="minorHAnsi" w:cstheme="minorBidi"/>
              <w:caps w:val="0"/>
              <w:kern w:val="2"/>
              <w:szCs w:val="22"/>
              <w:lang w:eastAsia="en-US"/>
              <w14:ligatures w14:val="standardContextual"/>
            </w:rPr>
            <w:fldChar w:fldCharType="begin"/>
          </w:r>
          <w:r>
            <w:rPr>
              <w:rFonts w:eastAsiaTheme="minorHAnsi" w:cstheme="minorBidi"/>
              <w:caps w:val="0"/>
              <w:kern w:val="2"/>
              <w:szCs w:val="22"/>
              <w:lang w:eastAsia="en-US"/>
              <w14:ligatures w14:val="standardContextual"/>
            </w:rPr>
            <w:instrText xml:space="preserve"> TOC \o "1-3" \h \z \u </w:instrText>
          </w:r>
          <w:r>
            <w:rPr>
              <w:rFonts w:eastAsiaTheme="minorHAnsi" w:cstheme="minorBidi"/>
              <w:caps w:val="0"/>
              <w:kern w:val="2"/>
              <w:szCs w:val="22"/>
              <w:lang w:eastAsia="en-US"/>
              <w14:ligatures w14:val="standardContextual"/>
            </w:rPr>
            <w:fldChar w:fldCharType="separate"/>
          </w:r>
          <w:hyperlink w:anchor="_Toc227675406" w:history="1">
            <w:r w:rsidR="00487361" w:rsidRPr="006A0914">
              <w:rPr>
                <w:rStyle w:val="Hypertextovodkaz"/>
                <w:rFonts w:eastAsiaTheme="majorEastAsia"/>
                <w:noProof/>
              </w:rPr>
              <w:t>Manažerské shrnutí v českém jazyce</w:t>
            </w:r>
            <w:r w:rsidR="00487361">
              <w:rPr>
                <w:noProof/>
                <w:webHidden/>
              </w:rPr>
              <w:tab/>
            </w:r>
            <w:r w:rsidR="00487361">
              <w:rPr>
                <w:noProof/>
                <w:webHidden/>
              </w:rPr>
              <w:fldChar w:fldCharType="begin"/>
            </w:r>
            <w:r w:rsidR="00487361">
              <w:rPr>
                <w:noProof/>
                <w:webHidden/>
              </w:rPr>
              <w:instrText xml:space="preserve"> PAGEREF _Toc227675406 \h </w:instrText>
            </w:r>
            <w:r w:rsidR="00487361">
              <w:rPr>
                <w:noProof/>
                <w:webHidden/>
              </w:rPr>
            </w:r>
            <w:r w:rsidR="00487361">
              <w:rPr>
                <w:noProof/>
                <w:webHidden/>
              </w:rPr>
              <w:fldChar w:fldCharType="separate"/>
            </w:r>
            <w:r w:rsidR="00487361">
              <w:rPr>
                <w:noProof/>
                <w:webHidden/>
              </w:rPr>
              <w:t>1</w:t>
            </w:r>
            <w:r w:rsidR="00487361">
              <w:rPr>
                <w:noProof/>
                <w:webHidden/>
              </w:rPr>
              <w:fldChar w:fldCharType="end"/>
            </w:r>
          </w:hyperlink>
        </w:p>
        <w:p w14:paraId="3164E349" w14:textId="22B28E0E" w:rsidR="00487361" w:rsidRDefault="00487361">
          <w:pPr>
            <w:pStyle w:val="Obsah1"/>
            <w:tabs>
              <w:tab w:val="right" w:leader="dot" w:pos="9062"/>
            </w:tabs>
            <w:rPr>
              <w:rFonts w:eastAsiaTheme="minorEastAsia" w:cstheme="minorBidi"/>
              <w:b w:val="0"/>
              <w:bCs w:val="0"/>
              <w:caps w:val="0"/>
              <w:noProof/>
              <w:kern w:val="2"/>
              <w:sz w:val="24"/>
              <w:szCs w:val="24"/>
              <w14:ligatures w14:val="standardContextual"/>
            </w:rPr>
          </w:pPr>
          <w:hyperlink w:anchor="_Toc227675407" w:history="1">
            <w:r w:rsidRPr="006A0914">
              <w:rPr>
                <w:rStyle w:val="Hypertextovodkaz"/>
                <w:rFonts w:eastAsiaTheme="majorEastAsia"/>
                <w:noProof/>
              </w:rPr>
              <w:t>Manažerské shrnutí v anglickém jazyce</w:t>
            </w:r>
            <w:r>
              <w:rPr>
                <w:noProof/>
                <w:webHidden/>
              </w:rPr>
              <w:tab/>
            </w:r>
            <w:r>
              <w:rPr>
                <w:noProof/>
                <w:webHidden/>
              </w:rPr>
              <w:fldChar w:fldCharType="begin"/>
            </w:r>
            <w:r>
              <w:rPr>
                <w:noProof/>
                <w:webHidden/>
              </w:rPr>
              <w:instrText xml:space="preserve"> PAGEREF _Toc227675407 \h </w:instrText>
            </w:r>
            <w:r>
              <w:rPr>
                <w:noProof/>
                <w:webHidden/>
              </w:rPr>
            </w:r>
            <w:r>
              <w:rPr>
                <w:noProof/>
                <w:webHidden/>
              </w:rPr>
              <w:fldChar w:fldCharType="separate"/>
            </w:r>
            <w:r>
              <w:rPr>
                <w:noProof/>
                <w:webHidden/>
              </w:rPr>
              <w:t>3</w:t>
            </w:r>
            <w:r>
              <w:rPr>
                <w:noProof/>
                <w:webHidden/>
              </w:rPr>
              <w:fldChar w:fldCharType="end"/>
            </w:r>
          </w:hyperlink>
        </w:p>
        <w:p w14:paraId="067025DD" w14:textId="2792404D" w:rsidR="00487361" w:rsidRDefault="00487361">
          <w:pPr>
            <w:pStyle w:val="Obsah1"/>
            <w:tabs>
              <w:tab w:val="left" w:pos="480"/>
              <w:tab w:val="right" w:leader="dot" w:pos="9062"/>
            </w:tabs>
            <w:rPr>
              <w:rFonts w:eastAsiaTheme="minorEastAsia" w:cstheme="minorBidi"/>
              <w:b w:val="0"/>
              <w:bCs w:val="0"/>
              <w:caps w:val="0"/>
              <w:noProof/>
              <w:kern w:val="2"/>
              <w:sz w:val="24"/>
              <w:szCs w:val="24"/>
              <w14:ligatures w14:val="standardContextual"/>
            </w:rPr>
          </w:pPr>
          <w:hyperlink w:anchor="_Toc227675408" w:history="1">
            <w:r w:rsidRPr="006A0914">
              <w:rPr>
                <w:rStyle w:val="Hypertextovodkaz"/>
                <w:rFonts w:eastAsiaTheme="majorEastAsia"/>
                <w:noProof/>
              </w:rPr>
              <w:t>1.</w:t>
            </w:r>
            <w:r>
              <w:rPr>
                <w:rFonts w:eastAsiaTheme="minorEastAsia" w:cstheme="minorBidi"/>
                <w:b w:val="0"/>
                <w:bCs w:val="0"/>
                <w:caps w:val="0"/>
                <w:noProof/>
                <w:kern w:val="2"/>
                <w:sz w:val="24"/>
                <w:szCs w:val="24"/>
                <w14:ligatures w14:val="standardContextual"/>
              </w:rPr>
              <w:tab/>
            </w:r>
            <w:r w:rsidRPr="006A0914">
              <w:rPr>
                <w:rStyle w:val="Hypertextovodkaz"/>
                <w:rFonts w:eastAsiaTheme="majorEastAsia"/>
                <w:noProof/>
              </w:rPr>
              <w:t>Úvod</w:t>
            </w:r>
            <w:r>
              <w:rPr>
                <w:noProof/>
                <w:webHidden/>
              </w:rPr>
              <w:tab/>
            </w:r>
            <w:r>
              <w:rPr>
                <w:noProof/>
                <w:webHidden/>
              </w:rPr>
              <w:fldChar w:fldCharType="begin"/>
            </w:r>
            <w:r>
              <w:rPr>
                <w:noProof/>
                <w:webHidden/>
              </w:rPr>
              <w:instrText xml:space="preserve"> PAGEREF _Toc227675408 \h </w:instrText>
            </w:r>
            <w:r>
              <w:rPr>
                <w:noProof/>
                <w:webHidden/>
              </w:rPr>
            </w:r>
            <w:r>
              <w:rPr>
                <w:noProof/>
                <w:webHidden/>
              </w:rPr>
              <w:fldChar w:fldCharType="separate"/>
            </w:r>
            <w:r>
              <w:rPr>
                <w:noProof/>
                <w:webHidden/>
              </w:rPr>
              <w:t>5</w:t>
            </w:r>
            <w:r>
              <w:rPr>
                <w:noProof/>
                <w:webHidden/>
              </w:rPr>
              <w:fldChar w:fldCharType="end"/>
            </w:r>
          </w:hyperlink>
        </w:p>
        <w:p w14:paraId="1769478F" w14:textId="5AE86A17" w:rsidR="00487361" w:rsidRDefault="00487361">
          <w:pPr>
            <w:pStyle w:val="Obsah2"/>
            <w:tabs>
              <w:tab w:val="left" w:pos="960"/>
              <w:tab w:val="right" w:leader="dot" w:pos="9062"/>
            </w:tabs>
            <w:rPr>
              <w:rFonts w:eastAsiaTheme="minorEastAsia" w:cstheme="minorBidi"/>
              <w:smallCaps w:val="0"/>
              <w:noProof/>
              <w:kern w:val="2"/>
              <w:sz w:val="24"/>
              <w:szCs w:val="24"/>
              <w14:ligatures w14:val="standardContextual"/>
            </w:rPr>
          </w:pPr>
          <w:hyperlink w:anchor="_Toc227675409" w:history="1">
            <w:r w:rsidRPr="006A0914">
              <w:rPr>
                <w:rStyle w:val="Hypertextovodkaz"/>
                <w:rFonts w:eastAsiaTheme="majorEastAsia"/>
                <w:noProof/>
              </w:rPr>
              <w:t>1.1.</w:t>
            </w:r>
            <w:r>
              <w:rPr>
                <w:rFonts w:eastAsiaTheme="minorEastAsia" w:cstheme="minorBidi"/>
                <w:smallCaps w:val="0"/>
                <w:noProof/>
                <w:kern w:val="2"/>
                <w:sz w:val="24"/>
                <w:szCs w:val="24"/>
                <w14:ligatures w14:val="standardContextual"/>
              </w:rPr>
              <w:tab/>
            </w:r>
            <w:r w:rsidRPr="006A0914">
              <w:rPr>
                <w:rStyle w:val="Hypertextovodkaz"/>
                <w:rFonts w:eastAsiaTheme="majorEastAsia"/>
                <w:noProof/>
              </w:rPr>
              <w:t>Kontext projektu</w:t>
            </w:r>
            <w:r>
              <w:rPr>
                <w:noProof/>
                <w:webHidden/>
              </w:rPr>
              <w:tab/>
            </w:r>
            <w:r>
              <w:rPr>
                <w:noProof/>
                <w:webHidden/>
              </w:rPr>
              <w:fldChar w:fldCharType="begin"/>
            </w:r>
            <w:r>
              <w:rPr>
                <w:noProof/>
                <w:webHidden/>
              </w:rPr>
              <w:instrText xml:space="preserve"> PAGEREF _Toc227675409 \h </w:instrText>
            </w:r>
            <w:r>
              <w:rPr>
                <w:noProof/>
                <w:webHidden/>
              </w:rPr>
            </w:r>
            <w:r>
              <w:rPr>
                <w:noProof/>
                <w:webHidden/>
              </w:rPr>
              <w:fldChar w:fldCharType="separate"/>
            </w:r>
            <w:r>
              <w:rPr>
                <w:noProof/>
                <w:webHidden/>
              </w:rPr>
              <w:t>5</w:t>
            </w:r>
            <w:r>
              <w:rPr>
                <w:noProof/>
                <w:webHidden/>
              </w:rPr>
              <w:fldChar w:fldCharType="end"/>
            </w:r>
          </w:hyperlink>
        </w:p>
        <w:p w14:paraId="3CEAFC3C" w14:textId="68D6FC65" w:rsidR="00487361" w:rsidRDefault="00487361">
          <w:pPr>
            <w:pStyle w:val="Obsah2"/>
            <w:tabs>
              <w:tab w:val="left" w:pos="960"/>
              <w:tab w:val="right" w:leader="dot" w:pos="9062"/>
            </w:tabs>
            <w:rPr>
              <w:rFonts w:eastAsiaTheme="minorEastAsia" w:cstheme="minorBidi"/>
              <w:smallCaps w:val="0"/>
              <w:noProof/>
              <w:kern w:val="2"/>
              <w:sz w:val="24"/>
              <w:szCs w:val="24"/>
              <w14:ligatures w14:val="standardContextual"/>
            </w:rPr>
          </w:pPr>
          <w:hyperlink w:anchor="_Toc227675410" w:history="1">
            <w:r w:rsidRPr="006A0914">
              <w:rPr>
                <w:rStyle w:val="Hypertextovodkaz"/>
                <w:rFonts w:eastAsiaTheme="majorEastAsia"/>
                <w:noProof/>
              </w:rPr>
              <w:t>1.2.</w:t>
            </w:r>
            <w:r>
              <w:rPr>
                <w:rFonts w:eastAsiaTheme="minorEastAsia" w:cstheme="minorBidi"/>
                <w:smallCaps w:val="0"/>
                <w:noProof/>
                <w:kern w:val="2"/>
                <w:sz w:val="24"/>
                <w:szCs w:val="24"/>
                <w14:ligatures w14:val="standardContextual"/>
              </w:rPr>
              <w:tab/>
            </w:r>
            <w:r w:rsidRPr="006A0914">
              <w:rPr>
                <w:rStyle w:val="Hypertextovodkaz"/>
                <w:rFonts w:eastAsiaTheme="majorEastAsia"/>
                <w:noProof/>
              </w:rPr>
              <w:t>Očekávané změny (KA1)</w:t>
            </w:r>
            <w:r>
              <w:rPr>
                <w:noProof/>
                <w:webHidden/>
              </w:rPr>
              <w:tab/>
            </w:r>
            <w:r>
              <w:rPr>
                <w:noProof/>
                <w:webHidden/>
              </w:rPr>
              <w:fldChar w:fldCharType="begin"/>
            </w:r>
            <w:r>
              <w:rPr>
                <w:noProof/>
                <w:webHidden/>
              </w:rPr>
              <w:instrText xml:space="preserve"> PAGEREF _Toc227675410 \h </w:instrText>
            </w:r>
            <w:r>
              <w:rPr>
                <w:noProof/>
                <w:webHidden/>
              </w:rPr>
            </w:r>
            <w:r>
              <w:rPr>
                <w:noProof/>
                <w:webHidden/>
              </w:rPr>
              <w:fldChar w:fldCharType="separate"/>
            </w:r>
            <w:r>
              <w:rPr>
                <w:noProof/>
                <w:webHidden/>
              </w:rPr>
              <w:t>7</w:t>
            </w:r>
            <w:r>
              <w:rPr>
                <w:noProof/>
                <w:webHidden/>
              </w:rPr>
              <w:fldChar w:fldCharType="end"/>
            </w:r>
          </w:hyperlink>
        </w:p>
        <w:p w14:paraId="1DDB67FC" w14:textId="29633161" w:rsidR="00487361" w:rsidRDefault="00487361">
          <w:pPr>
            <w:pStyle w:val="Obsah1"/>
            <w:tabs>
              <w:tab w:val="left" w:pos="480"/>
              <w:tab w:val="right" w:leader="dot" w:pos="9062"/>
            </w:tabs>
            <w:rPr>
              <w:rFonts w:eastAsiaTheme="minorEastAsia" w:cstheme="minorBidi"/>
              <w:b w:val="0"/>
              <w:bCs w:val="0"/>
              <w:caps w:val="0"/>
              <w:noProof/>
              <w:kern w:val="2"/>
              <w:sz w:val="24"/>
              <w:szCs w:val="24"/>
              <w14:ligatures w14:val="standardContextual"/>
            </w:rPr>
          </w:pPr>
          <w:hyperlink w:anchor="_Toc227675411" w:history="1">
            <w:r w:rsidRPr="006A0914">
              <w:rPr>
                <w:rStyle w:val="Hypertextovodkaz"/>
                <w:rFonts w:eastAsiaTheme="majorEastAsia"/>
                <w:noProof/>
              </w:rPr>
              <w:t>2.</w:t>
            </w:r>
            <w:r>
              <w:rPr>
                <w:rFonts w:eastAsiaTheme="minorEastAsia" w:cstheme="minorBidi"/>
                <w:b w:val="0"/>
                <w:bCs w:val="0"/>
                <w:caps w:val="0"/>
                <w:noProof/>
                <w:kern w:val="2"/>
                <w:sz w:val="24"/>
                <w:szCs w:val="24"/>
                <w14:ligatures w14:val="standardContextual"/>
              </w:rPr>
              <w:tab/>
            </w:r>
            <w:r w:rsidRPr="006A0914">
              <w:rPr>
                <w:rStyle w:val="Hypertextovodkaz"/>
                <w:rFonts w:eastAsiaTheme="majorEastAsia"/>
                <w:noProof/>
              </w:rPr>
              <w:t>Metodologie evaluace</w:t>
            </w:r>
            <w:r>
              <w:rPr>
                <w:noProof/>
                <w:webHidden/>
              </w:rPr>
              <w:tab/>
            </w:r>
            <w:r>
              <w:rPr>
                <w:noProof/>
                <w:webHidden/>
              </w:rPr>
              <w:fldChar w:fldCharType="begin"/>
            </w:r>
            <w:r>
              <w:rPr>
                <w:noProof/>
                <w:webHidden/>
              </w:rPr>
              <w:instrText xml:space="preserve"> PAGEREF _Toc227675411 \h </w:instrText>
            </w:r>
            <w:r>
              <w:rPr>
                <w:noProof/>
                <w:webHidden/>
              </w:rPr>
            </w:r>
            <w:r>
              <w:rPr>
                <w:noProof/>
                <w:webHidden/>
              </w:rPr>
              <w:fldChar w:fldCharType="separate"/>
            </w:r>
            <w:r>
              <w:rPr>
                <w:noProof/>
                <w:webHidden/>
              </w:rPr>
              <w:t>8</w:t>
            </w:r>
            <w:r>
              <w:rPr>
                <w:noProof/>
                <w:webHidden/>
              </w:rPr>
              <w:fldChar w:fldCharType="end"/>
            </w:r>
          </w:hyperlink>
        </w:p>
        <w:p w14:paraId="0530EE64" w14:textId="4D5EA577" w:rsidR="00487361" w:rsidRDefault="00487361">
          <w:pPr>
            <w:pStyle w:val="Obsah2"/>
            <w:tabs>
              <w:tab w:val="left" w:pos="960"/>
              <w:tab w:val="right" w:leader="dot" w:pos="9062"/>
            </w:tabs>
            <w:rPr>
              <w:rFonts w:eastAsiaTheme="minorEastAsia" w:cstheme="minorBidi"/>
              <w:smallCaps w:val="0"/>
              <w:noProof/>
              <w:kern w:val="2"/>
              <w:sz w:val="24"/>
              <w:szCs w:val="24"/>
              <w14:ligatures w14:val="standardContextual"/>
            </w:rPr>
          </w:pPr>
          <w:hyperlink w:anchor="_Toc227675412" w:history="1">
            <w:r w:rsidRPr="006A0914">
              <w:rPr>
                <w:rStyle w:val="Hypertextovodkaz"/>
                <w:rFonts w:eastAsiaTheme="majorEastAsia"/>
                <w:noProof/>
              </w:rPr>
              <w:t>2.1.</w:t>
            </w:r>
            <w:r>
              <w:rPr>
                <w:rFonts w:eastAsiaTheme="minorEastAsia" w:cstheme="minorBidi"/>
                <w:smallCaps w:val="0"/>
                <w:noProof/>
                <w:kern w:val="2"/>
                <w:sz w:val="24"/>
                <w:szCs w:val="24"/>
                <w14:ligatures w14:val="standardContextual"/>
              </w:rPr>
              <w:tab/>
            </w:r>
            <w:r w:rsidRPr="006A0914">
              <w:rPr>
                <w:rStyle w:val="Hypertextovodkaz"/>
                <w:rFonts w:eastAsiaTheme="majorEastAsia"/>
                <w:noProof/>
              </w:rPr>
              <w:t>Hlavní evaluační otázky</w:t>
            </w:r>
            <w:r>
              <w:rPr>
                <w:noProof/>
                <w:webHidden/>
              </w:rPr>
              <w:tab/>
            </w:r>
            <w:r>
              <w:rPr>
                <w:noProof/>
                <w:webHidden/>
              </w:rPr>
              <w:fldChar w:fldCharType="begin"/>
            </w:r>
            <w:r>
              <w:rPr>
                <w:noProof/>
                <w:webHidden/>
              </w:rPr>
              <w:instrText xml:space="preserve"> PAGEREF _Toc227675412 \h </w:instrText>
            </w:r>
            <w:r>
              <w:rPr>
                <w:noProof/>
                <w:webHidden/>
              </w:rPr>
            </w:r>
            <w:r>
              <w:rPr>
                <w:noProof/>
                <w:webHidden/>
              </w:rPr>
              <w:fldChar w:fldCharType="separate"/>
            </w:r>
            <w:r>
              <w:rPr>
                <w:noProof/>
                <w:webHidden/>
              </w:rPr>
              <w:t>8</w:t>
            </w:r>
            <w:r>
              <w:rPr>
                <w:noProof/>
                <w:webHidden/>
              </w:rPr>
              <w:fldChar w:fldCharType="end"/>
            </w:r>
          </w:hyperlink>
        </w:p>
        <w:p w14:paraId="41361C83" w14:textId="3BDCD4E5" w:rsidR="00487361" w:rsidRDefault="00487361">
          <w:pPr>
            <w:pStyle w:val="Obsah2"/>
            <w:tabs>
              <w:tab w:val="left" w:pos="960"/>
              <w:tab w:val="right" w:leader="dot" w:pos="9062"/>
            </w:tabs>
            <w:rPr>
              <w:rFonts w:eastAsiaTheme="minorEastAsia" w:cstheme="minorBidi"/>
              <w:smallCaps w:val="0"/>
              <w:noProof/>
              <w:kern w:val="2"/>
              <w:sz w:val="24"/>
              <w:szCs w:val="24"/>
              <w14:ligatures w14:val="standardContextual"/>
            </w:rPr>
          </w:pPr>
          <w:hyperlink w:anchor="_Toc227675413" w:history="1">
            <w:r w:rsidRPr="006A0914">
              <w:rPr>
                <w:rStyle w:val="Hypertextovodkaz"/>
                <w:rFonts w:eastAsiaTheme="majorEastAsia"/>
                <w:noProof/>
              </w:rPr>
              <w:t>2.2.</w:t>
            </w:r>
            <w:r>
              <w:rPr>
                <w:rFonts w:eastAsiaTheme="minorEastAsia" w:cstheme="minorBidi"/>
                <w:smallCaps w:val="0"/>
                <w:noProof/>
                <w:kern w:val="2"/>
                <w:sz w:val="24"/>
                <w:szCs w:val="24"/>
                <w14:ligatures w14:val="standardContextual"/>
              </w:rPr>
              <w:tab/>
            </w:r>
            <w:r w:rsidRPr="006A0914">
              <w:rPr>
                <w:rStyle w:val="Hypertextovodkaz"/>
                <w:rFonts w:eastAsiaTheme="majorEastAsia"/>
                <w:noProof/>
              </w:rPr>
              <w:t>Evaluační design</w:t>
            </w:r>
            <w:r>
              <w:rPr>
                <w:noProof/>
                <w:webHidden/>
              </w:rPr>
              <w:tab/>
            </w:r>
            <w:r>
              <w:rPr>
                <w:noProof/>
                <w:webHidden/>
              </w:rPr>
              <w:fldChar w:fldCharType="begin"/>
            </w:r>
            <w:r>
              <w:rPr>
                <w:noProof/>
                <w:webHidden/>
              </w:rPr>
              <w:instrText xml:space="preserve"> PAGEREF _Toc227675413 \h </w:instrText>
            </w:r>
            <w:r>
              <w:rPr>
                <w:noProof/>
                <w:webHidden/>
              </w:rPr>
            </w:r>
            <w:r>
              <w:rPr>
                <w:noProof/>
                <w:webHidden/>
              </w:rPr>
              <w:fldChar w:fldCharType="separate"/>
            </w:r>
            <w:r>
              <w:rPr>
                <w:noProof/>
                <w:webHidden/>
              </w:rPr>
              <w:t>8</w:t>
            </w:r>
            <w:r>
              <w:rPr>
                <w:noProof/>
                <w:webHidden/>
              </w:rPr>
              <w:fldChar w:fldCharType="end"/>
            </w:r>
          </w:hyperlink>
        </w:p>
        <w:p w14:paraId="53F0B18B" w14:textId="2F9601CC" w:rsidR="00487361" w:rsidRDefault="00487361">
          <w:pPr>
            <w:pStyle w:val="Obsah2"/>
            <w:tabs>
              <w:tab w:val="left" w:pos="960"/>
              <w:tab w:val="right" w:leader="dot" w:pos="9062"/>
            </w:tabs>
            <w:rPr>
              <w:rFonts w:eastAsiaTheme="minorEastAsia" w:cstheme="minorBidi"/>
              <w:smallCaps w:val="0"/>
              <w:noProof/>
              <w:kern w:val="2"/>
              <w:sz w:val="24"/>
              <w:szCs w:val="24"/>
              <w14:ligatures w14:val="standardContextual"/>
            </w:rPr>
          </w:pPr>
          <w:hyperlink w:anchor="_Toc227675414" w:history="1">
            <w:r w:rsidRPr="006A0914">
              <w:rPr>
                <w:rStyle w:val="Hypertextovodkaz"/>
                <w:rFonts w:eastAsiaTheme="majorEastAsia"/>
                <w:noProof/>
              </w:rPr>
              <w:t>2.3.</w:t>
            </w:r>
            <w:r>
              <w:rPr>
                <w:rFonts w:eastAsiaTheme="minorEastAsia" w:cstheme="minorBidi"/>
                <w:smallCaps w:val="0"/>
                <w:noProof/>
                <w:kern w:val="2"/>
                <w:sz w:val="24"/>
                <w:szCs w:val="24"/>
                <w14:ligatures w14:val="standardContextual"/>
              </w:rPr>
              <w:tab/>
            </w:r>
            <w:r w:rsidRPr="006A0914">
              <w:rPr>
                <w:rStyle w:val="Hypertextovodkaz"/>
                <w:rFonts w:eastAsiaTheme="majorEastAsia"/>
                <w:noProof/>
              </w:rPr>
              <w:t>Metody tvorby a analýzy dat</w:t>
            </w:r>
            <w:r>
              <w:rPr>
                <w:noProof/>
                <w:webHidden/>
              </w:rPr>
              <w:tab/>
            </w:r>
            <w:r>
              <w:rPr>
                <w:noProof/>
                <w:webHidden/>
              </w:rPr>
              <w:fldChar w:fldCharType="begin"/>
            </w:r>
            <w:r>
              <w:rPr>
                <w:noProof/>
                <w:webHidden/>
              </w:rPr>
              <w:instrText xml:space="preserve"> PAGEREF _Toc227675414 \h </w:instrText>
            </w:r>
            <w:r>
              <w:rPr>
                <w:noProof/>
                <w:webHidden/>
              </w:rPr>
            </w:r>
            <w:r>
              <w:rPr>
                <w:noProof/>
                <w:webHidden/>
              </w:rPr>
              <w:fldChar w:fldCharType="separate"/>
            </w:r>
            <w:r>
              <w:rPr>
                <w:noProof/>
                <w:webHidden/>
              </w:rPr>
              <w:t>9</w:t>
            </w:r>
            <w:r>
              <w:rPr>
                <w:noProof/>
                <w:webHidden/>
              </w:rPr>
              <w:fldChar w:fldCharType="end"/>
            </w:r>
          </w:hyperlink>
        </w:p>
        <w:p w14:paraId="53D8072C" w14:textId="4357A6BD" w:rsidR="00487361" w:rsidRDefault="00487361">
          <w:pPr>
            <w:pStyle w:val="Obsah1"/>
            <w:tabs>
              <w:tab w:val="left" w:pos="480"/>
              <w:tab w:val="right" w:leader="dot" w:pos="9062"/>
            </w:tabs>
            <w:rPr>
              <w:rFonts w:eastAsiaTheme="minorEastAsia" w:cstheme="minorBidi"/>
              <w:b w:val="0"/>
              <w:bCs w:val="0"/>
              <w:caps w:val="0"/>
              <w:noProof/>
              <w:kern w:val="2"/>
              <w:sz w:val="24"/>
              <w:szCs w:val="24"/>
              <w14:ligatures w14:val="standardContextual"/>
            </w:rPr>
          </w:pPr>
          <w:hyperlink w:anchor="_Toc227675415" w:history="1">
            <w:r w:rsidRPr="006A0914">
              <w:rPr>
                <w:rStyle w:val="Hypertextovodkaz"/>
                <w:rFonts w:eastAsiaTheme="majorEastAsia"/>
                <w:noProof/>
              </w:rPr>
              <w:t>3.</w:t>
            </w:r>
            <w:r>
              <w:rPr>
                <w:rFonts w:eastAsiaTheme="minorEastAsia" w:cstheme="minorBidi"/>
                <w:b w:val="0"/>
                <w:bCs w:val="0"/>
                <w:caps w:val="0"/>
                <w:noProof/>
                <w:kern w:val="2"/>
                <w:sz w:val="24"/>
                <w:szCs w:val="24"/>
                <w14:ligatures w14:val="standardContextual"/>
              </w:rPr>
              <w:tab/>
            </w:r>
            <w:r w:rsidRPr="006A0914">
              <w:rPr>
                <w:rStyle w:val="Hypertextovodkaz"/>
                <w:rFonts w:eastAsiaTheme="majorEastAsia"/>
                <w:noProof/>
              </w:rPr>
              <w:t>Výsledky evaluace</w:t>
            </w:r>
            <w:r>
              <w:rPr>
                <w:noProof/>
                <w:webHidden/>
              </w:rPr>
              <w:tab/>
            </w:r>
            <w:r>
              <w:rPr>
                <w:noProof/>
                <w:webHidden/>
              </w:rPr>
              <w:fldChar w:fldCharType="begin"/>
            </w:r>
            <w:r>
              <w:rPr>
                <w:noProof/>
                <w:webHidden/>
              </w:rPr>
              <w:instrText xml:space="preserve"> PAGEREF _Toc227675415 \h </w:instrText>
            </w:r>
            <w:r>
              <w:rPr>
                <w:noProof/>
                <w:webHidden/>
              </w:rPr>
            </w:r>
            <w:r>
              <w:rPr>
                <w:noProof/>
                <w:webHidden/>
              </w:rPr>
              <w:fldChar w:fldCharType="separate"/>
            </w:r>
            <w:r>
              <w:rPr>
                <w:noProof/>
                <w:webHidden/>
              </w:rPr>
              <w:t>11</w:t>
            </w:r>
            <w:r>
              <w:rPr>
                <w:noProof/>
                <w:webHidden/>
              </w:rPr>
              <w:fldChar w:fldCharType="end"/>
            </w:r>
          </w:hyperlink>
        </w:p>
        <w:p w14:paraId="21980F7C" w14:textId="0452B9CE" w:rsidR="00487361" w:rsidRDefault="00487361">
          <w:pPr>
            <w:pStyle w:val="Obsah2"/>
            <w:tabs>
              <w:tab w:val="left" w:pos="960"/>
              <w:tab w:val="right" w:leader="dot" w:pos="9062"/>
            </w:tabs>
            <w:rPr>
              <w:rFonts w:eastAsiaTheme="minorEastAsia" w:cstheme="minorBidi"/>
              <w:smallCaps w:val="0"/>
              <w:noProof/>
              <w:kern w:val="2"/>
              <w:sz w:val="24"/>
              <w:szCs w:val="24"/>
              <w14:ligatures w14:val="standardContextual"/>
            </w:rPr>
          </w:pPr>
          <w:hyperlink w:anchor="_Toc227675416" w:history="1">
            <w:r w:rsidRPr="006A0914">
              <w:rPr>
                <w:rStyle w:val="Hypertextovodkaz"/>
                <w:rFonts w:eastAsiaTheme="majorEastAsia"/>
                <w:noProof/>
              </w:rPr>
              <w:t>3.1.</w:t>
            </w:r>
            <w:r>
              <w:rPr>
                <w:rFonts w:eastAsiaTheme="minorEastAsia" w:cstheme="minorBidi"/>
                <w:smallCaps w:val="0"/>
                <w:noProof/>
                <w:kern w:val="2"/>
                <w:sz w:val="24"/>
                <w:szCs w:val="24"/>
                <w14:ligatures w14:val="standardContextual"/>
              </w:rPr>
              <w:tab/>
            </w:r>
            <w:r w:rsidRPr="006A0914">
              <w:rPr>
                <w:rStyle w:val="Hypertextovodkaz"/>
                <w:rFonts w:eastAsiaTheme="majorEastAsia"/>
                <w:noProof/>
              </w:rPr>
              <w:t>Hodnocení procesu podpory KMB</w:t>
            </w:r>
            <w:r>
              <w:rPr>
                <w:noProof/>
                <w:webHidden/>
              </w:rPr>
              <w:tab/>
            </w:r>
            <w:r>
              <w:rPr>
                <w:noProof/>
                <w:webHidden/>
              </w:rPr>
              <w:fldChar w:fldCharType="begin"/>
            </w:r>
            <w:r>
              <w:rPr>
                <w:noProof/>
                <w:webHidden/>
              </w:rPr>
              <w:instrText xml:space="preserve"> PAGEREF _Toc227675416 \h </w:instrText>
            </w:r>
            <w:r>
              <w:rPr>
                <w:noProof/>
                <w:webHidden/>
              </w:rPr>
            </w:r>
            <w:r>
              <w:rPr>
                <w:noProof/>
                <w:webHidden/>
              </w:rPr>
              <w:fldChar w:fldCharType="separate"/>
            </w:r>
            <w:r>
              <w:rPr>
                <w:noProof/>
                <w:webHidden/>
              </w:rPr>
              <w:t>11</w:t>
            </w:r>
            <w:r>
              <w:rPr>
                <w:noProof/>
                <w:webHidden/>
              </w:rPr>
              <w:fldChar w:fldCharType="end"/>
            </w:r>
          </w:hyperlink>
        </w:p>
        <w:p w14:paraId="6196BC1F" w14:textId="72012422" w:rsidR="00487361" w:rsidRDefault="00487361">
          <w:pPr>
            <w:pStyle w:val="Obsah3"/>
            <w:tabs>
              <w:tab w:val="left" w:pos="1440"/>
              <w:tab w:val="right" w:leader="dot" w:pos="9062"/>
            </w:tabs>
            <w:rPr>
              <w:rFonts w:eastAsiaTheme="minorEastAsia" w:cstheme="minorBidi"/>
              <w:i w:val="0"/>
              <w:iCs w:val="0"/>
              <w:noProof/>
              <w:kern w:val="2"/>
              <w:sz w:val="24"/>
              <w:szCs w:val="24"/>
              <w14:ligatures w14:val="standardContextual"/>
            </w:rPr>
          </w:pPr>
          <w:hyperlink w:anchor="_Toc227675417" w:history="1">
            <w:r w:rsidRPr="006A0914">
              <w:rPr>
                <w:rStyle w:val="Hypertextovodkaz"/>
                <w:rFonts w:eastAsiaTheme="majorEastAsia"/>
                <w:noProof/>
              </w:rPr>
              <w:t>3.1.1.</w:t>
            </w:r>
            <w:r>
              <w:rPr>
                <w:rFonts w:eastAsiaTheme="minorEastAsia" w:cstheme="minorBidi"/>
                <w:i w:val="0"/>
                <w:iCs w:val="0"/>
                <w:noProof/>
                <w:kern w:val="2"/>
                <w:sz w:val="24"/>
                <w:szCs w:val="24"/>
                <w14:ligatures w14:val="standardContextual"/>
              </w:rPr>
              <w:tab/>
            </w:r>
            <w:r w:rsidRPr="006A0914">
              <w:rPr>
                <w:rStyle w:val="Hypertextovodkaz"/>
                <w:rFonts w:eastAsiaTheme="majorEastAsia"/>
                <w:noProof/>
              </w:rPr>
              <w:t>Hodnocení služeb KMB klienty</w:t>
            </w:r>
            <w:r>
              <w:rPr>
                <w:noProof/>
                <w:webHidden/>
              </w:rPr>
              <w:tab/>
            </w:r>
            <w:r>
              <w:rPr>
                <w:noProof/>
                <w:webHidden/>
              </w:rPr>
              <w:fldChar w:fldCharType="begin"/>
            </w:r>
            <w:r>
              <w:rPr>
                <w:noProof/>
                <w:webHidden/>
              </w:rPr>
              <w:instrText xml:space="preserve"> PAGEREF _Toc227675417 \h </w:instrText>
            </w:r>
            <w:r>
              <w:rPr>
                <w:noProof/>
                <w:webHidden/>
              </w:rPr>
            </w:r>
            <w:r>
              <w:rPr>
                <w:noProof/>
                <w:webHidden/>
              </w:rPr>
              <w:fldChar w:fldCharType="separate"/>
            </w:r>
            <w:r>
              <w:rPr>
                <w:noProof/>
                <w:webHidden/>
              </w:rPr>
              <w:t>11</w:t>
            </w:r>
            <w:r>
              <w:rPr>
                <w:noProof/>
                <w:webHidden/>
              </w:rPr>
              <w:fldChar w:fldCharType="end"/>
            </w:r>
          </w:hyperlink>
        </w:p>
        <w:p w14:paraId="6EBBD450" w14:textId="5708D1F8" w:rsidR="00487361" w:rsidRDefault="00487361">
          <w:pPr>
            <w:pStyle w:val="Obsah3"/>
            <w:tabs>
              <w:tab w:val="left" w:pos="1440"/>
              <w:tab w:val="right" w:leader="dot" w:pos="9062"/>
            </w:tabs>
            <w:rPr>
              <w:rFonts w:eastAsiaTheme="minorEastAsia" w:cstheme="minorBidi"/>
              <w:i w:val="0"/>
              <w:iCs w:val="0"/>
              <w:noProof/>
              <w:kern w:val="2"/>
              <w:sz w:val="24"/>
              <w:szCs w:val="24"/>
              <w14:ligatures w14:val="standardContextual"/>
            </w:rPr>
          </w:pPr>
          <w:hyperlink w:anchor="_Toc227675418" w:history="1">
            <w:r w:rsidRPr="006A0914">
              <w:rPr>
                <w:rStyle w:val="Hypertextovodkaz"/>
                <w:rFonts w:eastAsiaTheme="majorEastAsia"/>
                <w:noProof/>
              </w:rPr>
              <w:t>3.1.2.</w:t>
            </w:r>
            <w:r>
              <w:rPr>
                <w:rFonts w:eastAsiaTheme="minorEastAsia" w:cstheme="minorBidi"/>
                <w:i w:val="0"/>
                <w:iCs w:val="0"/>
                <w:noProof/>
                <w:kern w:val="2"/>
                <w:sz w:val="24"/>
                <w:szCs w:val="24"/>
                <w14:ligatures w14:val="standardContextual"/>
              </w:rPr>
              <w:tab/>
            </w:r>
            <w:r w:rsidRPr="006A0914">
              <w:rPr>
                <w:rStyle w:val="Hypertextovodkaz"/>
                <w:rFonts w:eastAsiaTheme="majorEastAsia"/>
                <w:noProof/>
              </w:rPr>
              <w:t>Hodnocení služeb KMB dalšími aktéry</w:t>
            </w:r>
            <w:r>
              <w:rPr>
                <w:noProof/>
                <w:webHidden/>
              </w:rPr>
              <w:tab/>
            </w:r>
            <w:r>
              <w:rPr>
                <w:noProof/>
                <w:webHidden/>
              </w:rPr>
              <w:fldChar w:fldCharType="begin"/>
            </w:r>
            <w:r>
              <w:rPr>
                <w:noProof/>
                <w:webHidden/>
              </w:rPr>
              <w:instrText xml:space="preserve"> PAGEREF _Toc227675418 \h </w:instrText>
            </w:r>
            <w:r>
              <w:rPr>
                <w:noProof/>
                <w:webHidden/>
              </w:rPr>
            </w:r>
            <w:r>
              <w:rPr>
                <w:noProof/>
                <w:webHidden/>
              </w:rPr>
              <w:fldChar w:fldCharType="separate"/>
            </w:r>
            <w:r>
              <w:rPr>
                <w:noProof/>
                <w:webHidden/>
              </w:rPr>
              <w:t>29</w:t>
            </w:r>
            <w:r>
              <w:rPr>
                <w:noProof/>
                <w:webHidden/>
              </w:rPr>
              <w:fldChar w:fldCharType="end"/>
            </w:r>
          </w:hyperlink>
        </w:p>
        <w:p w14:paraId="36CD0636" w14:textId="3231998A" w:rsidR="00487361" w:rsidRDefault="00487361">
          <w:pPr>
            <w:pStyle w:val="Obsah3"/>
            <w:tabs>
              <w:tab w:val="left" w:pos="1440"/>
              <w:tab w:val="right" w:leader="dot" w:pos="9062"/>
            </w:tabs>
            <w:rPr>
              <w:rFonts w:eastAsiaTheme="minorEastAsia" w:cstheme="minorBidi"/>
              <w:i w:val="0"/>
              <w:iCs w:val="0"/>
              <w:noProof/>
              <w:kern w:val="2"/>
              <w:sz w:val="24"/>
              <w:szCs w:val="24"/>
              <w14:ligatures w14:val="standardContextual"/>
            </w:rPr>
          </w:pPr>
          <w:hyperlink w:anchor="_Toc227675419" w:history="1">
            <w:r w:rsidRPr="006A0914">
              <w:rPr>
                <w:rStyle w:val="Hypertextovodkaz"/>
                <w:rFonts w:eastAsiaTheme="majorEastAsia"/>
                <w:noProof/>
              </w:rPr>
              <w:t>3.1.3.</w:t>
            </w:r>
            <w:r>
              <w:rPr>
                <w:rFonts w:eastAsiaTheme="minorEastAsia" w:cstheme="minorBidi"/>
                <w:i w:val="0"/>
                <w:iCs w:val="0"/>
                <w:noProof/>
                <w:kern w:val="2"/>
                <w:sz w:val="24"/>
                <w:szCs w:val="24"/>
                <w14:ligatures w14:val="standardContextual"/>
              </w:rPr>
              <w:tab/>
            </w:r>
            <w:r w:rsidRPr="006A0914">
              <w:rPr>
                <w:rStyle w:val="Hypertextovodkaz"/>
                <w:rFonts w:eastAsiaTheme="majorEastAsia"/>
                <w:noProof/>
              </w:rPr>
              <w:t>Shrnutí hodnocení procesu podpory KMB</w:t>
            </w:r>
            <w:r>
              <w:rPr>
                <w:noProof/>
                <w:webHidden/>
              </w:rPr>
              <w:tab/>
            </w:r>
            <w:r>
              <w:rPr>
                <w:noProof/>
                <w:webHidden/>
              </w:rPr>
              <w:fldChar w:fldCharType="begin"/>
            </w:r>
            <w:r>
              <w:rPr>
                <w:noProof/>
                <w:webHidden/>
              </w:rPr>
              <w:instrText xml:space="preserve"> PAGEREF _Toc227675419 \h </w:instrText>
            </w:r>
            <w:r>
              <w:rPr>
                <w:noProof/>
                <w:webHidden/>
              </w:rPr>
            </w:r>
            <w:r>
              <w:rPr>
                <w:noProof/>
                <w:webHidden/>
              </w:rPr>
              <w:fldChar w:fldCharType="separate"/>
            </w:r>
            <w:r>
              <w:rPr>
                <w:noProof/>
                <w:webHidden/>
              </w:rPr>
              <w:t>33</w:t>
            </w:r>
            <w:r>
              <w:rPr>
                <w:noProof/>
                <w:webHidden/>
              </w:rPr>
              <w:fldChar w:fldCharType="end"/>
            </w:r>
          </w:hyperlink>
        </w:p>
        <w:p w14:paraId="727416E9" w14:textId="1A091F68" w:rsidR="00487361" w:rsidRDefault="00487361">
          <w:pPr>
            <w:pStyle w:val="Obsah2"/>
            <w:tabs>
              <w:tab w:val="left" w:pos="960"/>
              <w:tab w:val="right" w:leader="dot" w:pos="9062"/>
            </w:tabs>
            <w:rPr>
              <w:rFonts w:eastAsiaTheme="minorEastAsia" w:cstheme="minorBidi"/>
              <w:smallCaps w:val="0"/>
              <w:noProof/>
              <w:kern w:val="2"/>
              <w:sz w:val="24"/>
              <w:szCs w:val="24"/>
              <w14:ligatures w14:val="standardContextual"/>
            </w:rPr>
          </w:pPr>
          <w:hyperlink w:anchor="_Toc227675420" w:history="1">
            <w:r w:rsidRPr="006A0914">
              <w:rPr>
                <w:rStyle w:val="Hypertextovodkaz"/>
                <w:rFonts w:eastAsiaTheme="majorEastAsia"/>
                <w:noProof/>
              </w:rPr>
              <w:t>3.2.</w:t>
            </w:r>
            <w:r>
              <w:rPr>
                <w:rFonts w:eastAsiaTheme="minorEastAsia" w:cstheme="minorBidi"/>
                <w:smallCaps w:val="0"/>
                <w:noProof/>
                <w:kern w:val="2"/>
                <w:sz w:val="24"/>
                <w:szCs w:val="24"/>
                <w14:ligatures w14:val="standardContextual"/>
              </w:rPr>
              <w:tab/>
            </w:r>
            <w:r w:rsidRPr="006A0914">
              <w:rPr>
                <w:rStyle w:val="Hypertextovodkaz"/>
                <w:rFonts w:eastAsiaTheme="majorEastAsia"/>
                <w:noProof/>
              </w:rPr>
              <w:t>Naplnění kvantifikovaných cílů</w:t>
            </w:r>
            <w:r>
              <w:rPr>
                <w:noProof/>
                <w:webHidden/>
              </w:rPr>
              <w:tab/>
            </w:r>
            <w:r>
              <w:rPr>
                <w:noProof/>
                <w:webHidden/>
              </w:rPr>
              <w:fldChar w:fldCharType="begin"/>
            </w:r>
            <w:r>
              <w:rPr>
                <w:noProof/>
                <w:webHidden/>
              </w:rPr>
              <w:instrText xml:space="preserve"> PAGEREF _Toc227675420 \h </w:instrText>
            </w:r>
            <w:r>
              <w:rPr>
                <w:noProof/>
                <w:webHidden/>
              </w:rPr>
            </w:r>
            <w:r>
              <w:rPr>
                <w:noProof/>
                <w:webHidden/>
              </w:rPr>
              <w:fldChar w:fldCharType="separate"/>
            </w:r>
            <w:r>
              <w:rPr>
                <w:noProof/>
                <w:webHidden/>
              </w:rPr>
              <w:t>36</w:t>
            </w:r>
            <w:r>
              <w:rPr>
                <w:noProof/>
                <w:webHidden/>
              </w:rPr>
              <w:fldChar w:fldCharType="end"/>
            </w:r>
          </w:hyperlink>
        </w:p>
        <w:p w14:paraId="6A9FEBEB" w14:textId="74C3F735" w:rsidR="00487361" w:rsidRDefault="00487361">
          <w:pPr>
            <w:pStyle w:val="Obsah3"/>
            <w:tabs>
              <w:tab w:val="left" w:pos="1440"/>
              <w:tab w:val="right" w:leader="dot" w:pos="9062"/>
            </w:tabs>
            <w:rPr>
              <w:rFonts w:eastAsiaTheme="minorEastAsia" w:cstheme="minorBidi"/>
              <w:i w:val="0"/>
              <w:iCs w:val="0"/>
              <w:noProof/>
              <w:kern w:val="2"/>
              <w:sz w:val="24"/>
              <w:szCs w:val="24"/>
              <w14:ligatures w14:val="standardContextual"/>
            </w:rPr>
          </w:pPr>
          <w:hyperlink w:anchor="_Toc227675421" w:history="1">
            <w:r w:rsidRPr="006A0914">
              <w:rPr>
                <w:rStyle w:val="Hypertextovodkaz"/>
                <w:rFonts w:eastAsiaTheme="majorEastAsia"/>
                <w:noProof/>
              </w:rPr>
              <w:t>3.2.1.</w:t>
            </w:r>
            <w:r>
              <w:rPr>
                <w:rFonts w:eastAsiaTheme="minorEastAsia" w:cstheme="minorBidi"/>
                <w:i w:val="0"/>
                <w:iCs w:val="0"/>
                <w:noProof/>
                <w:kern w:val="2"/>
                <w:sz w:val="24"/>
                <w:szCs w:val="24"/>
                <w14:ligatures w14:val="standardContextual"/>
              </w:rPr>
              <w:tab/>
            </w:r>
            <w:r w:rsidRPr="006A0914">
              <w:rPr>
                <w:rStyle w:val="Hypertextovodkaz"/>
                <w:rFonts w:eastAsiaTheme="majorEastAsia"/>
                <w:noProof/>
              </w:rPr>
              <w:t>Proces rozšíření KMB na MČ</w:t>
            </w:r>
            <w:r>
              <w:rPr>
                <w:noProof/>
                <w:webHidden/>
              </w:rPr>
              <w:tab/>
            </w:r>
            <w:r>
              <w:rPr>
                <w:noProof/>
                <w:webHidden/>
              </w:rPr>
              <w:fldChar w:fldCharType="begin"/>
            </w:r>
            <w:r>
              <w:rPr>
                <w:noProof/>
                <w:webHidden/>
              </w:rPr>
              <w:instrText xml:space="preserve"> PAGEREF _Toc227675421 \h </w:instrText>
            </w:r>
            <w:r>
              <w:rPr>
                <w:noProof/>
                <w:webHidden/>
              </w:rPr>
            </w:r>
            <w:r>
              <w:rPr>
                <w:noProof/>
                <w:webHidden/>
              </w:rPr>
              <w:fldChar w:fldCharType="separate"/>
            </w:r>
            <w:r>
              <w:rPr>
                <w:noProof/>
                <w:webHidden/>
              </w:rPr>
              <w:t>36</w:t>
            </w:r>
            <w:r>
              <w:rPr>
                <w:noProof/>
                <w:webHidden/>
              </w:rPr>
              <w:fldChar w:fldCharType="end"/>
            </w:r>
          </w:hyperlink>
        </w:p>
        <w:p w14:paraId="142A7934" w14:textId="2F78F01E" w:rsidR="00487361" w:rsidRDefault="00487361">
          <w:pPr>
            <w:pStyle w:val="Obsah3"/>
            <w:tabs>
              <w:tab w:val="left" w:pos="1440"/>
              <w:tab w:val="right" w:leader="dot" w:pos="9062"/>
            </w:tabs>
            <w:rPr>
              <w:rFonts w:eastAsiaTheme="minorEastAsia" w:cstheme="minorBidi"/>
              <w:i w:val="0"/>
              <w:iCs w:val="0"/>
              <w:noProof/>
              <w:kern w:val="2"/>
              <w:sz w:val="24"/>
              <w:szCs w:val="24"/>
              <w14:ligatures w14:val="standardContextual"/>
            </w:rPr>
          </w:pPr>
          <w:hyperlink w:anchor="_Toc227675422" w:history="1">
            <w:r w:rsidRPr="006A0914">
              <w:rPr>
                <w:rStyle w:val="Hypertextovodkaz"/>
                <w:rFonts w:eastAsiaTheme="majorEastAsia"/>
                <w:noProof/>
              </w:rPr>
              <w:t>3.2.2.</w:t>
            </w:r>
            <w:r>
              <w:rPr>
                <w:rFonts w:eastAsiaTheme="minorEastAsia" w:cstheme="minorBidi"/>
                <w:i w:val="0"/>
                <w:iCs w:val="0"/>
                <w:noProof/>
                <w:kern w:val="2"/>
                <w:sz w:val="24"/>
                <w:szCs w:val="24"/>
                <w14:ligatures w14:val="standardContextual"/>
              </w:rPr>
              <w:tab/>
            </w:r>
            <w:r w:rsidRPr="006A0914">
              <w:rPr>
                <w:rStyle w:val="Hypertextovodkaz"/>
                <w:rFonts w:eastAsiaTheme="majorEastAsia"/>
                <w:noProof/>
              </w:rPr>
              <w:t>Charakteristika klientů</w:t>
            </w:r>
            <w:r>
              <w:rPr>
                <w:noProof/>
                <w:webHidden/>
              </w:rPr>
              <w:tab/>
            </w:r>
            <w:r>
              <w:rPr>
                <w:noProof/>
                <w:webHidden/>
              </w:rPr>
              <w:fldChar w:fldCharType="begin"/>
            </w:r>
            <w:r>
              <w:rPr>
                <w:noProof/>
                <w:webHidden/>
              </w:rPr>
              <w:instrText xml:space="preserve"> PAGEREF _Toc227675422 \h </w:instrText>
            </w:r>
            <w:r>
              <w:rPr>
                <w:noProof/>
                <w:webHidden/>
              </w:rPr>
            </w:r>
            <w:r>
              <w:rPr>
                <w:noProof/>
                <w:webHidden/>
              </w:rPr>
              <w:fldChar w:fldCharType="separate"/>
            </w:r>
            <w:r>
              <w:rPr>
                <w:noProof/>
                <w:webHidden/>
              </w:rPr>
              <w:t>37</w:t>
            </w:r>
            <w:r>
              <w:rPr>
                <w:noProof/>
                <w:webHidden/>
              </w:rPr>
              <w:fldChar w:fldCharType="end"/>
            </w:r>
          </w:hyperlink>
        </w:p>
        <w:p w14:paraId="3C7889C5" w14:textId="20ADC33A" w:rsidR="00487361" w:rsidRDefault="00487361">
          <w:pPr>
            <w:pStyle w:val="Obsah3"/>
            <w:tabs>
              <w:tab w:val="left" w:pos="1440"/>
              <w:tab w:val="right" w:leader="dot" w:pos="9062"/>
            </w:tabs>
            <w:rPr>
              <w:rFonts w:eastAsiaTheme="minorEastAsia" w:cstheme="minorBidi"/>
              <w:i w:val="0"/>
              <w:iCs w:val="0"/>
              <w:noProof/>
              <w:kern w:val="2"/>
              <w:sz w:val="24"/>
              <w:szCs w:val="24"/>
              <w14:ligatures w14:val="standardContextual"/>
            </w:rPr>
          </w:pPr>
          <w:hyperlink w:anchor="_Toc227675423" w:history="1">
            <w:r w:rsidRPr="006A0914">
              <w:rPr>
                <w:rStyle w:val="Hypertextovodkaz"/>
                <w:rFonts w:eastAsiaTheme="majorEastAsia"/>
                <w:noProof/>
              </w:rPr>
              <w:t>3.2.3.</w:t>
            </w:r>
            <w:r>
              <w:rPr>
                <w:rFonts w:eastAsiaTheme="minorEastAsia" w:cstheme="minorBidi"/>
                <w:i w:val="0"/>
                <w:iCs w:val="0"/>
                <w:noProof/>
                <w:kern w:val="2"/>
                <w:sz w:val="24"/>
                <w:szCs w:val="24"/>
                <w14:ligatures w14:val="standardContextual"/>
              </w:rPr>
              <w:tab/>
            </w:r>
            <w:r w:rsidRPr="006A0914">
              <w:rPr>
                <w:rStyle w:val="Hypertextovodkaz"/>
                <w:rFonts w:eastAsiaTheme="majorEastAsia"/>
                <w:noProof/>
              </w:rPr>
              <w:t>Používané nástroje podpory klientů</w:t>
            </w:r>
            <w:r>
              <w:rPr>
                <w:noProof/>
                <w:webHidden/>
              </w:rPr>
              <w:tab/>
            </w:r>
            <w:r>
              <w:rPr>
                <w:noProof/>
                <w:webHidden/>
              </w:rPr>
              <w:fldChar w:fldCharType="begin"/>
            </w:r>
            <w:r>
              <w:rPr>
                <w:noProof/>
                <w:webHidden/>
              </w:rPr>
              <w:instrText xml:space="preserve"> PAGEREF _Toc227675423 \h </w:instrText>
            </w:r>
            <w:r>
              <w:rPr>
                <w:noProof/>
                <w:webHidden/>
              </w:rPr>
            </w:r>
            <w:r>
              <w:rPr>
                <w:noProof/>
                <w:webHidden/>
              </w:rPr>
              <w:fldChar w:fldCharType="separate"/>
            </w:r>
            <w:r>
              <w:rPr>
                <w:noProof/>
                <w:webHidden/>
              </w:rPr>
              <w:t>39</w:t>
            </w:r>
            <w:r>
              <w:rPr>
                <w:noProof/>
                <w:webHidden/>
              </w:rPr>
              <w:fldChar w:fldCharType="end"/>
            </w:r>
          </w:hyperlink>
        </w:p>
        <w:p w14:paraId="774A2826" w14:textId="0D271B68" w:rsidR="00487361" w:rsidRDefault="00487361">
          <w:pPr>
            <w:pStyle w:val="Obsah3"/>
            <w:tabs>
              <w:tab w:val="left" w:pos="1440"/>
              <w:tab w:val="right" w:leader="dot" w:pos="9062"/>
            </w:tabs>
            <w:rPr>
              <w:rFonts w:eastAsiaTheme="minorEastAsia" w:cstheme="minorBidi"/>
              <w:i w:val="0"/>
              <w:iCs w:val="0"/>
              <w:noProof/>
              <w:kern w:val="2"/>
              <w:sz w:val="24"/>
              <w:szCs w:val="24"/>
              <w14:ligatures w14:val="standardContextual"/>
            </w:rPr>
          </w:pPr>
          <w:hyperlink w:anchor="_Toc227675424" w:history="1">
            <w:r w:rsidRPr="006A0914">
              <w:rPr>
                <w:rStyle w:val="Hypertextovodkaz"/>
                <w:rFonts w:eastAsiaTheme="majorEastAsia"/>
                <w:noProof/>
              </w:rPr>
              <w:t>3.2.4.</w:t>
            </w:r>
            <w:r>
              <w:rPr>
                <w:rFonts w:eastAsiaTheme="minorEastAsia" w:cstheme="minorBidi"/>
                <w:i w:val="0"/>
                <w:iCs w:val="0"/>
                <w:noProof/>
                <w:kern w:val="2"/>
                <w:sz w:val="24"/>
                <w:szCs w:val="24"/>
                <w14:ligatures w14:val="standardContextual"/>
              </w:rPr>
              <w:tab/>
            </w:r>
            <w:r w:rsidRPr="006A0914">
              <w:rPr>
                <w:rStyle w:val="Hypertextovodkaz"/>
                <w:rFonts w:eastAsiaTheme="majorEastAsia"/>
                <w:noProof/>
              </w:rPr>
              <w:t>Míra poskytnuté podpory a rozsah konzultací</w:t>
            </w:r>
            <w:r>
              <w:rPr>
                <w:noProof/>
                <w:webHidden/>
              </w:rPr>
              <w:tab/>
            </w:r>
            <w:r>
              <w:rPr>
                <w:noProof/>
                <w:webHidden/>
              </w:rPr>
              <w:fldChar w:fldCharType="begin"/>
            </w:r>
            <w:r>
              <w:rPr>
                <w:noProof/>
                <w:webHidden/>
              </w:rPr>
              <w:instrText xml:space="preserve"> PAGEREF _Toc227675424 \h </w:instrText>
            </w:r>
            <w:r>
              <w:rPr>
                <w:noProof/>
                <w:webHidden/>
              </w:rPr>
            </w:r>
            <w:r>
              <w:rPr>
                <w:noProof/>
                <w:webHidden/>
              </w:rPr>
              <w:fldChar w:fldCharType="separate"/>
            </w:r>
            <w:r>
              <w:rPr>
                <w:noProof/>
                <w:webHidden/>
              </w:rPr>
              <w:t>41</w:t>
            </w:r>
            <w:r>
              <w:rPr>
                <w:noProof/>
                <w:webHidden/>
              </w:rPr>
              <w:fldChar w:fldCharType="end"/>
            </w:r>
          </w:hyperlink>
        </w:p>
        <w:p w14:paraId="72F334FC" w14:textId="7E271589" w:rsidR="00487361" w:rsidRDefault="00487361">
          <w:pPr>
            <w:pStyle w:val="Obsah3"/>
            <w:tabs>
              <w:tab w:val="left" w:pos="1440"/>
              <w:tab w:val="right" w:leader="dot" w:pos="9062"/>
            </w:tabs>
            <w:rPr>
              <w:rFonts w:eastAsiaTheme="minorEastAsia" w:cstheme="minorBidi"/>
              <w:i w:val="0"/>
              <w:iCs w:val="0"/>
              <w:noProof/>
              <w:kern w:val="2"/>
              <w:sz w:val="24"/>
              <w:szCs w:val="24"/>
              <w14:ligatures w14:val="standardContextual"/>
            </w:rPr>
          </w:pPr>
          <w:hyperlink w:anchor="_Toc227675425" w:history="1">
            <w:r w:rsidRPr="006A0914">
              <w:rPr>
                <w:rStyle w:val="Hypertextovodkaz"/>
                <w:rFonts w:eastAsiaTheme="majorEastAsia"/>
                <w:noProof/>
              </w:rPr>
              <w:t>3.2.5.</w:t>
            </w:r>
            <w:r>
              <w:rPr>
                <w:rFonts w:eastAsiaTheme="minorEastAsia" w:cstheme="minorBidi"/>
                <w:i w:val="0"/>
                <w:iCs w:val="0"/>
                <w:noProof/>
                <w:kern w:val="2"/>
                <w:sz w:val="24"/>
                <w:szCs w:val="24"/>
                <w14:ligatures w14:val="standardContextual"/>
              </w:rPr>
              <w:tab/>
            </w:r>
            <w:r w:rsidRPr="006A0914">
              <w:rPr>
                <w:rStyle w:val="Hypertextovodkaz"/>
                <w:rFonts w:eastAsiaTheme="majorEastAsia"/>
                <w:noProof/>
              </w:rPr>
              <w:t>Udržení stávajícího bydlení či získání nového nájemního bydlení</w:t>
            </w:r>
            <w:r>
              <w:rPr>
                <w:noProof/>
                <w:webHidden/>
              </w:rPr>
              <w:tab/>
            </w:r>
            <w:r>
              <w:rPr>
                <w:noProof/>
                <w:webHidden/>
              </w:rPr>
              <w:fldChar w:fldCharType="begin"/>
            </w:r>
            <w:r>
              <w:rPr>
                <w:noProof/>
                <w:webHidden/>
              </w:rPr>
              <w:instrText xml:space="preserve"> PAGEREF _Toc227675425 \h </w:instrText>
            </w:r>
            <w:r>
              <w:rPr>
                <w:noProof/>
                <w:webHidden/>
              </w:rPr>
            </w:r>
            <w:r>
              <w:rPr>
                <w:noProof/>
                <w:webHidden/>
              </w:rPr>
              <w:fldChar w:fldCharType="separate"/>
            </w:r>
            <w:r>
              <w:rPr>
                <w:noProof/>
                <w:webHidden/>
              </w:rPr>
              <w:t>44</w:t>
            </w:r>
            <w:r>
              <w:rPr>
                <w:noProof/>
                <w:webHidden/>
              </w:rPr>
              <w:fldChar w:fldCharType="end"/>
            </w:r>
          </w:hyperlink>
        </w:p>
        <w:p w14:paraId="7744990F" w14:textId="7FF72884" w:rsidR="00487361" w:rsidRDefault="00487361">
          <w:pPr>
            <w:pStyle w:val="Obsah3"/>
            <w:tabs>
              <w:tab w:val="left" w:pos="1440"/>
              <w:tab w:val="right" w:leader="dot" w:pos="9062"/>
            </w:tabs>
            <w:rPr>
              <w:rFonts w:eastAsiaTheme="minorEastAsia" w:cstheme="minorBidi"/>
              <w:i w:val="0"/>
              <w:iCs w:val="0"/>
              <w:noProof/>
              <w:kern w:val="2"/>
              <w:sz w:val="24"/>
              <w:szCs w:val="24"/>
              <w14:ligatures w14:val="standardContextual"/>
            </w:rPr>
          </w:pPr>
          <w:hyperlink w:anchor="_Toc227675426" w:history="1">
            <w:r w:rsidRPr="006A0914">
              <w:rPr>
                <w:rStyle w:val="Hypertextovodkaz"/>
                <w:rFonts w:eastAsiaTheme="majorEastAsia"/>
                <w:noProof/>
              </w:rPr>
              <w:t>3.2.6.</w:t>
            </w:r>
            <w:r>
              <w:rPr>
                <w:rFonts w:eastAsiaTheme="minorEastAsia" w:cstheme="minorBidi"/>
                <w:i w:val="0"/>
                <w:iCs w:val="0"/>
                <w:noProof/>
                <w:kern w:val="2"/>
                <w:sz w:val="24"/>
                <w:szCs w:val="24"/>
                <w14:ligatures w14:val="standardContextual"/>
              </w:rPr>
              <w:tab/>
            </w:r>
            <w:r w:rsidRPr="006A0914">
              <w:rPr>
                <w:rStyle w:val="Hypertextovodkaz"/>
                <w:rFonts w:eastAsiaTheme="majorEastAsia"/>
                <w:noProof/>
              </w:rPr>
              <w:t>Shrnutí</w:t>
            </w:r>
            <w:r>
              <w:rPr>
                <w:noProof/>
                <w:webHidden/>
              </w:rPr>
              <w:tab/>
            </w:r>
            <w:r>
              <w:rPr>
                <w:noProof/>
                <w:webHidden/>
              </w:rPr>
              <w:fldChar w:fldCharType="begin"/>
            </w:r>
            <w:r>
              <w:rPr>
                <w:noProof/>
                <w:webHidden/>
              </w:rPr>
              <w:instrText xml:space="preserve"> PAGEREF _Toc227675426 \h </w:instrText>
            </w:r>
            <w:r>
              <w:rPr>
                <w:noProof/>
                <w:webHidden/>
              </w:rPr>
            </w:r>
            <w:r>
              <w:rPr>
                <w:noProof/>
                <w:webHidden/>
              </w:rPr>
              <w:fldChar w:fldCharType="separate"/>
            </w:r>
            <w:r>
              <w:rPr>
                <w:noProof/>
                <w:webHidden/>
              </w:rPr>
              <w:t>44</w:t>
            </w:r>
            <w:r>
              <w:rPr>
                <w:noProof/>
                <w:webHidden/>
              </w:rPr>
              <w:fldChar w:fldCharType="end"/>
            </w:r>
          </w:hyperlink>
        </w:p>
        <w:p w14:paraId="1DB0DBD9" w14:textId="1E97F0F7" w:rsidR="00487361" w:rsidRDefault="00487361">
          <w:pPr>
            <w:pStyle w:val="Obsah2"/>
            <w:tabs>
              <w:tab w:val="left" w:pos="960"/>
              <w:tab w:val="right" w:leader="dot" w:pos="9062"/>
            </w:tabs>
            <w:rPr>
              <w:rFonts w:eastAsiaTheme="minorEastAsia" w:cstheme="minorBidi"/>
              <w:smallCaps w:val="0"/>
              <w:noProof/>
              <w:kern w:val="2"/>
              <w:sz w:val="24"/>
              <w:szCs w:val="24"/>
              <w14:ligatures w14:val="standardContextual"/>
            </w:rPr>
          </w:pPr>
          <w:hyperlink w:anchor="_Toc227675427" w:history="1">
            <w:r w:rsidRPr="006A0914">
              <w:rPr>
                <w:rStyle w:val="Hypertextovodkaz"/>
                <w:rFonts w:eastAsiaTheme="majorEastAsia"/>
                <w:noProof/>
              </w:rPr>
              <w:t>3.3.</w:t>
            </w:r>
            <w:r>
              <w:rPr>
                <w:rFonts w:eastAsiaTheme="minorEastAsia" w:cstheme="minorBidi"/>
                <w:smallCaps w:val="0"/>
                <w:noProof/>
                <w:kern w:val="2"/>
                <w:sz w:val="24"/>
                <w:szCs w:val="24"/>
                <w14:ligatures w14:val="standardContextual"/>
              </w:rPr>
              <w:tab/>
            </w:r>
            <w:r w:rsidRPr="006A0914">
              <w:rPr>
                <w:rStyle w:val="Hypertextovodkaz"/>
                <w:rFonts w:eastAsiaTheme="majorEastAsia"/>
                <w:noProof/>
              </w:rPr>
              <w:t>Vytvoření KMB na městských částech</w:t>
            </w:r>
            <w:r>
              <w:rPr>
                <w:noProof/>
                <w:webHidden/>
              </w:rPr>
              <w:tab/>
            </w:r>
            <w:r>
              <w:rPr>
                <w:noProof/>
                <w:webHidden/>
              </w:rPr>
              <w:fldChar w:fldCharType="begin"/>
            </w:r>
            <w:r>
              <w:rPr>
                <w:noProof/>
                <w:webHidden/>
              </w:rPr>
              <w:instrText xml:space="preserve"> PAGEREF _Toc227675427 \h </w:instrText>
            </w:r>
            <w:r>
              <w:rPr>
                <w:noProof/>
                <w:webHidden/>
              </w:rPr>
            </w:r>
            <w:r>
              <w:rPr>
                <w:noProof/>
                <w:webHidden/>
              </w:rPr>
              <w:fldChar w:fldCharType="separate"/>
            </w:r>
            <w:r>
              <w:rPr>
                <w:noProof/>
                <w:webHidden/>
              </w:rPr>
              <w:t>46</w:t>
            </w:r>
            <w:r>
              <w:rPr>
                <w:noProof/>
                <w:webHidden/>
              </w:rPr>
              <w:fldChar w:fldCharType="end"/>
            </w:r>
          </w:hyperlink>
        </w:p>
        <w:p w14:paraId="24EED000" w14:textId="220E284B" w:rsidR="00487361" w:rsidRDefault="00487361">
          <w:pPr>
            <w:pStyle w:val="Obsah3"/>
            <w:tabs>
              <w:tab w:val="left" w:pos="1440"/>
              <w:tab w:val="right" w:leader="dot" w:pos="9062"/>
            </w:tabs>
            <w:rPr>
              <w:rFonts w:eastAsiaTheme="minorEastAsia" w:cstheme="minorBidi"/>
              <w:i w:val="0"/>
              <w:iCs w:val="0"/>
              <w:noProof/>
              <w:kern w:val="2"/>
              <w:sz w:val="24"/>
              <w:szCs w:val="24"/>
              <w14:ligatures w14:val="standardContextual"/>
            </w:rPr>
          </w:pPr>
          <w:hyperlink w:anchor="_Toc227675428" w:history="1">
            <w:r w:rsidRPr="006A0914">
              <w:rPr>
                <w:rStyle w:val="Hypertextovodkaz"/>
                <w:rFonts w:eastAsiaTheme="majorEastAsia"/>
                <w:noProof/>
              </w:rPr>
              <w:t>3.3.1.</w:t>
            </w:r>
            <w:r>
              <w:rPr>
                <w:rFonts w:eastAsiaTheme="minorEastAsia" w:cstheme="minorBidi"/>
                <w:i w:val="0"/>
                <w:iCs w:val="0"/>
                <w:noProof/>
                <w:kern w:val="2"/>
                <w:sz w:val="24"/>
                <w:szCs w:val="24"/>
                <w14:ligatures w14:val="standardContextual"/>
              </w:rPr>
              <w:tab/>
            </w:r>
            <w:r w:rsidRPr="006A0914">
              <w:rPr>
                <w:rStyle w:val="Hypertextovodkaz"/>
                <w:rFonts w:eastAsiaTheme="majorEastAsia"/>
                <w:noProof/>
              </w:rPr>
              <w:t>Charakteristika klientů KMB podle MČ</w:t>
            </w:r>
            <w:r>
              <w:rPr>
                <w:noProof/>
                <w:webHidden/>
              </w:rPr>
              <w:tab/>
            </w:r>
            <w:r>
              <w:rPr>
                <w:noProof/>
                <w:webHidden/>
              </w:rPr>
              <w:fldChar w:fldCharType="begin"/>
            </w:r>
            <w:r>
              <w:rPr>
                <w:noProof/>
                <w:webHidden/>
              </w:rPr>
              <w:instrText xml:space="preserve"> PAGEREF _Toc227675428 \h </w:instrText>
            </w:r>
            <w:r>
              <w:rPr>
                <w:noProof/>
                <w:webHidden/>
              </w:rPr>
            </w:r>
            <w:r>
              <w:rPr>
                <w:noProof/>
                <w:webHidden/>
              </w:rPr>
              <w:fldChar w:fldCharType="separate"/>
            </w:r>
            <w:r>
              <w:rPr>
                <w:noProof/>
                <w:webHidden/>
              </w:rPr>
              <w:t>46</w:t>
            </w:r>
            <w:r>
              <w:rPr>
                <w:noProof/>
                <w:webHidden/>
              </w:rPr>
              <w:fldChar w:fldCharType="end"/>
            </w:r>
          </w:hyperlink>
        </w:p>
        <w:p w14:paraId="78AE645E" w14:textId="0D5052A5" w:rsidR="00487361" w:rsidRDefault="00487361">
          <w:pPr>
            <w:pStyle w:val="Obsah3"/>
            <w:tabs>
              <w:tab w:val="left" w:pos="1440"/>
              <w:tab w:val="right" w:leader="dot" w:pos="9062"/>
            </w:tabs>
            <w:rPr>
              <w:rFonts w:eastAsiaTheme="minorEastAsia" w:cstheme="minorBidi"/>
              <w:i w:val="0"/>
              <w:iCs w:val="0"/>
              <w:noProof/>
              <w:kern w:val="2"/>
              <w:sz w:val="24"/>
              <w:szCs w:val="24"/>
              <w14:ligatures w14:val="standardContextual"/>
            </w:rPr>
          </w:pPr>
          <w:hyperlink w:anchor="_Toc227675429" w:history="1">
            <w:r w:rsidRPr="006A0914">
              <w:rPr>
                <w:rStyle w:val="Hypertextovodkaz"/>
                <w:rFonts w:eastAsiaTheme="majorEastAsia"/>
                <w:noProof/>
              </w:rPr>
              <w:t>3.3.2.</w:t>
            </w:r>
            <w:r>
              <w:rPr>
                <w:rFonts w:eastAsiaTheme="minorEastAsia" w:cstheme="minorBidi"/>
                <w:i w:val="0"/>
                <w:iCs w:val="0"/>
                <w:noProof/>
                <w:kern w:val="2"/>
                <w:sz w:val="24"/>
                <w:szCs w:val="24"/>
                <w14:ligatures w14:val="standardContextual"/>
              </w:rPr>
              <w:tab/>
            </w:r>
            <w:r w:rsidRPr="006A0914">
              <w:rPr>
                <w:rStyle w:val="Hypertextovodkaz"/>
                <w:rFonts w:eastAsiaTheme="majorEastAsia"/>
                <w:noProof/>
              </w:rPr>
              <w:t>Hodnocení činnosti KMB na MČ</w:t>
            </w:r>
            <w:r>
              <w:rPr>
                <w:noProof/>
                <w:webHidden/>
              </w:rPr>
              <w:tab/>
            </w:r>
            <w:r>
              <w:rPr>
                <w:noProof/>
                <w:webHidden/>
              </w:rPr>
              <w:fldChar w:fldCharType="begin"/>
            </w:r>
            <w:r>
              <w:rPr>
                <w:noProof/>
                <w:webHidden/>
              </w:rPr>
              <w:instrText xml:space="preserve"> PAGEREF _Toc227675429 \h </w:instrText>
            </w:r>
            <w:r>
              <w:rPr>
                <w:noProof/>
                <w:webHidden/>
              </w:rPr>
            </w:r>
            <w:r>
              <w:rPr>
                <w:noProof/>
                <w:webHidden/>
              </w:rPr>
              <w:fldChar w:fldCharType="separate"/>
            </w:r>
            <w:r>
              <w:rPr>
                <w:noProof/>
                <w:webHidden/>
              </w:rPr>
              <w:t>49</w:t>
            </w:r>
            <w:r>
              <w:rPr>
                <w:noProof/>
                <w:webHidden/>
              </w:rPr>
              <w:fldChar w:fldCharType="end"/>
            </w:r>
          </w:hyperlink>
        </w:p>
        <w:p w14:paraId="554D5838" w14:textId="7407FAD8" w:rsidR="00487361" w:rsidRDefault="00487361">
          <w:pPr>
            <w:pStyle w:val="Obsah3"/>
            <w:tabs>
              <w:tab w:val="left" w:pos="1440"/>
              <w:tab w:val="right" w:leader="dot" w:pos="9062"/>
            </w:tabs>
            <w:rPr>
              <w:rFonts w:eastAsiaTheme="minorEastAsia" w:cstheme="minorBidi"/>
              <w:i w:val="0"/>
              <w:iCs w:val="0"/>
              <w:noProof/>
              <w:kern w:val="2"/>
              <w:sz w:val="24"/>
              <w:szCs w:val="24"/>
              <w14:ligatures w14:val="standardContextual"/>
            </w:rPr>
          </w:pPr>
          <w:hyperlink w:anchor="_Toc227675430" w:history="1">
            <w:r w:rsidRPr="006A0914">
              <w:rPr>
                <w:rStyle w:val="Hypertextovodkaz"/>
                <w:rFonts w:eastAsiaTheme="majorEastAsia"/>
                <w:noProof/>
              </w:rPr>
              <w:t>3.3.3.</w:t>
            </w:r>
            <w:r>
              <w:rPr>
                <w:rFonts w:eastAsiaTheme="minorEastAsia" w:cstheme="minorBidi"/>
                <w:i w:val="0"/>
                <w:iCs w:val="0"/>
                <w:noProof/>
                <w:kern w:val="2"/>
                <w:sz w:val="24"/>
                <w:szCs w:val="24"/>
                <w14:ligatures w14:val="standardContextual"/>
              </w:rPr>
              <w:tab/>
            </w:r>
            <w:r w:rsidRPr="006A0914">
              <w:rPr>
                <w:rStyle w:val="Hypertextovodkaz"/>
                <w:rFonts w:eastAsiaTheme="majorEastAsia"/>
                <w:noProof/>
              </w:rPr>
              <w:t>Dopady KMB na činnost úřadů</w:t>
            </w:r>
            <w:r>
              <w:rPr>
                <w:noProof/>
                <w:webHidden/>
              </w:rPr>
              <w:tab/>
            </w:r>
            <w:r>
              <w:rPr>
                <w:noProof/>
                <w:webHidden/>
              </w:rPr>
              <w:fldChar w:fldCharType="begin"/>
            </w:r>
            <w:r>
              <w:rPr>
                <w:noProof/>
                <w:webHidden/>
              </w:rPr>
              <w:instrText xml:space="preserve"> PAGEREF _Toc227675430 \h </w:instrText>
            </w:r>
            <w:r>
              <w:rPr>
                <w:noProof/>
                <w:webHidden/>
              </w:rPr>
            </w:r>
            <w:r>
              <w:rPr>
                <w:noProof/>
                <w:webHidden/>
              </w:rPr>
              <w:fldChar w:fldCharType="separate"/>
            </w:r>
            <w:r>
              <w:rPr>
                <w:noProof/>
                <w:webHidden/>
              </w:rPr>
              <w:t>52</w:t>
            </w:r>
            <w:r>
              <w:rPr>
                <w:noProof/>
                <w:webHidden/>
              </w:rPr>
              <w:fldChar w:fldCharType="end"/>
            </w:r>
          </w:hyperlink>
        </w:p>
        <w:p w14:paraId="133E2FBE" w14:textId="36ED1061" w:rsidR="00487361" w:rsidRDefault="00487361">
          <w:pPr>
            <w:pStyle w:val="Obsah3"/>
            <w:tabs>
              <w:tab w:val="left" w:pos="1440"/>
              <w:tab w:val="right" w:leader="dot" w:pos="9062"/>
            </w:tabs>
            <w:rPr>
              <w:rFonts w:eastAsiaTheme="minorEastAsia" w:cstheme="minorBidi"/>
              <w:i w:val="0"/>
              <w:iCs w:val="0"/>
              <w:noProof/>
              <w:kern w:val="2"/>
              <w:sz w:val="24"/>
              <w:szCs w:val="24"/>
              <w14:ligatures w14:val="standardContextual"/>
            </w:rPr>
          </w:pPr>
          <w:hyperlink w:anchor="_Toc227675431" w:history="1">
            <w:r w:rsidRPr="006A0914">
              <w:rPr>
                <w:rStyle w:val="Hypertextovodkaz"/>
                <w:rFonts w:eastAsiaTheme="majorEastAsia"/>
                <w:noProof/>
              </w:rPr>
              <w:t>3.3.4.</w:t>
            </w:r>
            <w:r>
              <w:rPr>
                <w:rFonts w:eastAsiaTheme="minorEastAsia" w:cstheme="minorBidi"/>
                <w:i w:val="0"/>
                <w:iCs w:val="0"/>
                <w:noProof/>
                <w:kern w:val="2"/>
                <w:sz w:val="24"/>
                <w:szCs w:val="24"/>
                <w14:ligatures w14:val="standardContextual"/>
              </w:rPr>
              <w:tab/>
            </w:r>
            <w:r w:rsidRPr="006A0914">
              <w:rPr>
                <w:rStyle w:val="Hypertextovodkaz"/>
                <w:rFonts w:eastAsiaTheme="majorEastAsia"/>
                <w:noProof/>
              </w:rPr>
              <w:t>Dopad na bytovou situaci</w:t>
            </w:r>
            <w:r>
              <w:rPr>
                <w:noProof/>
                <w:webHidden/>
              </w:rPr>
              <w:tab/>
            </w:r>
            <w:r>
              <w:rPr>
                <w:noProof/>
                <w:webHidden/>
              </w:rPr>
              <w:fldChar w:fldCharType="begin"/>
            </w:r>
            <w:r>
              <w:rPr>
                <w:noProof/>
                <w:webHidden/>
              </w:rPr>
              <w:instrText xml:space="preserve"> PAGEREF _Toc227675431 \h </w:instrText>
            </w:r>
            <w:r>
              <w:rPr>
                <w:noProof/>
                <w:webHidden/>
              </w:rPr>
            </w:r>
            <w:r>
              <w:rPr>
                <w:noProof/>
                <w:webHidden/>
              </w:rPr>
              <w:fldChar w:fldCharType="separate"/>
            </w:r>
            <w:r>
              <w:rPr>
                <w:noProof/>
                <w:webHidden/>
              </w:rPr>
              <w:t>55</w:t>
            </w:r>
            <w:r>
              <w:rPr>
                <w:noProof/>
                <w:webHidden/>
              </w:rPr>
              <w:fldChar w:fldCharType="end"/>
            </w:r>
          </w:hyperlink>
        </w:p>
        <w:p w14:paraId="53BA45DE" w14:textId="1630FFC6" w:rsidR="00487361" w:rsidRDefault="00487361">
          <w:pPr>
            <w:pStyle w:val="Obsah3"/>
            <w:tabs>
              <w:tab w:val="left" w:pos="1440"/>
              <w:tab w:val="right" w:leader="dot" w:pos="9062"/>
            </w:tabs>
            <w:rPr>
              <w:rFonts w:eastAsiaTheme="minorEastAsia" w:cstheme="minorBidi"/>
              <w:i w:val="0"/>
              <w:iCs w:val="0"/>
              <w:noProof/>
              <w:kern w:val="2"/>
              <w:sz w:val="24"/>
              <w:szCs w:val="24"/>
              <w14:ligatures w14:val="standardContextual"/>
            </w:rPr>
          </w:pPr>
          <w:hyperlink w:anchor="_Toc227675432" w:history="1">
            <w:r w:rsidRPr="006A0914">
              <w:rPr>
                <w:rStyle w:val="Hypertextovodkaz"/>
                <w:rFonts w:eastAsiaTheme="majorEastAsia"/>
                <w:noProof/>
              </w:rPr>
              <w:t>3.3.5.</w:t>
            </w:r>
            <w:r>
              <w:rPr>
                <w:rFonts w:eastAsiaTheme="minorEastAsia" w:cstheme="minorBidi"/>
                <w:i w:val="0"/>
                <w:iCs w:val="0"/>
                <w:noProof/>
                <w:kern w:val="2"/>
                <w:sz w:val="24"/>
                <w:szCs w:val="24"/>
                <w14:ligatures w14:val="standardContextual"/>
              </w:rPr>
              <w:tab/>
            </w:r>
            <w:r w:rsidRPr="006A0914">
              <w:rPr>
                <w:rStyle w:val="Hypertextovodkaz"/>
                <w:rFonts w:eastAsiaTheme="majorEastAsia"/>
                <w:noProof/>
              </w:rPr>
              <w:t>Zavedení KMB v kontextu nového zákona</w:t>
            </w:r>
            <w:r>
              <w:rPr>
                <w:noProof/>
                <w:webHidden/>
              </w:rPr>
              <w:tab/>
            </w:r>
            <w:r>
              <w:rPr>
                <w:noProof/>
                <w:webHidden/>
              </w:rPr>
              <w:fldChar w:fldCharType="begin"/>
            </w:r>
            <w:r>
              <w:rPr>
                <w:noProof/>
                <w:webHidden/>
              </w:rPr>
              <w:instrText xml:space="preserve"> PAGEREF _Toc227675432 \h </w:instrText>
            </w:r>
            <w:r>
              <w:rPr>
                <w:noProof/>
                <w:webHidden/>
              </w:rPr>
            </w:r>
            <w:r>
              <w:rPr>
                <w:noProof/>
                <w:webHidden/>
              </w:rPr>
              <w:fldChar w:fldCharType="separate"/>
            </w:r>
            <w:r>
              <w:rPr>
                <w:noProof/>
                <w:webHidden/>
              </w:rPr>
              <w:t>56</w:t>
            </w:r>
            <w:r>
              <w:rPr>
                <w:noProof/>
                <w:webHidden/>
              </w:rPr>
              <w:fldChar w:fldCharType="end"/>
            </w:r>
          </w:hyperlink>
        </w:p>
        <w:p w14:paraId="2C17382E" w14:textId="1DC35C8B" w:rsidR="00487361" w:rsidRDefault="00487361">
          <w:pPr>
            <w:pStyle w:val="Obsah3"/>
            <w:tabs>
              <w:tab w:val="left" w:pos="1440"/>
              <w:tab w:val="right" w:leader="dot" w:pos="9062"/>
            </w:tabs>
            <w:rPr>
              <w:rFonts w:eastAsiaTheme="minorEastAsia" w:cstheme="minorBidi"/>
              <w:i w:val="0"/>
              <w:iCs w:val="0"/>
              <w:noProof/>
              <w:kern w:val="2"/>
              <w:sz w:val="24"/>
              <w:szCs w:val="24"/>
              <w14:ligatures w14:val="standardContextual"/>
            </w:rPr>
          </w:pPr>
          <w:hyperlink w:anchor="_Toc227675433" w:history="1">
            <w:r w:rsidRPr="006A0914">
              <w:rPr>
                <w:rStyle w:val="Hypertextovodkaz"/>
                <w:rFonts w:eastAsiaTheme="majorEastAsia"/>
                <w:noProof/>
              </w:rPr>
              <w:t>3.3.6.</w:t>
            </w:r>
            <w:r>
              <w:rPr>
                <w:rFonts w:eastAsiaTheme="minorEastAsia" w:cstheme="minorBidi"/>
                <w:i w:val="0"/>
                <w:iCs w:val="0"/>
                <w:noProof/>
                <w:kern w:val="2"/>
                <w:sz w:val="24"/>
                <w:szCs w:val="24"/>
                <w14:ligatures w14:val="standardContextual"/>
              </w:rPr>
              <w:tab/>
            </w:r>
            <w:r w:rsidRPr="006A0914">
              <w:rPr>
                <w:rStyle w:val="Hypertextovodkaz"/>
                <w:rFonts w:eastAsiaTheme="majorEastAsia"/>
                <w:noProof/>
              </w:rPr>
              <w:t>Využití KMB na MČ do budoucna</w:t>
            </w:r>
            <w:r>
              <w:rPr>
                <w:noProof/>
                <w:webHidden/>
              </w:rPr>
              <w:tab/>
            </w:r>
            <w:r>
              <w:rPr>
                <w:noProof/>
                <w:webHidden/>
              </w:rPr>
              <w:fldChar w:fldCharType="begin"/>
            </w:r>
            <w:r>
              <w:rPr>
                <w:noProof/>
                <w:webHidden/>
              </w:rPr>
              <w:instrText xml:space="preserve"> PAGEREF _Toc227675433 \h </w:instrText>
            </w:r>
            <w:r>
              <w:rPr>
                <w:noProof/>
                <w:webHidden/>
              </w:rPr>
            </w:r>
            <w:r>
              <w:rPr>
                <w:noProof/>
                <w:webHidden/>
              </w:rPr>
              <w:fldChar w:fldCharType="separate"/>
            </w:r>
            <w:r>
              <w:rPr>
                <w:noProof/>
                <w:webHidden/>
              </w:rPr>
              <w:t>59</w:t>
            </w:r>
            <w:r>
              <w:rPr>
                <w:noProof/>
                <w:webHidden/>
              </w:rPr>
              <w:fldChar w:fldCharType="end"/>
            </w:r>
          </w:hyperlink>
        </w:p>
        <w:p w14:paraId="11D31115" w14:textId="2D2F6F57" w:rsidR="00487361" w:rsidRDefault="00487361">
          <w:pPr>
            <w:pStyle w:val="Obsah3"/>
            <w:tabs>
              <w:tab w:val="left" w:pos="1440"/>
              <w:tab w:val="right" w:leader="dot" w:pos="9062"/>
            </w:tabs>
            <w:rPr>
              <w:rFonts w:eastAsiaTheme="minorEastAsia" w:cstheme="minorBidi"/>
              <w:i w:val="0"/>
              <w:iCs w:val="0"/>
              <w:noProof/>
              <w:kern w:val="2"/>
              <w:sz w:val="24"/>
              <w:szCs w:val="24"/>
              <w14:ligatures w14:val="standardContextual"/>
            </w:rPr>
          </w:pPr>
          <w:hyperlink w:anchor="_Toc227675434" w:history="1">
            <w:r w:rsidRPr="006A0914">
              <w:rPr>
                <w:rStyle w:val="Hypertextovodkaz"/>
                <w:rFonts w:eastAsiaTheme="majorEastAsia"/>
                <w:noProof/>
              </w:rPr>
              <w:t>3.3.7.</w:t>
            </w:r>
            <w:r>
              <w:rPr>
                <w:rFonts w:eastAsiaTheme="minorEastAsia" w:cstheme="minorBidi"/>
                <w:i w:val="0"/>
                <w:iCs w:val="0"/>
                <w:noProof/>
                <w:kern w:val="2"/>
                <w:sz w:val="24"/>
                <w:szCs w:val="24"/>
                <w14:ligatures w14:val="standardContextual"/>
              </w:rPr>
              <w:tab/>
            </w:r>
            <w:r w:rsidRPr="006A0914">
              <w:rPr>
                <w:rStyle w:val="Hypertextovodkaz"/>
                <w:rFonts w:eastAsiaTheme="majorEastAsia"/>
                <w:noProof/>
              </w:rPr>
              <w:t>Shrnutí</w:t>
            </w:r>
            <w:r>
              <w:rPr>
                <w:noProof/>
                <w:webHidden/>
              </w:rPr>
              <w:tab/>
            </w:r>
            <w:r>
              <w:rPr>
                <w:noProof/>
                <w:webHidden/>
              </w:rPr>
              <w:fldChar w:fldCharType="begin"/>
            </w:r>
            <w:r>
              <w:rPr>
                <w:noProof/>
                <w:webHidden/>
              </w:rPr>
              <w:instrText xml:space="preserve"> PAGEREF _Toc227675434 \h </w:instrText>
            </w:r>
            <w:r>
              <w:rPr>
                <w:noProof/>
                <w:webHidden/>
              </w:rPr>
            </w:r>
            <w:r>
              <w:rPr>
                <w:noProof/>
                <w:webHidden/>
              </w:rPr>
              <w:fldChar w:fldCharType="separate"/>
            </w:r>
            <w:r>
              <w:rPr>
                <w:noProof/>
                <w:webHidden/>
              </w:rPr>
              <w:t>60</w:t>
            </w:r>
            <w:r>
              <w:rPr>
                <w:noProof/>
                <w:webHidden/>
              </w:rPr>
              <w:fldChar w:fldCharType="end"/>
            </w:r>
          </w:hyperlink>
        </w:p>
        <w:p w14:paraId="69431A55" w14:textId="167D7DBC" w:rsidR="00487361" w:rsidRDefault="00487361">
          <w:pPr>
            <w:pStyle w:val="Obsah1"/>
            <w:tabs>
              <w:tab w:val="left" w:pos="480"/>
              <w:tab w:val="right" w:leader="dot" w:pos="9062"/>
            </w:tabs>
            <w:rPr>
              <w:rFonts w:eastAsiaTheme="minorEastAsia" w:cstheme="minorBidi"/>
              <w:b w:val="0"/>
              <w:bCs w:val="0"/>
              <w:caps w:val="0"/>
              <w:noProof/>
              <w:kern w:val="2"/>
              <w:sz w:val="24"/>
              <w:szCs w:val="24"/>
              <w14:ligatures w14:val="standardContextual"/>
            </w:rPr>
          </w:pPr>
          <w:hyperlink w:anchor="_Toc227675435" w:history="1">
            <w:r w:rsidRPr="006A0914">
              <w:rPr>
                <w:rStyle w:val="Hypertextovodkaz"/>
                <w:rFonts w:eastAsiaTheme="majorEastAsia"/>
                <w:noProof/>
              </w:rPr>
              <w:t>4.</w:t>
            </w:r>
            <w:r>
              <w:rPr>
                <w:rFonts w:eastAsiaTheme="minorEastAsia" w:cstheme="minorBidi"/>
                <w:b w:val="0"/>
                <w:bCs w:val="0"/>
                <w:caps w:val="0"/>
                <w:noProof/>
                <w:kern w:val="2"/>
                <w:sz w:val="24"/>
                <w:szCs w:val="24"/>
                <w14:ligatures w14:val="standardContextual"/>
              </w:rPr>
              <w:tab/>
            </w:r>
            <w:r w:rsidRPr="006A0914">
              <w:rPr>
                <w:rStyle w:val="Hypertextovodkaz"/>
                <w:rFonts w:eastAsiaTheme="majorEastAsia"/>
                <w:noProof/>
              </w:rPr>
              <w:t>Závěr</w:t>
            </w:r>
            <w:r>
              <w:rPr>
                <w:noProof/>
                <w:webHidden/>
              </w:rPr>
              <w:tab/>
            </w:r>
            <w:r>
              <w:rPr>
                <w:noProof/>
                <w:webHidden/>
              </w:rPr>
              <w:fldChar w:fldCharType="begin"/>
            </w:r>
            <w:r>
              <w:rPr>
                <w:noProof/>
                <w:webHidden/>
              </w:rPr>
              <w:instrText xml:space="preserve"> PAGEREF _Toc227675435 \h </w:instrText>
            </w:r>
            <w:r>
              <w:rPr>
                <w:noProof/>
                <w:webHidden/>
              </w:rPr>
            </w:r>
            <w:r>
              <w:rPr>
                <w:noProof/>
                <w:webHidden/>
              </w:rPr>
              <w:fldChar w:fldCharType="separate"/>
            </w:r>
            <w:r>
              <w:rPr>
                <w:noProof/>
                <w:webHidden/>
              </w:rPr>
              <w:t>62</w:t>
            </w:r>
            <w:r>
              <w:rPr>
                <w:noProof/>
                <w:webHidden/>
              </w:rPr>
              <w:fldChar w:fldCharType="end"/>
            </w:r>
          </w:hyperlink>
        </w:p>
        <w:p w14:paraId="4E562890" w14:textId="1B272305" w:rsidR="00487361" w:rsidRDefault="00487361">
          <w:pPr>
            <w:pStyle w:val="Obsah1"/>
            <w:tabs>
              <w:tab w:val="left" w:pos="480"/>
              <w:tab w:val="right" w:leader="dot" w:pos="9062"/>
            </w:tabs>
            <w:rPr>
              <w:rFonts w:eastAsiaTheme="minorEastAsia" w:cstheme="minorBidi"/>
              <w:b w:val="0"/>
              <w:bCs w:val="0"/>
              <w:caps w:val="0"/>
              <w:noProof/>
              <w:kern w:val="2"/>
              <w:sz w:val="24"/>
              <w:szCs w:val="24"/>
              <w14:ligatures w14:val="standardContextual"/>
            </w:rPr>
          </w:pPr>
          <w:hyperlink w:anchor="_Toc227675436" w:history="1">
            <w:r w:rsidRPr="006A0914">
              <w:rPr>
                <w:rStyle w:val="Hypertextovodkaz"/>
                <w:rFonts w:eastAsiaTheme="majorEastAsia"/>
                <w:noProof/>
              </w:rPr>
              <w:t>5.</w:t>
            </w:r>
            <w:r>
              <w:rPr>
                <w:rFonts w:eastAsiaTheme="minorEastAsia" w:cstheme="minorBidi"/>
                <w:b w:val="0"/>
                <w:bCs w:val="0"/>
                <w:caps w:val="0"/>
                <w:noProof/>
                <w:kern w:val="2"/>
                <w:sz w:val="24"/>
                <w:szCs w:val="24"/>
                <w14:ligatures w14:val="standardContextual"/>
              </w:rPr>
              <w:tab/>
            </w:r>
            <w:r w:rsidRPr="006A0914">
              <w:rPr>
                <w:rStyle w:val="Hypertextovodkaz"/>
                <w:rFonts w:eastAsiaTheme="majorEastAsia"/>
                <w:noProof/>
              </w:rPr>
              <w:t>Seznam doporučení</w:t>
            </w:r>
            <w:r>
              <w:rPr>
                <w:noProof/>
                <w:webHidden/>
              </w:rPr>
              <w:tab/>
            </w:r>
            <w:r>
              <w:rPr>
                <w:noProof/>
                <w:webHidden/>
              </w:rPr>
              <w:fldChar w:fldCharType="begin"/>
            </w:r>
            <w:r>
              <w:rPr>
                <w:noProof/>
                <w:webHidden/>
              </w:rPr>
              <w:instrText xml:space="preserve"> PAGEREF _Toc227675436 \h </w:instrText>
            </w:r>
            <w:r>
              <w:rPr>
                <w:noProof/>
                <w:webHidden/>
              </w:rPr>
            </w:r>
            <w:r>
              <w:rPr>
                <w:noProof/>
                <w:webHidden/>
              </w:rPr>
              <w:fldChar w:fldCharType="separate"/>
            </w:r>
            <w:r>
              <w:rPr>
                <w:noProof/>
                <w:webHidden/>
              </w:rPr>
              <w:t>65</w:t>
            </w:r>
            <w:r>
              <w:rPr>
                <w:noProof/>
                <w:webHidden/>
              </w:rPr>
              <w:fldChar w:fldCharType="end"/>
            </w:r>
          </w:hyperlink>
        </w:p>
        <w:p w14:paraId="5A5EF58D" w14:textId="40B29B86" w:rsidR="00487361" w:rsidRDefault="00487361">
          <w:pPr>
            <w:pStyle w:val="Obsah1"/>
            <w:tabs>
              <w:tab w:val="left" w:pos="480"/>
              <w:tab w:val="right" w:leader="dot" w:pos="9062"/>
            </w:tabs>
            <w:rPr>
              <w:rFonts w:eastAsiaTheme="minorEastAsia" w:cstheme="minorBidi"/>
              <w:b w:val="0"/>
              <w:bCs w:val="0"/>
              <w:caps w:val="0"/>
              <w:noProof/>
              <w:kern w:val="2"/>
              <w:sz w:val="24"/>
              <w:szCs w:val="24"/>
              <w14:ligatures w14:val="standardContextual"/>
            </w:rPr>
          </w:pPr>
          <w:hyperlink w:anchor="_Toc227675437" w:history="1">
            <w:r w:rsidRPr="006A0914">
              <w:rPr>
                <w:rStyle w:val="Hypertextovodkaz"/>
                <w:rFonts w:eastAsiaTheme="majorEastAsia"/>
                <w:noProof/>
              </w:rPr>
              <w:t>6.</w:t>
            </w:r>
            <w:r>
              <w:rPr>
                <w:rFonts w:eastAsiaTheme="minorEastAsia" w:cstheme="minorBidi"/>
                <w:b w:val="0"/>
                <w:bCs w:val="0"/>
                <w:caps w:val="0"/>
                <w:noProof/>
                <w:kern w:val="2"/>
                <w:sz w:val="24"/>
                <w:szCs w:val="24"/>
                <w14:ligatures w14:val="standardContextual"/>
              </w:rPr>
              <w:tab/>
            </w:r>
            <w:r w:rsidRPr="006A0914">
              <w:rPr>
                <w:rStyle w:val="Hypertextovodkaz"/>
                <w:rFonts w:eastAsiaTheme="majorEastAsia"/>
                <w:noProof/>
              </w:rPr>
              <w:t>Přílohy</w:t>
            </w:r>
            <w:r>
              <w:rPr>
                <w:noProof/>
                <w:webHidden/>
              </w:rPr>
              <w:tab/>
            </w:r>
            <w:r>
              <w:rPr>
                <w:noProof/>
                <w:webHidden/>
              </w:rPr>
              <w:fldChar w:fldCharType="begin"/>
            </w:r>
            <w:r>
              <w:rPr>
                <w:noProof/>
                <w:webHidden/>
              </w:rPr>
              <w:instrText xml:space="preserve"> PAGEREF _Toc227675437 \h </w:instrText>
            </w:r>
            <w:r>
              <w:rPr>
                <w:noProof/>
                <w:webHidden/>
              </w:rPr>
            </w:r>
            <w:r>
              <w:rPr>
                <w:noProof/>
                <w:webHidden/>
              </w:rPr>
              <w:fldChar w:fldCharType="separate"/>
            </w:r>
            <w:r>
              <w:rPr>
                <w:noProof/>
                <w:webHidden/>
              </w:rPr>
              <w:t>67</w:t>
            </w:r>
            <w:r>
              <w:rPr>
                <w:noProof/>
                <w:webHidden/>
              </w:rPr>
              <w:fldChar w:fldCharType="end"/>
            </w:r>
          </w:hyperlink>
        </w:p>
        <w:p w14:paraId="07FF08E1" w14:textId="25EAF671" w:rsidR="00487361" w:rsidRDefault="00487361">
          <w:pPr>
            <w:pStyle w:val="Obsah1"/>
            <w:tabs>
              <w:tab w:val="left" w:pos="720"/>
              <w:tab w:val="right" w:leader="dot" w:pos="9062"/>
            </w:tabs>
            <w:rPr>
              <w:rFonts w:eastAsiaTheme="minorEastAsia" w:cstheme="minorBidi"/>
              <w:b w:val="0"/>
              <w:bCs w:val="0"/>
              <w:caps w:val="0"/>
              <w:noProof/>
              <w:kern w:val="2"/>
              <w:sz w:val="24"/>
              <w:szCs w:val="24"/>
              <w14:ligatures w14:val="standardContextual"/>
            </w:rPr>
          </w:pPr>
          <w:hyperlink w:anchor="_Toc227675438" w:history="1">
            <w:r w:rsidRPr="006A0914">
              <w:rPr>
                <w:rStyle w:val="Hypertextovodkaz"/>
                <w:rFonts w:eastAsiaTheme="majorEastAsia"/>
                <w:noProof/>
              </w:rPr>
              <w:t>6.1.</w:t>
            </w:r>
            <w:r>
              <w:rPr>
                <w:rFonts w:eastAsiaTheme="minorEastAsia" w:cstheme="minorBidi"/>
                <w:b w:val="0"/>
                <w:bCs w:val="0"/>
                <w:caps w:val="0"/>
                <w:noProof/>
                <w:kern w:val="2"/>
                <w:sz w:val="24"/>
                <w:szCs w:val="24"/>
                <w14:ligatures w14:val="standardContextual"/>
              </w:rPr>
              <w:tab/>
            </w:r>
            <w:r w:rsidRPr="006A0914">
              <w:rPr>
                <w:rStyle w:val="Hypertextovodkaz"/>
                <w:rFonts w:eastAsiaTheme="majorEastAsia"/>
                <w:noProof/>
              </w:rPr>
              <w:t>Dotazník spokojenosti s Kontaktním místem pro bydlení (KMB)</w:t>
            </w:r>
            <w:r>
              <w:rPr>
                <w:noProof/>
                <w:webHidden/>
              </w:rPr>
              <w:tab/>
            </w:r>
            <w:r>
              <w:rPr>
                <w:noProof/>
                <w:webHidden/>
              </w:rPr>
              <w:fldChar w:fldCharType="begin"/>
            </w:r>
            <w:r>
              <w:rPr>
                <w:noProof/>
                <w:webHidden/>
              </w:rPr>
              <w:instrText xml:space="preserve"> PAGEREF _Toc227675438 \h </w:instrText>
            </w:r>
            <w:r>
              <w:rPr>
                <w:noProof/>
                <w:webHidden/>
              </w:rPr>
            </w:r>
            <w:r>
              <w:rPr>
                <w:noProof/>
                <w:webHidden/>
              </w:rPr>
              <w:fldChar w:fldCharType="separate"/>
            </w:r>
            <w:r>
              <w:rPr>
                <w:noProof/>
                <w:webHidden/>
              </w:rPr>
              <w:t>67</w:t>
            </w:r>
            <w:r>
              <w:rPr>
                <w:noProof/>
                <w:webHidden/>
              </w:rPr>
              <w:fldChar w:fldCharType="end"/>
            </w:r>
          </w:hyperlink>
        </w:p>
        <w:p w14:paraId="5E044D5E" w14:textId="22F5C21D" w:rsidR="00487361" w:rsidRDefault="00487361">
          <w:pPr>
            <w:pStyle w:val="Obsah1"/>
            <w:tabs>
              <w:tab w:val="left" w:pos="720"/>
              <w:tab w:val="right" w:leader="dot" w:pos="9062"/>
            </w:tabs>
            <w:rPr>
              <w:rFonts w:eastAsiaTheme="minorEastAsia" w:cstheme="minorBidi"/>
              <w:b w:val="0"/>
              <w:bCs w:val="0"/>
              <w:caps w:val="0"/>
              <w:noProof/>
              <w:kern w:val="2"/>
              <w:sz w:val="24"/>
              <w:szCs w:val="24"/>
              <w14:ligatures w14:val="standardContextual"/>
            </w:rPr>
          </w:pPr>
          <w:hyperlink w:anchor="_Toc227675439" w:history="1">
            <w:r w:rsidRPr="006A0914">
              <w:rPr>
                <w:rStyle w:val="Hypertextovodkaz"/>
                <w:rFonts w:eastAsiaTheme="majorEastAsia"/>
                <w:noProof/>
              </w:rPr>
              <w:t>6.2.</w:t>
            </w:r>
            <w:r>
              <w:rPr>
                <w:rFonts w:eastAsiaTheme="minorEastAsia" w:cstheme="minorBidi"/>
                <w:b w:val="0"/>
                <w:bCs w:val="0"/>
                <w:caps w:val="0"/>
                <w:noProof/>
                <w:kern w:val="2"/>
                <w:sz w:val="24"/>
                <w:szCs w:val="24"/>
                <w14:ligatures w14:val="standardContextual"/>
              </w:rPr>
              <w:tab/>
            </w:r>
            <w:r w:rsidRPr="006A0914">
              <w:rPr>
                <w:rStyle w:val="Hypertextovodkaz"/>
                <w:rFonts w:eastAsiaTheme="majorEastAsia"/>
                <w:noProof/>
              </w:rPr>
              <w:t>Scénář rozhovoru – realizační tým projektu (a ostatní zainteresované osoby) / koordinátor KMB</w:t>
            </w:r>
            <w:r>
              <w:rPr>
                <w:noProof/>
                <w:webHidden/>
              </w:rPr>
              <w:tab/>
            </w:r>
            <w:r>
              <w:rPr>
                <w:noProof/>
                <w:webHidden/>
              </w:rPr>
              <w:fldChar w:fldCharType="begin"/>
            </w:r>
            <w:r>
              <w:rPr>
                <w:noProof/>
                <w:webHidden/>
              </w:rPr>
              <w:instrText xml:space="preserve"> PAGEREF _Toc227675439 \h </w:instrText>
            </w:r>
            <w:r>
              <w:rPr>
                <w:noProof/>
                <w:webHidden/>
              </w:rPr>
            </w:r>
            <w:r>
              <w:rPr>
                <w:noProof/>
                <w:webHidden/>
              </w:rPr>
              <w:fldChar w:fldCharType="separate"/>
            </w:r>
            <w:r>
              <w:rPr>
                <w:noProof/>
                <w:webHidden/>
              </w:rPr>
              <w:t>69</w:t>
            </w:r>
            <w:r>
              <w:rPr>
                <w:noProof/>
                <w:webHidden/>
              </w:rPr>
              <w:fldChar w:fldCharType="end"/>
            </w:r>
          </w:hyperlink>
        </w:p>
        <w:p w14:paraId="661900BD" w14:textId="1A3E66DE" w:rsidR="00487361" w:rsidRDefault="00487361">
          <w:pPr>
            <w:pStyle w:val="Obsah1"/>
            <w:tabs>
              <w:tab w:val="left" w:pos="720"/>
              <w:tab w:val="right" w:leader="dot" w:pos="9062"/>
            </w:tabs>
            <w:rPr>
              <w:rFonts w:eastAsiaTheme="minorEastAsia" w:cstheme="minorBidi"/>
              <w:b w:val="0"/>
              <w:bCs w:val="0"/>
              <w:caps w:val="0"/>
              <w:noProof/>
              <w:kern w:val="2"/>
              <w:sz w:val="24"/>
              <w:szCs w:val="24"/>
              <w14:ligatures w14:val="standardContextual"/>
            </w:rPr>
          </w:pPr>
          <w:hyperlink w:anchor="_Toc227675440" w:history="1">
            <w:r w:rsidRPr="006A0914">
              <w:rPr>
                <w:rStyle w:val="Hypertextovodkaz"/>
                <w:rFonts w:eastAsiaTheme="majorEastAsia"/>
                <w:noProof/>
              </w:rPr>
              <w:t>6.3.</w:t>
            </w:r>
            <w:r>
              <w:rPr>
                <w:rFonts w:eastAsiaTheme="minorEastAsia" w:cstheme="minorBidi"/>
                <w:b w:val="0"/>
                <w:bCs w:val="0"/>
                <w:caps w:val="0"/>
                <w:noProof/>
                <w:kern w:val="2"/>
                <w:sz w:val="24"/>
                <w:szCs w:val="24"/>
                <w14:ligatures w14:val="standardContextual"/>
              </w:rPr>
              <w:tab/>
            </w:r>
            <w:r w:rsidRPr="006A0914">
              <w:rPr>
                <w:rStyle w:val="Hypertextovodkaz"/>
                <w:rFonts w:eastAsiaTheme="majorEastAsia"/>
                <w:noProof/>
              </w:rPr>
              <w:t>Scénář – fokusní skupina s navigátory</w:t>
            </w:r>
            <w:r>
              <w:rPr>
                <w:noProof/>
                <w:webHidden/>
              </w:rPr>
              <w:tab/>
            </w:r>
            <w:r>
              <w:rPr>
                <w:noProof/>
                <w:webHidden/>
              </w:rPr>
              <w:fldChar w:fldCharType="begin"/>
            </w:r>
            <w:r>
              <w:rPr>
                <w:noProof/>
                <w:webHidden/>
              </w:rPr>
              <w:instrText xml:space="preserve"> PAGEREF _Toc227675440 \h </w:instrText>
            </w:r>
            <w:r>
              <w:rPr>
                <w:noProof/>
                <w:webHidden/>
              </w:rPr>
            </w:r>
            <w:r>
              <w:rPr>
                <w:noProof/>
                <w:webHidden/>
              </w:rPr>
              <w:fldChar w:fldCharType="separate"/>
            </w:r>
            <w:r>
              <w:rPr>
                <w:noProof/>
                <w:webHidden/>
              </w:rPr>
              <w:t>71</w:t>
            </w:r>
            <w:r>
              <w:rPr>
                <w:noProof/>
                <w:webHidden/>
              </w:rPr>
              <w:fldChar w:fldCharType="end"/>
            </w:r>
          </w:hyperlink>
        </w:p>
        <w:p w14:paraId="683E3A95" w14:textId="147C0451" w:rsidR="00487361" w:rsidRDefault="00487361">
          <w:pPr>
            <w:pStyle w:val="Obsah1"/>
            <w:tabs>
              <w:tab w:val="left" w:pos="720"/>
              <w:tab w:val="right" w:leader="dot" w:pos="9062"/>
            </w:tabs>
            <w:rPr>
              <w:rFonts w:eastAsiaTheme="minorEastAsia" w:cstheme="minorBidi"/>
              <w:b w:val="0"/>
              <w:bCs w:val="0"/>
              <w:caps w:val="0"/>
              <w:noProof/>
              <w:kern w:val="2"/>
              <w:sz w:val="24"/>
              <w:szCs w:val="24"/>
              <w14:ligatures w14:val="standardContextual"/>
            </w:rPr>
          </w:pPr>
          <w:hyperlink w:anchor="_Toc227675441" w:history="1">
            <w:r w:rsidRPr="006A0914">
              <w:rPr>
                <w:rStyle w:val="Hypertextovodkaz"/>
                <w:rFonts w:eastAsiaTheme="majorEastAsia"/>
                <w:noProof/>
              </w:rPr>
              <w:t>6.4.</w:t>
            </w:r>
            <w:r>
              <w:rPr>
                <w:rFonts w:eastAsiaTheme="minorEastAsia" w:cstheme="minorBidi"/>
                <w:b w:val="0"/>
                <w:bCs w:val="0"/>
                <w:caps w:val="0"/>
                <w:noProof/>
                <w:kern w:val="2"/>
                <w:sz w:val="24"/>
                <w:szCs w:val="24"/>
                <w14:ligatures w14:val="standardContextual"/>
              </w:rPr>
              <w:tab/>
            </w:r>
            <w:r w:rsidRPr="006A0914">
              <w:rPr>
                <w:rStyle w:val="Hypertextovodkaz"/>
                <w:rFonts w:eastAsiaTheme="majorEastAsia"/>
                <w:noProof/>
              </w:rPr>
              <w:t>Scénář rozhovoru – Cesta službou</w:t>
            </w:r>
            <w:r>
              <w:rPr>
                <w:noProof/>
                <w:webHidden/>
              </w:rPr>
              <w:tab/>
            </w:r>
            <w:r>
              <w:rPr>
                <w:noProof/>
                <w:webHidden/>
              </w:rPr>
              <w:fldChar w:fldCharType="begin"/>
            </w:r>
            <w:r>
              <w:rPr>
                <w:noProof/>
                <w:webHidden/>
              </w:rPr>
              <w:instrText xml:space="preserve"> PAGEREF _Toc227675441 \h </w:instrText>
            </w:r>
            <w:r>
              <w:rPr>
                <w:noProof/>
                <w:webHidden/>
              </w:rPr>
            </w:r>
            <w:r>
              <w:rPr>
                <w:noProof/>
                <w:webHidden/>
              </w:rPr>
              <w:fldChar w:fldCharType="separate"/>
            </w:r>
            <w:r>
              <w:rPr>
                <w:noProof/>
                <w:webHidden/>
              </w:rPr>
              <w:t>73</w:t>
            </w:r>
            <w:r>
              <w:rPr>
                <w:noProof/>
                <w:webHidden/>
              </w:rPr>
              <w:fldChar w:fldCharType="end"/>
            </w:r>
          </w:hyperlink>
        </w:p>
        <w:p w14:paraId="365A63DC" w14:textId="4460452D" w:rsidR="00487361" w:rsidRDefault="00487361">
          <w:pPr>
            <w:pStyle w:val="Obsah1"/>
            <w:tabs>
              <w:tab w:val="left" w:pos="720"/>
              <w:tab w:val="right" w:leader="dot" w:pos="9062"/>
            </w:tabs>
            <w:rPr>
              <w:rFonts w:eastAsiaTheme="minorEastAsia" w:cstheme="minorBidi"/>
              <w:b w:val="0"/>
              <w:bCs w:val="0"/>
              <w:caps w:val="0"/>
              <w:noProof/>
              <w:kern w:val="2"/>
              <w:sz w:val="24"/>
              <w:szCs w:val="24"/>
              <w14:ligatures w14:val="standardContextual"/>
            </w:rPr>
          </w:pPr>
          <w:hyperlink w:anchor="_Toc227675442" w:history="1">
            <w:r w:rsidRPr="006A0914">
              <w:rPr>
                <w:rStyle w:val="Hypertextovodkaz"/>
                <w:rFonts w:eastAsiaTheme="majorEastAsia"/>
                <w:noProof/>
              </w:rPr>
              <w:t>6.5.</w:t>
            </w:r>
            <w:r>
              <w:rPr>
                <w:rFonts w:eastAsiaTheme="minorEastAsia" w:cstheme="minorBidi"/>
                <w:b w:val="0"/>
                <w:bCs w:val="0"/>
                <w:caps w:val="0"/>
                <w:noProof/>
                <w:kern w:val="2"/>
                <w:sz w:val="24"/>
                <w:szCs w:val="24"/>
                <w14:ligatures w14:val="standardContextual"/>
              </w:rPr>
              <w:tab/>
            </w:r>
            <w:r w:rsidRPr="006A0914">
              <w:rPr>
                <w:rStyle w:val="Hypertextovodkaz"/>
                <w:rFonts w:eastAsiaTheme="majorEastAsia"/>
                <w:noProof/>
              </w:rPr>
              <w:t>Cesta službou – případy klientů</w:t>
            </w:r>
            <w:r>
              <w:rPr>
                <w:noProof/>
                <w:webHidden/>
              </w:rPr>
              <w:tab/>
            </w:r>
            <w:r>
              <w:rPr>
                <w:noProof/>
                <w:webHidden/>
              </w:rPr>
              <w:fldChar w:fldCharType="begin"/>
            </w:r>
            <w:r>
              <w:rPr>
                <w:noProof/>
                <w:webHidden/>
              </w:rPr>
              <w:instrText xml:space="preserve"> PAGEREF _Toc227675442 \h </w:instrText>
            </w:r>
            <w:r>
              <w:rPr>
                <w:noProof/>
                <w:webHidden/>
              </w:rPr>
            </w:r>
            <w:r>
              <w:rPr>
                <w:noProof/>
                <w:webHidden/>
              </w:rPr>
              <w:fldChar w:fldCharType="separate"/>
            </w:r>
            <w:r>
              <w:rPr>
                <w:noProof/>
                <w:webHidden/>
              </w:rPr>
              <w:t>74</w:t>
            </w:r>
            <w:r>
              <w:rPr>
                <w:noProof/>
                <w:webHidden/>
              </w:rPr>
              <w:fldChar w:fldCharType="end"/>
            </w:r>
          </w:hyperlink>
        </w:p>
        <w:p w14:paraId="44B5C0D2" w14:textId="1571FD52" w:rsidR="00487361" w:rsidRDefault="00487361">
          <w:pPr>
            <w:pStyle w:val="Obsah1"/>
            <w:tabs>
              <w:tab w:val="left" w:pos="720"/>
              <w:tab w:val="right" w:leader="dot" w:pos="9062"/>
            </w:tabs>
            <w:rPr>
              <w:rFonts w:eastAsiaTheme="minorEastAsia" w:cstheme="minorBidi"/>
              <w:b w:val="0"/>
              <w:bCs w:val="0"/>
              <w:caps w:val="0"/>
              <w:noProof/>
              <w:kern w:val="2"/>
              <w:sz w:val="24"/>
              <w:szCs w:val="24"/>
              <w14:ligatures w14:val="standardContextual"/>
            </w:rPr>
          </w:pPr>
          <w:hyperlink w:anchor="_Toc227675443" w:history="1">
            <w:r w:rsidRPr="006A0914">
              <w:rPr>
                <w:rStyle w:val="Hypertextovodkaz"/>
                <w:rFonts w:eastAsiaTheme="majorEastAsia"/>
                <w:noProof/>
              </w:rPr>
              <w:t>6.6.</w:t>
            </w:r>
            <w:r>
              <w:rPr>
                <w:rFonts w:eastAsiaTheme="minorEastAsia" w:cstheme="minorBidi"/>
                <w:b w:val="0"/>
                <w:bCs w:val="0"/>
                <w:caps w:val="0"/>
                <w:noProof/>
                <w:kern w:val="2"/>
                <w:sz w:val="24"/>
                <w:szCs w:val="24"/>
                <w14:ligatures w14:val="standardContextual"/>
              </w:rPr>
              <w:tab/>
            </w:r>
            <w:r w:rsidRPr="006A0914">
              <w:rPr>
                <w:rStyle w:val="Hypertextovodkaz"/>
                <w:rFonts w:eastAsiaTheme="majorEastAsia"/>
                <w:noProof/>
              </w:rPr>
              <w:t>Shrnutí průchodů službou podle případů</w:t>
            </w:r>
            <w:r>
              <w:rPr>
                <w:noProof/>
                <w:webHidden/>
              </w:rPr>
              <w:tab/>
            </w:r>
            <w:r>
              <w:rPr>
                <w:noProof/>
                <w:webHidden/>
              </w:rPr>
              <w:fldChar w:fldCharType="begin"/>
            </w:r>
            <w:r>
              <w:rPr>
                <w:noProof/>
                <w:webHidden/>
              </w:rPr>
              <w:instrText xml:space="preserve"> PAGEREF _Toc227675443 \h </w:instrText>
            </w:r>
            <w:r>
              <w:rPr>
                <w:noProof/>
                <w:webHidden/>
              </w:rPr>
            </w:r>
            <w:r>
              <w:rPr>
                <w:noProof/>
                <w:webHidden/>
              </w:rPr>
              <w:fldChar w:fldCharType="separate"/>
            </w:r>
            <w:r>
              <w:rPr>
                <w:noProof/>
                <w:webHidden/>
              </w:rPr>
              <w:t>80</w:t>
            </w:r>
            <w:r>
              <w:rPr>
                <w:noProof/>
                <w:webHidden/>
              </w:rPr>
              <w:fldChar w:fldCharType="end"/>
            </w:r>
          </w:hyperlink>
        </w:p>
        <w:p w14:paraId="0BB30039" w14:textId="6D7CA848" w:rsidR="00487361" w:rsidRDefault="00487361">
          <w:pPr>
            <w:pStyle w:val="Obsah1"/>
            <w:tabs>
              <w:tab w:val="left" w:pos="720"/>
              <w:tab w:val="right" w:leader="dot" w:pos="9062"/>
            </w:tabs>
            <w:rPr>
              <w:rFonts w:eastAsiaTheme="minorEastAsia" w:cstheme="minorBidi"/>
              <w:b w:val="0"/>
              <w:bCs w:val="0"/>
              <w:caps w:val="0"/>
              <w:noProof/>
              <w:kern w:val="2"/>
              <w:sz w:val="24"/>
              <w:szCs w:val="24"/>
              <w14:ligatures w14:val="standardContextual"/>
            </w:rPr>
          </w:pPr>
          <w:hyperlink w:anchor="_Toc227675444" w:history="1">
            <w:r w:rsidRPr="006A0914">
              <w:rPr>
                <w:rStyle w:val="Hypertextovodkaz"/>
                <w:rFonts w:eastAsiaTheme="majorEastAsia"/>
                <w:noProof/>
              </w:rPr>
              <w:t>6.7.</w:t>
            </w:r>
            <w:r>
              <w:rPr>
                <w:rFonts w:eastAsiaTheme="minorEastAsia" w:cstheme="minorBidi"/>
                <w:b w:val="0"/>
                <w:bCs w:val="0"/>
                <w:caps w:val="0"/>
                <w:noProof/>
                <w:kern w:val="2"/>
                <w:sz w:val="24"/>
                <w:szCs w:val="24"/>
                <w14:ligatures w14:val="standardContextual"/>
              </w:rPr>
              <w:tab/>
            </w:r>
            <w:r w:rsidRPr="006A0914">
              <w:rPr>
                <w:rStyle w:val="Hypertextovodkaz"/>
                <w:rFonts w:eastAsiaTheme="majorEastAsia"/>
                <w:noProof/>
              </w:rPr>
              <w:t>Charakteristiky klientů podle jednotlivých MČ</w:t>
            </w:r>
            <w:r>
              <w:rPr>
                <w:noProof/>
                <w:webHidden/>
              </w:rPr>
              <w:tab/>
            </w:r>
            <w:r>
              <w:rPr>
                <w:noProof/>
                <w:webHidden/>
              </w:rPr>
              <w:fldChar w:fldCharType="begin"/>
            </w:r>
            <w:r>
              <w:rPr>
                <w:noProof/>
                <w:webHidden/>
              </w:rPr>
              <w:instrText xml:space="preserve"> PAGEREF _Toc227675444 \h </w:instrText>
            </w:r>
            <w:r>
              <w:rPr>
                <w:noProof/>
                <w:webHidden/>
              </w:rPr>
            </w:r>
            <w:r>
              <w:rPr>
                <w:noProof/>
                <w:webHidden/>
              </w:rPr>
              <w:fldChar w:fldCharType="separate"/>
            </w:r>
            <w:r>
              <w:rPr>
                <w:noProof/>
                <w:webHidden/>
              </w:rPr>
              <w:t>84</w:t>
            </w:r>
            <w:r>
              <w:rPr>
                <w:noProof/>
                <w:webHidden/>
              </w:rPr>
              <w:fldChar w:fldCharType="end"/>
            </w:r>
          </w:hyperlink>
        </w:p>
        <w:p w14:paraId="6D1C4C91" w14:textId="4FD6F9DC" w:rsidR="00487361" w:rsidRDefault="00487361">
          <w:pPr>
            <w:pStyle w:val="Obsah1"/>
            <w:tabs>
              <w:tab w:val="left" w:pos="480"/>
              <w:tab w:val="right" w:leader="dot" w:pos="9062"/>
            </w:tabs>
            <w:rPr>
              <w:rFonts w:eastAsiaTheme="minorEastAsia" w:cstheme="minorBidi"/>
              <w:b w:val="0"/>
              <w:bCs w:val="0"/>
              <w:caps w:val="0"/>
              <w:noProof/>
              <w:kern w:val="2"/>
              <w:sz w:val="24"/>
              <w:szCs w:val="24"/>
              <w14:ligatures w14:val="standardContextual"/>
            </w:rPr>
          </w:pPr>
          <w:hyperlink w:anchor="_Toc227675445" w:history="1">
            <w:r w:rsidRPr="006A0914">
              <w:rPr>
                <w:rStyle w:val="Hypertextovodkaz"/>
                <w:rFonts w:eastAsiaTheme="majorEastAsia"/>
                <w:noProof/>
              </w:rPr>
              <w:t>7.</w:t>
            </w:r>
            <w:r>
              <w:rPr>
                <w:rFonts w:eastAsiaTheme="minorEastAsia" w:cstheme="minorBidi"/>
                <w:b w:val="0"/>
                <w:bCs w:val="0"/>
                <w:caps w:val="0"/>
                <w:noProof/>
                <w:kern w:val="2"/>
                <w:sz w:val="24"/>
                <w:szCs w:val="24"/>
                <w14:ligatures w14:val="standardContextual"/>
              </w:rPr>
              <w:tab/>
            </w:r>
            <w:r w:rsidRPr="006A0914">
              <w:rPr>
                <w:rStyle w:val="Hypertextovodkaz"/>
                <w:rFonts w:eastAsiaTheme="majorEastAsia"/>
                <w:noProof/>
              </w:rPr>
              <w:t>Seznam grafů</w:t>
            </w:r>
            <w:r>
              <w:rPr>
                <w:noProof/>
                <w:webHidden/>
              </w:rPr>
              <w:tab/>
            </w:r>
            <w:r>
              <w:rPr>
                <w:noProof/>
                <w:webHidden/>
              </w:rPr>
              <w:fldChar w:fldCharType="begin"/>
            </w:r>
            <w:r>
              <w:rPr>
                <w:noProof/>
                <w:webHidden/>
              </w:rPr>
              <w:instrText xml:space="preserve"> PAGEREF _Toc227675445 \h </w:instrText>
            </w:r>
            <w:r>
              <w:rPr>
                <w:noProof/>
                <w:webHidden/>
              </w:rPr>
            </w:r>
            <w:r>
              <w:rPr>
                <w:noProof/>
                <w:webHidden/>
              </w:rPr>
              <w:fldChar w:fldCharType="separate"/>
            </w:r>
            <w:r>
              <w:rPr>
                <w:noProof/>
                <w:webHidden/>
              </w:rPr>
              <w:t>93</w:t>
            </w:r>
            <w:r>
              <w:rPr>
                <w:noProof/>
                <w:webHidden/>
              </w:rPr>
              <w:fldChar w:fldCharType="end"/>
            </w:r>
          </w:hyperlink>
        </w:p>
        <w:p w14:paraId="691E1D2B" w14:textId="71B249EA" w:rsidR="006547FA" w:rsidRDefault="008D1E3E">
          <w:r>
            <w:rPr>
              <w:rFonts w:asciiTheme="minorHAnsi" w:eastAsiaTheme="minorHAnsi" w:hAnsiTheme="minorHAnsi" w:cstheme="minorBidi"/>
              <w:caps/>
              <w:kern w:val="2"/>
              <w:sz w:val="20"/>
              <w:szCs w:val="22"/>
              <w:lang w:eastAsia="en-US"/>
              <w14:ligatures w14:val="standardContextual"/>
            </w:rPr>
            <w:fldChar w:fldCharType="end"/>
          </w:r>
        </w:p>
      </w:sdtContent>
    </w:sdt>
    <w:p w14:paraId="0C96DA67" w14:textId="1245629C" w:rsidR="00467806" w:rsidRDefault="00467806">
      <w:pPr>
        <w:spacing w:line="259" w:lineRule="auto"/>
      </w:pPr>
      <w:r>
        <w:br w:type="page"/>
      </w:r>
    </w:p>
    <w:p w14:paraId="6FFD62BF" w14:textId="77777777" w:rsidR="00467806" w:rsidRPr="0033774C" w:rsidRDefault="00467806">
      <w:pPr>
        <w:rPr>
          <w:b/>
          <w:bCs/>
          <w:sz w:val="28"/>
          <w:szCs w:val="28"/>
        </w:rPr>
      </w:pPr>
      <w:r w:rsidRPr="0033774C">
        <w:rPr>
          <w:b/>
          <w:bCs/>
          <w:sz w:val="28"/>
          <w:szCs w:val="28"/>
        </w:rPr>
        <w:lastRenderedPageBreak/>
        <w:t>SEZNAM ZKRATEK</w:t>
      </w:r>
    </w:p>
    <w:p w14:paraId="3A8E074A" w14:textId="77777777" w:rsidR="008A4B58" w:rsidRDefault="008A4B58" w:rsidP="0033774C">
      <w:pPr>
        <w:spacing w:line="259" w:lineRule="auto"/>
      </w:pPr>
    </w:p>
    <w:p w14:paraId="499032BB" w14:textId="35D8003D" w:rsidR="0033774C" w:rsidRDefault="0033774C" w:rsidP="00290CBA">
      <w:r>
        <w:t>CAWI</w:t>
      </w:r>
      <w:r>
        <w:tab/>
      </w:r>
      <w:r>
        <w:tab/>
      </w:r>
      <w:r>
        <w:tab/>
      </w:r>
      <w:r>
        <w:tab/>
      </w:r>
      <w:r>
        <w:tab/>
      </w:r>
      <w:r>
        <w:tab/>
        <w:t>Online dotazníkové šetření</w:t>
      </w:r>
    </w:p>
    <w:p w14:paraId="3F06E3A3" w14:textId="77777777" w:rsidR="0033774C" w:rsidRDefault="0033774C" w:rsidP="00290CBA">
      <w:r>
        <w:t>CS</w:t>
      </w:r>
      <w:r>
        <w:tab/>
      </w:r>
      <w:r>
        <w:tab/>
      </w:r>
      <w:r>
        <w:tab/>
      </w:r>
      <w:r>
        <w:tab/>
      </w:r>
      <w:r>
        <w:tab/>
      </w:r>
      <w:r>
        <w:tab/>
        <w:t>Cílová skupina</w:t>
      </w:r>
    </w:p>
    <w:p w14:paraId="71E8904E" w14:textId="77777777" w:rsidR="0033774C" w:rsidRDefault="0033774C" w:rsidP="00290CBA">
      <w:r>
        <w:t>ČR</w:t>
      </w:r>
      <w:r>
        <w:tab/>
      </w:r>
      <w:r>
        <w:tab/>
      </w:r>
      <w:r>
        <w:tab/>
      </w:r>
      <w:r>
        <w:tab/>
      </w:r>
      <w:r>
        <w:tab/>
      </w:r>
      <w:r>
        <w:tab/>
        <w:t>Česká republika</w:t>
      </w:r>
    </w:p>
    <w:p w14:paraId="4E25FD69" w14:textId="77777777" w:rsidR="0033774C" w:rsidRDefault="0033774C" w:rsidP="00290CBA">
      <w:r>
        <w:t>DPS</w:t>
      </w:r>
      <w:r>
        <w:tab/>
      </w:r>
      <w:r>
        <w:tab/>
      </w:r>
      <w:r>
        <w:tab/>
      </w:r>
      <w:r>
        <w:tab/>
      </w:r>
      <w:r>
        <w:tab/>
      </w:r>
      <w:r>
        <w:tab/>
        <w:t>Domov s pečovatelskou službou</w:t>
      </w:r>
    </w:p>
    <w:p w14:paraId="7A71C4DF" w14:textId="77777777" w:rsidR="0033774C" w:rsidRDefault="0033774C" w:rsidP="00290CBA">
      <w:r>
        <w:t>EO</w:t>
      </w:r>
      <w:r>
        <w:tab/>
      </w:r>
      <w:r>
        <w:tab/>
      </w:r>
      <w:r>
        <w:tab/>
      </w:r>
      <w:r>
        <w:tab/>
      </w:r>
      <w:r>
        <w:tab/>
      </w:r>
      <w:r>
        <w:tab/>
        <w:t>Evaluační otázka</w:t>
      </w:r>
    </w:p>
    <w:p w14:paraId="3B237F41" w14:textId="77777777" w:rsidR="0033774C" w:rsidRDefault="0033774C" w:rsidP="00290CBA">
      <w:r>
        <w:t>FG</w:t>
      </w:r>
      <w:r>
        <w:tab/>
      </w:r>
      <w:r>
        <w:tab/>
      </w:r>
      <w:r>
        <w:tab/>
      </w:r>
      <w:r>
        <w:tab/>
      </w:r>
      <w:r>
        <w:tab/>
      </w:r>
      <w:r>
        <w:tab/>
        <w:t>Fokusní skupina</w:t>
      </w:r>
    </w:p>
    <w:p w14:paraId="63C0F8FA" w14:textId="68477E9F" w:rsidR="00AD7518" w:rsidRDefault="00AD7518" w:rsidP="00290CBA">
      <w:r>
        <w:t>H-F</w:t>
      </w:r>
      <w:r w:rsidR="00497EAB">
        <w:t xml:space="preserve"> (HF)</w:t>
      </w:r>
      <w:r>
        <w:tab/>
      </w:r>
      <w:r>
        <w:tab/>
      </w:r>
      <w:r>
        <w:tab/>
      </w:r>
      <w:r>
        <w:tab/>
      </w:r>
      <w:r>
        <w:tab/>
        <w:t>Housing First</w:t>
      </w:r>
    </w:p>
    <w:p w14:paraId="74B28B12" w14:textId="77777777" w:rsidR="00AD7518" w:rsidRDefault="00AD7518" w:rsidP="00290CBA">
      <w:r>
        <w:t>HMP</w:t>
      </w:r>
      <w:r>
        <w:tab/>
      </w:r>
      <w:r>
        <w:tab/>
      </w:r>
      <w:r>
        <w:tab/>
      </w:r>
      <w:r>
        <w:tab/>
      </w:r>
      <w:r>
        <w:tab/>
      </w:r>
      <w:r>
        <w:tab/>
        <w:t>Hlavní město Praha</w:t>
      </w:r>
    </w:p>
    <w:p w14:paraId="63A8E6FB" w14:textId="77777777" w:rsidR="00AD7518" w:rsidRDefault="00AD7518" w:rsidP="00290CBA">
      <w:r>
        <w:t>IPS</w:t>
      </w:r>
      <w:r>
        <w:tab/>
      </w:r>
      <w:r>
        <w:tab/>
      </w:r>
      <w:r>
        <w:tab/>
      </w:r>
      <w:r>
        <w:tab/>
      </w:r>
      <w:r>
        <w:tab/>
      </w:r>
      <w:r>
        <w:tab/>
      </w:r>
      <w:r w:rsidRPr="00C73407">
        <w:t>Informační a poradenská střediska Úřadu prác</w:t>
      </w:r>
      <w:r>
        <w:t>e</w:t>
      </w:r>
    </w:p>
    <w:p w14:paraId="5FF80C6A" w14:textId="77777777" w:rsidR="00AD7518" w:rsidRDefault="00AD7518" w:rsidP="00290CBA">
      <w:r>
        <w:t>KA</w:t>
      </w:r>
      <w:r>
        <w:tab/>
      </w:r>
      <w:r>
        <w:tab/>
      </w:r>
      <w:r>
        <w:tab/>
      </w:r>
      <w:r>
        <w:tab/>
      </w:r>
      <w:r>
        <w:tab/>
      </w:r>
      <w:r>
        <w:tab/>
        <w:t>Klíčová aktivita</w:t>
      </w:r>
    </w:p>
    <w:p w14:paraId="3D2071C1" w14:textId="77777777" w:rsidR="00AD7518" w:rsidRDefault="00AD7518" w:rsidP="00290CBA">
      <w:r>
        <w:t>KMB</w:t>
      </w:r>
      <w:r>
        <w:tab/>
      </w:r>
      <w:r>
        <w:tab/>
      </w:r>
      <w:r>
        <w:tab/>
      </w:r>
      <w:r>
        <w:tab/>
      </w:r>
      <w:r>
        <w:tab/>
      </w:r>
      <w:r>
        <w:tab/>
        <w:t xml:space="preserve">Kontaktní místo pro bydlení </w:t>
      </w:r>
    </w:p>
    <w:p w14:paraId="6AEFDB9F" w14:textId="3B630222" w:rsidR="00AD7518" w:rsidRDefault="00AD7518" w:rsidP="00290CBA">
      <w:r>
        <w:t>MČ</w:t>
      </w:r>
      <w:r>
        <w:tab/>
      </w:r>
      <w:r>
        <w:tab/>
      </w:r>
      <w:r>
        <w:tab/>
      </w:r>
      <w:r>
        <w:tab/>
      </w:r>
      <w:r>
        <w:tab/>
      </w:r>
      <w:r>
        <w:tab/>
        <w:t>Městská část</w:t>
      </w:r>
    </w:p>
    <w:p w14:paraId="704AD058" w14:textId="00F5A60C" w:rsidR="00AD7518" w:rsidRDefault="00AD7518" w:rsidP="00290CBA">
      <w:r>
        <w:t>MHMP</w:t>
      </w:r>
      <w:r>
        <w:tab/>
      </w:r>
      <w:r>
        <w:tab/>
      </w:r>
      <w:r>
        <w:tab/>
      </w:r>
      <w:r>
        <w:tab/>
      </w:r>
      <w:r>
        <w:tab/>
        <w:t>Magistrát hl. m. Prahy</w:t>
      </w:r>
    </w:p>
    <w:p w14:paraId="1387E3CE" w14:textId="77777777" w:rsidR="00AD7518" w:rsidRDefault="00AD7518" w:rsidP="00290CBA">
      <w:r>
        <w:t>MNA</w:t>
      </w:r>
      <w:r>
        <w:tab/>
      </w:r>
      <w:r>
        <w:tab/>
      </w:r>
      <w:r>
        <w:tab/>
      </w:r>
      <w:r>
        <w:tab/>
      </w:r>
      <w:r>
        <w:tab/>
      </w:r>
      <w:r>
        <w:tab/>
        <w:t>Městská nájemní agentura</w:t>
      </w:r>
    </w:p>
    <w:p w14:paraId="6CD34E3C" w14:textId="77777777" w:rsidR="00AD7518" w:rsidRDefault="00AD7518" w:rsidP="00290CBA">
      <w:r>
        <w:t>NNO</w:t>
      </w:r>
      <w:r>
        <w:tab/>
      </w:r>
      <w:r>
        <w:tab/>
      </w:r>
      <w:r>
        <w:tab/>
      </w:r>
      <w:r>
        <w:tab/>
      </w:r>
      <w:r>
        <w:tab/>
      </w:r>
      <w:r>
        <w:tab/>
        <w:t>Nestátní neziskové organizace</w:t>
      </w:r>
    </w:p>
    <w:p w14:paraId="63D3CCC7" w14:textId="77777777" w:rsidR="00AD7518" w:rsidRDefault="00AD7518" w:rsidP="00290CBA">
      <w:r>
        <w:t>OPZ+</w:t>
      </w:r>
      <w:r>
        <w:tab/>
      </w:r>
      <w:r>
        <w:tab/>
      </w:r>
      <w:r>
        <w:tab/>
      </w:r>
      <w:r>
        <w:tab/>
      </w:r>
      <w:r>
        <w:tab/>
      </w:r>
      <w:r>
        <w:tab/>
        <w:t>Operační program Zaměstnanost Plus</w:t>
      </w:r>
    </w:p>
    <w:p w14:paraId="3EFCFEFE" w14:textId="77777777" w:rsidR="00AD7518" w:rsidRDefault="00AD7518" w:rsidP="00290CBA">
      <w:r>
        <w:t>SPSS</w:t>
      </w:r>
      <w:r>
        <w:tab/>
      </w:r>
      <w:r>
        <w:tab/>
      </w:r>
      <w:r>
        <w:tab/>
      </w:r>
      <w:r>
        <w:tab/>
      </w:r>
      <w:r>
        <w:tab/>
      </w:r>
      <w:r>
        <w:tab/>
        <w:t>Statistický software pro zpracování dat</w:t>
      </w:r>
    </w:p>
    <w:p w14:paraId="04764DB8" w14:textId="6A5D65ED" w:rsidR="0033774C" w:rsidRDefault="00AD7518" w:rsidP="00290CBA">
      <w:r>
        <w:t>ÚP</w:t>
      </w:r>
      <w:r>
        <w:tab/>
      </w:r>
      <w:r>
        <w:tab/>
      </w:r>
      <w:r>
        <w:tab/>
      </w:r>
      <w:r>
        <w:tab/>
      </w:r>
      <w:r>
        <w:tab/>
      </w:r>
      <w:r>
        <w:tab/>
        <w:t>Úřad práce</w:t>
      </w:r>
    </w:p>
    <w:p w14:paraId="7419FD4D" w14:textId="77777777" w:rsidR="00240AB7" w:rsidRDefault="00240AB7" w:rsidP="00290CBA">
      <w:r>
        <w:t>ÚV</w:t>
      </w:r>
      <w:r>
        <w:tab/>
      </w:r>
      <w:r>
        <w:tab/>
      </w:r>
      <w:r>
        <w:tab/>
      </w:r>
      <w:r>
        <w:tab/>
      </w:r>
      <w:r>
        <w:tab/>
      </w:r>
      <w:r>
        <w:tab/>
        <w:t>Úvazek</w:t>
      </w:r>
    </w:p>
    <w:p w14:paraId="03264F96" w14:textId="77777777" w:rsidR="00B632E7" w:rsidRDefault="00467806" w:rsidP="00290CBA">
      <w:pPr>
        <w:sectPr w:rsidR="00B632E7" w:rsidSect="00FB540E">
          <w:footerReference w:type="default" r:id="rId16"/>
          <w:footerReference w:type="first" r:id="rId17"/>
          <w:pgSz w:w="11906" w:h="16838"/>
          <w:pgMar w:top="1417" w:right="1417" w:bottom="1417" w:left="1417" w:header="708" w:footer="708" w:gutter="0"/>
          <w:cols w:space="708"/>
          <w:titlePg/>
          <w:docGrid w:linePitch="360"/>
        </w:sectPr>
      </w:pPr>
      <w:r>
        <w:br w:type="page"/>
      </w:r>
    </w:p>
    <w:p w14:paraId="3426B567" w14:textId="77777777" w:rsidR="001A208F" w:rsidRDefault="001A208F" w:rsidP="001A208F">
      <w:pPr>
        <w:pStyle w:val="Nadpis1"/>
      </w:pPr>
      <w:bookmarkStart w:id="0" w:name="_Toc212475615"/>
      <w:bookmarkStart w:id="1" w:name="_Toc227675406"/>
      <w:r>
        <w:lastRenderedPageBreak/>
        <w:t>Manažerské shrnutí v českém jazyce</w:t>
      </w:r>
      <w:bookmarkEnd w:id="0"/>
      <w:bookmarkEnd w:id="1"/>
      <w:r>
        <w:t xml:space="preserve"> </w:t>
      </w:r>
    </w:p>
    <w:p w14:paraId="54CBDB26" w14:textId="53BF5DCE" w:rsidR="001F47B9" w:rsidRDefault="00A423CB" w:rsidP="0048287C">
      <w:pPr>
        <w:spacing w:after="160"/>
      </w:pPr>
      <w:r w:rsidRPr="00A423CB">
        <w:rPr>
          <w:rFonts w:eastAsiaTheme="minorHAnsi" w:cstheme="minorBidi"/>
          <w:kern w:val="2"/>
          <w:szCs w:val="22"/>
          <w:lang w:eastAsia="en-US"/>
          <w14:ligatures w14:val="standardContextual"/>
        </w:rPr>
        <w:t xml:space="preserve">Evaluační zpráva shrnuje zjištění z evaluace projektu </w:t>
      </w:r>
      <w:r w:rsidR="007A17C4" w:rsidRPr="006B3EB7">
        <w:rPr>
          <w:b/>
          <w:bCs/>
        </w:rPr>
        <w:t>MHMP – zabydlování a</w:t>
      </w:r>
      <w:r w:rsidR="007A17C4">
        <w:rPr>
          <w:b/>
          <w:bCs/>
        </w:rPr>
        <w:t> </w:t>
      </w:r>
      <w:r w:rsidR="007A17C4" w:rsidRPr="006B3EB7">
        <w:rPr>
          <w:b/>
          <w:bCs/>
        </w:rPr>
        <w:t>podpora v</w:t>
      </w:r>
      <w:r w:rsidR="00BD38C3">
        <w:rPr>
          <w:b/>
          <w:bCs/>
        </w:rPr>
        <w:t> </w:t>
      </w:r>
      <w:r w:rsidR="007A17C4" w:rsidRPr="006B3EB7">
        <w:rPr>
          <w:b/>
          <w:bCs/>
        </w:rPr>
        <w:t>bydlení domácností a kontaktní místa pro bydlení</w:t>
      </w:r>
      <w:r w:rsidR="007A17C4" w:rsidRPr="0041678D">
        <w:t xml:space="preserve"> (</w:t>
      </w:r>
      <w:r w:rsidR="007A17C4">
        <w:t>r</w:t>
      </w:r>
      <w:r w:rsidR="008429B2">
        <w:t xml:space="preserve">. </w:t>
      </w:r>
      <w:r w:rsidR="007A17C4">
        <w:t>č.:</w:t>
      </w:r>
      <w:r w:rsidR="008429B2">
        <w:t xml:space="preserve"> </w:t>
      </w:r>
      <w:r w:rsidR="007A17C4" w:rsidRPr="0041678D">
        <w:t>CZ.03.02.01/00/22_007/000040</w:t>
      </w:r>
      <w:r w:rsidR="007A17C4">
        <w:t xml:space="preserve">). </w:t>
      </w:r>
      <w:r w:rsidR="00E73BA1">
        <w:t xml:space="preserve">Přináší výsledky hodnocení </w:t>
      </w:r>
      <w:r w:rsidR="00A51D31">
        <w:t xml:space="preserve">druhé </w:t>
      </w:r>
      <w:r w:rsidR="00E73BA1">
        <w:t>klíčové aktivity –</w:t>
      </w:r>
      <w:r w:rsidR="00A51D31">
        <w:t xml:space="preserve"> </w:t>
      </w:r>
      <w:r w:rsidR="00A264C8" w:rsidRPr="00A264C8">
        <w:t>Kontaktní místa pro bydlení</w:t>
      </w:r>
      <w:r w:rsidR="00AC50A6">
        <w:t xml:space="preserve">. </w:t>
      </w:r>
      <w:r w:rsidR="007A17C4" w:rsidRPr="00B23455">
        <w:t xml:space="preserve">Projekt byl zahájen 1. 7. 2023 </w:t>
      </w:r>
      <w:r w:rsidR="00AC50A6">
        <w:t xml:space="preserve">a končí </w:t>
      </w:r>
      <w:r w:rsidR="007A17C4" w:rsidRPr="00B23455">
        <w:t xml:space="preserve">31. 12. 2025. </w:t>
      </w:r>
    </w:p>
    <w:p w14:paraId="1BA00791" w14:textId="7CA60B77" w:rsidR="003B2BA9" w:rsidRPr="001F47B9" w:rsidRDefault="001F47B9" w:rsidP="001F47B9">
      <w:pPr>
        <w:spacing w:after="160"/>
      </w:pPr>
      <w:r w:rsidRPr="001F47B9">
        <w:t xml:space="preserve">Evaluace potvrdila, že Kontaktní místa pro bydlení (KMB) na pražských městských částech naplnila svůj hlavní cíl – stát se </w:t>
      </w:r>
      <w:r w:rsidRPr="001F47B9">
        <w:rPr>
          <w:b/>
          <w:bCs/>
        </w:rPr>
        <w:t>dostupným a důvěryhodným místem, kam se mohou obyvatelé obrátit při řešení bytové nouze či ohrožení ztrátou bydlení</w:t>
      </w:r>
      <w:r w:rsidRPr="001F47B9">
        <w:t xml:space="preserve">. KMB poskytla obyvatelům </w:t>
      </w:r>
      <w:r w:rsidR="00E14D8F">
        <w:t>města</w:t>
      </w:r>
      <w:r w:rsidRPr="001F47B9">
        <w:t xml:space="preserve"> praktickou podporu a orientaci v systému bydlení, </w:t>
      </w:r>
      <w:r w:rsidR="00E14D8F">
        <w:t>na</w:t>
      </w:r>
      <w:r w:rsidRPr="001F47B9">
        <w:t>pomohla propoj</w:t>
      </w:r>
      <w:r w:rsidR="00E14D8F">
        <w:t xml:space="preserve">ovat </w:t>
      </w:r>
      <w:r w:rsidRPr="001F47B9">
        <w:t>oddělené oblasti sociální a bytové politiky a přispěla k prevenci bezdomovectví.</w:t>
      </w:r>
      <w:r w:rsidR="003B2BA9">
        <w:t xml:space="preserve"> </w:t>
      </w:r>
      <w:r w:rsidR="003452F8">
        <w:t>Napl</w:t>
      </w:r>
      <w:r w:rsidR="00BE3186">
        <w:t>nila</w:t>
      </w:r>
      <w:r w:rsidR="003452F8">
        <w:t xml:space="preserve"> hlavní cíl</w:t>
      </w:r>
      <w:r w:rsidR="00BE3186">
        <w:t xml:space="preserve"> – </w:t>
      </w:r>
      <w:r w:rsidR="003B2BA9" w:rsidRPr="003B2BA9">
        <w:rPr>
          <w:b/>
          <w:bCs/>
        </w:rPr>
        <w:t>poskytovat komplexní a srozumitelné informace v oblasti bydlení</w:t>
      </w:r>
      <w:r w:rsidR="003B2BA9" w:rsidRPr="003B2BA9">
        <w:t>.</w:t>
      </w:r>
      <w:r w:rsidR="003452F8">
        <w:t xml:space="preserve"> </w:t>
      </w:r>
    </w:p>
    <w:p w14:paraId="3EC73C10" w14:textId="6FFD944C" w:rsidR="001F47B9" w:rsidRPr="001F47B9" w:rsidRDefault="001F47B9" w:rsidP="001F47B9">
      <w:pPr>
        <w:spacing w:after="160"/>
      </w:pPr>
      <w:r w:rsidRPr="001F47B9">
        <w:t xml:space="preserve">Projekt vycházel z předpokladu, že z 3 000 domácností, které využijí službu KMB, si přibližně třetina – tedy 1 000 osob – díky podpoře </w:t>
      </w:r>
      <w:r w:rsidR="00714DDB">
        <w:t xml:space="preserve">tzv. </w:t>
      </w:r>
      <w:r w:rsidRPr="001F47B9">
        <w:t>navigátorů udrží nebo nově zajistí nájemní bydlení. Tento cíl byl překročen. K 23. 10. 2025 obdrželo podporu 3 047 osob, z nichž zhruba 930</w:t>
      </w:r>
      <w:r w:rsidR="00062C8A">
        <w:t> </w:t>
      </w:r>
      <w:r w:rsidRPr="001F47B9">
        <w:t xml:space="preserve">domácností získalo nové bydlení (30,5 %) a 539 domácností si bydlení udrželo (17,7 %). </w:t>
      </w:r>
      <w:r w:rsidRPr="001F47B9">
        <w:rPr>
          <w:b/>
          <w:bCs/>
        </w:rPr>
        <w:t>Celkem tak téměř 1 500 domácností (48 %) dosáhlo přímého pozitivního výsledku v</w:t>
      </w:r>
      <w:r w:rsidR="00062C8A">
        <w:rPr>
          <w:b/>
          <w:bCs/>
        </w:rPr>
        <w:t> </w:t>
      </w:r>
      <w:r w:rsidRPr="001F47B9">
        <w:rPr>
          <w:b/>
          <w:bCs/>
        </w:rPr>
        <w:t>oblasti bydlení</w:t>
      </w:r>
      <w:r w:rsidR="00521618" w:rsidRPr="00DB0133">
        <w:rPr>
          <w:b/>
          <w:bCs/>
        </w:rPr>
        <w:t>.</w:t>
      </w:r>
      <w:r w:rsidR="00521618">
        <w:t xml:space="preserve"> </w:t>
      </w:r>
      <w:r w:rsidRPr="001F47B9">
        <w:t xml:space="preserve">Zároveň bylo realizováno 4 696 konzultací (94 % cíle), přičemž projekt </w:t>
      </w:r>
      <w:r w:rsidR="00D53A08">
        <w:t xml:space="preserve">v době evaluace ještě probíhal. </w:t>
      </w:r>
    </w:p>
    <w:p w14:paraId="7C580A68" w14:textId="38C93CC6" w:rsidR="001F47B9" w:rsidRPr="001F47B9" w:rsidRDefault="001F47B9" w:rsidP="001F47B9">
      <w:pPr>
        <w:spacing w:after="160"/>
        <w:rPr>
          <w:b/>
          <w:bCs/>
        </w:rPr>
      </w:pPr>
      <w:r w:rsidRPr="001F47B9">
        <w:t xml:space="preserve">KMB byla v praxi </w:t>
      </w:r>
      <w:r w:rsidRPr="001F47B9">
        <w:rPr>
          <w:b/>
          <w:bCs/>
        </w:rPr>
        <w:t>přístupná širokému okruhu obyvatel</w:t>
      </w:r>
      <w:r w:rsidRPr="001F47B9">
        <w:t xml:space="preserve"> – jednotlivcům, rodinám</w:t>
      </w:r>
      <w:r w:rsidR="00DB0133">
        <w:t xml:space="preserve"> s dětmi</w:t>
      </w:r>
      <w:r w:rsidRPr="001F47B9">
        <w:t xml:space="preserve">, seniorům, samoživitelům či cizincům. Nejlépe fungovala tam, kde byla pevně ukotvena ve struktuře úřadu a měla podporu vedení, například na Praze 3 a 5. V těchto městských částech se KMB stala přirozenou součástí bytového odboru a zlepšila koordinaci i využívání bytového fondu. Naopak tam, kde zůstala </w:t>
      </w:r>
      <w:r w:rsidR="007C1E40">
        <w:t>KMB</w:t>
      </w:r>
      <w:r w:rsidRPr="001F47B9">
        <w:t xml:space="preserve"> izolovaná, byl její dopad omezený. Ukázalo se, že </w:t>
      </w:r>
      <w:r w:rsidRPr="001F47B9">
        <w:rPr>
          <w:b/>
          <w:bCs/>
        </w:rPr>
        <w:t>úspěch KMB závisí nejen na financování a personálním zajištění, ale především na politické vůli, institucionálním ukotvení a schopnosti síťovat se s dalšími službami.</w:t>
      </w:r>
    </w:p>
    <w:p w14:paraId="58943B81" w14:textId="0471383E" w:rsidR="001F47B9" w:rsidRPr="001F47B9" w:rsidRDefault="001F47B9" w:rsidP="001F47B9">
      <w:pPr>
        <w:spacing w:after="160"/>
      </w:pPr>
      <w:r w:rsidRPr="001F47B9">
        <w:rPr>
          <w:b/>
          <w:bCs/>
        </w:rPr>
        <w:t>Pro-klientský přístup navigátorů se stal klíčovým prvkem úspěchu</w:t>
      </w:r>
      <w:r w:rsidRPr="001F47B9">
        <w:t>. Lidé přicházející na KMB oceňovali osobní kontakt, trpělivé vysvětlení možností i to, že odcházeli s</w:t>
      </w:r>
      <w:r w:rsidR="00C62D4A">
        <w:t> </w:t>
      </w:r>
      <w:r w:rsidRPr="001F47B9">
        <w:t>vědomím</w:t>
      </w:r>
      <w:r w:rsidR="00C62D4A">
        <w:t xml:space="preserve">, že nějaké řešení existuje. </w:t>
      </w:r>
      <w:r w:rsidRPr="001F47B9">
        <w:t xml:space="preserve">Navigátoři pomáhali sepisovat žádosti, zprostředkovávali kontakty na služby a překonávali bariéry mezi občany a institucemi. </w:t>
      </w:r>
    </w:p>
    <w:p w14:paraId="49BBAA4A" w14:textId="215C50CB" w:rsidR="001F47B9" w:rsidRPr="001F47B9" w:rsidRDefault="001F47B9" w:rsidP="001F47B9">
      <w:pPr>
        <w:spacing w:after="160"/>
      </w:pPr>
      <w:r w:rsidRPr="001F47B9">
        <w:lastRenderedPageBreak/>
        <w:t xml:space="preserve">Projekt se realizoval v době přijetí </w:t>
      </w:r>
      <w:r w:rsidRPr="001F47B9">
        <w:rPr>
          <w:b/>
          <w:bCs/>
        </w:rPr>
        <w:t>Zákona o podpoře v bydlení (2025)</w:t>
      </w:r>
      <w:r w:rsidRPr="001F47B9">
        <w:t>, který nově zakotvuje povinnost zřizovat kontaktní místa pro bydlení na úrovni obcí</w:t>
      </w:r>
      <w:r w:rsidR="00F579D6">
        <w:t xml:space="preserve">. V době evaluace ale nebyly dostupné </w:t>
      </w:r>
      <w:r w:rsidR="00310D21" w:rsidRPr="007F21E2">
        <w:rPr>
          <w:b/>
          <w:bCs/>
        </w:rPr>
        <w:t xml:space="preserve">dostatečné informace k nově přijatému zákonu č. 175/2025 Sb., o Podpoře bydlení, ani k tomu, jak bude pozice KMB implementována do praxe. </w:t>
      </w:r>
      <w:r w:rsidRPr="001F47B9">
        <w:t xml:space="preserve">Pražský model tak představuje </w:t>
      </w:r>
      <w:r w:rsidRPr="001F47B9">
        <w:rPr>
          <w:b/>
          <w:bCs/>
        </w:rPr>
        <w:t>praktický předobraz implementace zákona</w:t>
      </w:r>
      <w:r w:rsidRPr="001F47B9">
        <w:t xml:space="preserve"> a ukazuje, že funkční kontaktní místo musí mít nejen informační roli, ale i kompetence pro mezioborovou koordinaci a</w:t>
      </w:r>
      <w:r w:rsidR="00062C8A">
        <w:t> </w:t>
      </w:r>
      <w:r w:rsidRPr="001F47B9">
        <w:t>spolupráci</w:t>
      </w:r>
      <w:r w:rsidR="005B2B9F">
        <w:t xml:space="preserve">. </w:t>
      </w:r>
    </w:p>
    <w:p w14:paraId="3F80BE56" w14:textId="3EE17605" w:rsidR="001F47B9" w:rsidRPr="001F47B9" w:rsidRDefault="001F47B9" w:rsidP="001F47B9">
      <w:pPr>
        <w:spacing w:after="160"/>
      </w:pPr>
      <w:r w:rsidRPr="001F47B9">
        <w:t xml:space="preserve">KMB prokázala, že dostupné místo s kompetentním pracovníkem může být </w:t>
      </w:r>
      <w:r w:rsidR="00B171C7" w:rsidRPr="00BB67BF">
        <w:rPr>
          <w:b/>
          <w:bCs/>
        </w:rPr>
        <w:t>důležitým</w:t>
      </w:r>
      <w:r w:rsidRPr="001F47B9">
        <w:rPr>
          <w:b/>
          <w:bCs/>
        </w:rPr>
        <w:t xml:space="preserve"> článkem metropolitní bytové politiky.</w:t>
      </w:r>
      <w:r w:rsidRPr="001F47B9">
        <w:t xml:space="preserve"> Přinesla nejen konkrétní pomoc tisícům lidí, ale také systémové poznatky pro další rozvoj politiky bydlení. Zkušenost ukazuje, že </w:t>
      </w:r>
      <w:r w:rsidRPr="001F47B9">
        <w:rPr>
          <w:b/>
          <w:bCs/>
        </w:rPr>
        <w:t>tam, kde je KMB pevně ukotveno, metodicky vedeno a síťově propojeno s dalšími službami, se výrazně zvyšuje šance, že lidé v bytové tísni své bydlení neztratí – nebo ho dokážou znovu získat.</w:t>
      </w:r>
      <w:r w:rsidR="008A4294">
        <w:t xml:space="preserve"> </w:t>
      </w:r>
    </w:p>
    <w:p w14:paraId="7A6A3356" w14:textId="5790459F" w:rsidR="00E91F14" w:rsidRDefault="00617899" w:rsidP="0048287C">
      <w:pPr>
        <w:spacing w:after="160"/>
      </w:pPr>
      <w:r>
        <w:t xml:space="preserve"> </w:t>
      </w:r>
    </w:p>
    <w:p w14:paraId="7A29B80E" w14:textId="77777777" w:rsidR="001F47B9" w:rsidRDefault="001F47B9" w:rsidP="0048287C">
      <w:pPr>
        <w:spacing w:after="160"/>
      </w:pPr>
    </w:p>
    <w:p w14:paraId="2CE095D6" w14:textId="77777777" w:rsidR="001F47B9" w:rsidRPr="001664B9" w:rsidRDefault="001F47B9" w:rsidP="0048287C">
      <w:pPr>
        <w:spacing w:after="160"/>
      </w:pPr>
    </w:p>
    <w:p w14:paraId="71A8F920" w14:textId="77777777" w:rsidR="00E91F14" w:rsidRDefault="00E91F14" w:rsidP="002D7C8E">
      <w:pPr>
        <w:spacing w:after="160"/>
        <w:rPr>
          <w:rFonts w:eastAsiaTheme="minorHAnsi" w:cstheme="minorBidi"/>
          <w:kern w:val="2"/>
          <w:szCs w:val="22"/>
          <w:lang w:eastAsia="en-US"/>
          <w14:ligatures w14:val="standardContextual"/>
        </w:rPr>
      </w:pPr>
    </w:p>
    <w:p w14:paraId="4EA3B831" w14:textId="77777777" w:rsidR="00420C4F" w:rsidRDefault="00420C4F" w:rsidP="002D7C8E">
      <w:pPr>
        <w:spacing w:after="160"/>
        <w:rPr>
          <w:rFonts w:eastAsiaTheme="minorHAnsi" w:cstheme="minorBidi"/>
          <w:kern w:val="2"/>
          <w:szCs w:val="22"/>
          <w:lang w:eastAsia="en-US"/>
          <w14:ligatures w14:val="standardContextual"/>
        </w:rPr>
      </w:pPr>
    </w:p>
    <w:p w14:paraId="585DD0A4" w14:textId="77777777" w:rsidR="00420C4F" w:rsidRDefault="00420C4F" w:rsidP="002D7C8E">
      <w:pPr>
        <w:spacing w:after="160"/>
        <w:rPr>
          <w:rFonts w:eastAsiaTheme="minorHAnsi" w:cstheme="minorBidi"/>
          <w:kern w:val="2"/>
          <w:szCs w:val="22"/>
          <w:lang w:eastAsia="en-US"/>
          <w14:ligatures w14:val="standardContextual"/>
        </w:rPr>
      </w:pPr>
    </w:p>
    <w:p w14:paraId="5E3D93F3" w14:textId="77777777" w:rsidR="00420C4F" w:rsidRDefault="00420C4F" w:rsidP="002D7C8E">
      <w:pPr>
        <w:spacing w:after="160"/>
        <w:rPr>
          <w:rFonts w:eastAsiaTheme="minorHAnsi" w:cstheme="minorBidi"/>
          <w:kern w:val="2"/>
          <w:szCs w:val="22"/>
          <w:lang w:eastAsia="en-US"/>
          <w14:ligatures w14:val="standardContextual"/>
        </w:rPr>
      </w:pPr>
    </w:p>
    <w:p w14:paraId="6F8F114E" w14:textId="77777777" w:rsidR="00420C4F" w:rsidRDefault="00420C4F" w:rsidP="002D7C8E">
      <w:pPr>
        <w:spacing w:after="160"/>
        <w:rPr>
          <w:rFonts w:eastAsiaTheme="minorHAnsi" w:cstheme="minorBidi"/>
          <w:kern w:val="2"/>
          <w:szCs w:val="22"/>
          <w:lang w:eastAsia="en-US"/>
          <w14:ligatures w14:val="standardContextual"/>
        </w:rPr>
      </w:pPr>
    </w:p>
    <w:p w14:paraId="024052B6" w14:textId="77777777" w:rsidR="00420C4F" w:rsidRDefault="00420C4F" w:rsidP="002D7C8E">
      <w:pPr>
        <w:spacing w:after="160"/>
        <w:rPr>
          <w:rFonts w:eastAsiaTheme="minorHAnsi" w:cstheme="minorBidi"/>
          <w:kern w:val="2"/>
          <w:szCs w:val="22"/>
          <w:lang w:eastAsia="en-US"/>
          <w14:ligatures w14:val="standardContextual"/>
        </w:rPr>
      </w:pPr>
    </w:p>
    <w:p w14:paraId="5894F9C7" w14:textId="77777777" w:rsidR="00420C4F" w:rsidRPr="002D7C8E" w:rsidRDefault="00420C4F" w:rsidP="002D7C8E">
      <w:pPr>
        <w:spacing w:after="160"/>
        <w:rPr>
          <w:rFonts w:eastAsiaTheme="minorHAnsi" w:cstheme="minorBidi"/>
          <w:kern w:val="2"/>
          <w:szCs w:val="22"/>
          <w:lang w:eastAsia="en-US"/>
          <w14:ligatures w14:val="standardContextual"/>
        </w:rPr>
      </w:pPr>
    </w:p>
    <w:p w14:paraId="442F9225" w14:textId="77777777" w:rsidR="002D7C8E" w:rsidRPr="009C1753" w:rsidRDefault="002D7C8E" w:rsidP="009C1753">
      <w:pPr>
        <w:spacing w:after="160"/>
        <w:rPr>
          <w:rFonts w:eastAsiaTheme="minorHAnsi" w:cstheme="minorBidi"/>
          <w:kern w:val="2"/>
          <w:szCs w:val="22"/>
          <w:lang w:eastAsia="en-US"/>
          <w14:ligatures w14:val="standardContextual"/>
        </w:rPr>
      </w:pPr>
    </w:p>
    <w:p w14:paraId="6FF3E89E" w14:textId="6E11AFCB" w:rsidR="00A423CB" w:rsidRPr="00A423CB" w:rsidRDefault="00A423CB" w:rsidP="00A423CB">
      <w:pPr>
        <w:spacing w:after="160" w:line="259" w:lineRule="auto"/>
        <w:rPr>
          <w:rFonts w:eastAsiaTheme="minorHAnsi" w:cstheme="minorBidi"/>
          <w:kern w:val="2"/>
          <w:szCs w:val="22"/>
          <w:lang w:eastAsia="en-US"/>
          <w14:ligatures w14:val="standardContextual"/>
        </w:rPr>
      </w:pPr>
    </w:p>
    <w:p w14:paraId="6DEB30FE" w14:textId="77777777" w:rsidR="00237A34" w:rsidRDefault="00237A34">
      <w:pPr>
        <w:spacing w:after="160" w:line="259" w:lineRule="auto"/>
        <w:rPr>
          <w:rFonts w:eastAsiaTheme="majorEastAsia" w:cstheme="majorBidi"/>
          <w:b/>
          <w:color w:val="2F5496" w:themeColor="accent1" w:themeShade="BF"/>
          <w:kern w:val="2"/>
          <w:sz w:val="32"/>
          <w:szCs w:val="32"/>
          <w:lang w:eastAsia="en-US"/>
          <w14:ligatures w14:val="standardContextual"/>
        </w:rPr>
      </w:pPr>
      <w:bookmarkStart w:id="2" w:name="_Toc212475616"/>
      <w:r>
        <w:br w:type="page"/>
      </w:r>
    </w:p>
    <w:p w14:paraId="7B2FEF9A" w14:textId="72BA3E0B" w:rsidR="00A423CB" w:rsidRPr="008D02C5" w:rsidRDefault="00A423CB" w:rsidP="008D02C5">
      <w:pPr>
        <w:pStyle w:val="Nadpis1"/>
      </w:pPr>
      <w:bookmarkStart w:id="3" w:name="_Toc227675407"/>
      <w:r w:rsidRPr="00A423CB">
        <w:lastRenderedPageBreak/>
        <w:t>Manažerské shrnutí v anglickém jazyce</w:t>
      </w:r>
      <w:bookmarkEnd w:id="2"/>
      <w:bookmarkEnd w:id="3"/>
    </w:p>
    <w:p w14:paraId="63A37C60" w14:textId="6AD2D922" w:rsidR="003F0DA5" w:rsidRPr="003F0DA5" w:rsidRDefault="003F0DA5" w:rsidP="003F0DA5">
      <w:pPr>
        <w:spacing w:after="160"/>
        <w:rPr>
          <w:rFonts w:eastAsiaTheme="minorHAnsi" w:cstheme="minorBidi"/>
          <w:i/>
          <w:iCs/>
          <w:kern w:val="2"/>
          <w:szCs w:val="22"/>
          <w:lang w:val="en-GB" w:eastAsia="en-US"/>
          <w14:ligatures w14:val="standardContextual"/>
        </w:rPr>
      </w:pPr>
      <w:r w:rsidRPr="003F0DA5">
        <w:rPr>
          <w:rFonts w:eastAsiaTheme="minorHAnsi" w:cstheme="minorBidi"/>
          <w:b/>
          <w:bCs/>
          <w:kern w:val="2"/>
          <w:szCs w:val="22"/>
          <w:lang w:val="en-GB" w:eastAsia="en-US"/>
          <w14:ligatures w14:val="standardContextual"/>
        </w:rPr>
        <w:t>The evaluation report</w:t>
      </w:r>
      <w:r w:rsidRPr="003F0DA5">
        <w:rPr>
          <w:rFonts w:eastAsiaTheme="minorHAnsi" w:cstheme="minorBidi"/>
          <w:kern w:val="2"/>
          <w:szCs w:val="22"/>
          <w:lang w:val="en-GB" w:eastAsia="en-US"/>
          <w14:ligatures w14:val="standardContextual"/>
        </w:rPr>
        <w:t xml:space="preserve"> summarizes the findings from the evaluation of the project </w:t>
      </w:r>
      <w:r w:rsidRPr="003F0DA5">
        <w:rPr>
          <w:rFonts w:eastAsiaTheme="minorHAnsi" w:cstheme="minorBidi"/>
          <w:i/>
          <w:iCs/>
          <w:kern w:val="2"/>
          <w:szCs w:val="22"/>
          <w:lang w:val="en-GB" w:eastAsia="en-US"/>
          <w14:ligatures w14:val="standardContextual"/>
        </w:rPr>
        <w:t>City of</w:t>
      </w:r>
      <w:r w:rsidR="00062C8A">
        <w:rPr>
          <w:rFonts w:eastAsiaTheme="minorHAnsi" w:cstheme="minorBidi"/>
          <w:i/>
          <w:iCs/>
          <w:kern w:val="2"/>
          <w:szCs w:val="22"/>
          <w:lang w:val="en-GB" w:eastAsia="en-US"/>
          <w14:ligatures w14:val="standardContextual"/>
        </w:rPr>
        <w:t> </w:t>
      </w:r>
      <w:r w:rsidRPr="003F0DA5">
        <w:rPr>
          <w:rFonts w:eastAsiaTheme="minorHAnsi" w:cstheme="minorBidi"/>
          <w:i/>
          <w:iCs/>
          <w:kern w:val="2"/>
          <w:szCs w:val="22"/>
          <w:lang w:val="en-GB" w:eastAsia="en-US"/>
          <w14:ligatures w14:val="standardContextual"/>
        </w:rPr>
        <w:t xml:space="preserve">Prague </w:t>
      </w:r>
      <w:r w:rsidR="007B7489">
        <w:rPr>
          <w:rFonts w:eastAsiaTheme="minorHAnsi" w:cstheme="minorBidi"/>
          <w:i/>
          <w:iCs/>
          <w:kern w:val="2"/>
          <w:szCs w:val="22"/>
          <w:lang w:val="en-GB" w:eastAsia="en-US"/>
          <w14:ligatures w14:val="standardContextual"/>
        </w:rPr>
        <w:t>–</w:t>
      </w:r>
      <w:r w:rsidRPr="003F0DA5">
        <w:rPr>
          <w:rFonts w:eastAsiaTheme="minorHAnsi" w:cstheme="minorBidi"/>
          <w:i/>
          <w:iCs/>
          <w:kern w:val="2"/>
          <w:szCs w:val="22"/>
          <w:lang w:val="en-GB" w:eastAsia="en-US"/>
          <w14:ligatures w14:val="standardContextual"/>
        </w:rPr>
        <w:t xml:space="preserve"> Housing Placement and Housing Support for Households and Housing Contact Points</w:t>
      </w:r>
      <w:r w:rsidRPr="003F0DA5">
        <w:rPr>
          <w:rFonts w:eastAsiaTheme="minorHAnsi" w:cstheme="minorBidi"/>
          <w:kern w:val="2"/>
          <w:szCs w:val="22"/>
          <w:lang w:val="en-GB" w:eastAsia="en-US"/>
          <w14:ligatures w14:val="standardContextual"/>
        </w:rPr>
        <w:t xml:space="preserve"> (Reg. No.: CZ.03.02.01/00/22_007/000040). It presents the results of the assessment of the </w:t>
      </w:r>
      <w:r w:rsidRPr="003F0DA5">
        <w:rPr>
          <w:rFonts w:eastAsiaTheme="minorHAnsi" w:cstheme="minorBidi"/>
          <w:b/>
          <w:bCs/>
          <w:kern w:val="2"/>
          <w:szCs w:val="22"/>
          <w:lang w:val="en-GB" w:eastAsia="en-US"/>
          <w14:ligatures w14:val="standardContextual"/>
        </w:rPr>
        <w:t>second key activity – Housing Contact Points (KMB)</w:t>
      </w:r>
      <w:r w:rsidRPr="003F0DA5">
        <w:rPr>
          <w:rFonts w:eastAsiaTheme="minorHAnsi" w:cstheme="minorBidi"/>
          <w:kern w:val="2"/>
          <w:szCs w:val="22"/>
          <w:lang w:val="en-GB" w:eastAsia="en-US"/>
          <w14:ligatures w14:val="standardContextual"/>
        </w:rPr>
        <w:t xml:space="preserve">. The project was launched on </w:t>
      </w:r>
      <w:r w:rsidRPr="003F0DA5">
        <w:rPr>
          <w:rFonts w:eastAsiaTheme="minorHAnsi" w:cstheme="minorBidi"/>
          <w:b/>
          <w:bCs/>
          <w:kern w:val="2"/>
          <w:szCs w:val="22"/>
          <w:lang w:val="en-GB" w:eastAsia="en-US"/>
          <w14:ligatures w14:val="standardContextual"/>
        </w:rPr>
        <w:t>1</w:t>
      </w:r>
      <w:r w:rsidR="00BD38C3">
        <w:rPr>
          <w:rFonts w:eastAsiaTheme="minorHAnsi" w:cstheme="minorBidi"/>
          <w:b/>
          <w:bCs/>
          <w:kern w:val="2"/>
          <w:szCs w:val="22"/>
          <w:lang w:val="en-GB" w:eastAsia="en-US"/>
          <w14:ligatures w14:val="standardContextual"/>
        </w:rPr>
        <w:t> </w:t>
      </w:r>
      <w:r w:rsidRPr="003F0DA5">
        <w:rPr>
          <w:rFonts w:eastAsiaTheme="minorHAnsi" w:cstheme="minorBidi"/>
          <w:b/>
          <w:bCs/>
          <w:kern w:val="2"/>
          <w:szCs w:val="22"/>
          <w:lang w:val="en-GB" w:eastAsia="en-US"/>
          <w14:ligatures w14:val="standardContextual"/>
        </w:rPr>
        <w:t>July 2023</w:t>
      </w:r>
      <w:r w:rsidRPr="003F0DA5">
        <w:rPr>
          <w:rFonts w:eastAsiaTheme="minorHAnsi" w:cstheme="minorBidi"/>
          <w:kern w:val="2"/>
          <w:szCs w:val="22"/>
          <w:lang w:val="en-GB" w:eastAsia="en-US"/>
          <w14:ligatures w14:val="standardContextual"/>
        </w:rPr>
        <w:t xml:space="preserve"> and is scheduled to conclude on </w:t>
      </w:r>
      <w:r w:rsidRPr="003F0DA5">
        <w:rPr>
          <w:rFonts w:eastAsiaTheme="minorHAnsi" w:cstheme="minorBidi"/>
          <w:b/>
          <w:bCs/>
          <w:kern w:val="2"/>
          <w:szCs w:val="22"/>
          <w:lang w:val="en-GB" w:eastAsia="en-US"/>
          <w14:ligatures w14:val="standardContextual"/>
        </w:rPr>
        <w:t>31 December 2025</w:t>
      </w:r>
      <w:r w:rsidRPr="003F0DA5">
        <w:rPr>
          <w:rFonts w:eastAsiaTheme="minorHAnsi" w:cstheme="minorBidi"/>
          <w:kern w:val="2"/>
          <w:szCs w:val="22"/>
          <w:lang w:val="en-GB" w:eastAsia="en-US"/>
          <w14:ligatures w14:val="standardContextual"/>
        </w:rPr>
        <w:t>.</w:t>
      </w:r>
    </w:p>
    <w:p w14:paraId="11E7557E" w14:textId="7B6C0796" w:rsidR="003F0DA5" w:rsidRPr="003F0DA5" w:rsidRDefault="003F0DA5" w:rsidP="003F0DA5">
      <w:pPr>
        <w:spacing w:after="160"/>
        <w:rPr>
          <w:rFonts w:eastAsiaTheme="minorHAnsi" w:cstheme="minorBidi"/>
          <w:kern w:val="2"/>
          <w:szCs w:val="22"/>
          <w:lang w:val="en-GB" w:eastAsia="en-US"/>
          <w14:ligatures w14:val="standardContextual"/>
        </w:rPr>
      </w:pPr>
      <w:r w:rsidRPr="003F0DA5">
        <w:rPr>
          <w:rFonts w:eastAsiaTheme="minorHAnsi" w:cstheme="minorBidi"/>
          <w:kern w:val="2"/>
          <w:szCs w:val="22"/>
          <w:lang w:val="en-GB" w:eastAsia="en-US"/>
          <w14:ligatures w14:val="standardContextual"/>
        </w:rPr>
        <w:t xml:space="preserve">The evaluation confirmed that the </w:t>
      </w:r>
      <w:r w:rsidRPr="003F0DA5">
        <w:rPr>
          <w:rFonts w:eastAsiaTheme="minorHAnsi" w:cstheme="minorBidi"/>
          <w:b/>
          <w:bCs/>
          <w:kern w:val="2"/>
          <w:szCs w:val="22"/>
          <w:lang w:val="en-GB" w:eastAsia="en-US"/>
          <w14:ligatures w14:val="standardContextual"/>
        </w:rPr>
        <w:t>Housing Contact Points (KMB)</w:t>
      </w:r>
      <w:r w:rsidRPr="003F0DA5">
        <w:rPr>
          <w:rFonts w:eastAsiaTheme="minorHAnsi" w:cstheme="minorBidi"/>
          <w:kern w:val="2"/>
          <w:szCs w:val="22"/>
          <w:lang w:val="en-GB" w:eastAsia="en-US"/>
          <w14:ligatures w14:val="standardContextual"/>
        </w:rPr>
        <w:t xml:space="preserve"> established in Prague’s city districts have fulfilled their main objective – to become </w:t>
      </w:r>
      <w:r w:rsidRPr="003F0DA5">
        <w:rPr>
          <w:rFonts w:eastAsiaTheme="minorHAnsi" w:cstheme="minorBidi"/>
          <w:b/>
          <w:bCs/>
          <w:kern w:val="2"/>
          <w:szCs w:val="22"/>
          <w:lang w:val="en-GB" w:eastAsia="en-US"/>
          <w14:ligatures w14:val="standardContextual"/>
        </w:rPr>
        <w:t>an accessible and trustworthy service where residents can seek assistance in resolving housing distress or the risk of losing their home</w:t>
      </w:r>
      <w:r w:rsidRPr="003F0DA5">
        <w:rPr>
          <w:rFonts w:eastAsiaTheme="minorHAnsi" w:cstheme="minorBidi"/>
          <w:kern w:val="2"/>
          <w:szCs w:val="22"/>
          <w:lang w:val="en-GB" w:eastAsia="en-US"/>
          <w14:ligatures w14:val="standardContextual"/>
        </w:rPr>
        <w:t xml:space="preserve">. KMB provided residents with practical support and guidance in navigating the housing system, helped to </w:t>
      </w:r>
      <w:r w:rsidRPr="003F0DA5">
        <w:rPr>
          <w:rFonts w:eastAsiaTheme="minorHAnsi" w:cstheme="minorBidi"/>
          <w:b/>
          <w:bCs/>
          <w:kern w:val="2"/>
          <w:szCs w:val="22"/>
          <w:lang w:val="en-GB" w:eastAsia="en-US"/>
          <w14:ligatures w14:val="standardContextual"/>
        </w:rPr>
        <w:t>bridge the gap between social and housing policy</w:t>
      </w:r>
      <w:r w:rsidRPr="003F0DA5">
        <w:rPr>
          <w:rFonts w:eastAsiaTheme="minorHAnsi" w:cstheme="minorBidi"/>
          <w:kern w:val="2"/>
          <w:szCs w:val="22"/>
          <w:lang w:val="en-GB" w:eastAsia="en-US"/>
          <w14:ligatures w14:val="standardContextual"/>
        </w:rPr>
        <w:t xml:space="preserve">, and contributed significantly to the </w:t>
      </w:r>
      <w:r w:rsidRPr="003F0DA5">
        <w:rPr>
          <w:rFonts w:eastAsiaTheme="minorHAnsi" w:cstheme="minorBidi"/>
          <w:b/>
          <w:bCs/>
          <w:kern w:val="2"/>
          <w:szCs w:val="22"/>
          <w:lang w:val="en-GB" w:eastAsia="en-US"/>
          <w14:ligatures w14:val="standardContextual"/>
        </w:rPr>
        <w:t>prevention of homelessness</w:t>
      </w:r>
      <w:r w:rsidRPr="003F0DA5">
        <w:rPr>
          <w:rFonts w:eastAsiaTheme="minorHAnsi" w:cstheme="minorBidi"/>
          <w:kern w:val="2"/>
          <w:szCs w:val="22"/>
          <w:lang w:val="en-GB" w:eastAsia="en-US"/>
          <w14:ligatures w14:val="standardContextual"/>
        </w:rPr>
        <w:t>.</w:t>
      </w:r>
      <w:r w:rsidR="00231C65">
        <w:rPr>
          <w:rFonts w:eastAsiaTheme="minorHAnsi" w:cstheme="minorBidi"/>
          <w:kern w:val="2"/>
          <w:szCs w:val="22"/>
          <w:lang w:val="en-GB" w:eastAsia="en-US"/>
          <w14:ligatures w14:val="standardContextual"/>
        </w:rPr>
        <w:t xml:space="preserve"> </w:t>
      </w:r>
      <w:r w:rsidR="00231C65" w:rsidRPr="00231C65">
        <w:rPr>
          <w:rFonts w:eastAsiaTheme="minorHAnsi" w:cstheme="minorBidi"/>
          <w:kern w:val="2"/>
          <w:szCs w:val="22"/>
          <w:lang w:val="en-GB" w:eastAsia="en-US"/>
          <w14:ligatures w14:val="standardContextual"/>
        </w:rPr>
        <w:t>It fulfilled its primary objective — to provide comprehensive and intelligible information in the area of housing.</w:t>
      </w:r>
    </w:p>
    <w:p w14:paraId="72C78010" w14:textId="0E3D5269" w:rsidR="003F0DA5" w:rsidRPr="003F0DA5" w:rsidRDefault="003F0DA5" w:rsidP="003F0DA5">
      <w:pPr>
        <w:spacing w:after="160"/>
        <w:rPr>
          <w:rFonts w:eastAsiaTheme="minorHAnsi" w:cstheme="minorBidi"/>
          <w:kern w:val="2"/>
          <w:szCs w:val="22"/>
          <w:lang w:val="en-GB" w:eastAsia="en-US"/>
          <w14:ligatures w14:val="standardContextual"/>
        </w:rPr>
      </w:pPr>
      <w:r w:rsidRPr="003F0DA5">
        <w:rPr>
          <w:rFonts w:eastAsiaTheme="minorHAnsi" w:cstheme="minorBidi"/>
          <w:kern w:val="2"/>
          <w:szCs w:val="22"/>
          <w:lang w:val="en-GB" w:eastAsia="en-US"/>
          <w14:ligatures w14:val="standardContextual"/>
        </w:rPr>
        <w:t xml:space="preserve">The project was based on the assumption that, out of 3,000 households using KMB services, approximately one-third – that is, 1,000 people – would, with the support of so-called “navigators,” either </w:t>
      </w:r>
      <w:r w:rsidRPr="003F0DA5">
        <w:rPr>
          <w:rFonts w:eastAsiaTheme="minorHAnsi" w:cstheme="minorBidi"/>
          <w:b/>
          <w:bCs/>
          <w:kern w:val="2"/>
          <w:szCs w:val="22"/>
          <w:lang w:val="en-GB" w:eastAsia="en-US"/>
          <w14:ligatures w14:val="standardContextual"/>
        </w:rPr>
        <w:t>retain their current housing or obtain new rental housing</w:t>
      </w:r>
      <w:r w:rsidRPr="003F0DA5">
        <w:rPr>
          <w:rFonts w:eastAsiaTheme="minorHAnsi" w:cstheme="minorBidi"/>
          <w:kern w:val="2"/>
          <w:szCs w:val="22"/>
          <w:lang w:val="en-GB" w:eastAsia="en-US"/>
          <w14:ligatures w14:val="standardContextual"/>
        </w:rPr>
        <w:t xml:space="preserve">. </w:t>
      </w:r>
      <w:r w:rsidRPr="003F0DA5">
        <w:rPr>
          <w:rFonts w:eastAsiaTheme="minorHAnsi" w:cstheme="minorBidi"/>
          <w:b/>
          <w:bCs/>
          <w:kern w:val="2"/>
          <w:szCs w:val="22"/>
          <w:lang w:val="en-GB" w:eastAsia="en-US"/>
          <w14:ligatures w14:val="standardContextual"/>
        </w:rPr>
        <w:t>This target was exceeded.</w:t>
      </w:r>
      <w:r w:rsidRPr="003F0DA5">
        <w:rPr>
          <w:rFonts w:eastAsiaTheme="minorHAnsi" w:cstheme="minorBidi"/>
          <w:kern w:val="2"/>
          <w:szCs w:val="22"/>
          <w:lang w:val="en-GB" w:eastAsia="en-US"/>
          <w14:ligatures w14:val="standardContextual"/>
        </w:rPr>
        <w:t xml:space="preserve"> As of </w:t>
      </w:r>
      <w:r w:rsidRPr="003F0DA5">
        <w:rPr>
          <w:rFonts w:eastAsiaTheme="minorHAnsi" w:cstheme="minorBidi"/>
          <w:b/>
          <w:bCs/>
          <w:kern w:val="2"/>
          <w:szCs w:val="22"/>
          <w:lang w:val="en-GB" w:eastAsia="en-US"/>
          <w14:ligatures w14:val="standardContextual"/>
        </w:rPr>
        <w:t>23 October 2025</w:t>
      </w:r>
      <w:r w:rsidRPr="003F0DA5">
        <w:rPr>
          <w:rFonts w:eastAsiaTheme="minorHAnsi" w:cstheme="minorBidi"/>
          <w:kern w:val="2"/>
          <w:szCs w:val="22"/>
          <w:lang w:val="en-GB" w:eastAsia="en-US"/>
          <w14:ligatures w14:val="standardContextual"/>
        </w:rPr>
        <w:t xml:space="preserve">, KMB had provided support to </w:t>
      </w:r>
      <w:r w:rsidRPr="003F0DA5">
        <w:rPr>
          <w:rFonts w:eastAsiaTheme="minorHAnsi" w:cstheme="minorBidi"/>
          <w:b/>
          <w:bCs/>
          <w:kern w:val="2"/>
          <w:szCs w:val="22"/>
          <w:lang w:val="en-GB" w:eastAsia="en-US"/>
          <w14:ligatures w14:val="standardContextual"/>
        </w:rPr>
        <w:t>3,047 individuals</w:t>
      </w:r>
      <w:r w:rsidRPr="003F0DA5">
        <w:rPr>
          <w:rFonts w:eastAsiaTheme="minorHAnsi" w:cstheme="minorBidi"/>
          <w:kern w:val="2"/>
          <w:szCs w:val="22"/>
          <w:lang w:val="en-GB" w:eastAsia="en-US"/>
          <w14:ligatures w14:val="standardContextual"/>
        </w:rPr>
        <w:t>, of</w:t>
      </w:r>
      <w:r w:rsidR="00062C8A">
        <w:rPr>
          <w:rFonts w:eastAsiaTheme="minorHAnsi" w:cstheme="minorBidi"/>
          <w:kern w:val="2"/>
          <w:szCs w:val="22"/>
          <w:lang w:val="en-GB" w:eastAsia="en-US"/>
          <w14:ligatures w14:val="standardContextual"/>
        </w:rPr>
        <w:t> </w:t>
      </w:r>
      <w:r w:rsidRPr="003F0DA5">
        <w:rPr>
          <w:rFonts w:eastAsiaTheme="minorHAnsi" w:cstheme="minorBidi"/>
          <w:kern w:val="2"/>
          <w:szCs w:val="22"/>
          <w:lang w:val="en-GB" w:eastAsia="en-US"/>
          <w14:ligatures w14:val="standardContextual"/>
        </w:rPr>
        <w:t xml:space="preserve">whom approximately </w:t>
      </w:r>
      <w:r w:rsidRPr="003F0DA5">
        <w:rPr>
          <w:rFonts w:eastAsiaTheme="minorHAnsi" w:cstheme="minorBidi"/>
          <w:b/>
          <w:bCs/>
          <w:kern w:val="2"/>
          <w:szCs w:val="22"/>
          <w:lang w:val="en-GB" w:eastAsia="en-US"/>
          <w14:ligatures w14:val="standardContextual"/>
        </w:rPr>
        <w:t>930 households obtained new housing (30.5%)</w:t>
      </w:r>
      <w:r w:rsidRPr="003F0DA5">
        <w:rPr>
          <w:rFonts w:eastAsiaTheme="minorHAnsi" w:cstheme="minorBidi"/>
          <w:kern w:val="2"/>
          <w:szCs w:val="22"/>
          <w:lang w:val="en-GB" w:eastAsia="en-US"/>
          <w14:ligatures w14:val="standardContextual"/>
        </w:rPr>
        <w:t xml:space="preserve"> and </w:t>
      </w:r>
      <w:r w:rsidRPr="003F0DA5">
        <w:rPr>
          <w:rFonts w:eastAsiaTheme="minorHAnsi" w:cstheme="minorBidi"/>
          <w:b/>
          <w:bCs/>
          <w:kern w:val="2"/>
          <w:szCs w:val="22"/>
          <w:lang w:val="en-GB" w:eastAsia="en-US"/>
          <w14:ligatures w14:val="standardContextual"/>
        </w:rPr>
        <w:t>539 households retained their existing housing (17.7%)</w:t>
      </w:r>
      <w:r w:rsidRPr="003F0DA5">
        <w:rPr>
          <w:rFonts w:eastAsiaTheme="minorHAnsi" w:cstheme="minorBidi"/>
          <w:kern w:val="2"/>
          <w:szCs w:val="22"/>
          <w:lang w:val="en-GB" w:eastAsia="en-US"/>
          <w14:ligatures w14:val="standardContextual"/>
        </w:rPr>
        <w:t xml:space="preserve">. In total, </w:t>
      </w:r>
      <w:r w:rsidRPr="003F0DA5">
        <w:rPr>
          <w:rFonts w:eastAsiaTheme="minorHAnsi" w:cstheme="minorBidi"/>
          <w:b/>
          <w:bCs/>
          <w:kern w:val="2"/>
          <w:szCs w:val="22"/>
          <w:lang w:val="en-GB" w:eastAsia="en-US"/>
          <w14:ligatures w14:val="standardContextual"/>
        </w:rPr>
        <w:t>nearly 1,500 households (48%) achieved a direct positive housing outcome</w:t>
      </w:r>
      <w:r w:rsidRPr="003F0DA5">
        <w:rPr>
          <w:rFonts w:eastAsiaTheme="minorHAnsi" w:cstheme="minorBidi"/>
          <w:kern w:val="2"/>
          <w:szCs w:val="22"/>
          <w:lang w:val="en-GB" w:eastAsia="en-US"/>
          <w14:ligatures w14:val="standardContextual"/>
        </w:rPr>
        <w:t xml:space="preserve">. Furthermore, </w:t>
      </w:r>
      <w:r w:rsidRPr="003F0DA5">
        <w:rPr>
          <w:rFonts w:eastAsiaTheme="minorHAnsi" w:cstheme="minorBidi"/>
          <w:b/>
          <w:bCs/>
          <w:kern w:val="2"/>
          <w:szCs w:val="22"/>
          <w:lang w:val="en-GB" w:eastAsia="en-US"/>
          <w14:ligatures w14:val="standardContextual"/>
        </w:rPr>
        <w:t>4,696 consultations (94% of the target value)</w:t>
      </w:r>
      <w:r w:rsidRPr="003F0DA5">
        <w:rPr>
          <w:rFonts w:eastAsiaTheme="minorHAnsi" w:cstheme="minorBidi"/>
          <w:kern w:val="2"/>
          <w:szCs w:val="22"/>
          <w:lang w:val="en-GB" w:eastAsia="en-US"/>
          <w14:ligatures w14:val="standardContextual"/>
        </w:rPr>
        <w:t xml:space="preserve"> had been delivered by the time of the evaluation, with the project still ongoing.</w:t>
      </w:r>
    </w:p>
    <w:p w14:paraId="6A88D5FA" w14:textId="55203009" w:rsidR="003F0DA5" w:rsidRPr="003F0DA5" w:rsidRDefault="003F0DA5" w:rsidP="003F0DA5">
      <w:pPr>
        <w:spacing w:after="160"/>
        <w:rPr>
          <w:rFonts w:eastAsiaTheme="minorHAnsi" w:cstheme="minorBidi"/>
          <w:kern w:val="2"/>
          <w:szCs w:val="22"/>
          <w:lang w:val="en-GB" w:eastAsia="en-US"/>
          <w14:ligatures w14:val="standardContextual"/>
        </w:rPr>
      </w:pPr>
      <w:r w:rsidRPr="003F0DA5">
        <w:rPr>
          <w:rFonts w:eastAsiaTheme="minorHAnsi" w:cstheme="minorBidi"/>
          <w:kern w:val="2"/>
          <w:szCs w:val="22"/>
          <w:lang w:val="en-GB" w:eastAsia="en-US"/>
          <w14:ligatures w14:val="standardContextual"/>
        </w:rPr>
        <w:t xml:space="preserve">In practice, KMB services were </w:t>
      </w:r>
      <w:r w:rsidRPr="003F0DA5">
        <w:rPr>
          <w:rFonts w:eastAsiaTheme="minorHAnsi" w:cstheme="minorBidi"/>
          <w:b/>
          <w:bCs/>
          <w:kern w:val="2"/>
          <w:szCs w:val="22"/>
          <w:lang w:val="en-GB" w:eastAsia="en-US"/>
          <w14:ligatures w14:val="standardContextual"/>
        </w:rPr>
        <w:t>accessible to a wide range of residents</w:t>
      </w:r>
      <w:r w:rsidRPr="003F0DA5">
        <w:rPr>
          <w:rFonts w:eastAsiaTheme="minorHAnsi" w:cstheme="minorBidi"/>
          <w:kern w:val="2"/>
          <w:szCs w:val="22"/>
          <w:lang w:val="en-GB" w:eastAsia="en-US"/>
          <w14:ligatures w14:val="standardContextual"/>
        </w:rPr>
        <w:t xml:space="preserve"> – including individuals, families with children, single parents, seniors, and foreign nationals. The most effective performance was observed in districts </w:t>
      </w:r>
      <w:r w:rsidRPr="003F0DA5">
        <w:rPr>
          <w:rFonts w:eastAsiaTheme="minorHAnsi" w:cstheme="minorBidi"/>
          <w:b/>
          <w:bCs/>
          <w:kern w:val="2"/>
          <w:szCs w:val="22"/>
          <w:lang w:val="en-GB" w:eastAsia="en-US"/>
          <w14:ligatures w14:val="standardContextual"/>
        </w:rPr>
        <w:t>where the KMB was institutionally embedded within the municipal structure and supported by leadership</w:t>
      </w:r>
      <w:r w:rsidRPr="003F0DA5">
        <w:rPr>
          <w:rFonts w:eastAsiaTheme="minorHAnsi" w:cstheme="minorBidi"/>
          <w:kern w:val="2"/>
          <w:szCs w:val="22"/>
          <w:lang w:val="en-GB" w:eastAsia="en-US"/>
          <w14:ligatures w14:val="standardContextual"/>
        </w:rPr>
        <w:t xml:space="preserve">, notably in </w:t>
      </w:r>
      <w:r w:rsidRPr="003F0DA5">
        <w:rPr>
          <w:rFonts w:eastAsiaTheme="minorHAnsi" w:cstheme="minorBidi"/>
          <w:b/>
          <w:bCs/>
          <w:kern w:val="2"/>
          <w:szCs w:val="22"/>
          <w:lang w:val="en-GB" w:eastAsia="en-US"/>
          <w14:ligatures w14:val="standardContextual"/>
        </w:rPr>
        <w:t>Prague 3 and Prague 5</w:t>
      </w:r>
      <w:r w:rsidRPr="003F0DA5">
        <w:rPr>
          <w:rFonts w:eastAsiaTheme="minorHAnsi" w:cstheme="minorBidi"/>
          <w:kern w:val="2"/>
          <w:szCs w:val="22"/>
          <w:lang w:val="en-GB" w:eastAsia="en-US"/>
          <w14:ligatures w14:val="standardContextual"/>
        </w:rPr>
        <w:t>. In these locations, KMB became an integral part of the housing department, improving both interdepartmental coordination and the utilization of the municipal housing stock. Conversely, where KMB remained organizationally isolated, its impact was limited. The</w:t>
      </w:r>
      <w:r w:rsidR="00062C8A">
        <w:rPr>
          <w:rFonts w:eastAsiaTheme="minorHAnsi" w:cstheme="minorBidi"/>
          <w:kern w:val="2"/>
          <w:szCs w:val="22"/>
          <w:lang w:val="en-GB" w:eastAsia="en-US"/>
          <w14:ligatures w14:val="standardContextual"/>
        </w:rPr>
        <w:t> </w:t>
      </w:r>
      <w:r w:rsidRPr="003F0DA5">
        <w:rPr>
          <w:rFonts w:eastAsiaTheme="minorHAnsi" w:cstheme="minorBidi"/>
          <w:kern w:val="2"/>
          <w:szCs w:val="22"/>
          <w:lang w:val="en-GB" w:eastAsia="en-US"/>
          <w14:ligatures w14:val="standardContextual"/>
        </w:rPr>
        <w:t xml:space="preserve">findings indicate that the success of KMB depends not only on adequate financing and </w:t>
      </w:r>
      <w:r w:rsidRPr="003F0DA5">
        <w:rPr>
          <w:rFonts w:eastAsiaTheme="minorHAnsi" w:cstheme="minorBidi"/>
          <w:kern w:val="2"/>
          <w:szCs w:val="22"/>
          <w:lang w:val="en-GB" w:eastAsia="en-US"/>
          <w14:ligatures w14:val="standardContextual"/>
        </w:rPr>
        <w:lastRenderedPageBreak/>
        <w:t xml:space="preserve">staffing but, above all, on </w:t>
      </w:r>
      <w:r w:rsidRPr="003F0DA5">
        <w:rPr>
          <w:rFonts w:eastAsiaTheme="minorHAnsi" w:cstheme="minorBidi"/>
          <w:b/>
          <w:bCs/>
          <w:kern w:val="2"/>
          <w:szCs w:val="22"/>
          <w:lang w:val="en-GB" w:eastAsia="en-US"/>
          <w14:ligatures w14:val="standardContextual"/>
        </w:rPr>
        <w:t>political commitment, institutional anchoring, and the ability to</w:t>
      </w:r>
      <w:r w:rsidR="00062C8A">
        <w:rPr>
          <w:rFonts w:eastAsiaTheme="minorHAnsi" w:cstheme="minorBidi"/>
          <w:b/>
          <w:bCs/>
          <w:kern w:val="2"/>
          <w:szCs w:val="22"/>
          <w:lang w:val="en-GB" w:eastAsia="en-US"/>
          <w14:ligatures w14:val="standardContextual"/>
        </w:rPr>
        <w:t> </w:t>
      </w:r>
      <w:r w:rsidRPr="003F0DA5">
        <w:rPr>
          <w:rFonts w:eastAsiaTheme="minorHAnsi" w:cstheme="minorBidi"/>
          <w:b/>
          <w:bCs/>
          <w:kern w:val="2"/>
          <w:szCs w:val="22"/>
          <w:lang w:val="en-GB" w:eastAsia="en-US"/>
          <w14:ligatures w14:val="standardContextual"/>
        </w:rPr>
        <w:t>network and cooperate across services</w:t>
      </w:r>
      <w:r w:rsidRPr="003F0DA5">
        <w:rPr>
          <w:rFonts w:eastAsiaTheme="minorHAnsi" w:cstheme="minorBidi"/>
          <w:kern w:val="2"/>
          <w:szCs w:val="22"/>
          <w:lang w:val="en-GB" w:eastAsia="en-US"/>
          <w14:ligatures w14:val="standardContextual"/>
        </w:rPr>
        <w:t>.</w:t>
      </w:r>
    </w:p>
    <w:p w14:paraId="1E85D4E1" w14:textId="77777777" w:rsidR="003F0DA5" w:rsidRPr="003F0DA5" w:rsidRDefault="003F0DA5" w:rsidP="003F0DA5">
      <w:pPr>
        <w:spacing w:after="160"/>
        <w:rPr>
          <w:rFonts w:eastAsiaTheme="minorHAnsi" w:cstheme="minorBidi"/>
          <w:kern w:val="2"/>
          <w:szCs w:val="22"/>
          <w:lang w:val="en-GB" w:eastAsia="en-US"/>
          <w14:ligatures w14:val="standardContextual"/>
        </w:rPr>
      </w:pPr>
      <w:r w:rsidRPr="003F0DA5">
        <w:rPr>
          <w:rFonts w:eastAsiaTheme="minorHAnsi" w:cstheme="minorBidi"/>
          <w:kern w:val="2"/>
          <w:szCs w:val="22"/>
          <w:lang w:val="en-GB" w:eastAsia="en-US"/>
          <w14:ligatures w14:val="standardContextual"/>
        </w:rPr>
        <w:t xml:space="preserve">The </w:t>
      </w:r>
      <w:r w:rsidRPr="003F0DA5">
        <w:rPr>
          <w:rFonts w:eastAsiaTheme="minorHAnsi" w:cstheme="minorBidi"/>
          <w:b/>
          <w:bCs/>
          <w:kern w:val="2"/>
          <w:szCs w:val="22"/>
          <w:lang w:val="en-GB" w:eastAsia="en-US"/>
          <w14:ligatures w14:val="standardContextual"/>
        </w:rPr>
        <w:t>client-centred approach</w:t>
      </w:r>
      <w:r w:rsidRPr="003F0DA5">
        <w:rPr>
          <w:rFonts w:eastAsiaTheme="minorHAnsi" w:cstheme="minorBidi"/>
          <w:kern w:val="2"/>
          <w:szCs w:val="22"/>
          <w:lang w:val="en-GB" w:eastAsia="en-US"/>
          <w14:ligatures w14:val="standardContextual"/>
        </w:rPr>
        <w:t xml:space="preserve"> adopted by the navigators proved to be a </w:t>
      </w:r>
      <w:r w:rsidRPr="003F0DA5">
        <w:rPr>
          <w:rFonts w:eastAsiaTheme="minorHAnsi" w:cstheme="minorBidi"/>
          <w:b/>
          <w:bCs/>
          <w:kern w:val="2"/>
          <w:szCs w:val="22"/>
          <w:lang w:val="en-GB" w:eastAsia="en-US"/>
          <w14:ligatures w14:val="standardContextual"/>
        </w:rPr>
        <w:t>key success factor</w:t>
      </w:r>
      <w:r w:rsidRPr="003F0DA5">
        <w:rPr>
          <w:rFonts w:eastAsiaTheme="minorHAnsi" w:cstheme="minorBidi"/>
          <w:kern w:val="2"/>
          <w:szCs w:val="22"/>
          <w:lang w:val="en-GB" w:eastAsia="en-US"/>
          <w14:ligatures w14:val="standardContextual"/>
        </w:rPr>
        <w:t xml:space="preserve">. Residents approaching KMB appreciated the </w:t>
      </w:r>
      <w:r w:rsidRPr="003F0DA5">
        <w:rPr>
          <w:rFonts w:eastAsiaTheme="minorHAnsi" w:cstheme="minorBidi"/>
          <w:b/>
          <w:bCs/>
          <w:kern w:val="2"/>
          <w:szCs w:val="22"/>
          <w:lang w:val="en-GB" w:eastAsia="en-US"/>
          <w14:ligatures w14:val="standardContextual"/>
        </w:rPr>
        <w:t>personal contact</w:t>
      </w:r>
      <w:r w:rsidRPr="003F0DA5">
        <w:rPr>
          <w:rFonts w:eastAsiaTheme="minorHAnsi" w:cstheme="minorBidi"/>
          <w:kern w:val="2"/>
          <w:szCs w:val="22"/>
          <w:lang w:val="en-GB" w:eastAsia="en-US"/>
          <w14:ligatures w14:val="standardContextual"/>
        </w:rPr>
        <w:t xml:space="preserve">, the </w:t>
      </w:r>
      <w:r w:rsidRPr="003F0DA5">
        <w:rPr>
          <w:rFonts w:eastAsiaTheme="minorHAnsi" w:cstheme="minorBidi"/>
          <w:b/>
          <w:bCs/>
          <w:kern w:val="2"/>
          <w:szCs w:val="22"/>
          <w:lang w:val="en-GB" w:eastAsia="en-US"/>
          <w14:ligatures w14:val="standardContextual"/>
        </w:rPr>
        <w:t>clear and patient explanations of their options</w:t>
      </w:r>
      <w:r w:rsidRPr="003F0DA5">
        <w:rPr>
          <w:rFonts w:eastAsiaTheme="minorHAnsi" w:cstheme="minorBidi"/>
          <w:kern w:val="2"/>
          <w:szCs w:val="22"/>
          <w:lang w:val="en-GB" w:eastAsia="en-US"/>
          <w14:ligatures w14:val="standardContextual"/>
        </w:rPr>
        <w:t xml:space="preserve">, and the fact that they </w:t>
      </w:r>
      <w:r w:rsidRPr="003F0DA5">
        <w:rPr>
          <w:rFonts w:eastAsiaTheme="minorHAnsi" w:cstheme="minorBidi"/>
          <w:b/>
          <w:bCs/>
          <w:kern w:val="2"/>
          <w:szCs w:val="22"/>
          <w:lang w:val="en-GB" w:eastAsia="en-US"/>
          <w14:ligatures w14:val="standardContextual"/>
        </w:rPr>
        <w:t>left with a sense that a solution exists</w:t>
      </w:r>
      <w:r w:rsidRPr="003F0DA5">
        <w:rPr>
          <w:rFonts w:eastAsiaTheme="minorHAnsi" w:cstheme="minorBidi"/>
          <w:kern w:val="2"/>
          <w:szCs w:val="22"/>
          <w:lang w:val="en-GB" w:eastAsia="en-US"/>
          <w14:ligatures w14:val="standardContextual"/>
        </w:rPr>
        <w:t>. Navigators assisted clients in preparing applications, facilitated referrals to relevant services, and helped to overcome barriers between citizens and institutions.</w:t>
      </w:r>
    </w:p>
    <w:p w14:paraId="0F447549" w14:textId="6883B92C" w:rsidR="003F0DA5" w:rsidRPr="003F0DA5" w:rsidRDefault="003F0DA5" w:rsidP="003F0DA5">
      <w:pPr>
        <w:spacing w:after="160"/>
        <w:rPr>
          <w:rFonts w:eastAsiaTheme="minorHAnsi" w:cstheme="minorBidi"/>
          <w:kern w:val="2"/>
          <w:szCs w:val="22"/>
          <w:lang w:val="en-GB" w:eastAsia="en-US"/>
          <w14:ligatures w14:val="standardContextual"/>
        </w:rPr>
      </w:pPr>
      <w:r w:rsidRPr="003F0DA5">
        <w:rPr>
          <w:rFonts w:eastAsiaTheme="minorHAnsi" w:cstheme="minorBidi"/>
          <w:kern w:val="2"/>
          <w:szCs w:val="22"/>
          <w:lang w:val="en-GB" w:eastAsia="en-US"/>
          <w14:ligatures w14:val="standardContextual"/>
        </w:rPr>
        <w:t xml:space="preserve">The project was implemented in parallel with the adoption of the </w:t>
      </w:r>
      <w:r w:rsidRPr="003F0DA5">
        <w:rPr>
          <w:rFonts w:eastAsiaTheme="minorHAnsi" w:cstheme="minorBidi"/>
          <w:b/>
          <w:bCs/>
          <w:kern w:val="2"/>
          <w:szCs w:val="22"/>
          <w:lang w:val="en-GB" w:eastAsia="en-US"/>
          <w14:ligatures w14:val="standardContextual"/>
        </w:rPr>
        <w:t>Housing Support Act (2025)</w:t>
      </w:r>
      <w:r w:rsidRPr="003F0DA5">
        <w:rPr>
          <w:rFonts w:eastAsiaTheme="minorHAnsi" w:cstheme="minorBidi"/>
          <w:kern w:val="2"/>
          <w:szCs w:val="22"/>
          <w:lang w:val="en-GB" w:eastAsia="en-US"/>
          <w14:ligatures w14:val="standardContextual"/>
        </w:rPr>
        <w:t xml:space="preserve">, which newly introduces a statutory obligation for municipalities to establish local housing contact points. </w:t>
      </w:r>
      <w:r w:rsidR="008F4CAC" w:rsidRPr="002D0394">
        <w:rPr>
          <w:rFonts w:eastAsiaTheme="minorHAnsi" w:cstheme="minorBidi"/>
          <w:kern w:val="2"/>
          <w:szCs w:val="22"/>
          <w:lang w:val="en-GB" w:eastAsia="en-US"/>
          <w14:ligatures w14:val="standardContextual"/>
        </w:rPr>
        <w:t>At the time of the evaluation, however, sufficient information regarding the newly adopted Act No. 175/2025 Coll., on Housing Support, as well as on how the KMB position would be implemented in practice, was not yet available.</w:t>
      </w:r>
      <w:r w:rsidR="002D0394" w:rsidRPr="002D0394">
        <w:rPr>
          <w:rFonts w:eastAsiaTheme="minorHAnsi" w:cstheme="minorBidi"/>
          <w:kern w:val="2"/>
          <w:szCs w:val="22"/>
          <w:lang w:val="en-GB" w:eastAsia="en-US"/>
          <w14:ligatures w14:val="standardContextual"/>
        </w:rPr>
        <w:t xml:space="preserve"> </w:t>
      </w:r>
      <w:r w:rsidRPr="002D0394">
        <w:rPr>
          <w:rFonts w:eastAsiaTheme="minorHAnsi" w:cstheme="minorBidi"/>
          <w:kern w:val="2"/>
          <w:szCs w:val="22"/>
          <w:lang w:val="en-GB" w:eastAsia="en-US"/>
          <w14:ligatures w14:val="standardContextual"/>
        </w:rPr>
        <w:t>The</w:t>
      </w:r>
      <w:r w:rsidRPr="003F0DA5">
        <w:rPr>
          <w:rFonts w:eastAsiaTheme="minorHAnsi" w:cstheme="minorBidi"/>
          <w:kern w:val="2"/>
          <w:szCs w:val="22"/>
          <w:lang w:val="en-GB" w:eastAsia="en-US"/>
          <w14:ligatures w14:val="standardContextual"/>
        </w:rPr>
        <w:t xml:space="preserve"> </w:t>
      </w:r>
      <w:r w:rsidRPr="003F0DA5">
        <w:rPr>
          <w:rFonts w:eastAsiaTheme="minorHAnsi" w:cstheme="minorBidi"/>
          <w:b/>
          <w:bCs/>
          <w:kern w:val="2"/>
          <w:szCs w:val="22"/>
          <w:lang w:val="en-GB" w:eastAsia="en-US"/>
          <w14:ligatures w14:val="standardContextual"/>
        </w:rPr>
        <w:t>Prague model thus represents a practical prototype for implementing the law</w:t>
      </w:r>
      <w:r w:rsidRPr="003F0DA5">
        <w:rPr>
          <w:rFonts w:eastAsiaTheme="minorHAnsi" w:cstheme="minorBidi"/>
          <w:kern w:val="2"/>
          <w:szCs w:val="22"/>
          <w:lang w:val="en-GB" w:eastAsia="en-US"/>
          <w14:ligatures w14:val="standardContextual"/>
        </w:rPr>
        <w:t xml:space="preserve">, demonstrating that an effective contact point must combine </w:t>
      </w:r>
      <w:r w:rsidRPr="003F0DA5">
        <w:rPr>
          <w:rFonts w:eastAsiaTheme="minorHAnsi" w:cstheme="minorBidi"/>
          <w:b/>
          <w:bCs/>
          <w:kern w:val="2"/>
          <w:szCs w:val="22"/>
          <w:lang w:val="en-GB" w:eastAsia="en-US"/>
          <w14:ligatures w14:val="standardContextual"/>
        </w:rPr>
        <w:t>an informational function with the competence for cross-sectoral coordination and inter-agency collaboration</w:t>
      </w:r>
      <w:r w:rsidRPr="003F0DA5">
        <w:rPr>
          <w:rFonts w:eastAsiaTheme="minorHAnsi" w:cstheme="minorBidi"/>
          <w:kern w:val="2"/>
          <w:szCs w:val="22"/>
          <w:lang w:val="en-GB" w:eastAsia="en-US"/>
          <w14:ligatures w14:val="standardContextual"/>
        </w:rPr>
        <w:t>.</w:t>
      </w:r>
    </w:p>
    <w:p w14:paraId="5054382D" w14:textId="77777777" w:rsidR="003F0DA5" w:rsidRPr="003F0DA5" w:rsidRDefault="003F0DA5" w:rsidP="003F0DA5">
      <w:pPr>
        <w:spacing w:after="160"/>
        <w:rPr>
          <w:rFonts w:eastAsiaTheme="minorHAnsi" w:cstheme="minorBidi"/>
          <w:kern w:val="2"/>
          <w:szCs w:val="22"/>
          <w:lang w:val="en-GB" w:eastAsia="en-US"/>
          <w14:ligatures w14:val="standardContextual"/>
        </w:rPr>
      </w:pPr>
      <w:r w:rsidRPr="003F0DA5">
        <w:rPr>
          <w:rFonts w:eastAsiaTheme="minorHAnsi" w:cstheme="minorBidi"/>
          <w:kern w:val="2"/>
          <w:szCs w:val="22"/>
          <w:lang w:val="en-GB" w:eastAsia="en-US"/>
          <w14:ligatures w14:val="standardContextual"/>
        </w:rPr>
        <w:t xml:space="preserve">The experience has shown that </w:t>
      </w:r>
      <w:r w:rsidRPr="003F0DA5">
        <w:rPr>
          <w:rFonts w:eastAsiaTheme="minorHAnsi" w:cstheme="minorBidi"/>
          <w:b/>
          <w:bCs/>
          <w:kern w:val="2"/>
          <w:szCs w:val="22"/>
          <w:lang w:val="en-GB" w:eastAsia="en-US"/>
          <w14:ligatures w14:val="standardContextual"/>
        </w:rPr>
        <w:t>a locally accessible service, staffed by competent professionals, can become a cornerstone of metropolitan housing policy</w:t>
      </w:r>
      <w:r w:rsidRPr="003F0DA5">
        <w:rPr>
          <w:rFonts w:eastAsiaTheme="minorHAnsi" w:cstheme="minorBidi"/>
          <w:kern w:val="2"/>
          <w:szCs w:val="22"/>
          <w:lang w:val="en-GB" w:eastAsia="en-US"/>
          <w14:ligatures w14:val="standardContextual"/>
        </w:rPr>
        <w:t xml:space="preserve">. KMB has provided tangible assistance to thousands of people while also generating valuable </w:t>
      </w:r>
      <w:r w:rsidRPr="003F0DA5">
        <w:rPr>
          <w:rFonts w:eastAsiaTheme="minorHAnsi" w:cstheme="minorBidi"/>
          <w:b/>
          <w:bCs/>
          <w:kern w:val="2"/>
          <w:szCs w:val="22"/>
          <w:lang w:val="en-GB" w:eastAsia="en-US"/>
          <w14:ligatures w14:val="standardContextual"/>
        </w:rPr>
        <w:t>systemic insights for the further development of housing policy</w:t>
      </w:r>
      <w:r w:rsidRPr="003F0DA5">
        <w:rPr>
          <w:rFonts w:eastAsiaTheme="minorHAnsi" w:cstheme="minorBidi"/>
          <w:kern w:val="2"/>
          <w:szCs w:val="22"/>
          <w:lang w:val="en-GB" w:eastAsia="en-US"/>
          <w14:ligatures w14:val="standardContextual"/>
        </w:rPr>
        <w:t xml:space="preserve">. The evidence confirms that </w:t>
      </w:r>
      <w:r w:rsidRPr="003F0DA5">
        <w:rPr>
          <w:rFonts w:eastAsiaTheme="minorHAnsi" w:cstheme="minorBidi"/>
          <w:b/>
          <w:bCs/>
          <w:kern w:val="2"/>
          <w:szCs w:val="22"/>
          <w:lang w:val="en-GB" w:eastAsia="en-US"/>
          <w14:ligatures w14:val="standardContextual"/>
        </w:rPr>
        <w:t>where KMB is firmly embedded, methodologically guided, and networked with other services</w:t>
      </w:r>
      <w:r w:rsidRPr="003F0DA5">
        <w:rPr>
          <w:rFonts w:eastAsiaTheme="minorHAnsi" w:cstheme="minorBidi"/>
          <w:kern w:val="2"/>
          <w:szCs w:val="22"/>
          <w:lang w:val="en-GB" w:eastAsia="en-US"/>
          <w14:ligatures w14:val="standardContextual"/>
        </w:rPr>
        <w:t xml:space="preserve">, the </w:t>
      </w:r>
      <w:r w:rsidRPr="003F0DA5">
        <w:rPr>
          <w:rFonts w:eastAsiaTheme="minorHAnsi" w:cstheme="minorBidi"/>
          <w:b/>
          <w:bCs/>
          <w:kern w:val="2"/>
          <w:szCs w:val="22"/>
          <w:lang w:val="en-GB" w:eastAsia="en-US"/>
          <w14:ligatures w14:val="standardContextual"/>
        </w:rPr>
        <w:t>likelihood that people in housing distress will retain – or regain – stable housing increases substantially</w:t>
      </w:r>
      <w:r w:rsidRPr="003F0DA5">
        <w:rPr>
          <w:rFonts w:eastAsiaTheme="minorHAnsi" w:cstheme="minorBidi"/>
          <w:kern w:val="2"/>
          <w:szCs w:val="22"/>
          <w:lang w:val="en-GB" w:eastAsia="en-US"/>
          <w14:ligatures w14:val="standardContextual"/>
        </w:rPr>
        <w:t>.</w:t>
      </w:r>
    </w:p>
    <w:p w14:paraId="77E60936" w14:textId="6FC39E2F" w:rsidR="000E1899" w:rsidRPr="000E1899" w:rsidRDefault="000E1899" w:rsidP="00580F6A">
      <w:pPr>
        <w:spacing w:after="160"/>
        <w:rPr>
          <w:rFonts w:eastAsiaTheme="minorHAnsi" w:cstheme="minorBidi"/>
          <w:kern w:val="2"/>
          <w:szCs w:val="22"/>
          <w:lang w:val="en-GB" w:eastAsia="en-US"/>
          <w14:ligatures w14:val="standardContextual"/>
        </w:rPr>
      </w:pPr>
    </w:p>
    <w:p w14:paraId="06BE9604" w14:textId="5B348D0D" w:rsidR="00A423CB" w:rsidRPr="00A423CB" w:rsidRDefault="00A423CB" w:rsidP="00A423CB">
      <w:pPr>
        <w:spacing w:after="160"/>
        <w:rPr>
          <w:rFonts w:eastAsiaTheme="minorHAnsi" w:cstheme="minorBidi"/>
          <w:kern w:val="2"/>
          <w:szCs w:val="22"/>
          <w:lang w:eastAsia="en-US"/>
          <w14:ligatures w14:val="standardContextual"/>
        </w:rPr>
      </w:pPr>
      <w:r w:rsidRPr="00A423CB">
        <w:rPr>
          <w:rFonts w:eastAsiaTheme="minorHAnsi" w:cstheme="minorBidi"/>
          <w:kern w:val="2"/>
          <w:szCs w:val="22"/>
          <w:lang w:eastAsia="en-US"/>
          <w14:ligatures w14:val="standardContextual"/>
        </w:rPr>
        <w:br w:type="page"/>
      </w:r>
    </w:p>
    <w:p w14:paraId="7488E61F" w14:textId="3729A408" w:rsidR="00A94ACA" w:rsidRDefault="00467806" w:rsidP="00BE777C">
      <w:pPr>
        <w:pStyle w:val="Nadpis1"/>
        <w:numPr>
          <w:ilvl w:val="0"/>
          <w:numId w:val="1"/>
        </w:numPr>
      </w:pPr>
      <w:bookmarkStart w:id="4" w:name="_Toc227675408"/>
      <w:r>
        <w:lastRenderedPageBreak/>
        <w:t>Úvod</w:t>
      </w:r>
      <w:bookmarkEnd w:id="4"/>
    </w:p>
    <w:p w14:paraId="3C4DAFB1" w14:textId="0ED74195" w:rsidR="002A7A1F" w:rsidRDefault="003F2A4B" w:rsidP="008E7264">
      <w:r>
        <w:t xml:space="preserve">Téma </w:t>
      </w:r>
      <w:r w:rsidR="002A7A1F">
        <w:t>sociálního bydlení a podpory osob v bytové nouzi představuje klíčovou výzvu pro metropolitní oblasti, zejména v kontextu rostoucích nákladů na bydlení a</w:t>
      </w:r>
      <w:r w:rsidR="00F4170E">
        <w:t> </w:t>
      </w:r>
      <w:r w:rsidR="002A7A1F">
        <w:t xml:space="preserve">socioekonomických nerovností. Hlavní město Praha se dlouhodobě snaží reagovat na tyto výzvy prostřednictvím různých politik a opatření zaměřených na zajištění dostupného bydlení pro osoby ohrožené sociálním </w:t>
      </w:r>
      <w:r w:rsidR="002A7A1F" w:rsidRPr="00C3469F">
        <w:rPr>
          <w:sz w:val="22"/>
          <w:szCs w:val="22"/>
        </w:rPr>
        <w:t>vyloučením</w:t>
      </w:r>
      <w:r w:rsidR="002A7A1F">
        <w:t>.</w:t>
      </w:r>
      <w:r w:rsidR="00D94AEA">
        <w:t xml:space="preserve"> Jednou z možností, jak tuto situaci řešit v rámci projektové podpory, j</w:t>
      </w:r>
      <w:r w:rsidR="000872AD">
        <w:t xml:space="preserve">e Operační program </w:t>
      </w:r>
      <w:r w:rsidR="00614216">
        <w:t xml:space="preserve">Zaměstnanost plus, </w:t>
      </w:r>
      <w:r w:rsidR="00307460">
        <w:t>ze které</w:t>
      </w:r>
      <w:r w:rsidR="00CB69AE">
        <w:t xml:space="preserve">ho </w:t>
      </w:r>
      <w:r w:rsidR="00307460">
        <w:t>byl podpořen evaluovan</w:t>
      </w:r>
      <w:r w:rsidR="00CB69AE">
        <w:t>ý</w:t>
      </w:r>
      <w:r w:rsidR="00307460">
        <w:t xml:space="preserve"> projekt</w:t>
      </w:r>
      <w:r w:rsidR="00CB69AE">
        <w:t xml:space="preserve">: </w:t>
      </w:r>
      <w:r w:rsidR="0041678D" w:rsidRPr="006B3EB7">
        <w:rPr>
          <w:b/>
          <w:bCs/>
        </w:rPr>
        <w:t>MHMP – zabydlování a</w:t>
      </w:r>
      <w:r w:rsidR="006A750E">
        <w:rPr>
          <w:b/>
          <w:bCs/>
        </w:rPr>
        <w:t> </w:t>
      </w:r>
      <w:r w:rsidR="0041678D" w:rsidRPr="006B3EB7">
        <w:rPr>
          <w:b/>
          <w:bCs/>
        </w:rPr>
        <w:t>podpora v bydlení domácností a</w:t>
      </w:r>
      <w:r w:rsidR="006B3EB7" w:rsidRPr="006B3EB7">
        <w:rPr>
          <w:b/>
          <w:bCs/>
        </w:rPr>
        <w:t> </w:t>
      </w:r>
      <w:r w:rsidR="0041678D" w:rsidRPr="006B3EB7">
        <w:rPr>
          <w:b/>
          <w:bCs/>
        </w:rPr>
        <w:t>kontaktní místa pro bydlení</w:t>
      </w:r>
      <w:r w:rsidR="0041678D" w:rsidRPr="0041678D">
        <w:t xml:space="preserve"> (</w:t>
      </w:r>
      <w:r w:rsidR="0041678D">
        <w:t>registrační číslo</w:t>
      </w:r>
      <w:r w:rsidR="006B3EB7">
        <w:t xml:space="preserve"> projektu: </w:t>
      </w:r>
      <w:r w:rsidR="0041678D" w:rsidRPr="0041678D">
        <w:t>CZ.03.02.01/00/22_007/000040</w:t>
      </w:r>
      <w:r w:rsidR="00CB7910">
        <w:t xml:space="preserve">). </w:t>
      </w:r>
    </w:p>
    <w:p w14:paraId="6D73439C" w14:textId="3CE16074" w:rsidR="004A5FB8" w:rsidRPr="004A5FB8" w:rsidRDefault="004A5FB8" w:rsidP="004A5FB8">
      <w:r w:rsidRPr="004A5FB8">
        <w:t xml:space="preserve">Projekt má několik </w:t>
      </w:r>
      <w:r w:rsidRPr="004A5FB8">
        <w:rPr>
          <w:b/>
          <w:bCs/>
        </w:rPr>
        <w:t>klíčových aktivit</w:t>
      </w:r>
      <w:r w:rsidRPr="004A5FB8">
        <w:t xml:space="preserve">, přičemž předmětem evaluace </w:t>
      </w:r>
      <w:r>
        <w:t xml:space="preserve">se staly </w:t>
      </w:r>
      <w:r w:rsidRPr="004A5FB8">
        <w:t>dvě</w:t>
      </w:r>
      <w:r>
        <w:t xml:space="preserve"> z nich</w:t>
      </w:r>
      <w:r w:rsidRPr="004A5FB8">
        <w:t>:</w:t>
      </w:r>
    </w:p>
    <w:p w14:paraId="79F5A630" w14:textId="77777777" w:rsidR="004A5FB8" w:rsidRPr="004A5FB8" w:rsidRDefault="004A5FB8" w:rsidP="005E30A1">
      <w:pPr>
        <w:pStyle w:val="Odstavecseseznamem"/>
        <w:numPr>
          <w:ilvl w:val="0"/>
          <w:numId w:val="9"/>
        </w:numPr>
      </w:pPr>
      <w:r w:rsidRPr="004A5FB8">
        <w:t xml:space="preserve">KA1: Podpora zabydlování a podpory v bydlení (aktivita A) </w:t>
      </w:r>
    </w:p>
    <w:p w14:paraId="5FF57CA4" w14:textId="77777777" w:rsidR="004A5FB8" w:rsidRPr="004A5FB8" w:rsidRDefault="004A5FB8" w:rsidP="005E30A1">
      <w:pPr>
        <w:pStyle w:val="Odstavecseseznamem"/>
        <w:numPr>
          <w:ilvl w:val="0"/>
          <w:numId w:val="9"/>
        </w:numPr>
      </w:pPr>
      <w:r w:rsidRPr="004A5FB8">
        <w:t xml:space="preserve">KA2: Kontaktní místa pro bydlení (aktivita B1). </w:t>
      </w:r>
    </w:p>
    <w:p w14:paraId="282D2EC5" w14:textId="31603699" w:rsidR="002A7A1F" w:rsidRDefault="00C2331E" w:rsidP="008E7264">
      <w:r>
        <w:t xml:space="preserve">Tato evaluační zpráva se věnuje </w:t>
      </w:r>
      <w:r w:rsidR="00AC086B">
        <w:t xml:space="preserve">druhé </w:t>
      </w:r>
      <w:r w:rsidR="00200754">
        <w:t xml:space="preserve">z nich, tedy </w:t>
      </w:r>
      <w:r w:rsidR="00474A65" w:rsidRPr="00474A65">
        <w:rPr>
          <w:b/>
          <w:bCs/>
        </w:rPr>
        <w:t>KA2: Kontaktní místa pro bydlení</w:t>
      </w:r>
      <w:r w:rsidR="0097697A">
        <w:rPr>
          <w:b/>
          <w:bCs/>
        </w:rPr>
        <w:t xml:space="preserve">. </w:t>
      </w:r>
      <w:r w:rsidR="00AC086B" w:rsidRPr="00AC086B">
        <w:t xml:space="preserve">První </w:t>
      </w:r>
      <w:r w:rsidR="00F258C7" w:rsidRPr="00F258C7">
        <w:t>z klíčových aktivit projektu je předmětem samostatné evaluační zprávy.</w:t>
      </w:r>
      <w:r w:rsidR="00F258C7">
        <w:t xml:space="preserve"> </w:t>
      </w:r>
      <w:r w:rsidR="00094F05" w:rsidRPr="00094F05">
        <w:t>Evaluace sleduje především procesní, dopadové a kontextuální aspekty KA</w:t>
      </w:r>
      <w:r w:rsidR="008D4A6A">
        <w:t>2</w:t>
      </w:r>
      <w:r w:rsidR="00094F05" w:rsidRPr="00094F05">
        <w:t xml:space="preserve">, přičemž jejím </w:t>
      </w:r>
      <w:r w:rsidR="00094F05" w:rsidRPr="00094F05">
        <w:rPr>
          <w:b/>
          <w:bCs/>
        </w:rPr>
        <w:t>hlavním cílem</w:t>
      </w:r>
      <w:r w:rsidR="00094F05" w:rsidRPr="00094F05">
        <w:t xml:space="preserve"> je posoudit účinnost a efektivitu těchto nástrojů v rámci širšího systému sociálního bydlení v Praze a identifikovat případné bariéry či oblasti pro zlepšení. </w:t>
      </w:r>
      <w:r w:rsidR="00A847FB">
        <w:t>E</w:t>
      </w:r>
      <w:r w:rsidR="00402D04">
        <w:t xml:space="preserve">valuace se opírá o </w:t>
      </w:r>
      <w:r w:rsidR="002A7A1F">
        <w:t>teori</w:t>
      </w:r>
      <w:r w:rsidR="00402D04">
        <w:t>i</w:t>
      </w:r>
      <w:r w:rsidR="002A7A1F">
        <w:t xml:space="preserve"> změny, která umožňuje systematické sledování předpokládaných dopadů implementovaných opatření a</w:t>
      </w:r>
      <w:r w:rsidR="00062C8A">
        <w:t> </w:t>
      </w:r>
      <w:r w:rsidR="002A7A1F">
        <w:t>ověřování, zda a za jakých podmínek docház</w:t>
      </w:r>
      <w:r w:rsidR="007116B6">
        <w:t>elo</w:t>
      </w:r>
      <w:r w:rsidR="002A7A1F">
        <w:t xml:space="preserve"> k naplňování stanovených cílů.</w:t>
      </w:r>
      <w:r w:rsidR="007259D4">
        <w:t xml:space="preserve"> </w:t>
      </w:r>
    </w:p>
    <w:p w14:paraId="1BE0B350" w14:textId="266F34E7" w:rsidR="009E1A2D" w:rsidRDefault="009E1A2D" w:rsidP="005E30A1">
      <w:pPr>
        <w:pStyle w:val="Nadpis2"/>
        <w:numPr>
          <w:ilvl w:val="1"/>
          <w:numId w:val="5"/>
        </w:numPr>
      </w:pPr>
      <w:bookmarkStart w:id="5" w:name="_Toc227675409"/>
      <w:bookmarkStart w:id="6" w:name="_Toc212475618"/>
      <w:r>
        <w:t>Kontext projektu</w:t>
      </w:r>
      <w:bookmarkEnd w:id="5"/>
      <w:r>
        <w:t xml:space="preserve"> </w:t>
      </w:r>
      <w:bookmarkEnd w:id="6"/>
    </w:p>
    <w:p w14:paraId="259172DD" w14:textId="6C1A3549" w:rsidR="00B23455" w:rsidRDefault="00B23455" w:rsidP="00B23455">
      <w:r w:rsidRPr="00B23455">
        <w:t xml:space="preserve">Projekt </w:t>
      </w:r>
      <w:r w:rsidR="00B73473" w:rsidRPr="00B73473">
        <w:rPr>
          <w:b/>
          <w:bCs/>
        </w:rPr>
        <w:t>MHMP – zabydlování a podpora v bydlení domácností a kontaktní místa pro bydlení (registrační číslo projektu: CZ.03.02.01/00/22_007/000040)</w:t>
      </w:r>
      <w:r w:rsidR="00DB5A59">
        <w:t xml:space="preserve"> </w:t>
      </w:r>
      <w:r w:rsidRPr="00B23455">
        <w:t>byl zahájen 1. 7. 2023 s datem ukončení 31.</w:t>
      </w:r>
      <w:r w:rsidR="00062C8A">
        <w:t> </w:t>
      </w:r>
      <w:r w:rsidRPr="00B23455">
        <w:t>12.</w:t>
      </w:r>
      <w:r w:rsidR="00062C8A">
        <w:t> </w:t>
      </w:r>
      <w:r w:rsidRPr="00B23455">
        <w:t xml:space="preserve">2025. Projekt byl podpořen v rámci OPZ+. </w:t>
      </w:r>
    </w:p>
    <w:p w14:paraId="4DC710DF" w14:textId="63CC04F8" w:rsidR="000A6713" w:rsidRDefault="000A6713" w:rsidP="000A6713">
      <w:pPr>
        <w:rPr>
          <w:i/>
          <w:iCs/>
        </w:rPr>
      </w:pPr>
      <w:r w:rsidRPr="000A6713">
        <w:t xml:space="preserve">Hlavním cílem projektu </w:t>
      </w:r>
      <w:r w:rsidRPr="000A6713">
        <w:rPr>
          <w:i/>
          <w:iCs/>
        </w:rPr>
        <w:t xml:space="preserve">je </w:t>
      </w:r>
      <w:r w:rsidRPr="000A6713">
        <w:rPr>
          <w:b/>
          <w:bCs/>
          <w:i/>
          <w:iCs/>
        </w:rPr>
        <w:t>rozvíjet a stabilizovat integrovaný systém řešení bytové nouze pro obyvatele hlavního města Prahy a zajistit tím v rámci projektu udržitelnost bydlení u</w:t>
      </w:r>
      <w:r w:rsidR="00062C8A">
        <w:rPr>
          <w:b/>
          <w:bCs/>
          <w:i/>
          <w:iCs/>
        </w:rPr>
        <w:t> </w:t>
      </w:r>
      <w:r w:rsidRPr="000A6713">
        <w:rPr>
          <w:b/>
          <w:bCs/>
          <w:i/>
          <w:iCs/>
        </w:rPr>
        <w:t xml:space="preserve">celkového počtu 1 000 domácností </w:t>
      </w:r>
      <w:r w:rsidRPr="000A6713">
        <w:rPr>
          <w:i/>
          <w:iCs/>
        </w:rPr>
        <w:t>(pozn. – není indikátorem). Tento počet zahrnuje osoby, které získají nájemní bydlení od MHMP: a) 20 uzavřených nájemních smluv v rámci aktivity A – zabydlení 20 rodin s dětmi v režimu Housing-First a b) k tomu bylo odhadnuto, že z 3</w:t>
      </w:r>
      <w:r w:rsidR="00062C8A">
        <w:rPr>
          <w:i/>
          <w:iCs/>
        </w:rPr>
        <w:t> </w:t>
      </w:r>
      <w:r w:rsidRPr="000A6713">
        <w:rPr>
          <w:i/>
          <w:iCs/>
        </w:rPr>
        <w:t>000</w:t>
      </w:r>
      <w:r w:rsidR="00062C8A">
        <w:rPr>
          <w:i/>
          <w:iCs/>
        </w:rPr>
        <w:t> </w:t>
      </w:r>
      <w:r w:rsidRPr="000A6713">
        <w:rPr>
          <w:i/>
          <w:iCs/>
        </w:rPr>
        <w:t xml:space="preserve">domácností, které přijdou na KMB městských částí, si skrze nástroje podpory </w:t>
      </w:r>
      <w:r w:rsidRPr="000A6713">
        <w:rPr>
          <w:i/>
          <w:iCs/>
        </w:rPr>
        <w:lastRenderedPageBreak/>
        <w:t xml:space="preserve">(zprostředkování příspěvku na bydlení, mimořádná okamžitá pomoc na kauce, příspěvek od Sociálního nadačního fondu HMP, realitní zprostředkování a další) udrží stávající bydlení či získá nové nájemní bydlení 1 000 osob. Předpoklad byl, že se bude jednat cca o 1/3 všech klientů KMB na městských částech, ověření je předmětem této evaluace. </w:t>
      </w:r>
    </w:p>
    <w:p w14:paraId="2A51AE57" w14:textId="201CC9F0" w:rsidR="00506305" w:rsidRDefault="008B05E2" w:rsidP="000A6713">
      <w:pPr>
        <w:rPr>
          <w:i/>
          <w:iCs/>
        </w:rPr>
      </w:pPr>
      <w:r w:rsidRPr="008B05E2">
        <w:rPr>
          <w:i/>
          <w:iCs/>
        </w:rPr>
        <w:t>Cílem práce Kontaktního místa pro bydlení bylo poskytovat komplexní a srozumitelné informace v oblasti bydlení.</w:t>
      </w:r>
    </w:p>
    <w:p w14:paraId="1BAD8509" w14:textId="6AFA0E9D" w:rsidR="00730C36" w:rsidRPr="00B27AFA" w:rsidRDefault="00730C36" w:rsidP="00BD41BC">
      <w:pPr>
        <w:rPr>
          <w:b/>
          <w:bCs/>
        </w:rPr>
      </w:pPr>
      <w:r w:rsidRPr="00853AAE">
        <w:t xml:space="preserve">Hlavní cíl </w:t>
      </w:r>
      <w:r w:rsidR="00853AAE" w:rsidRPr="00853AAE">
        <w:t xml:space="preserve">KA2: </w:t>
      </w:r>
      <w:r w:rsidR="00853AAE" w:rsidRPr="00853AAE">
        <w:rPr>
          <w:b/>
          <w:bCs/>
        </w:rPr>
        <w:t>Kontaktní místa pro bydlení</w:t>
      </w:r>
      <w:r w:rsidR="00B27AFA">
        <w:rPr>
          <w:b/>
          <w:bCs/>
        </w:rPr>
        <w:t xml:space="preserve"> – </w:t>
      </w:r>
      <w:r w:rsidR="00853AAE" w:rsidRPr="00853AAE">
        <w:rPr>
          <w:i/>
          <w:iCs/>
        </w:rPr>
        <w:t>Kontaktní místa pro bydlení na pražských městských částech jsou určena všem obyvatelům hlavního města Prahy, kteří potřebují pomoci či poradit při řešení své bytové situace s cílem udržet jejich stávající bydlení či hledat nejúčinnějších řešení bytové nouze.  Na kontaktní místo pro bydlení se může obrátit kdokoliv, kdo:  např. dostal výpověď z nájmu či má nejasnosti ohledně podmínek nájemní smlouvy a uvítal by právní konzultaci, bydlí v nevyhovujících podmínkách a hledá standardní bydlení, má špatné rodinné, sousedské vztahy nebo vztahy s majitelem bytu a potřebuje zprostředkovat adekvátní podporu, je zadlužený a potřeboval by konzultaci v dluhové poradně, má nedostatečný příjem a rád by znal, zda může mít nárok na některou dávku ze státní sociálních pomoci, má zdravotní či sociální problémy a potřebuje zajistit adekvátní službu. Mělo být podpořeno 6,0 úvazků na kontaktních místech pro bydlení na městských částech (tzv. navigátoři). </w:t>
      </w:r>
    </w:p>
    <w:p w14:paraId="734A2338" w14:textId="77777777" w:rsidR="00843F43" w:rsidRPr="00843F43" w:rsidRDefault="00843F43" w:rsidP="00843F43">
      <w:r w:rsidRPr="00843F43">
        <w:rPr>
          <w:b/>
          <w:bCs/>
        </w:rPr>
        <w:t>Cílovou skupinou projektu</w:t>
      </w:r>
      <w:r w:rsidRPr="00843F43">
        <w:t xml:space="preserve"> jsou Osoby bez přístřeší nebo osoby žijící v nejistém nebo nevyhovujícím bydlení. </w:t>
      </w:r>
    </w:p>
    <w:p w14:paraId="7E361373" w14:textId="0084230D" w:rsidR="00843F43" w:rsidRDefault="00843F43" w:rsidP="00071A9E">
      <w:pPr>
        <w:numPr>
          <w:ilvl w:val="0"/>
          <w:numId w:val="3"/>
        </w:numPr>
        <w:rPr>
          <w:i/>
          <w:iCs/>
        </w:rPr>
      </w:pPr>
      <w:r w:rsidRPr="00843F43">
        <w:rPr>
          <w:i/>
          <w:iCs/>
        </w:rPr>
        <w:t xml:space="preserve">U aktivity </w:t>
      </w:r>
      <w:r w:rsidR="006B0A15">
        <w:rPr>
          <w:i/>
          <w:iCs/>
        </w:rPr>
        <w:t>B1</w:t>
      </w:r>
      <w:r w:rsidRPr="00843F43">
        <w:rPr>
          <w:i/>
          <w:iCs/>
        </w:rPr>
        <w:t xml:space="preserve"> jsou cílovou skupinou </w:t>
      </w:r>
      <w:r w:rsidR="00526815" w:rsidRPr="00526815">
        <w:rPr>
          <w:b/>
          <w:bCs/>
          <w:i/>
          <w:iCs/>
        </w:rPr>
        <w:t>osoby, kterým znesnadňuje získání a udržení bydlení nízký příjem (nepravidelný příjem, chybějící finance na kauce), etnicita a lehčí sociální/zdravotní znevýhodnění.</w:t>
      </w:r>
      <w:r w:rsidR="00526815" w:rsidRPr="00526815">
        <w:rPr>
          <w:i/>
          <w:iCs/>
        </w:rPr>
        <w:t>  Těmto osobám nabízí pomoc KMB skrze poradenství, nasměrování na sociální služby, zprostředkování žádosti o podporu ze sociálního nadačního fondu HMP a dalších nadačních fondů. Jde také o osoby, které jsou ohroženy ztrátou bydlení, tj. bydlí ve standardním bytu, nicméně k udržení bydlení, či k získání vhodnějšího, je zapotřebí dávkové poradenství, právní podpora, poradenství ohledně trhu s bydlením, asistovaná komunikace s pronajímatelem apod. V průběhu realizace projektu bude podpořeno celkem 3 000 domácností z výše popsané CS (navigátoři KMB provedou 5 000 konzultací).</w:t>
      </w:r>
    </w:p>
    <w:p w14:paraId="1BFEF44A" w14:textId="77777777" w:rsidR="00F614AD" w:rsidRDefault="00F614AD" w:rsidP="00F614AD">
      <w:pPr>
        <w:rPr>
          <w:i/>
          <w:iCs/>
        </w:rPr>
      </w:pPr>
    </w:p>
    <w:p w14:paraId="4050DFF3" w14:textId="77777777" w:rsidR="00F614AD" w:rsidRDefault="00F614AD" w:rsidP="00F614AD">
      <w:pPr>
        <w:rPr>
          <w:i/>
          <w:iCs/>
        </w:rPr>
      </w:pPr>
    </w:p>
    <w:p w14:paraId="56355297" w14:textId="2178AF4C" w:rsidR="006E30D2" w:rsidRDefault="006E30D2" w:rsidP="00062C8A">
      <w:r>
        <w:lastRenderedPageBreak/>
        <w:t xml:space="preserve">Z hlediska </w:t>
      </w:r>
      <w:r w:rsidRPr="008C3924">
        <w:rPr>
          <w:b/>
          <w:bCs/>
        </w:rPr>
        <w:t>indikátorů</w:t>
      </w:r>
      <w:r>
        <w:t xml:space="preserve"> byly pro </w:t>
      </w:r>
      <w:r w:rsidR="00AC12BB">
        <w:t xml:space="preserve">tuto </w:t>
      </w:r>
      <w:r>
        <w:t>evaluaci důležité následující:</w:t>
      </w:r>
    </w:p>
    <w:p w14:paraId="56AE5A6C" w14:textId="77777777" w:rsidR="006E30D2" w:rsidRPr="00072892" w:rsidRDefault="006E30D2" w:rsidP="006E30D2">
      <w:pPr>
        <w:pStyle w:val="Odstavecseseznamem"/>
        <w:numPr>
          <w:ilvl w:val="0"/>
          <w:numId w:val="2"/>
        </w:numPr>
        <w:rPr>
          <w:i/>
          <w:iCs/>
        </w:rPr>
      </w:pPr>
      <w:r w:rsidRPr="00072892">
        <w:rPr>
          <w:i/>
          <w:iCs/>
        </w:rPr>
        <w:t>Využívání podpořených služeb. Počet osob, které využijí podpořenou službu či program během trvání projektu. Do hodnoty indikátoru je započítaná CS podpořená v rámci aktivity B1 kontaktní místa pro bydlení. Navigátoři KMB poskytnou podporu celkem 3 000 osob a realizují celkem 5 000 konzultací. V indikátoru jsou započítány osoby, které nedosáhnou na 40hodinovou podporu.</w:t>
      </w:r>
    </w:p>
    <w:p w14:paraId="50BC48D7" w14:textId="661C178F" w:rsidR="00281680" w:rsidRDefault="00437154" w:rsidP="005E30A1">
      <w:pPr>
        <w:pStyle w:val="Nadpis2"/>
        <w:numPr>
          <w:ilvl w:val="1"/>
          <w:numId w:val="5"/>
        </w:numPr>
      </w:pPr>
      <w:bookmarkStart w:id="7" w:name="_Toc212475619"/>
      <w:bookmarkStart w:id="8" w:name="_Toc227675410"/>
      <w:r>
        <w:t>Očekávané z</w:t>
      </w:r>
      <w:r w:rsidR="00281680" w:rsidRPr="00A96020">
        <w:t>měny (KA1)</w:t>
      </w:r>
      <w:bookmarkEnd w:id="7"/>
      <w:bookmarkEnd w:id="8"/>
    </w:p>
    <w:p w14:paraId="438609A3" w14:textId="76804CD7" w:rsidR="00DE31FD" w:rsidRPr="00DE31FD" w:rsidRDefault="00DE31FD" w:rsidP="00DE31FD">
      <w:r w:rsidRPr="00DE31FD">
        <w:t xml:space="preserve">Jaké </w:t>
      </w:r>
      <w:r w:rsidRPr="00DE31FD">
        <w:rPr>
          <w:b/>
          <w:bCs/>
        </w:rPr>
        <w:t xml:space="preserve">změny </w:t>
      </w:r>
      <w:r w:rsidRPr="00DE31FD">
        <w:t>jsou v důsledku projektu očekávány? Na základě analýzy dokumentace se jedná o následující</w:t>
      </w:r>
      <w:r w:rsidR="00001562">
        <w:t>:</w:t>
      </w:r>
    </w:p>
    <w:p w14:paraId="3D64BA51" w14:textId="77777777" w:rsidR="001664B9" w:rsidRPr="001664B9" w:rsidRDefault="00001562" w:rsidP="001664B9">
      <w:pPr>
        <w:pStyle w:val="Odstavecseseznamem"/>
        <w:numPr>
          <w:ilvl w:val="0"/>
          <w:numId w:val="2"/>
        </w:numPr>
        <w:rPr>
          <w:rFonts w:eastAsia="Times New Roman" w:cs="Times New Roman"/>
          <w:kern w:val="0"/>
          <w:szCs w:val="24"/>
          <w:lang w:eastAsia="cs-CZ"/>
          <w14:ligatures w14:val="none"/>
        </w:rPr>
      </w:pPr>
      <w:r w:rsidRPr="001664B9">
        <w:rPr>
          <w:b/>
          <w:bCs/>
        </w:rPr>
        <w:t>Aktivita A:</w:t>
      </w:r>
      <w:r w:rsidRPr="00001562">
        <w:t xml:space="preserve"> </w:t>
      </w:r>
      <w:r w:rsidR="001664B9" w:rsidRPr="001664B9">
        <w:rPr>
          <w:rFonts w:eastAsia="Times New Roman" w:cs="Times New Roman"/>
          <w:kern w:val="0"/>
          <w:szCs w:val="24"/>
          <w:lang w:eastAsia="cs-CZ"/>
          <w14:ligatures w14:val="none"/>
        </w:rPr>
        <w:t>Občané v bytové nouzi, kteří se obrátí na samosprávu s žádostí o pomoc, budou odcházet s vědomím existence řešení jeho problému, díky pro-klientskému přístupu úředníků. Zároveň dojde k rozšíření aktivity KMB na další městské části, lidé v bytové nouzi se budou častěji a s větší důvěrou obracet na pracovníky KMB s žádostí o pomoc v sociální nouzi, protože s jejich službami bude lepší zkušenost a stane se efektivnější. MHMP bude mít lepší přehled o rozsahu a dynamice bytové nouze na území HMP a o aktuálních potřebách osob v bytové nouzi. Na základě těchto dat bude možné efektivněji rozvíjet magistrátní bytovou a sociální politiku. 1 000 domácností si skrze nástroje podpory (zprostředkování příspěvku na bydlení, mimořádná okamžitá pomoci na kauce, příspěvek od Sociálně nadačního fondu HMP, realitní zprostředkování a další) udrží stávající bydlení či získá nové nájemní bydlení.</w:t>
      </w:r>
    </w:p>
    <w:p w14:paraId="756A6583" w14:textId="5C4C9615" w:rsidR="00001562" w:rsidRPr="00001562" w:rsidRDefault="00001562" w:rsidP="007C40FC">
      <w:pPr>
        <w:ind w:left="720"/>
      </w:pPr>
    </w:p>
    <w:p w14:paraId="70A9763F" w14:textId="77777777" w:rsidR="00001562" w:rsidRDefault="00001562" w:rsidP="00B23455"/>
    <w:p w14:paraId="6E21EFEA" w14:textId="495BA41F" w:rsidR="009F22E1" w:rsidRDefault="009F22E1">
      <w:pPr>
        <w:spacing w:after="160" w:line="259" w:lineRule="auto"/>
      </w:pPr>
      <w:r>
        <w:br w:type="page"/>
      </w:r>
    </w:p>
    <w:p w14:paraId="0316F9A4" w14:textId="160BE560" w:rsidR="007C0354" w:rsidRDefault="00400ECB" w:rsidP="00BE777C">
      <w:pPr>
        <w:pStyle w:val="Nadpis1"/>
        <w:numPr>
          <w:ilvl w:val="0"/>
          <w:numId w:val="1"/>
        </w:numPr>
      </w:pPr>
      <w:bookmarkStart w:id="9" w:name="_Toc227675411"/>
      <w:r>
        <w:lastRenderedPageBreak/>
        <w:t>Metodologie evaluace</w:t>
      </w:r>
      <w:bookmarkEnd w:id="9"/>
      <w:r w:rsidR="00EB7B33">
        <w:t xml:space="preserve"> </w:t>
      </w:r>
    </w:p>
    <w:p w14:paraId="0D758A8C" w14:textId="2421E36D" w:rsidR="00ED26E8" w:rsidRPr="00ED26E8" w:rsidRDefault="00ED26E8" w:rsidP="00373B99">
      <w:pPr>
        <w:rPr>
          <w:lang w:eastAsia="en-US"/>
        </w:rPr>
      </w:pPr>
      <w:r>
        <w:rPr>
          <w:lang w:eastAsia="en-US"/>
        </w:rPr>
        <w:t xml:space="preserve">V této části </w:t>
      </w:r>
      <w:r w:rsidRPr="00ED26E8">
        <w:rPr>
          <w:lang w:eastAsia="en-US"/>
        </w:rPr>
        <w:t>j</w:t>
      </w:r>
      <w:r>
        <w:rPr>
          <w:lang w:eastAsia="en-US"/>
        </w:rPr>
        <w:t>sou</w:t>
      </w:r>
      <w:r w:rsidRPr="00ED26E8">
        <w:rPr>
          <w:lang w:eastAsia="en-US"/>
        </w:rPr>
        <w:t xml:space="preserve"> představ</w:t>
      </w:r>
      <w:r>
        <w:rPr>
          <w:lang w:eastAsia="en-US"/>
        </w:rPr>
        <w:t>eny</w:t>
      </w:r>
      <w:r w:rsidRPr="00ED26E8">
        <w:rPr>
          <w:lang w:eastAsia="en-US"/>
        </w:rPr>
        <w:t xml:space="preserve"> evaluační otázky, pops</w:t>
      </w:r>
      <w:r>
        <w:rPr>
          <w:lang w:eastAsia="en-US"/>
        </w:rPr>
        <w:t xml:space="preserve">án </w:t>
      </w:r>
      <w:r w:rsidRPr="00ED26E8">
        <w:rPr>
          <w:lang w:eastAsia="en-US"/>
        </w:rPr>
        <w:t xml:space="preserve">zvolený design evaluace a následně </w:t>
      </w:r>
      <w:r w:rsidR="00373B99">
        <w:rPr>
          <w:lang w:eastAsia="en-US"/>
        </w:rPr>
        <w:t>i</w:t>
      </w:r>
      <w:r w:rsidR="00F614AD">
        <w:rPr>
          <w:lang w:eastAsia="en-US"/>
        </w:rPr>
        <w:t> </w:t>
      </w:r>
      <w:r w:rsidRPr="00ED26E8">
        <w:rPr>
          <w:lang w:eastAsia="en-US"/>
        </w:rPr>
        <w:t xml:space="preserve">metody a techniky pro sběru a analýzu dat. Podrobněji jsou evaluační otázky (včetně evaluační matice) uvedeny ve </w:t>
      </w:r>
      <w:r w:rsidR="00373B99">
        <w:rPr>
          <w:lang w:eastAsia="en-US"/>
        </w:rPr>
        <w:t>v</w:t>
      </w:r>
      <w:r w:rsidRPr="00ED26E8">
        <w:rPr>
          <w:lang w:eastAsia="en-US"/>
        </w:rPr>
        <w:t xml:space="preserve">stupní zprávě. </w:t>
      </w:r>
    </w:p>
    <w:p w14:paraId="6ECDFFBC" w14:textId="0F431F50" w:rsidR="006000A1" w:rsidRDefault="00373B99" w:rsidP="00BE777C">
      <w:pPr>
        <w:pStyle w:val="Nadpis2"/>
        <w:numPr>
          <w:ilvl w:val="1"/>
          <w:numId w:val="1"/>
        </w:numPr>
      </w:pPr>
      <w:bookmarkStart w:id="10" w:name="_Toc227675412"/>
      <w:r>
        <w:t>Hlavní evaluační otázky</w:t>
      </w:r>
      <w:bookmarkEnd w:id="10"/>
    </w:p>
    <w:p w14:paraId="3FFD9822" w14:textId="0D98D263" w:rsidR="00A3097A" w:rsidRPr="00F26D10" w:rsidRDefault="00A3097A" w:rsidP="00370F1B">
      <w:pPr>
        <w:rPr>
          <w:b/>
          <w:bCs/>
        </w:rPr>
      </w:pPr>
      <w:r w:rsidRPr="00F26D10">
        <w:t>V rámci hodnocení KA</w:t>
      </w:r>
      <w:r w:rsidR="00F26D10" w:rsidRPr="00F26D10">
        <w:t>2</w:t>
      </w:r>
      <w:r w:rsidRPr="00F26D10">
        <w:t xml:space="preserve"> byl</w:t>
      </w:r>
      <w:r w:rsidR="001501C8" w:rsidRPr="00F26D10">
        <w:t>y</w:t>
      </w:r>
      <w:r w:rsidRPr="00F26D10">
        <w:t xml:space="preserve"> </w:t>
      </w:r>
      <w:r w:rsidR="00923AD2" w:rsidRPr="00F26D10">
        <w:t>stanoven</w:t>
      </w:r>
      <w:r w:rsidR="001501C8" w:rsidRPr="00F26D10">
        <w:t xml:space="preserve">y tyto </w:t>
      </w:r>
      <w:r w:rsidRPr="00F26D10">
        <w:rPr>
          <w:b/>
          <w:bCs/>
        </w:rPr>
        <w:t>hlavní evaluační otázk</w:t>
      </w:r>
      <w:r w:rsidR="00F26D10" w:rsidRPr="00F26D10">
        <w:rPr>
          <w:b/>
          <w:bCs/>
        </w:rPr>
        <w:t>y</w:t>
      </w:r>
      <w:r w:rsidRPr="00F26D10">
        <w:rPr>
          <w:b/>
          <w:bCs/>
        </w:rPr>
        <w:t xml:space="preserve">: </w:t>
      </w:r>
    </w:p>
    <w:p w14:paraId="2A108057" w14:textId="10EC7FE7" w:rsidR="00373B99" w:rsidRPr="00370F1B" w:rsidRDefault="00EB4492" w:rsidP="005E30A1">
      <w:pPr>
        <w:pStyle w:val="Odstavecseseznamem"/>
        <w:numPr>
          <w:ilvl w:val="0"/>
          <w:numId w:val="10"/>
        </w:numPr>
        <w:rPr>
          <w:b/>
          <w:bCs/>
        </w:rPr>
      </w:pPr>
      <w:r w:rsidRPr="00370F1B">
        <w:rPr>
          <w:b/>
          <w:bCs/>
        </w:rPr>
        <w:t>EO 2.1: Jak je proces podpory KMB vnímán jednotlivými aktéry?</w:t>
      </w:r>
    </w:p>
    <w:p w14:paraId="1EE75296" w14:textId="70EDE6BD" w:rsidR="002F7A7A" w:rsidRPr="00370F1B" w:rsidRDefault="00424AD8" w:rsidP="005E30A1">
      <w:pPr>
        <w:pStyle w:val="Odstavecseseznamem"/>
        <w:numPr>
          <w:ilvl w:val="0"/>
          <w:numId w:val="10"/>
        </w:numPr>
        <w:rPr>
          <w:b/>
          <w:bCs/>
        </w:rPr>
      </w:pPr>
      <w:r w:rsidRPr="00370F1B">
        <w:rPr>
          <w:b/>
          <w:bCs/>
        </w:rPr>
        <w:t>EO 2.3: Do jaké míry došlo k naplnění kvantifikovaných cílů projektů v rámci KMB realizovaných přímo na MČ?</w:t>
      </w:r>
    </w:p>
    <w:p w14:paraId="56F3DBF1" w14:textId="644990E1" w:rsidR="00503C17" w:rsidRPr="00370F1B" w:rsidRDefault="00503C17" w:rsidP="005E30A1">
      <w:pPr>
        <w:pStyle w:val="Odstavecseseznamem"/>
        <w:numPr>
          <w:ilvl w:val="0"/>
          <w:numId w:val="10"/>
        </w:numPr>
        <w:rPr>
          <w:b/>
          <w:bCs/>
        </w:rPr>
      </w:pPr>
      <w:r w:rsidRPr="00370F1B">
        <w:rPr>
          <w:b/>
          <w:bCs/>
        </w:rPr>
        <w:t>EO 2.4: Jak efektivní bylo vytvoření pozice KMB na městských částech?</w:t>
      </w:r>
    </w:p>
    <w:p w14:paraId="64E55CF9" w14:textId="4BA7C641" w:rsidR="00373B99" w:rsidRDefault="00931625" w:rsidP="00931625">
      <w:r w:rsidRPr="00931625">
        <w:t xml:space="preserve">Pro každou z evaluačních otázek byla ve </w:t>
      </w:r>
      <w:r w:rsidR="00710511">
        <w:t>v</w:t>
      </w:r>
      <w:r w:rsidRPr="00931625">
        <w:t xml:space="preserve">stupní zprávě navržena </w:t>
      </w:r>
      <w:r w:rsidR="00710511">
        <w:t>k</w:t>
      </w:r>
      <w:r w:rsidRPr="00931625">
        <w:t xml:space="preserve">ombinace zdrojů dat, technik </w:t>
      </w:r>
      <w:r w:rsidR="00710511">
        <w:t xml:space="preserve">tvorby </w:t>
      </w:r>
      <w:r w:rsidRPr="00931625">
        <w:t xml:space="preserve">dat a metod. Níže </w:t>
      </w:r>
      <w:r w:rsidR="006A2E15">
        <w:t xml:space="preserve">jen </w:t>
      </w:r>
      <w:r w:rsidRPr="00931625">
        <w:t>stručně p</w:t>
      </w:r>
      <w:r w:rsidR="006A2E15">
        <w:t xml:space="preserve">ředstavíme </w:t>
      </w:r>
      <w:r w:rsidRPr="00931625">
        <w:t>evaluační design a následně metody a</w:t>
      </w:r>
      <w:r w:rsidR="00370F1B">
        <w:t> </w:t>
      </w:r>
      <w:r w:rsidRPr="00931625">
        <w:t xml:space="preserve">techniky pro </w:t>
      </w:r>
      <w:r w:rsidR="006A2E15">
        <w:t xml:space="preserve">tvorbu </w:t>
      </w:r>
      <w:r w:rsidRPr="00931625">
        <w:t>a analýzu dat.</w:t>
      </w:r>
    </w:p>
    <w:p w14:paraId="003EA4D5" w14:textId="65DCC1B1" w:rsidR="001579EB" w:rsidRDefault="00DD44B8" w:rsidP="00BE777C">
      <w:pPr>
        <w:pStyle w:val="Nadpis2"/>
        <w:numPr>
          <w:ilvl w:val="1"/>
          <w:numId w:val="1"/>
        </w:numPr>
      </w:pPr>
      <w:bookmarkStart w:id="11" w:name="_Toc227675413"/>
      <w:r>
        <w:t>Evaluační design</w:t>
      </w:r>
      <w:bookmarkEnd w:id="11"/>
    </w:p>
    <w:p w14:paraId="10163840" w14:textId="335FAD9B" w:rsidR="00D00997" w:rsidRDefault="0060023B" w:rsidP="00DB0339">
      <w:pPr>
        <w:rPr>
          <w:rFonts w:eastAsiaTheme="minorHAnsi" w:cstheme="minorBidi"/>
          <w:kern w:val="2"/>
          <w:szCs w:val="22"/>
          <w:lang w:eastAsia="en-US"/>
          <w14:ligatures w14:val="standardContextual"/>
        </w:rPr>
      </w:pPr>
      <w:r>
        <w:t xml:space="preserve">Evaluační design </w:t>
      </w:r>
      <w:r w:rsidR="00784D91">
        <w:t xml:space="preserve">byl </w:t>
      </w:r>
      <w:r w:rsidR="00D00997" w:rsidRPr="00D00997">
        <w:rPr>
          <w:rFonts w:eastAsiaTheme="minorHAnsi" w:cstheme="minorBidi"/>
          <w:kern w:val="2"/>
          <w:szCs w:val="22"/>
          <w:lang w:eastAsia="en-US"/>
          <w14:ligatures w14:val="standardContextual"/>
        </w:rPr>
        <w:t xml:space="preserve">složen několika částí. </w:t>
      </w:r>
      <w:r w:rsidR="00797504">
        <w:rPr>
          <w:rFonts w:eastAsiaTheme="minorHAnsi" w:cstheme="minorBidi"/>
          <w:kern w:val="2"/>
          <w:szCs w:val="22"/>
          <w:lang w:eastAsia="en-US"/>
          <w14:ligatures w14:val="standardContextual"/>
        </w:rPr>
        <w:t xml:space="preserve">Nejdříve byla zařazena </w:t>
      </w:r>
      <w:r w:rsidR="00D00997" w:rsidRPr="00D00997">
        <w:rPr>
          <w:rFonts w:eastAsiaTheme="minorHAnsi" w:cstheme="minorBidi"/>
          <w:b/>
          <w:bCs/>
          <w:kern w:val="2"/>
          <w:szCs w:val="22"/>
          <w:lang w:eastAsia="en-US"/>
          <w14:ligatures w14:val="standardContextual"/>
        </w:rPr>
        <w:t>procesní evaluac</w:t>
      </w:r>
      <w:r w:rsidR="00797504" w:rsidRPr="00DB0339">
        <w:rPr>
          <w:rFonts w:eastAsiaTheme="minorHAnsi" w:cstheme="minorBidi"/>
          <w:b/>
          <w:bCs/>
          <w:kern w:val="2"/>
          <w:szCs w:val="22"/>
          <w:lang w:eastAsia="en-US"/>
          <w14:ligatures w14:val="standardContextual"/>
        </w:rPr>
        <w:t>e</w:t>
      </w:r>
      <w:r w:rsidR="00D00997" w:rsidRPr="00D00997">
        <w:rPr>
          <w:rFonts w:eastAsiaTheme="minorHAnsi" w:cstheme="minorBidi"/>
          <w:kern w:val="2"/>
          <w:szCs w:val="22"/>
          <w:lang w:eastAsia="en-US"/>
          <w14:ligatures w14:val="standardContextual"/>
        </w:rPr>
        <w:t>, která poskyt</w:t>
      </w:r>
      <w:r w:rsidR="00797504">
        <w:rPr>
          <w:rFonts w:eastAsiaTheme="minorHAnsi" w:cstheme="minorBidi"/>
          <w:kern w:val="2"/>
          <w:szCs w:val="22"/>
          <w:lang w:eastAsia="en-US"/>
          <w14:ligatures w14:val="standardContextual"/>
        </w:rPr>
        <w:t>la</w:t>
      </w:r>
      <w:r w:rsidR="00D00997" w:rsidRPr="00D00997">
        <w:rPr>
          <w:rFonts w:eastAsiaTheme="minorHAnsi" w:cstheme="minorBidi"/>
          <w:kern w:val="2"/>
          <w:szCs w:val="22"/>
          <w:lang w:eastAsia="en-US"/>
          <w14:ligatures w14:val="standardContextual"/>
        </w:rPr>
        <w:t xml:space="preserve"> </w:t>
      </w:r>
      <w:r w:rsidR="00D00997" w:rsidRPr="00D00997">
        <w:rPr>
          <w:rFonts w:eastAsiaTheme="minorHAnsi" w:cstheme="minorBidi"/>
          <w:i/>
          <w:iCs/>
          <w:kern w:val="2"/>
          <w:szCs w:val="22"/>
          <w:lang w:eastAsia="en-US"/>
          <w14:ligatures w14:val="standardContextual"/>
        </w:rPr>
        <w:t>„...klíčové kontextuální informace o implementaci, bez nichž je obtížné interpretovat vztah mezi programem a jeho výsledkem.“</w:t>
      </w:r>
      <w:r w:rsidR="00D00997" w:rsidRPr="00D00997">
        <w:rPr>
          <w:rFonts w:eastAsiaTheme="minorHAnsi" w:cstheme="minorBidi"/>
          <w:kern w:val="2"/>
          <w:szCs w:val="22"/>
          <w:lang w:eastAsia="en-US"/>
          <w14:ligatures w14:val="standardContextual"/>
        </w:rPr>
        <w:t xml:space="preserve"> (Hora, 2014: 64). </w:t>
      </w:r>
      <w:r w:rsidR="00DB0339">
        <w:rPr>
          <w:rFonts w:eastAsiaTheme="minorHAnsi" w:cstheme="minorBidi"/>
          <w:kern w:val="2"/>
          <w:szCs w:val="22"/>
          <w:lang w:eastAsia="en-US"/>
          <w14:ligatures w14:val="standardContextual"/>
        </w:rPr>
        <w:t xml:space="preserve">Využita byla </w:t>
      </w:r>
      <w:r w:rsidR="00D00997" w:rsidRPr="00D00997">
        <w:rPr>
          <w:rFonts w:eastAsiaTheme="minorHAnsi" w:cstheme="minorBidi"/>
          <w:b/>
          <w:bCs/>
          <w:kern w:val="2"/>
          <w:szCs w:val="22"/>
          <w:lang w:eastAsia="en-US"/>
          <w14:ligatures w14:val="standardContextual"/>
        </w:rPr>
        <w:t>k identifikování silných a slabých stránek projektu</w:t>
      </w:r>
      <w:r w:rsidR="00D00997" w:rsidRPr="00D00997">
        <w:rPr>
          <w:rFonts w:eastAsiaTheme="minorHAnsi" w:cstheme="minorBidi"/>
          <w:kern w:val="2"/>
          <w:szCs w:val="22"/>
          <w:lang w:eastAsia="en-US"/>
          <w14:ligatures w14:val="standardContextual"/>
        </w:rPr>
        <w:t xml:space="preserve">, k ověření toho, zda byla navržená intervence (podpořená služba) </w:t>
      </w:r>
      <w:r w:rsidR="00D00997" w:rsidRPr="00D00997">
        <w:rPr>
          <w:rFonts w:eastAsiaTheme="minorHAnsi" w:cstheme="minorBidi"/>
          <w:b/>
          <w:bCs/>
          <w:kern w:val="2"/>
          <w:szCs w:val="22"/>
          <w:lang w:eastAsia="en-US"/>
          <w14:ligatures w14:val="standardContextual"/>
        </w:rPr>
        <w:t>poskytnuta definovaným cílovým skupinám</w:t>
      </w:r>
      <w:r w:rsidR="00D00997" w:rsidRPr="00D00997">
        <w:rPr>
          <w:rFonts w:eastAsiaTheme="minorHAnsi" w:cstheme="minorBidi"/>
          <w:kern w:val="2"/>
          <w:szCs w:val="22"/>
          <w:lang w:eastAsia="en-US"/>
          <w14:ligatures w14:val="standardContextual"/>
        </w:rPr>
        <w:t xml:space="preserve"> (populaci) či k tomu, zda projekt </w:t>
      </w:r>
      <w:r w:rsidR="00D00997" w:rsidRPr="00D00997">
        <w:rPr>
          <w:rFonts w:eastAsiaTheme="minorHAnsi" w:cstheme="minorBidi"/>
          <w:b/>
          <w:bCs/>
          <w:kern w:val="2"/>
          <w:szCs w:val="22"/>
          <w:lang w:eastAsia="en-US"/>
          <w14:ligatures w14:val="standardContextual"/>
        </w:rPr>
        <w:t>proběhl podle plánu</w:t>
      </w:r>
      <w:r w:rsidR="00D00997" w:rsidRPr="00D00997">
        <w:rPr>
          <w:rFonts w:eastAsiaTheme="minorHAnsi" w:cstheme="minorBidi"/>
          <w:kern w:val="2"/>
          <w:szCs w:val="22"/>
          <w:lang w:eastAsia="en-US"/>
          <w14:ligatures w14:val="standardContextual"/>
        </w:rPr>
        <w:t>. To je důležité znát, pokud máme následně hodnotit celkové výsledky a</w:t>
      </w:r>
      <w:r w:rsidR="00370F1B">
        <w:rPr>
          <w:rFonts w:eastAsiaTheme="minorHAnsi" w:cstheme="minorBidi"/>
          <w:kern w:val="2"/>
          <w:szCs w:val="22"/>
          <w:lang w:eastAsia="en-US"/>
          <w14:ligatures w14:val="standardContextual"/>
        </w:rPr>
        <w:t> </w:t>
      </w:r>
      <w:r w:rsidR="00D00997" w:rsidRPr="00D00997">
        <w:rPr>
          <w:rFonts w:eastAsiaTheme="minorHAnsi" w:cstheme="minorBidi"/>
          <w:kern w:val="2"/>
          <w:szCs w:val="22"/>
          <w:lang w:eastAsia="en-US"/>
          <w14:ligatures w14:val="standardContextual"/>
        </w:rPr>
        <w:t xml:space="preserve">dopady projektu, ty totiž obvykle bývají přímo spojeny s tím, jak byl projekt realizován. Díky provedení procesní evaluace </w:t>
      </w:r>
      <w:r w:rsidR="00E67B25">
        <w:rPr>
          <w:rFonts w:eastAsiaTheme="minorHAnsi" w:cstheme="minorBidi"/>
          <w:kern w:val="2"/>
          <w:szCs w:val="22"/>
          <w:lang w:eastAsia="en-US"/>
          <w14:ligatures w14:val="standardContextual"/>
        </w:rPr>
        <w:t xml:space="preserve">jsme byli </w:t>
      </w:r>
      <w:r w:rsidR="00D00997" w:rsidRPr="00D00997">
        <w:rPr>
          <w:rFonts w:eastAsiaTheme="minorHAnsi" w:cstheme="minorBidi"/>
          <w:kern w:val="2"/>
          <w:szCs w:val="22"/>
          <w:lang w:eastAsia="en-US"/>
          <w14:ligatures w14:val="standardContextual"/>
        </w:rPr>
        <w:t>schopni identifikovat překážky, které brání úspěšné implementaci projektu a navrhnout kroky ke zlepšení. Evaluace procesu poskyt</w:t>
      </w:r>
      <w:r w:rsidR="00764061">
        <w:rPr>
          <w:rFonts w:eastAsiaTheme="minorHAnsi" w:cstheme="minorBidi"/>
          <w:kern w:val="2"/>
          <w:szCs w:val="22"/>
          <w:lang w:eastAsia="en-US"/>
          <w14:ligatures w14:val="standardContextual"/>
        </w:rPr>
        <w:t>la</w:t>
      </w:r>
      <w:r w:rsidR="00D00997" w:rsidRPr="00D00997">
        <w:rPr>
          <w:rFonts w:eastAsiaTheme="minorHAnsi" w:cstheme="minorBidi"/>
          <w:kern w:val="2"/>
          <w:szCs w:val="22"/>
          <w:lang w:eastAsia="en-US"/>
          <w14:ligatures w14:val="standardContextual"/>
        </w:rPr>
        <w:t xml:space="preserve"> </w:t>
      </w:r>
      <w:r w:rsidR="00D00997" w:rsidRPr="00D00997">
        <w:rPr>
          <w:rFonts w:eastAsiaTheme="minorHAnsi" w:cstheme="minorBidi"/>
          <w:b/>
          <w:bCs/>
          <w:kern w:val="2"/>
          <w:szCs w:val="22"/>
          <w:lang w:eastAsia="en-US"/>
          <w14:ligatures w14:val="standardContextual"/>
        </w:rPr>
        <w:t>větší vhled do tématu</w:t>
      </w:r>
      <w:r w:rsidR="00D00997" w:rsidRPr="00D00997">
        <w:rPr>
          <w:rFonts w:eastAsiaTheme="minorHAnsi" w:cstheme="minorBidi"/>
          <w:kern w:val="2"/>
          <w:szCs w:val="22"/>
          <w:lang w:eastAsia="en-US"/>
          <w14:ligatures w14:val="standardContextual"/>
        </w:rPr>
        <w:t xml:space="preserve"> a vytvoř</w:t>
      </w:r>
      <w:r w:rsidR="00764061">
        <w:rPr>
          <w:rFonts w:eastAsiaTheme="minorHAnsi" w:cstheme="minorBidi"/>
          <w:kern w:val="2"/>
          <w:szCs w:val="22"/>
          <w:lang w:eastAsia="en-US"/>
          <w14:ligatures w14:val="standardContextual"/>
        </w:rPr>
        <w:t>ila</w:t>
      </w:r>
      <w:r w:rsidR="00D00997" w:rsidRPr="00D00997">
        <w:rPr>
          <w:rFonts w:eastAsiaTheme="minorHAnsi" w:cstheme="minorBidi"/>
          <w:kern w:val="2"/>
          <w:szCs w:val="22"/>
          <w:lang w:eastAsia="en-US"/>
          <w14:ligatures w14:val="standardContextual"/>
        </w:rPr>
        <w:t xml:space="preserve"> větší porozumění</w:t>
      </w:r>
      <w:r w:rsidR="007B4B8D">
        <w:rPr>
          <w:rFonts w:eastAsiaTheme="minorHAnsi" w:cstheme="minorBidi"/>
          <w:kern w:val="2"/>
          <w:szCs w:val="22"/>
          <w:lang w:eastAsia="en-US"/>
          <w14:ligatures w14:val="standardContextual"/>
        </w:rPr>
        <w:t xml:space="preserve"> projektu. </w:t>
      </w:r>
    </w:p>
    <w:p w14:paraId="70743DED" w14:textId="6F1D0C71" w:rsidR="00764F4E" w:rsidRDefault="00321E1D" w:rsidP="00764F4E">
      <w:pPr>
        <w:rPr>
          <w:rFonts w:eastAsiaTheme="minorHAnsi" w:cstheme="minorBidi"/>
          <w:kern w:val="2"/>
          <w:szCs w:val="22"/>
          <w:lang w:eastAsia="en-US"/>
          <w14:ligatures w14:val="standardContextual"/>
        </w:rPr>
      </w:pPr>
      <w:r>
        <w:rPr>
          <w:rFonts w:eastAsiaTheme="minorHAnsi" w:cstheme="minorBidi"/>
          <w:kern w:val="2"/>
          <w:szCs w:val="22"/>
          <w:lang w:eastAsia="en-US"/>
          <w14:ligatures w14:val="standardContextual"/>
        </w:rPr>
        <w:t xml:space="preserve">Pro </w:t>
      </w:r>
      <w:r w:rsidRPr="00A65EA9">
        <w:rPr>
          <w:rFonts w:eastAsiaTheme="minorHAnsi" w:cstheme="minorBidi"/>
          <w:b/>
          <w:bCs/>
          <w:kern w:val="2"/>
          <w:szCs w:val="22"/>
          <w:lang w:eastAsia="en-US"/>
          <w14:ligatures w14:val="standardContextual"/>
        </w:rPr>
        <w:t>evaluaci výsledků a dopadu</w:t>
      </w:r>
      <w:r>
        <w:rPr>
          <w:rFonts w:eastAsiaTheme="minorHAnsi" w:cstheme="minorBidi"/>
          <w:kern w:val="2"/>
          <w:szCs w:val="22"/>
          <w:lang w:eastAsia="en-US"/>
          <w14:ligatures w14:val="standardContextual"/>
        </w:rPr>
        <w:t xml:space="preserve"> </w:t>
      </w:r>
      <w:r w:rsidR="00A65EA9">
        <w:rPr>
          <w:rFonts w:eastAsiaTheme="minorHAnsi" w:cstheme="minorBidi"/>
          <w:kern w:val="2"/>
          <w:szCs w:val="22"/>
          <w:lang w:eastAsia="en-US"/>
          <w14:ligatures w14:val="standardContextual"/>
        </w:rPr>
        <w:t xml:space="preserve">byla využita </w:t>
      </w:r>
      <w:r w:rsidR="00D00997" w:rsidRPr="00D00997">
        <w:rPr>
          <w:rFonts w:eastAsiaTheme="minorHAnsi" w:cstheme="minorBidi"/>
          <w:b/>
          <w:bCs/>
          <w:kern w:val="2"/>
          <w:szCs w:val="22"/>
          <w:lang w:eastAsia="en-US"/>
          <w14:ligatures w14:val="standardContextual"/>
        </w:rPr>
        <w:t>kombinac</w:t>
      </w:r>
      <w:r w:rsidR="00A65EA9">
        <w:rPr>
          <w:rFonts w:eastAsiaTheme="minorHAnsi" w:cstheme="minorBidi"/>
          <w:b/>
          <w:bCs/>
          <w:kern w:val="2"/>
          <w:szCs w:val="22"/>
          <w:lang w:eastAsia="en-US"/>
          <w14:ligatures w14:val="standardContextual"/>
        </w:rPr>
        <w:t>e</w:t>
      </w:r>
      <w:r w:rsidR="00D00997" w:rsidRPr="00D00997">
        <w:rPr>
          <w:rFonts w:eastAsiaTheme="minorHAnsi" w:cstheme="minorBidi"/>
          <w:b/>
          <w:bCs/>
          <w:kern w:val="2"/>
          <w:szCs w:val="22"/>
          <w:lang w:eastAsia="en-US"/>
          <w14:ligatures w14:val="standardContextual"/>
        </w:rPr>
        <w:t xml:space="preserve"> více evaluačních designů</w:t>
      </w:r>
      <w:r w:rsidR="00D00997" w:rsidRPr="00D00997">
        <w:rPr>
          <w:rFonts w:eastAsiaTheme="minorHAnsi" w:cstheme="minorBidi"/>
          <w:kern w:val="2"/>
          <w:szCs w:val="22"/>
          <w:lang w:eastAsia="en-US"/>
          <w14:ligatures w14:val="standardContextual"/>
        </w:rPr>
        <w:t>, které b</w:t>
      </w:r>
      <w:r w:rsidR="00A65EA9">
        <w:rPr>
          <w:rFonts w:eastAsiaTheme="minorHAnsi" w:cstheme="minorBidi"/>
          <w:kern w:val="2"/>
          <w:szCs w:val="22"/>
          <w:lang w:eastAsia="en-US"/>
          <w14:ligatures w14:val="standardContextual"/>
        </w:rPr>
        <w:t xml:space="preserve">yly </w:t>
      </w:r>
      <w:r w:rsidR="00D00997" w:rsidRPr="00D00997">
        <w:rPr>
          <w:rFonts w:eastAsiaTheme="minorHAnsi" w:cstheme="minorBidi"/>
          <w:kern w:val="2"/>
          <w:szCs w:val="22"/>
          <w:lang w:eastAsia="en-US"/>
          <w14:ligatures w14:val="standardContextual"/>
        </w:rPr>
        <w:t>navázány na jednotlivé evaluační otázky. Designy b</w:t>
      </w:r>
      <w:r w:rsidR="00144C9E">
        <w:rPr>
          <w:rFonts w:eastAsiaTheme="minorHAnsi" w:cstheme="minorBidi"/>
          <w:kern w:val="2"/>
          <w:szCs w:val="22"/>
          <w:lang w:eastAsia="en-US"/>
          <w14:ligatures w14:val="standardContextual"/>
        </w:rPr>
        <w:t xml:space="preserve">yly </w:t>
      </w:r>
      <w:r w:rsidR="00D00997" w:rsidRPr="00D00997">
        <w:rPr>
          <w:rFonts w:eastAsiaTheme="minorHAnsi" w:cstheme="minorBidi"/>
          <w:kern w:val="2"/>
          <w:szCs w:val="22"/>
          <w:lang w:eastAsia="en-US"/>
          <w14:ligatures w14:val="standardContextual"/>
        </w:rPr>
        <w:t>vzájemně kombinov</w:t>
      </w:r>
      <w:r w:rsidR="00144C9E">
        <w:rPr>
          <w:rFonts w:eastAsiaTheme="minorHAnsi" w:cstheme="minorBidi"/>
          <w:kern w:val="2"/>
          <w:szCs w:val="22"/>
          <w:lang w:eastAsia="en-US"/>
          <w14:ligatures w14:val="standardContextual"/>
        </w:rPr>
        <w:t>ány</w:t>
      </w:r>
      <w:r w:rsidR="00522A70">
        <w:rPr>
          <w:rFonts w:eastAsiaTheme="minorHAnsi" w:cstheme="minorBidi"/>
          <w:kern w:val="2"/>
          <w:szCs w:val="22"/>
          <w:lang w:eastAsia="en-US"/>
          <w14:ligatures w14:val="standardContextual"/>
        </w:rPr>
        <w:t>, jednalo se o:</w:t>
      </w:r>
      <w:r w:rsidR="00D00997" w:rsidRPr="00D00997">
        <w:rPr>
          <w:rFonts w:eastAsiaTheme="minorHAnsi" w:cstheme="minorBidi"/>
          <w:kern w:val="2"/>
          <w:szCs w:val="22"/>
          <w:lang w:eastAsia="en-US"/>
          <w14:ligatures w14:val="standardContextual"/>
        </w:rPr>
        <w:t xml:space="preserve"> </w:t>
      </w:r>
      <w:r w:rsidR="00D00997" w:rsidRPr="00D00997">
        <w:rPr>
          <w:rFonts w:eastAsiaTheme="minorHAnsi" w:cstheme="minorBidi"/>
          <w:i/>
          <w:iCs/>
          <w:kern w:val="2"/>
          <w:szCs w:val="22"/>
          <w:lang w:eastAsia="en-US"/>
          <w14:ligatures w14:val="standardContextual"/>
        </w:rPr>
        <w:t>Responsive evaluation</w:t>
      </w:r>
      <w:r w:rsidR="00D00997" w:rsidRPr="00D00997">
        <w:rPr>
          <w:rFonts w:eastAsiaTheme="minorHAnsi" w:cstheme="minorBidi"/>
          <w:kern w:val="2"/>
          <w:szCs w:val="22"/>
          <w:lang w:eastAsia="en-US"/>
          <w14:ligatures w14:val="standardContextual"/>
        </w:rPr>
        <w:t xml:space="preserve"> (Responzivní evaluace) a </w:t>
      </w:r>
      <w:r w:rsidR="00D00997" w:rsidRPr="00D00997">
        <w:rPr>
          <w:rFonts w:eastAsiaTheme="minorHAnsi" w:cstheme="minorBidi"/>
          <w:i/>
          <w:iCs/>
          <w:kern w:val="2"/>
          <w:szCs w:val="22"/>
          <w:lang w:eastAsia="en-US"/>
          <w14:ligatures w14:val="standardContextual"/>
        </w:rPr>
        <w:t>Theory-driven evaluation</w:t>
      </w:r>
      <w:r w:rsidR="00D00997" w:rsidRPr="00D00997">
        <w:rPr>
          <w:rFonts w:eastAsiaTheme="minorHAnsi" w:cstheme="minorBidi"/>
          <w:kern w:val="2"/>
          <w:szCs w:val="22"/>
          <w:lang w:eastAsia="en-US"/>
          <w14:ligatures w14:val="standardContextual"/>
        </w:rPr>
        <w:t xml:space="preserve"> (Teorií vedená evaluace). </w:t>
      </w:r>
    </w:p>
    <w:p w14:paraId="042DC1A2" w14:textId="29D62853" w:rsidR="00D00997" w:rsidRDefault="00D00997" w:rsidP="0051745B">
      <w:r w:rsidRPr="00D00997">
        <w:rPr>
          <w:rFonts w:eastAsiaTheme="minorHAnsi" w:cstheme="minorBidi"/>
          <w:b/>
          <w:bCs/>
          <w:kern w:val="2"/>
          <w:szCs w:val="22"/>
          <w:lang w:eastAsia="en-US"/>
          <w14:ligatures w14:val="standardContextual"/>
        </w:rPr>
        <w:lastRenderedPageBreak/>
        <w:t>Teorií vedená evaluace</w:t>
      </w:r>
      <w:r w:rsidR="00764F4E">
        <w:rPr>
          <w:rFonts w:eastAsiaTheme="minorHAnsi" w:cstheme="minorBidi"/>
          <w:b/>
          <w:bCs/>
          <w:kern w:val="2"/>
          <w:szCs w:val="22"/>
          <w:lang w:eastAsia="en-US"/>
          <w14:ligatures w14:val="standardContextual"/>
        </w:rPr>
        <w:t xml:space="preserve"> </w:t>
      </w:r>
      <w:r w:rsidRPr="00D00997">
        <w:rPr>
          <w:rFonts w:eastAsiaTheme="minorHAnsi" w:cstheme="minorBidi"/>
          <w:b/>
          <w:bCs/>
          <w:kern w:val="2"/>
          <w:szCs w:val="22"/>
          <w:lang w:eastAsia="en-US"/>
          <w14:ligatures w14:val="standardContextual"/>
        </w:rPr>
        <w:t>ověřuje dopad projektu</w:t>
      </w:r>
      <w:r w:rsidRPr="00D00997">
        <w:rPr>
          <w:rFonts w:eastAsiaTheme="minorHAnsi" w:cstheme="minorBidi"/>
          <w:kern w:val="2"/>
          <w:szCs w:val="22"/>
          <w:lang w:eastAsia="en-US"/>
          <w14:ligatures w14:val="standardContextual"/>
        </w:rPr>
        <w:t xml:space="preserve"> systematickým zkoumáním předpokladů, na kterých je postavena intervenční logika projektu – teorie změny. Teori</w:t>
      </w:r>
      <w:r w:rsidR="00764F4E">
        <w:rPr>
          <w:rFonts w:eastAsiaTheme="minorHAnsi" w:cstheme="minorBidi"/>
          <w:kern w:val="2"/>
          <w:szCs w:val="22"/>
          <w:lang w:eastAsia="en-US"/>
          <w14:ligatures w14:val="standardContextual"/>
        </w:rPr>
        <w:t>e</w:t>
      </w:r>
      <w:r w:rsidRPr="00D00997">
        <w:rPr>
          <w:rFonts w:eastAsiaTheme="minorHAnsi" w:cstheme="minorBidi"/>
          <w:kern w:val="2"/>
          <w:szCs w:val="22"/>
          <w:lang w:eastAsia="en-US"/>
          <w14:ligatures w14:val="standardContextual"/>
        </w:rPr>
        <w:t xml:space="preserve"> změny </w:t>
      </w:r>
      <w:r w:rsidR="00764F4E">
        <w:rPr>
          <w:rFonts w:eastAsiaTheme="minorHAnsi" w:cstheme="minorBidi"/>
          <w:kern w:val="2"/>
          <w:szCs w:val="22"/>
          <w:lang w:eastAsia="en-US"/>
          <w14:ligatures w14:val="standardContextual"/>
        </w:rPr>
        <w:t xml:space="preserve">byla popsána </w:t>
      </w:r>
      <w:r w:rsidRPr="00D00997">
        <w:rPr>
          <w:rFonts w:eastAsiaTheme="minorHAnsi" w:cstheme="minorBidi"/>
          <w:kern w:val="2"/>
          <w:szCs w:val="22"/>
          <w:lang w:eastAsia="en-US"/>
          <w14:ligatures w14:val="standardContextual"/>
        </w:rPr>
        <w:t>již v procesní části evaluace</w:t>
      </w:r>
      <w:r w:rsidR="003A401D">
        <w:rPr>
          <w:rFonts w:eastAsiaTheme="minorHAnsi" w:cstheme="minorBidi"/>
          <w:kern w:val="2"/>
          <w:szCs w:val="22"/>
          <w:lang w:eastAsia="en-US"/>
          <w14:ligatures w14:val="standardContextual"/>
        </w:rPr>
        <w:t xml:space="preserve">. Ověřovali jsme, </w:t>
      </w:r>
      <w:r w:rsidRPr="00D00997">
        <w:rPr>
          <w:rFonts w:eastAsiaTheme="minorHAnsi" w:cstheme="minorBidi"/>
          <w:kern w:val="2"/>
          <w:szCs w:val="22"/>
          <w:lang w:eastAsia="en-US"/>
          <w14:ligatures w14:val="standardContextual"/>
        </w:rPr>
        <w:t xml:space="preserve">zda a za jakých podmínek platí, že realizované aktivity a jejich výstupy skutečně přináší předpokládané dopady. </w:t>
      </w:r>
      <w:r w:rsidRPr="00D00997">
        <w:rPr>
          <w:rFonts w:eastAsiaTheme="minorHAnsi" w:cstheme="minorBidi"/>
          <w:b/>
          <w:bCs/>
          <w:kern w:val="2"/>
          <w:szCs w:val="22"/>
          <w:lang w:eastAsia="en-US"/>
          <w14:ligatures w14:val="standardContextual"/>
        </w:rPr>
        <w:t>Responzivní evaluace</w:t>
      </w:r>
      <w:r w:rsidR="003A401D">
        <w:rPr>
          <w:rFonts w:eastAsiaTheme="minorHAnsi" w:cstheme="minorBidi"/>
          <w:b/>
          <w:bCs/>
          <w:kern w:val="2"/>
          <w:szCs w:val="22"/>
          <w:lang w:eastAsia="en-US"/>
          <w14:ligatures w14:val="standardContextual"/>
        </w:rPr>
        <w:t xml:space="preserve"> </w:t>
      </w:r>
      <w:r w:rsidRPr="00D00997">
        <w:rPr>
          <w:rFonts w:eastAsiaTheme="minorHAnsi" w:cstheme="minorBidi"/>
          <w:kern w:val="2"/>
          <w:szCs w:val="22"/>
          <w:lang w:eastAsia="en-US"/>
          <w14:ligatures w14:val="standardContextual"/>
        </w:rPr>
        <w:t>umožn</w:t>
      </w:r>
      <w:r w:rsidR="003A401D">
        <w:rPr>
          <w:rFonts w:eastAsiaTheme="minorHAnsi" w:cstheme="minorBidi"/>
          <w:kern w:val="2"/>
          <w:szCs w:val="22"/>
          <w:lang w:eastAsia="en-US"/>
          <w14:ligatures w14:val="standardContextual"/>
        </w:rPr>
        <w:t>ila</w:t>
      </w:r>
      <w:r w:rsidRPr="00D00997">
        <w:rPr>
          <w:rFonts w:eastAsiaTheme="minorHAnsi" w:cstheme="minorBidi"/>
          <w:kern w:val="2"/>
          <w:szCs w:val="22"/>
          <w:lang w:eastAsia="en-US"/>
          <w14:ligatures w14:val="standardContextual"/>
        </w:rPr>
        <w:t xml:space="preserve"> </w:t>
      </w:r>
      <w:r w:rsidRPr="00D00997">
        <w:rPr>
          <w:rFonts w:eastAsiaTheme="minorHAnsi" w:cstheme="minorBidi"/>
          <w:b/>
          <w:bCs/>
          <w:kern w:val="2"/>
          <w:szCs w:val="22"/>
          <w:lang w:eastAsia="en-US"/>
          <w14:ligatures w14:val="standardContextual"/>
        </w:rPr>
        <w:t>zaměřit se na vliv projekt</w:t>
      </w:r>
      <w:r w:rsidR="004859CE">
        <w:rPr>
          <w:rFonts w:eastAsiaTheme="minorHAnsi" w:cstheme="minorBidi"/>
          <w:b/>
          <w:bCs/>
          <w:kern w:val="2"/>
          <w:szCs w:val="22"/>
          <w:lang w:eastAsia="en-US"/>
          <w14:ligatures w14:val="standardContextual"/>
        </w:rPr>
        <w:t>u</w:t>
      </w:r>
      <w:r w:rsidRPr="00D00997">
        <w:rPr>
          <w:rFonts w:eastAsiaTheme="minorHAnsi" w:cstheme="minorBidi"/>
          <w:b/>
          <w:bCs/>
          <w:kern w:val="2"/>
          <w:szCs w:val="22"/>
          <w:lang w:eastAsia="en-US"/>
          <w14:ligatures w14:val="standardContextual"/>
        </w:rPr>
        <w:t xml:space="preserve"> na stakeholdery a cílové skupiny, které do něho byly zapojeny</w:t>
      </w:r>
      <w:r w:rsidR="004859CE">
        <w:rPr>
          <w:rFonts w:eastAsiaTheme="minorHAnsi" w:cstheme="minorBidi"/>
          <w:b/>
          <w:bCs/>
          <w:kern w:val="2"/>
          <w:szCs w:val="22"/>
          <w:lang w:eastAsia="en-US"/>
          <w14:ligatures w14:val="standardContextual"/>
        </w:rPr>
        <w:t xml:space="preserve">. </w:t>
      </w:r>
      <w:r w:rsidRPr="00D00997">
        <w:rPr>
          <w:rFonts w:eastAsiaTheme="minorHAnsi" w:cstheme="minorBidi"/>
          <w:b/>
          <w:bCs/>
          <w:kern w:val="2"/>
          <w:szCs w:val="22"/>
          <w:lang w:eastAsia="en-US"/>
          <w14:ligatures w14:val="standardContextual"/>
        </w:rPr>
        <w:t>Kontextuální evaluace</w:t>
      </w:r>
      <w:r w:rsidRPr="00D00997">
        <w:rPr>
          <w:rFonts w:eastAsiaTheme="minorHAnsi" w:cstheme="minorBidi"/>
          <w:kern w:val="2"/>
          <w:szCs w:val="22"/>
          <w:lang w:eastAsia="en-US"/>
          <w14:ligatures w14:val="standardContextual"/>
        </w:rPr>
        <w:t xml:space="preserve"> </w:t>
      </w:r>
      <w:r w:rsidRPr="00D00997">
        <w:rPr>
          <w:rFonts w:eastAsiaTheme="minorHAnsi" w:cstheme="minorBidi"/>
          <w:b/>
          <w:bCs/>
          <w:kern w:val="2"/>
          <w:szCs w:val="22"/>
          <w:lang w:eastAsia="en-US"/>
          <w14:ligatures w14:val="standardContextual"/>
        </w:rPr>
        <w:t>zohled</w:t>
      </w:r>
      <w:r w:rsidR="00DB6ACA">
        <w:rPr>
          <w:rFonts w:eastAsiaTheme="minorHAnsi" w:cstheme="minorBidi"/>
          <w:b/>
          <w:bCs/>
          <w:kern w:val="2"/>
          <w:szCs w:val="22"/>
          <w:lang w:eastAsia="en-US"/>
          <w14:ligatures w14:val="standardContextual"/>
        </w:rPr>
        <w:t xml:space="preserve">nila </w:t>
      </w:r>
      <w:r w:rsidRPr="00D00997">
        <w:rPr>
          <w:rFonts w:eastAsiaTheme="minorHAnsi" w:cstheme="minorBidi"/>
          <w:b/>
          <w:bCs/>
          <w:kern w:val="2"/>
          <w:szCs w:val="22"/>
          <w:lang w:eastAsia="en-US"/>
          <w14:ligatures w14:val="standardContextual"/>
        </w:rPr>
        <w:t>prostředí, podmínky a okolnosti</w:t>
      </w:r>
      <w:r w:rsidRPr="00D00997">
        <w:rPr>
          <w:rFonts w:eastAsiaTheme="minorHAnsi" w:cstheme="minorBidi"/>
          <w:kern w:val="2"/>
          <w:szCs w:val="22"/>
          <w:lang w:eastAsia="en-US"/>
          <w14:ligatures w14:val="standardContextual"/>
        </w:rPr>
        <w:t xml:space="preserve">, ve kterých projekt probíhá. lokální podmínky) ovlivňují implementaci a výsledky. </w:t>
      </w:r>
    </w:p>
    <w:p w14:paraId="1D34A523" w14:textId="0E4AAF06" w:rsidR="00F5514A" w:rsidRDefault="00F5514A" w:rsidP="00BE777C">
      <w:pPr>
        <w:pStyle w:val="Nadpis2"/>
        <w:numPr>
          <w:ilvl w:val="1"/>
          <w:numId w:val="1"/>
        </w:numPr>
      </w:pPr>
      <w:bookmarkStart w:id="12" w:name="_Toc227675414"/>
      <w:r>
        <w:t>Metod</w:t>
      </w:r>
      <w:r w:rsidR="00F94FFE">
        <w:t>y tvorby a analýzy dat</w:t>
      </w:r>
      <w:bookmarkEnd w:id="12"/>
    </w:p>
    <w:p w14:paraId="6E38DE2D" w14:textId="77777777" w:rsidR="00F22A9D" w:rsidRPr="00F22A9D" w:rsidRDefault="00F22A9D" w:rsidP="00F22A9D">
      <w:r w:rsidRPr="00F22A9D">
        <w:t xml:space="preserve">Pro potřeby evaluace byl zvolen tzv. </w:t>
      </w:r>
      <w:r w:rsidRPr="00F22A9D">
        <w:rPr>
          <w:b/>
          <w:bCs/>
        </w:rPr>
        <w:t>smíšený výzkumný design</w:t>
      </w:r>
      <w:r w:rsidRPr="00F22A9D">
        <w:t xml:space="preserve">, tedy kombinace kvantitativního a kvalitativního metodologického přístupu. Začneme popisem využité kvalitativní metodologie. </w:t>
      </w:r>
    </w:p>
    <w:p w14:paraId="6FD0EF2A" w14:textId="77777777" w:rsidR="00F22A9D" w:rsidRPr="00F22A9D" w:rsidRDefault="00F22A9D" w:rsidP="00F22A9D">
      <w:pPr>
        <w:rPr>
          <w:b/>
          <w:bCs/>
        </w:rPr>
      </w:pPr>
      <w:r w:rsidRPr="00F22A9D">
        <w:rPr>
          <w:b/>
          <w:bCs/>
        </w:rPr>
        <w:t>Kvalitativní metodologický přístup</w:t>
      </w:r>
    </w:p>
    <w:p w14:paraId="3D741060" w14:textId="28F47EE0" w:rsidR="00F22A9D" w:rsidRPr="001E5A4B" w:rsidRDefault="00F22A9D" w:rsidP="00F22A9D">
      <w:r w:rsidRPr="00F22A9D">
        <w:t>Kvalitativní výzkum je metodologický přístup zaměřený na hluboké porozumění lidskému chování, zkušenostem a sociálním procesům. Využívá metody, jako jsou rozhovory, pozorování a analýza textů,</w:t>
      </w:r>
      <w:r w:rsidR="008D1711">
        <w:t xml:space="preserve"> </w:t>
      </w:r>
      <w:r w:rsidR="002A3DB9">
        <w:t>cestu službou</w:t>
      </w:r>
      <w:r w:rsidR="007E69DA">
        <w:rPr>
          <w:rStyle w:val="Znakapoznpodarou"/>
        </w:rPr>
        <w:footnoteReference w:id="1"/>
      </w:r>
      <w:r w:rsidRPr="00F22A9D">
        <w:t xml:space="preserve"> k získání detailních a kontextualizovaných dat. V</w:t>
      </w:r>
      <w:r w:rsidR="00370F1B">
        <w:t> </w:t>
      </w:r>
      <w:r w:rsidRPr="00F22A9D">
        <w:t xml:space="preserve">rámci této evaluace jsme využili </w:t>
      </w:r>
      <w:r w:rsidRPr="00F22A9D">
        <w:rPr>
          <w:b/>
          <w:bCs/>
        </w:rPr>
        <w:t xml:space="preserve">techniky individuálního polostrukturovaného rozhovoru </w:t>
      </w:r>
      <w:r w:rsidRPr="00F22A9D">
        <w:t>(</w:t>
      </w:r>
      <w:r w:rsidR="00524820">
        <w:t xml:space="preserve">klienti, </w:t>
      </w:r>
      <w:r w:rsidR="00A86CA6">
        <w:t xml:space="preserve">aktéři, </w:t>
      </w:r>
      <w:r w:rsidR="00524820">
        <w:t>pracovníci</w:t>
      </w:r>
      <w:r w:rsidRPr="00F22A9D">
        <w:t xml:space="preserve">), dále </w:t>
      </w:r>
      <w:r w:rsidRPr="00F22A9D">
        <w:rPr>
          <w:b/>
          <w:bCs/>
        </w:rPr>
        <w:t>fokusní skupiny</w:t>
      </w:r>
      <w:r w:rsidRPr="00F22A9D">
        <w:t xml:space="preserve"> (</w:t>
      </w:r>
      <w:r w:rsidR="00524820">
        <w:t>pracovníci</w:t>
      </w:r>
      <w:r w:rsidRPr="00F22A9D">
        <w:t>)</w:t>
      </w:r>
      <w:r w:rsidR="00524820">
        <w:t xml:space="preserve">. </w:t>
      </w:r>
      <w:r w:rsidRPr="00F22A9D">
        <w:t xml:space="preserve">Všechny tyto výzkumné techniky jsou podrobněji popsány ve </w:t>
      </w:r>
      <w:r w:rsidR="00F531A7">
        <w:t>v</w:t>
      </w:r>
      <w:r w:rsidRPr="00F22A9D">
        <w:t xml:space="preserve">stupní zprávě. Všechny použité scénáře jsou </w:t>
      </w:r>
      <w:r w:rsidRPr="001E5A4B">
        <w:t>v</w:t>
      </w:r>
      <w:r w:rsidR="001E5A4B">
        <w:t> </w:t>
      </w:r>
      <w:r w:rsidRPr="001E5A4B">
        <w:t>přílohách</w:t>
      </w:r>
      <w:r w:rsidR="001E5A4B">
        <w:t xml:space="preserve"> </w:t>
      </w:r>
      <w:r w:rsidR="001E5A4B" w:rsidRPr="001E3DF3">
        <w:t>kap.</w:t>
      </w:r>
      <w:r w:rsidR="00674E16" w:rsidRPr="001E3DF3">
        <w:t xml:space="preserve"> </w:t>
      </w:r>
      <w:hyperlink w:anchor="_Scénář_rozhovoru_–" w:history="1">
        <w:r w:rsidR="00674E16" w:rsidRPr="001E3DF3">
          <w:rPr>
            <w:rStyle w:val="Hypertextovodkaz"/>
          </w:rPr>
          <w:t>6.2</w:t>
        </w:r>
      </w:hyperlink>
      <w:r w:rsidR="00674E16" w:rsidRPr="001E3DF3">
        <w:t xml:space="preserve">, </w:t>
      </w:r>
      <w:hyperlink w:anchor="_Scénář_–_fokusní" w:history="1">
        <w:r w:rsidR="00674E16" w:rsidRPr="001E3DF3">
          <w:rPr>
            <w:rStyle w:val="Hypertextovodkaz"/>
          </w:rPr>
          <w:t>6.3</w:t>
        </w:r>
      </w:hyperlink>
      <w:r w:rsidR="00674E16" w:rsidRPr="001E3DF3">
        <w:t xml:space="preserve"> a </w:t>
      </w:r>
      <w:hyperlink w:anchor="_Scénář_rozhovoru_–_2" w:history="1">
        <w:r w:rsidR="00674E16" w:rsidRPr="001E3DF3">
          <w:rPr>
            <w:rStyle w:val="Hypertextovodkaz"/>
          </w:rPr>
          <w:t>6.4</w:t>
        </w:r>
      </w:hyperlink>
      <w:r w:rsidR="00674E16" w:rsidRPr="001E3DF3">
        <w:t>.</w:t>
      </w:r>
      <w:r w:rsidRPr="001E5A4B">
        <w:t xml:space="preserve"> </w:t>
      </w:r>
    </w:p>
    <w:p w14:paraId="28A4FEEE" w14:textId="27EA5CFB" w:rsidR="00F22A9D" w:rsidRPr="001E5A4B" w:rsidRDefault="00F22A9D" w:rsidP="00F22A9D">
      <w:r w:rsidRPr="001E5A4B">
        <w:rPr>
          <w:b/>
          <w:bCs/>
        </w:rPr>
        <w:t>Postup při analýze</w:t>
      </w:r>
      <w:r w:rsidRPr="001E5A4B">
        <w:t xml:space="preserve"> kvalitativních dat byl následující. Poté, co byly rozhovory přepsány, </w:t>
      </w:r>
      <w:r w:rsidR="00370F1B" w:rsidRPr="001E5A4B">
        <w:t xml:space="preserve">přešli </w:t>
      </w:r>
      <w:r w:rsidR="00370F1B">
        <w:t>jsme</w:t>
      </w:r>
      <w:r w:rsidRPr="001E5A4B">
        <w:t xml:space="preserve"> ke zpracování získaných dat s využitím program Atlas.ti. Zpracování a analýza dat probíhaly průběžně tak, jak je v kvalitativním designu výzkumu běžné. Klíčovým momentem analýzy dat bylo tzv. kódování, tedy odhalování určitých významných částí textu, které poskytují hledanou informaci. Následně jsme zjištění přiřazovali k jednotlivým evaluačním </w:t>
      </w:r>
      <w:r w:rsidRPr="001E5A4B">
        <w:lastRenderedPageBreak/>
        <w:t xml:space="preserve">otázkám a doplňovali je o zjištění z Desk Research a z kvantitativní analýzy dat tak, aby byl zajištěn co nejkomplexnější popis odpovědí na jednotlivé evaluační otázky. </w:t>
      </w:r>
    </w:p>
    <w:p w14:paraId="5CD4B1F2" w14:textId="1E40FFFE" w:rsidR="00F22A9D" w:rsidRPr="001E5A4B" w:rsidRDefault="00F22A9D" w:rsidP="00F22A9D">
      <w:pPr>
        <w:rPr>
          <w:b/>
          <w:bCs/>
        </w:rPr>
      </w:pPr>
      <w:r w:rsidRPr="001E5A4B">
        <w:rPr>
          <w:b/>
          <w:bCs/>
        </w:rPr>
        <w:t xml:space="preserve">Kvantitativní metodologický přístup </w:t>
      </w:r>
    </w:p>
    <w:p w14:paraId="66BB87AC" w14:textId="5BBB9D8D" w:rsidR="00F22A9D" w:rsidRPr="00F22A9D" w:rsidRDefault="00F22A9D" w:rsidP="00F22A9D">
      <w:r w:rsidRPr="001E5A4B">
        <w:t xml:space="preserve">Kvantitativní výzkum je metodologický přístup zaměřený na měření a analýzu sociálních jevů pomocí číselných dat. Využívá standardizované metody, jako jsou dotazníky, experimenty a statistické analýzy, k identifikaci vzorců a vztahů mezi proměnnými. Jeho cílem je objektivita, zobecnitelnost a replikovatelnost výsledků na širší populaci. Na rozdíl od kvalitativního výzkumu se soustředí na kvantifikaci jevů a testování hypotéz prostřednictvím statistických metod. Tento přístup umožňuje přesné srovnávání a identifikaci kauzálních souvislostí v sociálních procesech. V případě této evaluace budeme využívat kvantitativní </w:t>
      </w:r>
      <w:r w:rsidRPr="001E5A4B">
        <w:rPr>
          <w:b/>
          <w:bCs/>
        </w:rPr>
        <w:t>techniku dotazníkové šetření</w:t>
      </w:r>
      <w:r w:rsidRPr="001E5A4B">
        <w:t xml:space="preserve"> (klienti KMB). Vzor dotazníkového šetření je uveden</w:t>
      </w:r>
      <w:r w:rsidR="00D74BAB" w:rsidRPr="001E5A4B">
        <w:t xml:space="preserve"> v</w:t>
      </w:r>
      <w:r w:rsidR="001E5A4B">
        <w:t> </w:t>
      </w:r>
      <w:r w:rsidR="00D74BAB" w:rsidRPr="001E5A4B">
        <w:t>příloze</w:t>
      </w:r>
      <w:r w:rsidR="001E5A4B">
        <w:t xml:space="preserve"> </w:t>
      </w:r>
      <w:r w:rsidR="001E5A4B" w:rsidRPr="001E3DF3">
        <w:t>kap.</w:t>
      </w:r>
      <w:r w:rsidR="00FF31FB" w:rsidRPr="001E3DF3">
        <w:t xml:space="preserve"> </w:t>
      </w:r>
      <w:hyperlink w:anchor="_Dotazník_spokojenosti_s" w:history="1">
        <w:r w:rsidR="00FF31FB" w:rsidRPr="001E3DF3">
          <w:rPr>
            <w:rStyle w:val="Hypertextovodkaz"/>
          </w:rPr>
          <w:t>6.1</w:t>
        </w:r>
      </w:hyperlink>
      <w:r w:rsidR="00D74BAB" w:rsidRPr="001E3DF3">
        <w:t>.</w:t>
      </w:r>
      <w:r w:rsidRPr="00F22A9D">
        <w:t xml:space="preserve">  </w:t>
      </w:r>
    </w:p>
    <w:p w14:paraId="4350CDDE" w14:textId="2DB38ADB" w:rsidR="00F22A9D" w:rsidRPr="00F22A9D" w:rsidRDefault="00F22A9D" w:rsidP="00F22A9D">
      <w:r w:rsidRPr="00F22A9D">
        <w:rPr>
          <w:b/>
          <w:bCs/>
        </w:rPr>
        <w:t>Postup při analýze</w:t>
      </w:r>
      <w:r w:rsidRPr="00F22A9D">
        <w:t xml:space="preserve"> dotazníkového šetření byl následující. Po dokončení dotazníkového šetření jsme se nejprve věnovali kontrole a čištění datové matice. Následně byla matice nahrána do statistického prostředí SPSS. Data byla následně statisticky zpracována, </w:t>
      </w:r>
      <w:r w:rsidR="004242C0">
        <w:t xml:space="preserve">a to </w:t>
      </w:r>
      <w:r w:rsidRPr="00F22A9D">
        <w:t xml:space="preserve">tříděním prvního stupně. Pro přehlednější zobrazení výsledků byly vytvořeny jednoduché a přehledné grafy, které byly následně interpretovány a zjištění přiřazena k jednotlivým evaluačním otázkám. Takto získané informace jsme následně doplňovali o zjištění z Desk Research a z kvalitativní analýzy dat tak, aby byl zajištěn co nejkomplexnější popis odpovědí na jednotlivé evaluační otázky. </w:t>
      </w:r>
    </w:p>
    <w:p w14:paraId="744AB0A4" w14:textId="77777777" w:rsidR="00F94FFE" w:rsidRDefault="00F94FFE" w:rsidP="00F22A9D"/>
    <w:p w14:paraId="02DA1223" w14:textId="6EEC95D6" w:rsidR="007F6B11" w:rsidRDefault="007F6B11">
      <w:pPr>
        <w:spacing w:after="160" w:line="259" w:lineRule="auto"/>
      </w:pPr>
      <w:r>
        <w:br w:type="page"/>
      </w:r>
    </w:p>
    <w:p w14:paraId="53A5CF4D" w14:textId="6D5E37F1" w:rsidR="00B75FCF" w:rsidRDefault="00527451" w:rsidP="00FE2F65">
      <w:pPr>
        <w:pStyle w:val="Nadpis1"/>
        <w:numPr>
          <w:ilvl w:val="0"/>
          <w:numId w:val="1"/>
        </w:numPr>
      </w:pPr>
      <w:bookmarkStart w:id="13" w:name="_Toc227675415"/>
      <w:r>
        <w:lastRenderedPageBreak/>
        <w:t>Výsledky evaluace</w:t>
      </w:r>
      <w:bookmarkEnd w:id="13"/>
    </w:p>
    <w:p w14:paraId="70280E3D" w14:textId="77777777" w:rsidR="001A1DE5" w:rsidRDefault="001A1DE5" w:rsidP="00370F1B">
      <w:pPr>
        <w:pStyle w:val="Nadpis2"/>
        <w:numPr>
          <w:ilvl w:val="1"/>
          <w:numId w:val="1"/>
        </w:numPr>
      </w:pPr>
      <w:bookmarkStart w:id="14" w:name="_Toc227675416"/>
      <w:r>
        <w:t xml:space="preserve">Hodnocení </w:t>
      </w:r>
      <w:r w:rsidRPr="001F2F6C">
        <w:t>proces</w:t>
      </w:r>
      <w:r>
        <w:t>u</w:t>
      </w:r>
      <w:r w:rsidRPr="001F2F6C">
        <w:t xml:space="preserve"> podpory KMB</w:t>
      </w:r>
      <w:bookmarkEnd w:id="14"/>
    </w:p>
    <w:p w14:paraId="69C39887" w14:textId="12B44A11" w:rsidR="00BF3925" w:rsidRPr="00BF3925" w:rsidRDefault="005741D4" w:rsidP="00547E97">
      <w:pPr>
        <w:rPr>
          <w:rFonts w:eastAsiaTheme="minorHAnsi"/>
        </w:rPr>
      </w:pPr>
      <w:r>
        <w:rPr>
          <w:rFonts w:eastAsiaTheme="minorHAnsi"/>
        </w:rPr>
        <w:t xml:space="preserve">První </w:t>
      </w:r>
      <w:r w:rsidR="00BF3925" w:rsidRPr="00BF3925">
        <w:rPr>
          <w:rFonts w:eastAsiaTheme="minorHAnsi"/>
        </w:rPr>
        <w:t xml:space="preserve">kapitola se zaměřuje na to, </w:t>
      </w:r>
      <w:r w:rsidR="00BF3925" w:rsidRPr="00BF3925">
        <w:rPr>
          <w:rFonts w:eastAsiaTheme="minorHAnsi"/>
          <w:b/>
          <w:bCs/>
        </w:rPr>
        <w:t xml:space="preserve">jak je proces podpory Kontaktních míst pro bydlení (KMB) </w:t>
      </w:r>
      <w:r w:rsidR="00547E97">
        <w:rPr>
          <w:rFonts w:eastAsiaTheme="minorHAnsi"/>
          <w:b/>
          <w:bCs/>
        </w:rPr>
        <w:t xml:space="preserve">hodnocen </w:t>
      </w:r>
      <w:r w:rsidR="00BF3925" w:rsidRPr="00BF3925">
        <w:rPr>
          <w:rFonts w:eastAsiaTheme="minorHAnsi"/>
          <w:b/>
          <w:bCs/>
        </w:rPr>
        <w:t>klienty i jednotlivými aktéry, kteří se na jeho realizaci podílejí</w:t>
      </w:r>
      <w:r w:rsidR="00BF3925" w:rsidRPr="00BF3925">
        <w:rPr>
          <w:rFonts w:eastAsiaTheme="minorHAnsi"/>
        </w:rPr>
        <w:t>. Cílem je porozumět tomu, jak lidé, kteří s KMB přicházejí do kontaktu – ať už jako uživatelé služeb</w:t>
      </w:r>
      <w:r w:rsidR="007E1DB6">
        <w:rPr>
          <w:rFonts w:eastAsiaTheme="minorHAnsi"/>
        </w:rPr>
        <w:t xml:space="preserve"> nebo zapojené </w:t>
      </w:r>
      <w:r w:rsidR="002D509D">
        <w:rPr>
          <w:rFonts w:eastAsiaTheme="minorHAnsi"/>
        </w:rPr>
        <w:t xml:space="preserve">osoby </w:t>
      </w:r>
      <w:r w:rsidR="00BF3925" w:rsidRPr="00BF3925">
        <w:rPr>
          <w:rFonts w:eastAsiaTheme="minorHAnsi"/>
        </w:rPr>
        <w:t xml:space="preserve">– hodnotí jeho fungování, přínosy a slabá místa. </w:t>
      </w:r>
      <w:r w:rsidR="008E2138">
        <w:rPr>
          <w:rFonts w:eastAsiaTheme="minorHAnsi"/>
        </w:rPr>
        <w:t>Výsledky, které jsou dále představeny ukazují</w:t>
      </w:r>
      <w:r w:rsidR="00BF3925" w:rsidRPr="00BF3925">
        <w:rPr>
          <w:rFonts w:eastAsiaTheme="minorHAnsi"/>
        </w:rPr>
        <w:t>, jak se v praxi daří naplňovat záměr KMB být otevřeným a srozumitelným místem podpory, které dokáže efektivně reagovat na potřeby lidí v bytové nouzi a zároveň spolupracovat s dalšími aktéry systému. Kapitola tak přináší pohled „zevnitř“ – z perspektivy těch, kteří KMB tvoří i těch, kteří na jeho pomoc spoléhají.</w:t>
      </w:r>
    </w:p>
    <w:p w14:paraId="469B443F" w14:textId="59D8C323" w:rsidR="002669DC" w:rsidRPr="002669DC" w:rsidRDefault="001A1DE5" w:rsidP="00590F88">
      <w:pPr>
        <w:pStyle w:val="Nadpis3"/>
        <w:numPr>
          <w:ilvl w:val="2"/>
          <w:numId w:val="1"/>
        </w:numPr>
      </w:pPr>
      <w:bookmarkStart w:id="15" w:name="_Toc227675417"/>
      <w:r w:rsidRPr="00DC26E0">
        <w:t>Hodnocení služeb KMB klienty</w:t>
      </w:r>
      <w:bookmarkEnd w:id="15"/>
      <w:r w:rsidR="002669DC">
        <w:t xml:space="preserve"> </w:t>
      </w:r>
    </w:p>
    <w:p w14:paraId="10D14ECC" w14:textId="55FBD6C0" w:rsidR="00751674" w:rsidRPr="00751674" w:rsidRDefault="00B45829" w:rsidP="00B45829">
      <w:pPr>
        <w:spacing w:after="160"/>
      </w:pPr>
      <w:r>
        <w:t xml:space="preserve">Následující </w:t>
      </w:r>
      <w:r w:rsidR="005741D4">
        <w:t xml:space="preserve">text </w:t>
      </w:r>
      <w:r w:rsidR="00751674" w:rsidRPr="00751674">
        <w:t xml:space="preserve">se zaměřuje na </w:t>
      </w:r>
      <w:r w:rsidR="00751674" w:rsidRPr="00751674">
        <w:rPr>
          <w:b/>
          <w:bCs/>
        </w:rPr>
        <w:t>hodnocení služeb Kontaktních míst pro bydlení (KMB) z</w:t>
      </w:r>
      <w:r w:rsidR="00590F88">
        <w:rPr>
          <w:b/>
          <w:bCs/>
        </w:rPr>
        <w:t> </w:t>
      </w:r>
      <w:r w:rsidR="00751674" w:rsidRPr="00751674">
        <w:rPr>
          <w:b/>
          <w:bCs/>
        </w:rPr>
        <w:t>perspektivy klientů</w:t>
      </w:r>
      <w:r w:rsidR="00751674" w:rsidRPr="00751674">
        <w:t>, kteří s nimi přicházejí do přímého kontaktu při řešení své bytové situace. Sleduje, jak klienti vnímají proces podpory, kvalitu poskytovaných služeb a efektivitu pomoci, kterou prostřednictvím KMB získávají. Hodnocení se opírá o výsledky dotazníkového šetření a hloubkových rozhovorů s klienty, které přinášejí komplexní pohled na zkušenosti osob využívajících poradenské a podpůrné služby v oblasti bydlení. Kapitola se zaměřuje na vztah mezi klienty a pracovníky KMB, na míru důvěry, srozumitelnost procesů, dostupnost pomoci a vnímané dopady služby na životní situaci klientů.</w:t>
      </w:r>
    </w:p>
    <w:p w14:paraId="5C0A6F05" w14:textId="51AF1765" w:rsidR="00E636CA" w:rsidRDefault="00CC0D72" w:rsidP="00B45829">
      <w:pPr>
        <w:spacing w:after="160"/>
      </w:pPr>
      <w:r>
        <w:t xml:space="preserve">Začínáme </w:t>
      </w:r>
      <w:r w:rsidR="00E636CA">
        <w:t xml:space="preserve">evaluaci </w:t>
      </w:r>
      <w:r>
        <w:t xml:space="preserve">tímto hodnocením, protože </w:t>
      </w:r>
      <w:r w:rsidRPr="00440FFF">
        <w:rPr>
          <w:b/>
          <w:bCs/>
        </w:rPr>
        <w:t xml:space="preserve">zpětná vazba od klientů </w:t>
      </w:r>
      <w:r w:rsidR="00E636CA" w:rsidRPr="00440FFF">
        <w:rPr>
          <w:b/>
          <w:bCs/>
        </w:rPr>
        <w:t>představuje klíčový prvek p</w:t>
      </w:r>
      <w:r w:rsidR="00A52A2E">
        <w:rPr>
          <w:b/>
          <w:bCs/>
        </w:rPr>
        <w:t>ro</w:t>
      </w:r>
      <w:r w:rsidR="00E636CA" w:rsidRPr="00440FFF">
        <w:rPr>
          <w:b/>
          <w:bCs/>
        </w:rPr>
        <w:t xml:space="preserve"> navrhování, řízení a další rozvoj </w:t>
      </w:r>
      <w:r w:rsidR="00A52A2E">
        <w:rPr>
          <w:b/>
          <w:bCs/>
        </w:rPr>
        <w:t xml:space="preserve">veřejných </w:t>
      </w:r>
      <w:r w:rsidR="00E636CA" w:rsidRPr="00440FFF">
        <w:rPr>
          <w:b/>
          <w:bCs/>
        </w:rPr>
        <w:t>služeb</w:t>
      </w:r>
      <w:r w:rsidR="00E636CA" w:rsidRPr="00E636CA">
        <w:t xml:space="preserve">. Právě zkušenosti a </w:t>
      </w:r>
      <w:r w:rsidR="00A52A2E">
        <w:t xml:space="preserve">hodnocení </w:t>
      </w:r>
      <w:r w:rsidR="00E636CA" w:rsidRPr="00E636CA">
        <w:t>osob, které služby Kontaktních míst pro bydlení využívají, umožňují lépe porozumět tomu, jak podpora skutečně funguje v praxi, jaké má dopady a kde se objevují její limity. Hlas klientů je zásadní pro ověřování relevance, dostupnosti i účinnosti poskytované po</w:t>
      </w:r>
      <w:r w:rsidR="00BD57A4">
        <w:t>dpory</w:t>
      </w:r>
      <w:r w:rsidR="00E636CA" w:rsidRPr="00E636CA">
        <w:t xml:space="preserve">, a tvoří tak důležitý základ pro úpravy metodických přístupů i strategických rozhodnutí v oblasti sociálního bydlení. Tímto hodnocením tedy získáváme nejen obraz o kvalitě současné praxe, ale i podněty pro její další zlepšení a větší citlivost systému vůči potřebám lidí </w:t>
      </w:r>
      <w:r w:rsidR="00BD57A4">
        <w:t xml:space="preserve">nalézajících se </w:t>
      </w:r>
      <w:r w:rsidR="00E636CA" w:rsidRPr="00E636CA">
        <w:t>v bytové nouzi.</w:t>
      </w:r>
    </w:p>
    <w:p w14:paraId="48C8A5ED" w14:textId="0714B8D2" w:rsidR="00751674" w:rsidRPr="00751674" w:rsidRDefault="00751674" w:rsidP="00B45829">
      <w:pPr>
        <w:spacing w:after="160"/>
      </w:pPr>
      <w:r w:rsidRPr="00751674">
        <w:t>Zjištění</w:t>
      </w:r>
      <w:r w:rsidR="008420B0">
        <w:t xml:space="preserve">, která dále podrobně představujeme, </w:t>
      </w:r>
      <w:r w:rsidRPr="00751674">
        <w:t xml:space="preserve">ukazují, že </w:t>
      </w:r>
      <w:r w:rsidRPr="00751674">
        <w:rPr>
          <w:b/>
          <w:bCs/>
        </w:rPr>
        <w:t xml:space="preserve">proces podpory KMB je klienty </w:t>
      </w:r>
      <w:r w:rsidR="00382CD4">
        <w:rPr>
          <w:b/>
          <w:bCs/>
        </w:rPr>
        <w:t xml:space="preserve">hodnocen </w:t>
      </w:r>
      <w:r w:rsidRPr="00751674">
        <w:rPr>
          <w:b/>
          <w:bCs/>
        </w:rPr>
        <w:t>pozitivně</w:t>
      </w:r>
      <w:r w:rsidRPr="00751674">
        <w:t xml:space="preserve">, zejména díky vysoké úrovni </w:t>
      </w:r>
      <w:r w:rsidRPr="00751674">
        <w:rPr>
          <w:b/>
          <w:bCs/>
        </w:rPr>
        <w:t>důvěry v pracovníky služby</w:t>
      </w:r>
      <w:r w:rsidRPr="00751674">
        <w:t xml:space="preserve">, jejich </w:t>
      </w:r>
      <w:r w:rsidRPr="00751674">
        <w:rPr>
          <w:b/>
          <w:bCs/>
        </w:rPr>
        <w:lastRenderedPageBreak/>
        <w:t>vstřícnému a odbornému přístupu</w:t>
      </w:r>
      <w:r w:rsidRPr="00751674">
        <w:t xml:space="preserve"> a schopnosti reagovat na individuální potřeby klientů. Pracovníci KMB jsou klienty popisováni jako kompetentní, empatičtí a ochotní hledat konkrétní řešení jejich problémů, což posiluje pocit bezpečí a důvěry v poskytovanou pomoc. Na druhé straně se však objevují limity, které se netýkají samotných pracovníků, ale </w:t>
      </w:r>
      <w:r w:rsidRPr="00751674">
        <w:rPr>
          <w:b/>
          <w:bCs/>
        </w:rPr>
        <w:t>systémového rámce podpory bydlení</w:t>
      </w:r>
      <w:r w:rsidR="009014D4">
        <w:rPr>
          <w:b/>
          <w:bCs/>
        </w:rPr>
        <w:t xml:space="preserve"> (kontextu)</w:t>
      </w:r>
      <w:r w:rsidRPr="00751674">
        <w:t xml:space="preserve">, zejména pomalých administrativních procesů, nedostatku dostupných bytů a omezených možností KMB ovlivnit výsledek žádostí. Kapitola se proto věnuje také tomu, jak tyto faktory ovlivňují </w:t>
      </w:r>
      <w:r w:rsidRPr="00751674">
        <w:rPr>
          <w:b/>
          <w:bCs/>
        </w:rPr>
        <w:t>vnímání efektivity systému a</w:t>
      </w:r>
      <w:r w:rsidR="00963841">
        <w:rPr>
          <w:b/>
          <w:bCs/>
        </w:rPr>
        <w:t> </w:t>
      </w:r>
      <w:r w:rsidRPr="00751674">
        <w:rPr>
          <w:b/>
          <w:bCs/>
        </w:rPr>
        <w:t>celkov</w:t>
      </w:r>
      <w:r w:rsidR="004F7010">
        <w:rPr>
          <w:b/>
          <w:bCs/>
        </w:rPr>
        <w:t>ou</w:t>
      </w:r>
      <w:r w:rsidRPr="00751674">
        <w:rPr>
          <w:b/>
          <w:bCs/>
        </w:rPr>
        <w:t xml:space="preserve"> důvěr</w:t>
      </w:r>
      <w:r w:rsidR="004F7010">
        <w:rPr>
          <w:b/>
          <w:bCs/>
        </w:rPr>
        <w:t>u</w:t>
      </w:r>
      <w:r w:rsidRPr="00751674">
        <w:rPr>
          <w:b/>
          <w:bCs/>
        </w:rPr>
        <w:t xml:space="preserve"> klientů</w:t>
      </w:r>
      <w:r w:rsidRPr="00751674">
        <w:t xml:space="preserve"> v jeho fungování.</w:t>
      </w:r>
      <w:r w:rsidR="00650D43">
        <w:t xml:space="preserve"> Jedná se do budoucna bezesporu o důležitý aspekt, který může mít řadu</w:t>
      </w:r>
      <w:r w:rsidR="006411A3">
        <w:t xml:space="preserve"> nezamýšlených důsledků. </w:t>
      </w:r>
    </w:p>
    <w:p w14:paraId="355137E7" w14:textId="4BD41A5C" w:rsidR="003B0561" w:rsidRPr="002669DC" w:rsidRDefault="003B0561" w:rsidP="0054053A">
      <w:pPr>
        <w:pStyle w:val="Nadpis4"/>
      </w:pPr>
      <w:r w:rsidRPr="00DC26E0">
        <w:t xml:space="preserve">Hodnocení služeb </w:t>
      </w:r>
      <w:r w:rsidR="003F5A68">
        <w:t>klienty – kvantitativní perspektiva</w:t>
      </w:r>
    </w:p>
    <w:p w14:paraId="7A07FC87" w14:textId="007A4031" w:rsidR="00A3480F" w:rsidRPr="00A3480F" w:rsidRDefault="004C00B8" w:rsidP="00943A83">
      <w:pPr>
        <w:spacing w:after="160"/>
      </w:pPr>
      <w:r>
        <w:t xml:space="preserve">Nejdříve </w:t>
      </w:r>
      <w:r w:rsidR="00290CCC">
        <w:t>uv</w:t>
      </w:r>
      <w:r w:rsidR="005B6F8D">
        <w:t>ádíme</w:t>
      </w:r>
      <w:r w:rsidR="00290CCC">
        <w:t xml:space="preserve"> </w:t>
      </w:r>
      <w:r w:rsidR="00A3480F" w:rsidRPr="00A3480F">
        <w:rPr>
          <w:b/>
          <w:bCs/>
        </w:rPr>
        <w:t>charakteristiku vzorku respondentů, kteří se zúčastnili dotazníkového šetření mezi klienty Kontaktních míst pro bydlení (KMB)</w:t>
      </w:r>
      <w:r w:rsidR="00A3480F" w:rsidRPr="00A3480F">
        <w:t xml:space="preserve">. Cílem </w:t>
      </w:r>
      <w:r w:rsidR="0061157B">
        <w:t xml:space="preserve">tohoto </w:t>
      </w:r>
      <w:r w:rsidR="00A3480F" w:rsidRPr="00A3480F">
        <w:t>šetření bylo získat přímou zpětnou vazbu od osob, které využily služeb KMB, a zjistit, jak hodnotí jejich přínos, dostupnost a kvalitu poskytované podpory. Popisovaný postup výběru respondentů a sběru dat ukazuje, jak byla zajištěna reprezentativnost i spolehlivost výsledků. Následující údaje proto přinášejí přehled o velikosti a složení výběrového souboru, o použité metodě kontaktování respondentů a o celkové návratnosti dotazníkového šetření.</w:t>
      </w:r>
    </w:p>
    <w:p w14:paraId="0D639A1C" w14:textId="77777777" w:rsidR="00620FF4" w:rsidRPr="0054053A" w:rsidRDefault="00F1026B" w:rsidP="0054053A">
      <w:pPr>
        <w:rPr>
          <w:rFonts w:eastAsiaTheme="majorEastAsia"/>
          <w:b/>
          <w:bCs/>
          <w:lang w:eastAsia="en-US"/>
        </w:rPr>
      </w:pPr>
      <w:r w:rsidRPr="0054053A">
        <w:rPr>
          <w:rFonts w:eastAsiaTheme="majorEastAsia"/>
          <w:b/>
          <w:bCs/>
          <w:lang w:eastAsia="en-US"/>
        </w:rPr>
        <w:t>Výběrový soubor</w:t>
      </w:r>
    </w:p>
    <w:p w14:paraId="269C2CF5" w14:textId="3F5ED3CD" w:rsidR="001A1DE5" w:rsidRDefault="001A1DE5" w:rsidP="009F5735">
      <w:r>
        <w:t>Velikost základního souboru, z něhož jsme vybírali vzorek výběrový, činil</w:t>
      </w:r>
      <w:r w:rsidR="00620FF4">
        <w:t xml:space="preserve"> v době dotazování</w:t>
      </w:r>
      <w:r>
        <w:t xml:space="preserve"> 1 579 klientů. E-mailovou kampaní bylo odesláno 185 pozvánek, 40 bylo nedoručených a</w:t>
      </w:r>
      <w:r w:rsidR="0054053A">
        <w:t> </w:t>
      </w:r>
      <w:r>
        <w:t>54</w:t>
      </w:r>
      <w:r w:rsidR="0054053A">
        <w:t> </w:t>
      </w:r>
      <w:r>
        <w:t xml:space="preserve">respondentů dotazník vyplnilo. Návratnost z hlediska e-mailové kampaně byla méně než třetinová (29 %). Další respondenti byli ze seznamu vybíráni systematickým výběrem – první jednotka byla vybrána náhodně a následně jsme na každou třetí, pokud u ní byl uvedeno číslo, telefonovali a žádali o zodpovězení otázek. Celkem se podařilo získat 178 odpovědí (návratnost méně než třetinová). </w:t>
      </w:r>
    </w:p>
    <w:p w14:paraId="11024415" w14:textId="77777777" w:rsidR="001404F7" w:rsidRDefault="001A1DE5" w:rsidP="00943A83">
      <w:pPr>
        <w:spacing w:after="160"/>
      </w:pPr>
      <w:r>
        <w:t xml:space="preserve">Výběrový soubor nakonec zahrnoval po sečtení výsledků telefonického vyplňování a e-mailové kampaně celkem </w:t>
      </w:r>
      <w:r w:rsidRPr="00EB1F63">
        <w:rPr>
          <w:b/>
          <w:bCs/>
        </w:rPr>
        <w:t>232 dotazníků, po jejich vyčištění (především vyloučení rozporných odpovědí) do analýzy vstoupilo 220 dotazníků</w:t>
      </w:r>
      <w:r>
        <w:t xml:space="preserve">. </w:t>
      </w:r>
    </w:p>
    <w:p w14:paraId="50757564" w14:textId="1F435A7C" w:rsidR="001A1DE5" w:rsidRDefault="001404F7" w:rsidP="00943A83">
      <w:pPr>
        <w:spacing w:after="160"/>
      </w:pPr>
      <w:r>
        <w:t>Dále uvádíme výsledky podle jednotlivých oblastí hodnocení</w:t>
      </w:r>
      <w:r w:rsidR="00011099">
        <w:t xml:space="preserve">. </w:t>
      </w:r>
    </w:p>
    <w:p w14:paraId="746C0718" w14:textId="77777777" w:rsidR="0054053A" w:rsidRDefault="0054053A" w:rsidP="0054053A">
      <w:pPr>
        <w:rPr>
          <w:rFonts w:eastAsiaTheme="majorEastAsia"/>
          <w:b/>
          <w:bCs/>
          <w:lang w:eastAsia="en-US"/>
        </w:rPr>
      </w:pPr>
    </w:p>
    <w:p w14:paraId="4525549F" w14:textId="0978A559" w:rsidR="001A1DE5" w:rsidRPr="0054053A" w:rsidRDefault="001A1DE5" w:rsidP="0054053A">
      <w:pPr>
        <w:rPr>
          <w:rFonts w:eastAsiaTheme="majorEastAsia"/>
          <w:b/>
          <w:bCs/>
          <w:color w:val="4472C4" w:themeColor="accent1"/>
          <w:lang w:eastAsia="en-US"/>
        </w:rPr>
      </w:pPr>
      <w:r w:rsidRPr="0054053A">
        <w:rPr>
          <w:rFonts w:eastAsiaTheme="majorEastAsia"/>
          <w:b/>
          <w:bCs/>
          <w:color w:val="4472C4" w:themeColor="accent1"/>
          <w:lang w:eastAsia="en-US"/>
        </w:rPr>
        <w:lastRenderedPageBreak/>
        <w:t>Způsob kontaktování KMB</w:t>
      </w:r>
    </w:p>
    <w:p w14:paraId="6A05E18E" w14:textId="77777777" w:rsidR="00011099" w:rsidRDefault="00011099" w:rsidP="00503648">
      <w:r>
        <w:t>Zjištění:</w:t>
      </w:r>
    </w:p>
    <w:p w14:paraId="7FA1C50C" w14:textId="77777777" w:rsidR="00011099" w:rsidRPr="0054053A" w:rsidRDefault="00011099" w:rsidP="005E30A1">
      <w:pPr>
        <w:pStyle w:val="Odstavecseseznamem"/>
        <w:numPr>
          <w:ilvl w:val="0"/>
          <w:numId w:val="11"/>
        </w:numPr>
        <w:rPr>
          <w:b/>
          <w:bCs/>
        </w:rPr>
      </w:pPr>
      <w:r w:rsidRPr="0054053A">
        <w:rPr>
          <w:b/>
          <w:bCs/>
        </w:rPr>
        <w:t xml:space="preserve">Více než devadesát procent klientů (92,3 %) kontaktovala KMB osobně. </w:t>
      </w:r>
    </w:p>
    <w:p w14:paraId="7C114D86" w14:textId="77777777" w:rsidR="00011099" w:rsidRDefault="00011099" w:rsidP="005E30A1">
      <w:pPr>
        <w:pStyle w:val="Odstavecseseznamem"/>
        <w:numPr>
          <w:ilvl w:val="0"/>
          <w:numId w:val="11"/>
        </w:numPr>
      </w:pPr>
      <w:r>
        <w:t>Méně než pětina klientů k prvnímu kontaktu využila rovněž telefon (17,7 %) a desetina klientů (10 %) e-mail.</w:t>
      </w:r>
    </w:p>
    <w:p w14:paraId="6C3BAC5A" w14:textId="05C6D9D1" w:rsidR="001A1DE5" w:rsidRDefault="001A1DE5" w:rsidP="0054053A">
      <w:pPr>
        <w:pStyle w:val="Titulek"/>
        <w:keepNext/>
        <w:spacing w:after="0"/>
      </w:pPr>
      <w:bookmarkStart w:id="16" w:name="_Toc212743169"/>
      <w:r>
        <w:t xml:space="preserve">Graf </w:t>
      </w:r>
      <w:r w:rsidR="00C745C0">
        <w:fldChar w:fldCharType="begin"/>
      </w:r>
      <w:r w:rsidR="00C745C0">
        <w:instrText xml:space="preserve"> SEQ Graf \* ARABIC </w:instrText>
      </w:r>
      <w:r w:rsidR="00C745C0">
        <w:fldChar w:fldCharType="separate"/>
      </w:r>
      <w:r w:rsidR="00C745C0">
        <w:rPr>
          <w:noProof/>
        </w:rPr>
        <w:t>1</w:t>
      </w:r>
      <w:r w:rsidR="00C745C0">
        <w:rPr>
          <w:noProof/>
        </w:rPr>
        <w:fldChar w:fldCharType="end"/>
      </w:r>
      <w:r>
        <w:t>: Způsob kontaktování Kontaktního místa pro bydlení, (N = 220), září 2025</w:t>
      </w:r>
      <w:bookmarkEnd w:id="16"/>
    </w:p>
    <w:p w14:paraId="484FE08C" w14:textId="77777777" w:rsidR="001A1DE5" w:rsidRDefault="001A1DE5" w:rsidP="0054053A">
      <w:pPr>
        <w:spacing w:before="0" w:after="160"/>
        <w:jc w:val="center"/>
      </w:pPr>
      <w:r>
        <w:rPr>
          <w:noProof/>
        </w:rPr>
        <mc:AlternateContent>
          <mc:Choice Requires="cx2">
            <w:drawing>
              <wp:inline distT="0" distB="0" distL="0" distR="0" wp14:anchorId="6FE5F612" wp14:editId="44E9019F">
                <wp:extent cx="4680000" cy="2880000"/>
                <wp:effectExtent l="0" t="0" r="6350" b="15875"/>
                <wp:docPr id="2072097029" name="Graf 1">
                  <a:extLst xmlns:a="http://schemas.openxmlformats.org/drawingml/2006/main">
                    <a:ext uri="{FF2B5EF4-FFF2-40B4-BE49-F238E27FC236}">
                      <a16:creationId xmlns:a16="http://schemas.microsoft.com/office/drawing/2014/main" id="{C005A53A-23E2-93B4-A152-06E9963F98DD}"/>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8"/>
                  </a:graphicData>
                </a:graphic>
              </wp:inline>
            </w:drawing>
          </mc:Choice>
          <mc:Fallback>
            <w:drawing>
              <wp:inline distT="0" distB="0" distL="0" distR="0" wp14:anchorId="6FE5F612" wp14:editId="44E9019F">
                <wp:extent cx="4680000" cy="2880000"/>
                <wp:effectExtent l="0" t="0" r="6350" b="15875"/>
                <wp:docPr id="2072097029" name="Graf 1">
                  <a:extLst xmlns:a="http://schemas.openxmlformats.org/drawingml/2006/main">
                    <a:ext uri="{FF2B5EF4-FFF2-40B4-BE49-F238E27FC236}">
                      <a16:creationId xmlns:a16="http://schemas.microsoft.com/office/drawing/2014/main" id="{C005A53A-23E2-93B4-A152-06E9963F98DD}"/>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072097029" name="Graf 1">
                          <a:extLst>
                            <a:ext uri="{FF2B5EF4-FFF2-40B4-BE49-F238E27FC236}">
                              <a16:creationId xmlns:a16="http://schemas.microsoft.com/office/drawing/2014/main" id="{C005A53A-23E2-93B4-A152-06E9963F98DD}"/>
                            </a:ext>
                          </a:extLst>
                        </pic:cNvPr>
                        <pic:cNvPicPr>
                          <a:picLocks noGrp="1" noRot="1" noChangeAspect="1" noMove="1" noResize="1" noEditPoints="1" noAdjustHandles="1" noChangeArrowheads="1" noChangeShapeType="1"/>
                        </pic:cNvPicPr>
                      </pic:nvPicPr>
                      <pic:blipFill>
                        <a:blip r:embed="rId19"/>
                        <a:stretch>
                          <a:fillRect/>
                        </a:stretch>
                      </pic:blipFill>
                      <pic:spPr>
                        <a:xfrm>
                          <a:off x="0" y="0"/>
                          <a:ext cx="4679950" cy="2879725"/>
                        </a:xfrm>
                        <a:prstGeom prst="rect">
                          <a:avLst/>
                        </a:prstGeom>
                      </pic:spPr>
                    </pic:pic>
                  </a:graphicData>
                </a:graphic>
              </wp:inline>
            </w:drawing>
          </mc:Fallback>
        </mc:AlternateContent>
      </w:r>
    </w:p>
    <w:p w14:paraId="3FF10814" w14:textId="3CC999C0" w:rsidR="001A1DE5" w:rsidRDefault="001A1DE5" w:rsidP="00503648">
      <w:r>
        <w:t xml:space="preserve">Výsledky ukazují, že </w:t>
      </w:r>
      <w:r w:rsidRPr="00082F58">
        <w:rPr>
          <w:b/>
          <w:bCs/>
        </w:rPr>
        <w:t xml:space="preserve">osobní kontakt představuje pro klienty KMB klíčovou formu </w:t>
      </w:r>
      <w:r w:rsidR="00A206CA">
        <w:rPr>
          <w:b/>
          <w:bCs/>
        </w:rPr>
        <w:t>kontaktu</w:t>
      </w:r>
      <w:r>
        <w:t xml:space="preserve">. </w:t>
      </w:r>
      <w:r w:rsidRPr="00444A3C">
        <w:t xml:space="preserve">Skutečnost, že více než devadesát procent klientů kontaktovalo KMB osobně, svědčí o </w:t>
      </w:r>
      <w:r>
        <w:t xml:space="preserve">tom, že </w:t>
      </w:r>
      <w:r w:rsidRPr="00B91F44">
        <w:rPr>
          <w:b/>
          <w:bCs/>
        </w:rPr>
        <w:t>charakter služby má více vztahový ráz</w:t>
      </w:r>
      <w:r>
        <w:t xml:space="preserve"> zakládající se na důvěře. O</w:t>
      </w:r>
      <w:r w:rsidRPr="00444A3C">
        <w:t xml:space="preserve">sobní interakce </w:t>
      </w:r>
      <w:r>
        <w:t>je</w:t>
      </w:r>
      <w:r w:rsidRPr="00444A3C">
        <w:t xml:space="preserve"> pro klienty zásadní p</w:t>
      </w:r>
      <w:r w:rsidR="00B91F44">
        <w:t>ři</w:t>
      </w:r>
      <w:r w:rsidRPr="00444A3C">
        <w:t xml:space="preserve"> </w:t>
      </w:r>
      <w:r>
        <w:t>vyhledání po</w:t>
      </w:r>
      <w:r w:rsidRPr="00444A3C">
        <w:t xml:space="preserve">dpory. </w:t>
      </w:r>
      <w:r>
        <w:t xml:space="preserve">Na jedné straně takovýto způsob kontaktování umožňuje posilovat pocit </w:t>
      </w:r>
      <w:r w:rsidRPr="00444A3C">
        <w:t>individuáln</w:t>
      </w:r>
      <w:r w:rsidR="00E0780A">
        <w:t>ího zaměření</w:t>
      </w:r>
      <w:r w:rsidRPr="00444A3C">
        <w:t xml:space="preserve"> služby, zároveň však zvyšuje nároky na personální i časové kapacity </w:t>
      </w:r>
      <w:r>
        <w:t>pracovníků KMB</w:t>
      </w:r>
      <w:r w:rsidRPr="00444A3C">
        <w:t xml:space="preserve">. </w:t>
      </w:r>
      <w:r>
        <w:t>O</w:t>
      </w:r>
      <w:r w:rsidRPr="00DA34F4">
        <w:t xml:space="preserve">sobní kontakt sice přináší důvěru a vztahovost, ale zároveň nese i určité riziko zkreslení či ztráty </w:t>
      </w:r>
      <w:r>
        <w:t xml:space="preserve">pocitu </w:t>
      </w:r>
      <w:r w:rsidRPr="00DA34F4">
        <w:t>objektivity</w:t>
      </w:r>
      <w:r>
        <w:t>. Mezi ně patří riziko halo efektu, kdy první osobní dojem může silně ovlivnit další průběh spolupráce či řešení bytové nouze, může v</w:t>
      </w:r>
      <w:r w:rsidR="009F215B">
        <w:t>ést k v</w:t>
      </w:r>
      <w:r>
        <w:t>ytváře</w:t>
      </w:r>
      <w:r w:rsidR="009F215B">
        <w:t>ní</w:t>
      </w:r>
      <w:r>
        <w:t xml:space="preserve"> rychl</w:t>
      </w:r>
      <w:r w:rsidR="009F215B">
        <w:t>ých</w:t>
      </w:r>
      <w:r>
        <w:t xml:space="preserve"> soud</w:t>
      </w:r>
      <w:r w:rsidR="009F215B">
        <w:t>ů</w:t>
      </w:r>
      <w:r>
        <w:t xml:space="preserve">, a to jak u pracovníků, tak i klientů. Osobní setkání může vést </w:t>
      </w:r>
      <w:r w:rsidR="0087031E">
        <w:t xml:space="preserve">i </w:t>
      </w:r>
      <w:r>
        <w:t xml:space="preserve">k tomu, že klient sdělí velké množství informací najednou, často i nestrukturovaně, což může ústit v dezinterpretaci potřeb nebo vést k emoční zátěži, kdy pracovník hledá způsob, jaký postoj v dané chvíli zaujmout (ochranitelský, hodnotící). Rizikem je i zátěž daná tím, že klient řešení svého problému spojuje s osobou pracovníka, nikoliv s institucí, kterou reprezentuje. </w:t>
      </w:r>
    </w:p>
    <w:p w14:paraId="6A918A92" w14:textId="0B0B21B5" w:rsidR="001A1DE5" w:rsidRDefault="001A1DE5" w:rsidP="00503648">
      <w:r>
        <w:lastRenderedPageBreak/>
        <w:t xml:space="preserve">Obecně platí, že </w:t>
      </w:r>
      <w:r w:rsidRPr="00BD0423">
        <w:rPr>
          <w:b/>
          <w:bCs/>
        </w:rPr>
        <w:t>osobní kontakt klade vyšší nároky na profesionalitu a sebereflexi pracovníků, včetně schopnosti zvládat emoční reakce a rychle se zorientovat.</w:t>
      </w:r>
      <w:r>
        <w:t xml:space="preserve"> Proto je důležité, aby již v těchto prvních okamžicích byli podporováni (např. supervizí) a metodickou podporou pro strukturování prvního kontaktu (např. checklist, záznamový formulář), aby se minimalizovalo riziko zkreslení a byly k dispozici informace o oblastech a šíř</w:t>
      </w:r>
      <w:r w:rsidR="00015EA4">
        <w:t>i</w:t>
      </w:r>
      <w:r>
        <w:t xml:space="preserve"> zájmu </w:t>
      </w:r>
      <w:r w:rsidR="00015EA4">
        <w:t xml:space="preserve">(potřeb) </w:t>
      </w:r>
      <w:r>
        <w:t xml:space="preserve">klientů. </w:t>
      </w:r>
    </w:p>
    <w:p w14:paraId="3804A212" w14:textId="77777777" w:rsidR="001A1DE5" w:rsidRPr="004E4CAD" w:rsidRDefault="001A1DE5" w:rsidP="004E4CAD">
      <w:r>
        <w:t xml:space="preserve">Naopak nižší </w:t>
      </w:r>
      <w:r w:rsidRPr="007C4951">
        <w:t>využívání telefonické či elektronické komunikace může naznačovat určité bariéry pro klienty, kteří nemohou či nechtějí službu kontaktovat osobně. Do budoucna by proto bylo vhodné zachovat osobní kontakt jako hlavní pilíř služby, ale zároveň rozvíjet i doplňkové formy komunikace, které by mohly zvýšit její dostupnost.</w:t>
      </w:r>
    </w:p>
    <w:p w14:paraId="0000945E" w14:textId="40690AA4" w:rsidR="001A1DE5" w:rsidRPr="0054053A" w:rsidRDefault="001A1DE5" w:rsidP="0054053A">
      <w:pPr>
        <w:rPr>
          <w:rFonts w:eastAsiaTheme="majorEastAsia"/>
          <w:b/>
          <w:bCs/>
          <w:color w:val="4472C4" w:themeColor="accent1"/>
          <w:lang w:eastAsia="en-US"/>
        </w:rPr>
      </w:pPr>
      <w:r w:rsidRPr="0054053A">
        <w:rPr>
          <w:rFonts w:eastAsiaTheme="majorEastAsia"/>
          <w:b/>
          <w:bCs/>
          <w:color w:val="4472C4" w:themeColor="accent1"/>
          <w:lang w:eastAsia="en-US"/>
        </w:rPr>
        <w:t>Podpora KMB při získání nového bydlení</w:t>
      </w:r>
    </w:p>
    <w:p w14:paraId="3991D759" w14:textId="42C9B022" w:rsidR="007F4D7B" w:rsidRPr="004E4CAD" w:rsidRDefault="007F4D7B" w:rsidP="004E4CAD">
      <w:r w:rsidRPr="004E4CAD">
        <w:t>Zjištění:</w:t>
      </w:r>
    </w:p>
    <w:p w14:paraId="1C364837" w14:textId="77777777" w:rsidR="007F4D7B" w:rsidRPr="004E4CAD" w:rsidRDefault="007F4D7B" w:rsidP="005E30A1">
      <w:pPr>
        <w:pStyle w:val="Odstavecseseznamem"/>
        <w:numPr>
          <w:ilvl w:val="0"/>
          <w:numId w:val="4"/>
        </w:numPr>
        <w:rPr>
          <w:rFonts w:cs="Times New Roman"/>
          <w:b/>
          <w:bCs/>
        </w:rPr>
      </w:pPr>
      <w:r w:rsidRPr="004E4CAD">
        <w:rPr>
          <w:rFonts w:cs="Times New Roman"/>
          <w:b/>
          <w:bCs/>
        </w:rPr>
        <w:t xml:space="preserve">V téměř třetině případů (30,5 %) podpora KMB klienty nasměřovala k tomu, že získali nové bydlení. </w:t>
      </w:r>
    </w:p>
    <w:p w14:paraId="697D2119" w14:textId="77777777" w:rsidR="007F4D7B" w:rsidRPr="004E4CAD" w:rsidRDefault="007F4D7B" w:rsidP="005E30A1">
      <w:pPr>
        <w:pStyle w:val="Odstavecseseznamem"/>
        <w:numPr>
          <w:ilvl w:val="0"/>
          <w:numId w:val="4"/>
        </w:numPr>
        <w:rPr>
          <w:rFonts w:cs="Times New Roman"/>
        </w:rPr>
      </w:pPr>
      <w:r w:rsidRPr="004E4CAD">
        <w:rPr>
          <w:rFonts w:cs="Times New Roman"/>
        </w:rPr>
        <w:t xml:space="preserve">Méně než desetina klientů (9,1 %) nedokázala posoudit, zdali jim v tomto podpora KMB pomohla. </w:t>
      </w:r>
    </w:p>
    <w:p w14:paraId="006BA1FD" w14:textId="59F96B17" w:rsidR="007F4D7B" w:rsidRPr="004E4CAD" w:rsidRDefault="007F4D7B" w:rsidP="005E30A1">
      <w:pPr>
        <w:pStyle w:val="Odstavecseseznamem"/>
        <w:numPr>
          <w:ilvl w:val="0"/>
          <w:numId w:val="4"/>
        </w:numPr>
        <w:rPr>
          <w:rFonts w:cs="Times New Roman"/>
        </w:rPr>
      </w:pPr>
      <w:r w:rsidRPr="004E4CAD">
        <w:rPr>
          <w:rFonts w:cs="Times New Roman"/>
        </w:rPr>
        <w:t xml:space="preserve">V přibližně třech pětinách případů (60,4 %) KMB nové bydlení nepomohlo získat, ale odpovědi zahrnují i </w:t>
      </w:r>
      <w:r w:rsidR="00351EB6">
        <w:rPr>
          <w:rFonts w:cs="Times New Roman"/>
        </w:rPr>
        <w:t>případy</w:t>
      </w:r>
      <w:r w:rsidRPr="004E4CAD">
        <w:rPr>
          <w:rFonts w:cs="Times New Roman"/>
        </w:rPr>
        <w:t>, kte</w:t>
      </w:r>
      <w:r w:rsidR="001A0DA6">
        <w:rPr>
          <w:rFonts w:cs="Times New Roman"/>
        </w:rPr>
        <w:t>ré</w:t>
      </w:r>
      <w:r w:rsidRPr="004E4CAD">
        <w:rPr>
          <w:rFonts w:cs="Times New Roman"/>
        </w:rPr>
        <w:t xml:space="preserve"> např. </w:t>
      </w:r>
      <w:r w:rsidR="001A0DA6">
        <w:rPr>
          <w:rFonts w:cs="Times New Roman"/>
        </w:rPr>
        <w:t xml:space="preserve">si „jen“ </w:t>
      </w:r>
      <w:r w:rsidRPr="004E4CAD">
        <w:rPr>
          <w:rFonts w:cs="Times New Roman"/>
        </w:rPr>
        <w:t>potřeboval</w:t>
      </w:r>
      <w:r w:rsidR="001A0DA6">
        <w:rPr>
          <w:rFonts w:cs="Times New Roman"/>
        </w:rPr>
        <w:t>y</w:t>
      </w:r>
      <w:r w:rsidRPr="004E4CAD">
        <w:rPr>
          <w:rFonts w:cs="Times New Roman"/>
        </w:rPr>
        <w:t xml:space="preserve"> udržet stávající bydlení. Proto je důležitější se zaměřit na první </w:t>
      </w:r>
      <w:r w:rsidR="00520F84">
        <w:rPr>
          <w:rFonts w:cs="Times New Roman"/>
        </w:rPr>
        <w:t xml:space="preserve">výše </w:t>
      </w:r>
      <w:r w:rsidRPr="004E4CAD">
        <w:rPr>
          <w:rFonts w:cs="Times New Roman"/>
        </w:rPr>
        <w:t xml:space="preserve">uvedený údaj. </w:t>
      </w:r>
    </w:p>
    <w:p w14:paraId="314890C6" w14:textId="6EA335A3" w:rsidR="001A1DE5" w:rsidRPr="004E4CAD" w:rsidRDefault="001A1DE5" w:rsidP="0054053A">
      <w:pPr>
        <w:pStyle w:val="Titulek"/>
        <w:keepNext/>
        <w:spacing w:after="0"/>
        <w:rPr>
          <w:rFonts w:cs="Times New Roman"/>
        </w:rPr>
      </w:pPr>
      <w:bookmarkStart w:id="17" w:name="_Toc212743170"/>
      <w:r w:rsidRPr="004E4CAD">
        <w:rPr>
          <w:rFonts w:cs="Times New Roman"/>
        </w:rPr>
        <w:t xml:space="preserve">Graf </w:t>
      </w:r>
      <w:r w:rsidRPr="004E4CAD">
        <w:rPr>
          <w:rFonts w:cs="Times New Roman"/>
        </w:rPr>
        <w:fldChar w:fldCharType="begin"/>
      </w:r>
      <w:r w:rsidRPr="004E4CAD">
        <w:rPr>
          <w:rFonts w:cs="Times New Roman"/>
        </w:rPr>
        <w:instrText xml:space="preserve"> SEQ Graf \* ARABIC </w:instrText>
      </w:r>
      <w:r w:rsidRPr="004E4CAD">
        <w:rPr>
          <w:rFonts w:cs="Times New Roman"/>
        </w:rPr>
        <w:fldChar w:fldCharType="separate"/>
      </w:r>
      <w:r w:rsidR="00C745C0">
        <w:rPr>
          <w:rFonts w:cs="Times New Roman"/>
          <w:noProof/>
        </w:rPr>
        <w:t>2</w:t>
      </w:r>
      <w:r w:rsidRPr="004E4CAD">
        <w:rPr>
          <w:rFonts w:cs="Times New Roman"/>
          <w:noProof/>
        </w:rPr>
        <w:fldChar w:fldCharType="end"/>
      </w:r>
      <w:r w:rsidRPr="004E4CAD">
        <w:rPr>
          <w:rFonts w:cs="Times New Roman"/>
        </w:rPr>
        <w:t>: Podpora Kontaktního místa pro bydlení pomohla získat nové bydlení (N = 220), září 2025</w:t>
      </w:r>
      <w:bookmarkEnd w:id="17"/>
    </w:p>
    <w:p w14:paraId="47E6BF5E" w14:textId="77777777" w:rsidR="001A1DE5" w:rsidRPr="004E4CAD" w:rsidRDefault="001A1DE5" w:rsidP="0054053A">
      <w:pPr>
        <w:spacing w:before="0" w:after="160"/>
        <w:jc w:val="center"/>
      </w:pPr>
      <w:r w:rsidRPr="004E4CAD">
        <w:rPr>
          <w:noProof/>
        </w:rPr>
        <w:drawing>
          <wp:inline distT="0" distB="0" distL="0" distR="0" wp14:anchorId="6EB78EBD" wp14:editId="74E172EB">
            <wp:extent cx="4680000" cy="2880000"/>
            <wp:effectExtent l="0" t="0" r="6350" b="15875"/>
            <wp:docPr id="1492439928" name="Graf 1">
              <a:extLst xmlns:a="http://schemas.openxmlformats.org/drawingml/2006/main">
                <a:ext uri="{FF2B5EF4-FFF2-40B4-BE49-F238E27FC236}">
                  <a16:creationId xmlns:a16="http://schemas.microsoft.com/office/drawing/2014/main" id="{15F4AFB4-D736-F737-7E9A-6C0752692A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3454B7" w14:textId="4E957E2A" w:rsidR="001A1DE5" w:rsidRPr="004E4CAD" w:rsidRDefault="001A1DE5" w:rsidP="004E4CAD">
      <w:r w:rsidRPr="004E4CAD">
        <w:lastRenderedPageBreak/>
        <w:t xml:space="preserve">Je zapotřebí uvést, že cíl KMB byl mnohem komplexnější – lidem v bytové nouzi nebo ohroženým ztrátou bydlení nabídnout komplexní podporu, která jim umožní získat a udržet stabilní a důstojné bydlení. V položené otázce jsme se zaměřili </w:t>
      </w:r>
      <w:r w:rsidR="006A2040">
        <w:t>„</w:t>
      </w:r>
      <w:r w:rsidR="004E1880">
        <w:t>pouze</w:t>
      </w:r>
      <w:r w:rsidR="006A2040">
        <w:t>“</w:t>
      </w:r>
      <w:r w:rsidR="004E1880">
        <w:t xml:space="preserve"> </w:t>
      </w:r>
      <w:r w:rsidRPr="004E4CAD">
        <w:t xml:space="preserve">na </w:t>
      </w:r>
      <w:r w:rsidR="004E1880">
        <w:t xml:space="preserve">jeden </w:t>
      </w:r>
      <w:r w:rsidRPr="004E4CAD">
        <w:t>aspekt očekávání klientů</w:t>
      </w:r>
      <w:r w:rsidR="00D177DE">
        <w:t xml:space="preserve"> (ale významný)</w:t>
      </w:r>
      <w:r w:rsidRPr="004E4CAD">
        <w:t>, kterým bylo zajištění nového bydlení</w:t>
      </w:r>
      <w:r w:rsidR="00D177DE">
        <w:t xml:space="preserve">. Je potřeba dodat, že </w:t>
      </w:r>
      <w:r w:rsidRPr="004E4CAD">
        <w:t xml:space="preserve">ne všichni s touto poptávkou </w:t>
      </w:r>
      <w:r w:rsidR="00D177DE">
        <w:t xml:space="preserve">na KMB </w:t>
      </w:r>
      <w:r w:rsidRPr="004E4CAD">
        <w:t xml:space="preserve">přicházeli.  </w:t>
      </w:r>
    </w:p>
    <w:p w14:paraId="502F86D4" w14:textId="3F2B934F" w:rsidR="001A1DE5" w:rsidRPr="004E4CAD" w:rsidRDefault="001A1DE5" w:rsidP="004E4CAD">
      <w:r w:rsidRPr="004E4CAD">
        <w:t>Zjištění, že přibližně třetina klientů (30,5 %) díky podpoře KMB získala nové bydlení, představuje významný výsledek, který potvrzuje schopnost služby efektivně naplňovat jednu z</w:t>
      </w:r>
      <w:r w:rsidR="001356F7">
        <w:t> </w:t>
      </w:r>
      <w:r w:rsidRPr="004E4CAD">
        <w:t xml:space="preserve">klíčových, byť ne jediných, oblastí svého poslání. Současně je však třeba interpretovat tento údaj v kontextu širšího cíle KMB – tedy nejen pomoci s nalezením nového bydlení, ale i s jeho udržením a se stabilizací životní situace klienta. Upozorňujeme, že skutečnost, že většině klientů (60,4 %) KMB nové bydlení nezajistila, neznamená selhání služby, neboť </w:t>
      </w:r>
      <w:r w:rsidR="00E33A0F">
        <w:t xml:space="preserve">významná </w:t>
      </w:r>
      <w:r w:rsidRPr="004E4CAD">
        <w:t xml:space="preserve">část klientů usilovala </w:t>
      </w:r>
      <w:r w:rsidR="00154D36">
        <w:t xml:space="preserve">například </w:t>
      </w:r>
      <w:r w:rsidRPr="004E4CAD">
        <w:t xml:space="preserve">o udržení stávajícího bydlení, řešení dluhů či jiné formy podpory. Tento údaj tak spíše vypovídá o rozmanitosti potřeb klientů a komplexním charakteru služby, nikoli o </w:t>
      </w:r>
      <w:r w:rsidR="00154D36">
        <w:t xml:space="preserve">její </w:t>
      </w:r>
      <w:r w:rsidRPr="004E4CAD">
        <w:t xml:space="preserve">nízké úspěšnosti. </w:t>
      </w:r>
    </w:p>
    <w:p w14:paraId="202C12B0" w14:textId="0FC6A6FD" w:rsidR="001A1DE5" w:rsidRPr="004E4CAD" w:rsidRDefault="001A1DE5" w:rsidP="004E4CAD">
      <w:r w:rsidRPr="004E4CAD">
        <w:t xml:space="preserve">Je ale potřeba údaj o (ne)úspěšnosti získání nového bydlení nahlížet v návaznosti na typ podpory a výchozí situaci klienta. Kupříkladu KMB doporučily (březen 2025) 41,8 % klientům podat si žádost o městský byt, zúčastnit se aukce o byty (12,2 %) či využít realitní zprostředkování (10,7 %). </w:t>
      </w:r>
      <w:r w:rsidR="006D3105">
        <w:t xml:space="preserve">Pokud tyto údaje dáme do souvislosti, potom </w:t>
      </w:r>
      <w:r w:rsidR="00725187">
        <w:t xml:space="preserve">by </w:t>
      </w:r>
      <w:r w:rsidR="00D039B4" w:rsidRPr="00FA2EF0">
        <w:rPr>
          <w:b/>
          <w:bCs/>
        </w:rPr>
        <w:t xml:space="preserve">KMB pomohlo </w:t>
      </w:r>
      <w:r w:rsidR="00725187" w:rsidRPr="00FA2EF0">
        <w:rPr>
          <w:b/>
          <w:bCs/>
        </w:rPr>
        <w:t>přibližně každ</w:t>
      </w:r>
      <w:r w:rsidR="00D039B4" w:rsidRPr="00FA2EF0">
        <w:rPr>
          <w:b/>
          <w:bCs/>
        </w:rPr>
        <w:t>ému druhému zájemci při získání nového bydlení</w:t>
      </w:r>
      <w:r w:rsidR="00D039B4">
        <w:t xml:space="preserve">. </w:t>
      </w:r>
      <w:r w:rsidR="00725187">
        <w:t xml:space="preserve"> </w:t>
      </w:r>
    </w:p>
    <w:p w14:paraId="0249378D" w14:textId="77777777" w:rsidR="001A1DE5" w:rsidRPr="004E4CAD" w:rsidRDefault="001A1DE5" w:rsidP="004E4CAD">
      <w:r w:rsidRPr="004E4CAD">
        <w:t xml:space="preserve">Z analýzy dále vyplynulo, že existuje </w:t>
      </w:r>
      <w:r w:rsidRPr="004E4CAD">
        <w:rPr>
          <w:b/>
          <w:bCs/>
        </w:rPr>
        <w:t>statisticky významný vztah mezi hodnocením činnosti KMB a získáním nového bydlení</w:t>
      </w:r>
      <w:r w:rsidRPr="004E4CAD">
        <w:t xml:space="preserve">. </w:t>
      </w:r>
    </w:p>
    <w:p w14:paraId="5C7149AD" w14:textId="77777777" w:rsidR="001A1DE5" w:rsidRPr="004E4CAD" w:rsidRDefault="001A1DE5" w:rsidP="005E30A1">
      <w:pPr>
        <w:pStyle w:val="Odstavecseseznamem"/>
        <w:numPr>
          <w:ilvl w:val="0"/>
          <w:numId w:val="12"/>
        </w:numPr>
      </w:pPr>
      <w:r w:rsidRPr="004E4CAD">
        <w:t xml:space="preserve">Více než tři pětiny klientů (61,3 %), které získaly nové bydlení, uvedly, že určitě obdržely od KMB užitečné informace. </w:t>
      </w:r>
    </w:p>
    <w:p w14:paraId="01245F9F" w14:textId="63CA9B05" w:rsidR="001A1DE5" w:rsidRPr="004E4CAD" w:rsidRDefault="001A1DE5" w:rsidP="005E30A1">
      <w:pPr>
        <w:pStyle w:val="Odstavecseseznamem"/>
        <w:numPr>
          <w:ilvl w:val="0"/>
          <w:numId w:val="12"/>
        </w:numPr>
      </w:pPr>
      <w:r w:rsidRPr="004E4CAD">
        <w:t>Více než tři pětiny klientů (62,2 %), kte</w:t>
      </w:r>
      <w:r w:rsidR="0093450E">
        <w:t>ré</w:t>
      </w:r>
      <w:r w:rsidRPr="004E4CAD">
        <w:t xml:space="preserve"> získali nové bydlení, uvedly, že určitě získal</w:t>
      </w:r>
      <w:r w:rsidR="00DC3DD4">
        <w:t>y</w:t>
      </w:r>
      <w:r w:rsidRPr="004E4CAD">
        <w:t xml:space="preserve"> podporu ve všech záležitostech, které potřeboval</w:t>
      </w:r>
      <w:r w:rsidR="00DC3DD4">
        <w:t>y</w:t>
      </w:r>
      <w:r w:rsidRPr="004E4CAD">
        <w:t xml:space="preserve"> řešit. </w:t>
      </w:r>
    </w:p>
    <w:p w14:paraId="6B750E35" w14:textId="737092D6" w:rsidR="001A1DE5" w:rsidRPr="004E4CAD" w:rsidRDefault="001A1DE5" w:rsidP="005E30A1">
      <w:pPr>
        <w:pStyle w:val="Odstavecseseznamem"/>
        <w:numPr>
          <w:ilvl w:val="0"/>
          <w:numId w:val="12"/>
        </w:numPr>
      </w:pPr>
      <w:r w:rsidRPr="004E4CAD">
        <w:t>Téměř polovina klientů (48,3 %), kte</w:t>
      </w:r>
      <w:r w:rsidR="00DC3DD4">
        <w:t>rá</w:t>
      </w:r>
      <w:r w:rsidRPr="004E4CAD">
        <w:t xml:space="preserve"> získal</w:t>
      </w:r>
      <w:r w:rsidR="00DC3DD4">
        <w:t>a</w:t>
      </w:r>
      <w:r w:rsidRPr="004E4CAD">
        <w:t xml:space="preserve"> nové bydlení, uvedla, že byla určitě spokojena s přístupem pracovníka KMB.   </w:t>
      </w:r>
    </w:p>
    <w:p w14:paraId="04AEF0FC" w14:textId="5376E57F" w:rsidR="001A1DE5" w:rsidRPr="004E4CAD" w:rsidRDefault="009C1E81" w:rsidP="004E4CAD">
      <w:r>
        <w:t xml:space="preserve">Z toho lez vyvodit, </w:t>
      </w:r>
      <w:r w:rsidR="001A1DE5" w:rsidRPr="004E4CAD">
        <w:t xml:space="preserve">že </w:t>
      </w:r>
      <w:r w:rsidR="001A1DE5" w:rsidRPr="004E4CAD">
        <w:rPr>
          <w:b/>
          <w:bCs/>
        </w:rPr>
        <w:t>úspěch v získání bydlení si klienti spojují s poskytnutým kvalitním poradenstvím pracovníků KMB</w:t>
      </w:r>
      <w:r w:rsidR="001A1DE5" w:rsidRPr="004E4CAD">
        <w:t xml:space="preserve">. </w:t>
      </w:r>
    </w:p>
    <w:p w14:paraId="465F9796" w14:textId="77777777" w:rsidR="001A1DE5" w:rsidRPr="004E4CAD" w:rsidRDefault="001A1DE5" w:rsidP="004E4CAD"/>
    <w:p w14:paraId="5C473D7E" w14:textId="77777777" w:rsidR="001A1DE5" w:rsidRPr="007A7DBC" w:rsidRDefault="001A1DE5" w:rsidP="007A7DBC">
      <w:pPr>
        <w:rPr>
          <w:rFonts w:eastAsiaTheme="majorEastAsia"/>
          <w:b/>
          <w:bCs/>
          <w:color w:val="4472C4" w:themeColor="accent1"/>
          <w:lang w:eastAsia="en-US"/>
        </w:rPr>
      </w:pPr>
      <w:r w:rsidRPr="007A7DBC">
        <w:rPr>
          <w:rFonts w:eastAsiaTheme="majorEastAsia"/>
          <w:b/>
          <w:bCs/>
          <w:color w:val="4472C4" w:themeColor="accent1"/>
          <w:lang w:eastAsia="en-US"/>
        </w:rPr>
        <w:lastRenderedPageBreak/>
        <w:t>Podpora KMB při udržení si bydlení</w:t>
      </w:r>
    </w:p>
    <w:p w14:paraId="731CD109" w14:textId="77777777" w:rsidR="00667D85" w:rsidRPr="004E4CAD" w:rsidRDefault="00667D85" w:rsidP="00667D85">
      <w:r w:rsidRPr="004E4CAD">
        <w:t>Zjištění:</w:t>
      </w:r>
    </w:p>
    <w:p w14:paraId="26C349C7" w14:textId="77777777" w:rsidR="00667D85" w:rsidRPr="004E4CAD" w:rsidRDefault="00667D85" w:rsidP="005E30A1">
      <w:pPr>
        <w:pStyle w:val="Odstavecseseznamem"/>
        <w:numPr>
          <w:ilvl w:val="0"/>
          <w:numId w:val="4"/>
        </w:numPr>
        <w:rPr>
          <w:rFonts w:cs="Times New Roman"/>
          <w:b/>
          <w:bCs/>
        </w:rPr>
      </w:pPr>
      <w:r w:rsidRPr="004E4CAD">
        <w:rPr>
          <w:rFonts w:cs="Times New Roman"/>
          <w:b/>
          <w:bCs/>
        </w:rPr>
        <w:t xml:space="preserve">V téměř pětině případů (17,7 %) podpora KMB klienty nasměřovala k tomu, že si udrželi stávající bydlení. </w:t>
      </w:r>
    </w:p>
    <w:p w14:paraId="2CF227C4" w14:textId="77777777" w:rsidR="00667D85" w:rsidRPr="004E4CAD" w:rsidRDefault="00667D85" w:rsidP="005E30A1">
      <w:pPr>
        <w:pStyle w:val="Odstavecseseznamem"/>
        <w:numPr>
          <w:ilvl w:val="0"/>
          <w:numId w:val="4"/>
        </w:numPr>
        <w:rPr>
          <w:rFonts w:cs="Times New Roman"/>
        </w:rPr>
      </w:pPr>
      <w:r w:rsidRPr="004E4CAD">
        <w:rPr>
          <w:rFonts w:cs="Times New Roman"/>
        </w:rPr>
        <w:t xml:space="preserve">Více než třetina klientů (36,8 %) nedokázala posoudit, zdali jim v tomto podpora KMB pomohla. </w:t>
      </w:r>
    </w:p>
    <w:p w14:paraId="60EC6730" w14:textId="017FE5E4" w:rsidR="00667D85" w:rsidRPr="004E4CAD" w:rsidRDefault="00667D85" w:rsidP="005E30A1">
      <w:pPr>
        <w:pStyle w:val="Odstavecseseznamem"/>
        <w:numPr>
          <w:ilvl w:val="0"/>
          <w:numId w:val="4"/>
        </w:numPr>
        <w:rPr>
          <w:rFonts w:cs="Times New Roman"/>
        </w:rPr>
      </w:pPr>
      <w:r w:rsidRPr="004E4CAD">
        <w:rPr>
          <w:rFonts w:cs="Times New Roman"/>
        </w:rPr>
        <w:t>V</w:t>
      </w:r>
      <w:r w:rsidR="00A956B7">
        <w:rPr>
          <w:rFonts w:cs="Times New Roman"/>
        </w:rPr>
        <w:t xml:space="preserve"> téměř polovině </w:t>
      </w:r>
      <w:r w:rsidRPr="004E4CAD">
        <w:rPr>
          <w:rFonts w:cs="Times New Roman"/>
        </w:rPr>
        <w:t xml:space="preserve">případů (45,5 %) KMB </w:t>
      </w:r>
      <w:r w:rsidR="0091467A">
        <w:rPr>
          <w:rFonts w:cs="Times New Roman"/>
        </w:rPr>
        <w:t xml:space="preserve">klientům </w:t>
      </w:r>
      <w:r w:rsidRPr="004E4CAD">
        <w:rPr>
          <w:rFonts w:cs="Times New Roman"/>
        </w:rPr>
        <w:t xml:space="preserve">nepomohlo udržet si stávající bydlení, ale odpovědi zahrnují i ty, kteří to ani nepožadovali (nebylo to jejich zakázkou). Proto je důležitější se zaměřit na první uvedený údaj. </w:t>
      </w:r>
    </w:p>
    <w:p w14:paraId="340EE91C" w14:textId="6E23A827" w:rsidR="001A1DE5" w:rsidRPr="004E4CAD" w:rsidRDefault="001A1DE5" w:rsidP="007A7DBC">
      <w:pPr>
        <w:pStyle w:val="Titulek"/>
        <w:keepNext/>
        <w:spacing w:after="0"/>
        <w:rPr>
          <w:rFonts w:cs="Times New Roman"/>
        </w:rPr>
      </w:pPr>
      <w:bookmarkStart w:id="18" w:name="_Toc212743171"/>
      <w:r w:rsidRPr="004E4CAD">
        <w:rPr>
          <w:rFonts w:cs="Times New Roman"/>
        </w:rPr>
        <w:t xml:space="preserve">Graf </w:t>
      </w:r>
      <w:r w:rsidRPr="004E4CAD">
        <w:rPr>
          <w:rFonts w:cs="Times New Roman"/>
        </w:rPr>
        <w:fldChar w:fldCharType="begin"/>
      </w:r>
      <w:r w:rsidRPr="004E4CAD">
        <w:rPr>
          <w:rFonts w:cs="Times New Roman"/>
        </w:rPr>
        <w:instrText xml:space="preserve"> SEQ Graf \* ARABIC </w:instrText>
      </w:r>
      <w:r w:rsidRPr="004E4CAD">
        <w:rPr>
          <w:rFonts w:cs="Times New Roman"/>
        </w:rPr>
        <w:fldChar w:fldCharType="separate"/>
      </w:r>
      <w:r w:rsidR="00C745C0">
        <w:rPr>
          <w:rFonts w:cs="Times New Roman"/>
          <w:noProof/>
        </w:rPr>
        <w:t>3</w:t>
      </w:r>
      <w:r w:rsidRPr="004E4CAD">
        <w:rPr>
          <w:rFonts w:cs="Times New Roman"/>
          <w:noProof/>
        </w:rPr>
        <w:fldChar w:fldCharType="end"/>
      </w:r>
      <w:r w:rsidRPr="004E4CAD">
        <w:rPr>
          <w:rFonts w:cs="Times New Roman"/>
        </w:rPr>
        <w:t>: Podpora Kontaktního místa pro bydlení pomohla udržet si stávající bydlení (N = 220), září 2025</w:t>
      </w:r>
      <w:bookmarkEnd w:id="18"/>
    </w:p>
    <w:p w14:paraId="3B11A4F3" w14:textId="77777777" w:rsidR="001A1DE5" w:rsidRPr="004E4CAD" w:rsidRDefault="001A1DE5" w:rsidP="007A7DBC">
      <w:pPr>
        <w:spacing w:before="0"/>
        <w:jc w:val="center"/>
      </w:pPr>
      <w:r w:rsidRPr="004E4CAD">
        <w:rPr>
          <w:noProof/>
        </w:rPr>
        <w:drawing>
          <wp:inline distT="0" distB="0" distL="0" distR="0" wp14:anchorId="7D3D7007" wp14:editId="5AF479CB">
            <wp:extent cx="4680000" cy="2880000"/>
            <wp:effectExtent l="0" t="0" r="6350" b="15875"/>
            <wp:docPr id="1670929172" name="Graf 1">
              <a:extLst xmlns:a="http://schemas.openxmlformats.org/drawingml/2006/main">
                <a:ext uri="{FF2B5EF4-FFF2-40B4-BE49-F238E27FC236}">
                  <a16:creationId xmlns:a16="http://schemas.microsoft.com/office/drawing/2014/main" id="{4561E890-BBE0-D1CE-D05C-A49172624A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62419DD" w14:textId="77777777" w:rsidR="001A1DE5" w:rsidRPr="004E4CAD" w:rsidRDefault="001A1DE5" w:rsidP="004E4CAD">
      <w:r w:rsidRPr="004E4CAD">
        <w:t xml:space="preserve">Zjištění, že téměř pětina klientů (17,7 %) si díky podpoře KMB dokázala udržet své stávající bydlení, ukazuje, v jaké míře KMB se naplňuje očekávání klientů při udržení bydlení a jak projekt pomáhá stabilizovat situaci lidí v bytové nouzi. </w:t>
      </w:r>
    </w:p>
    <w:p w14:paraId="796D83D1" w14:textId="67089A35" w:rsidR="001A1DE5" w:rsidRPr="004E4CAD" w:rsidRDefault="001A1DE5" w:rsidP="004E4CAD">
      <w:r w:rsidRPr="004E4CAD">
        <w:t xml:space="preserve">Při </w:t>
      </w:r>
      <w:r w:rsidR="00AC73E6">
        <w:t xml:space="preserve">interpretaci </w:t>
      </w:r>
      <w:r w:rsidRPr="004E4CAD">
        <w:t>údaje, že více než třetina klientů (36,8 %) nedokázala posoudit přínos služby v</w:t>
      </w:r>
      <w:r w:rsidR="007A7DBC">
        <w:t> </w:t>
      </w:r>
      <w:r w:rsidRPr="004E4CAD">
        <w:t xml:space="preserve">této oblasti, musíme být obezřetní. Ani nemuseli mít potřebu udržet si stávající bydlení. Totéž platí i pro přibližně </w:t>
      </w:r>
      <w:r w:rsidR="00AB52E7">
        <w:t xml:space="preserve">polovinu </w:t>
      </w:r>
      <w:r w:rsidRPr="004E4CAD">
        <w:t xml:space="preserve">klientů, jimž podpora KMB nepomohla </w:t>
      </w:r>
      <w:r w:rsidR="00AB52E7" w:rsidRPr="004E4CAD">
        <w:t xml:space="preserve">stávající bydlení </w:t>
      </w:r>
      <w:r w:rsidRPr="004E4CAD">
        <w:t>udržet</w:t>
      </w:r>
      <w:r w:rsidR="00310E3E">
        <w:t xml:space="preserve"> </w:t>
      </w:r>
      <w:r w:rsidRPr="004E4CAD">
        <w:t xml:space="preserve">– to ale nemuselo být součástí očekávání (poptávky) klientů. Musíme se proto poohlédnout po tom, s jakou poptávkou klienti přicházeli a data uvést do kontextu těchto očekávání. Vyhodnocení je nezbytné provádět v kontextu individuální zakázky a cílů daného klienta. </w:t>
      </w:r>
      <w:r w:rsidR="00096B14">
        <w:t>Z březnových dat vyplývá, že významnou zakázkou bylo spíše řešení finančních potíží,</w:t>
      </w:r>
      <w:r w:rsidR="00BE03F2">
        <w:t xml:space="preserve"> </w:t>
      </w:r>
      <w:r w:rsidR="00BE03F2" w:rsidRPr="00BE03F2">
        <w:lastRenderedPageBreak/>
        <w:t xml:space="preserve">ukončení nájmu/ubytování </w:t>
      </w:r>
      <w:r w:rsidR="00BE03F2">
        <w:t xml:space="preserve">řešila </w:t>
      </w:r>
      <w:r w:rsidR="000D1CE1">
        <w:t xml:space="preserve">téměř čtvrtina klientů </w:t>
      </w:r>
      <w:r w:rsidR="00BE03F2" w:rsidRPr="00BE03F2">
        <w:t>(22,4 %)</w:t>
      </w:r>
      <w:r w:rsidR="000D1CE1">
        <w:t xml:space="preserve">. Pokud tato data propojíme, </w:t>
      </w:r>
      <w:r w:rsidR="00C87DC7">
        <w:t>i</w:t>
      </w:r>
      <w:r w:rsidR="007A7DBC">
        <w:t> </w:t>
      </w:r>
      <w:r w:rsidR="00C87DC7">
        <w:t xml:space="preserve">zde se ukazuje, že </w:t>
      </w:r>
      <w:r w:rsidR="00C87DC7" w:rsidRPr="00FA2EF0">
        <w:rPr>
          <w:b/>
          <w:bCs/>
        </w:rPr>
        <w:t xml:space="preserve">pomoc </w:t>
      </w:r>
      <w:r w:rsidR="00FA2EF0" w:rsidRPr="00FA2EF0">
        <w:rPr>
          <w:b/>
          <w:bCs/>
        </w:rPr>
        <w:t>při udržení bydlení byla efektivní</w:t>
      </w:r>
      <w:r w:rsidR="00FA2EF0">
        <w:t xml:space="preserve">. </w:t>
      </w:r>
      <w:r w:rsidR="007547C1">
        <w:t>Musíme sel dodat, že v</w:t>
      </w:r>
      <w:r w:rsidRPr="004E4CAD">
        <w:t> tomto směru by bylo vhodnější evaluaci zapojit od začátku projektu a nastavit systém tvorby dat tak, aby bylo možné vyhodnotit úspěšnost udržení si bydlení ve vztahu k</w:t>
      </w:r>
      <w:r w:rsidR="007547C1">
        <w:t xml:space="preserve">e struktuře </w:t>
      </w:r>
      <w:r w:rsidRPr="004E4CAD">
        <w:t>očekávání a</w:t>
      </w:r>
      <w:r w:rsidR="007A7DBC">
        <w:t> </w:t>
      </w:r>
      <w:r w:rsidRPr="004E4CAD">
        <w:t>dalším sociálně-demografickým ukazatelům</w:t>
      </w:r>
      <w:r w:rsidR="004C4AA3">
        <w:t xml:space="preserve"> klientů</w:t>
      </w:r>
      <w:r w:rsidRPr="004E4CAD">
        <w:t xml:space="preserve">. </w:t>
      </w:r>
    </w:p>
    <w:p w14:paraId="7AE54CDA" w14:textId="77777777" w:rsidR="001A1DE5" w:rsidRPr="004E4CAD" w:rsidRDefault="001A1DE5" w:rsidP="004E4CAD">
      <w:pPr>
        <w:spacing w:after="160"/>
      </w:pPr>
      <w:r w:rsidRPr="004E4CAD">
        <w:t xml:space="preserve">Z analýzy dále vyplynulo, že existuje </w:t>
      </w:r>
      <w:r w:rsidRPr="004E4CAD">
        <w:rPr>
          <w:b/>
          <w:bCs/>
        </w:rPr>
        <w:t>statisticky významný vztah mezi hodnocením činnosti KMB a udržením si bydlení</w:t>
      </w:r>
      <w:r w:rsidRPr="004E4CAD">
        <w:t xml:space="preserve">. </w:t>
      </w:r>
    </w:p>
    <w:p w14:paraId="49C23C4F" w14:textId="77777777" w:rsidR="001A1DE5" w:rsidRPr="004E4CAD" w:rsidRDefault="001A1DE5" w:rsidP="005E30A1">
      <w:pPr>
        <w:pStyle w:val="Odstavecseseznamem"/>
        <w:numPr>
          <w:ilvl w:val="0"/>
          <w:numId w:val="13"/>
        </w:numPr>
      </w:pPr>
      <w:r w:rsidRPr="004E4CAD">
        <w:t xml:space="preserve">Více než tři pětiny klientů (32,2 %), které si udržely bydlení, uvedly, že určitě obdržely od KMB užitečné informace. </w:t>
      </w:r>
    </w:p>
    <w:p w14:paraId="3B9078F1" w14:textId="77777777" w:rsidR="001A1DE5" w:rsidRPr="004E4CAD" w:rsidRDefault="001A1DE5" w:rsidP="005E30A1">
      <w:pPr>
        <w:pStyle w:val="Odstavecseseznamem"/>
        <w:numPr>
          <w:ilvl w:val="0"/>
          <w:numId w:val="13"/>
        </w:numPr>
      </w:pPr>
      <w:r w:rsidRPr="004E4CAD">
        <w:t xml:space="preserve">Téměř čtvrtina klientů (23,0 %), která si udržela bydlení, uvedla, že určitě získala podporu ve všech záležitostech, které potřebovali řešit. </w:t>
      </w:r>
    </w:p>
    <w:p w14:paraId="307C9203" w14:textId="77777777" w:rsidR="001A1DE5" w:rsidRPr="004E4CAD" w:rsidRDefault="001A1DE5" w:rsidP="005E30A1">
      <w:pPr>
        <w:pStyle w:val="Odstavecseseznamem"/>
        <w:numPr>
          <w:ilvl w:val="0"/>
          <w:numId w:val="13"/>
        </w:numPr>
      </w:pPr>
      <w:r w:rsidRPr="004E4CAD">
        <w:t xml:space="preserve">Téměř třetina klientů (31,1 %), která si udržela bydlení, uvedla, že byla určitě spokojena s přístupem pracovníka KMB.   </w:t>
      </w:r>
    </w:p>
    <w:p w14:paraId="35FA5C79" w14:textId="756BE1DD" w:rsidR="001A1DE5" w:rsidRPr="004E4CAD" w:rsidRDefault="004C4AA3" w:rsidP="004E4CAD">
      <w:r>
        <w:t xml:space="preserve">Z toho lez vyvodit, že </w:t>
      </w:r>
      <w:r w:rsidR="001A1DE5" w:rsidRPr="004E4CAD">
        <w:rPr>
          <w:b/>
          <w:bCs/>
        </w:rPr>
        <w:t>úspěch v udržení bydlení si klienti spojují s poskytnutým kvalitním poradenstvím pracovníků KMB</w:t>
      </w:r>
      <w:r w:rsidR="001A1DE5" w:rsidRPr="004E4CAD">
        <w:t xml:space="preserve">. </w:t>
      </w:r>
    </w:p>
    <w:p w14:paraId="6B7D1FA6" w14:textId="77777777" w:rsidR="001A1DE5" w:rsidRPr="007A7DBC" w:rsidRDefault="001A1DE5" w:rsidP="007A7DBC">
      <w:pPr>
        <w:rPr>
          <w:rFonts w:eastAsiaTheme="majorEastAsia"/>
          <w:b/>
          <w:bCs/>
          <w:color w:val="4472C4" w:themeColor="accent1"/>
          <w:lang w:eastAsia="en-US"/>
        </w:rPr>
      </w:pPr>
      <w:r w:rsidRPr="007A7DBC">
        <w:rPr>
          <w:rFonts w:eastAsiaTheme="majorEastAsia"/>
          <w:b/>
          <w:bCs/>
          <w:color w:val="4472C4" w:themeColor="accent1"/>
          <w:lang w:eastAsia="en-US"/>
        </w:rPr>
        <w:t xml:space="preserve">Užitečnost informací </w:t>
      </w:r>
    </w:p>
    <w:p w14:paraId="4B8D5DDB" w14:textId="77777777" w:rsidR="00F14617" w:rsidRPr="004E4CAD" w:rsidRDefault="00F14617" w:rsidP="00F14617">
      <w:r w:rsidRPr="004E4CAD">
        <w:t>Zjištění:</w:t>
      </w:r>
    </w:p>
    <w:p w14:paraId="52B9B5E0" w14:textId="657CFFBF" w:rsidR="00F14617" w:rsidRPr="004E4CAD" w:rsidRDefault="00F14617" w:rsidP="005E30A1">
      <w:pPr>
        <w:pStyle w:val="Odstavecseseznamem"/>
        <w:numPr>
          <w:ilvl w:val="0"/>
          <w:numId w:val="4"/>
        </w:numPr>
        <w:rPr>
          <w:rFonts w:cs="Times New Roman"/>
          <w:b/>
          <w:bCs/>
        </w:rPr>
      </w:pPr>
      <w:r w:rsidRPr="004E4CAD">
        <w:rPr>
          <w:rFonts w:cs="Times New Roman"/>
          <w:b/>
          <w:bCs/>
        </w:rPr>
        <w:t>Ve více než třech pětinách případů (60,9 %) byly informace poskytnuté KMB klienty považovány za užitečné. Z toho více než dvěma pětinami dotázaných (42,3</w:t>
      </w:r>
      <w:r w:rsidR="007A7DBC">
        <w:rPr>
          <w:rFonts w:cs="Times New Roman"/>
          <w:b/>
          <w:bCs/>
        </w:rPr>
        <w:t> </w:t>
      </w:r>
      <w:r w:rsidRPr="004E4CAD">
        <w:rPr>
          <w:rFonts w:cs="Times New Roman"/>
          <w:b/>
          <w:bCs/>
        </w:rPr>
        <w:t xml:space="preserve">%) za „určitě užitečné“.  </w:t>
      </w:r>
    </w:p>
    <w:p w14:paraId="39833488" w14:textId="77777777" w:rsidR="00F14617" w:rsidRPr="004E4CAD" w:rsidRDefault="00F14617" w:rsidP="005E30A1">
      <w:pPr>
        <w:pStyle w:val="Odstavecseseznamem"/>
        <w:numPr>
          <w:ilvl w:val="0"/>
          <w:numId w:val="4"/>
        </w:numPr>
        <w:rPr>
          <w:rFonts w:cs="Times New Roman"/>
        </w:rPr>
      </w:pPr>
      <w:r w:rsidRPr="004E4CAD">
        <w:rPr>
          <w:rFonts w:cs="Times New Roman"/>
        </w:rPr>
        <w:t xml:space="preserve">Méně než desetina klientů (7,3 %) nedokázala posoudit, zdali informace byly užitečné či nikoliv. </w:t>
      </w:r>
    </w:p>
    <w:p w14:paraId="79831D4B" w14:textId="77777777" w:rsidR="00F14617" w:rsidRPr="004E4CAD" w:rsidRDefault="00F14617" w:rsidP="005E30A1">
      <w:pPr>
        <w:pStyle w:val="Odstavecseseznamem"/>
        <w:numPr>
          <w:ilvl w:val="0"/>
          <w:numId w:val="4"/>
        </w:numPr>
        <w:rPr>
          <w:rFonts w:cs="Times New Roman"/>
          <w:b/>
          <w:bCs/>
        </w:rPr>
      </w:pPr>
      <w:r w:rsidRPr="004E4CAD">
        <w:rPr>
          <w:rFonts w:cs="Times New Roman"/>
          <w:b/>
          <w:bCs/>
        </w:rPr>
        <w:t xml:space="preserve">V téměř třetině případů (31,8 %) klienti informace poskytnuté KMB za užitečné nepovažovali. </w:t>
      </w:r>
    </w:p>
    <w:p w14:paraId="1301EA7C" w14:textId="77777777" w:rsidR="00F14617" w:rsidRPr="00F14617" w:rsidRDefault="00F14617" w:rsidP="00F14617">
      <w:pPr>
        <w:rPr>
          <w:lang w:eastAsia="en-US"/>
        </w:rPr>
      </w:pPr>
    </w:p>
    <w:p w14:paraId="3A340D41" w14:textId="0E1C8B10" w:rsidR="001A1DE5" w:rsidRPr="004E4CAD" w:rsidRDefault="001A1DE5" w:rsidP="007A7DBC">
      <w:pPr>
        <w:pStyle w:val="Titulek"/>
        <w:keepNext/>
        <w:spacing w:after="0"/>
        <w:rPr>
          <w:rFonts w:cs="Times New Roman"/>
        </w:rPr>
      </w:pPr>
      <w:bookmarkStart w:id="19" w:name="_Toc212743172"/>
      <w:r w:rsidRPr="004E4CAD">
        <w:rPr>
          <w:rFonts w:cs="Times New Roman"/>
        </w:rPr>
        <w:lastRenderedPageBreak/>
        <w:t xml:space="preserve">Graf </w:t>
      </w:r>
      <w:r w:rsidRPr="004E4CAD">
        <w:rPr>
          <w:rFonts w:cs="Times New Roman"/>
        </w:rPr>
        <w:fldChar w:fldCharType="begin"/>
      </w:r>
      <w:r w:rsidRPr="004E4CAD">
        <w:rPr>
          <w:rFonts w:cs="Times New Roman"/>
        </w:rPr>
        <w:instrText xml:space="preserve"> SEQ Graf \* ARABIC </w:instrText>
      </w:r>
      <w:r w:rsidRPr="004E4CAD">
        <w:rPr>
          <w:rFonts w:cs="Times New Roman"/>
        </w:rPr>
        <w:fldChar w:fldCharType="separate"/>
      </w:r>
      <w:r w:rsidR="00C745C0">
        <w:rPr>
          <w:rFonts w:cs="Times New Roman"/>
          <w:noProof/>
        </w:rPr>
        <w:t>4</w:t>
      </w:r>
      <w:r w:rsidRPr="004E4CAD">
        <w:rPr>
          <w:rFonts w:cs="Times New Roman"/>
          <w:noProof/>
        </w:rPr>
        <w:fldChar w:fldCharType="end"/>
      </w:r>
      <w:r w:rsidRPr="004E4CAD">
        <w:rPr>
          <w:rFonts w:cs="Times New Roman"/>
        </w:rPr>
        <w:t>: Informace poskytnuté Kontaktním místem pro bydlení byly užitečné (N = 220), září 2025</w:t>
      </w:r>
      <w:bookmarkEnd w:id="19"/>
    </w:p>
    <w:p w14:paraId="79ED4A74" w14:textId="77777777" w:rsidR="001A1DE5" w:rsidRPr="004E4CAD" w:rsidRDefault="001A1DE5" w:rsidP="007A7DBC">
      <w:pPr>
        <w:spacing w:before="0"/>
        <w:jc w:val="center"/>
      </w:pPr>
      <w:r w:rsidRPr="004E4CAD">
        <w:rPr>
          <w:noProof/>
        </w:rPr>
        <w:drawing>
          <wp:inline distT="0" distB="0" distL="0" distR="0" wp14:anchorId="47434E56" wp14:editId="3F93276C">
            <wp:extent cx="4680000" cy="2880000"/>
            <wp:effectExtent l="0" t="0" r="6350" b="15875"/>
            <wp:docPr id="960920388" name="Graf 1">
              <a:extLst xmlns:a="http://schemas.openxmlformats.org/drawingml/2006/main">
                <a:ext uri="{FF2B5EF4-FFF2-40B4-BE49-F238E27FC236}">
                  <a16:creationId xmlns:a16="http://schemas.microsoft.com/office/drawing/2014/main" id="{C04A768B-E2A5-33A9-19A3-C5823FB26A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0220EE4" w14:textId="0BB04138" w:rsidR="001A1DE5" w:rsidRPr="004E4CAD" w:rsidRDefault="001A1DE5" w:rsidP="004E4CAD">
      <w:r w:rsidRPr="004E4CAD">
        <w:t xml:space="preserve">Zjištění, že více než tři pětiny klientů (60,9 %) považují informace poskytnuté KMB za užitečné, potvrzuje, že </w:t>
      </w:r>
      <w:r w:rsidRPr="004E4CAD">
        <w:rPr>
          <w:b/>
          <w:bCs/>
        </w:rPr>
        <w:t>informační a poradenská složka služby představuje funkční a</w:t>
      </w:r>
      <w:r w:rsidR="007A7DBC">
        <w:rPr>
          <w:b/>
          <w:bCs/>
        </w:rPr>
        <w:t> </w:t>
      </w:r>
      <w:r w:rsidRPr="004E4CAD">
        <w:rPr>
          <w:b/>
          <w:bCs/>
        </w:rPr>
        <w:t>klienty oceňovaný prvek podpory</w:t>
      </w:r>
      <w:r w:rsidRPr="004E4CAD">
        <w:t xml:space="preserve">. Výrazný podíl odpovědí „určitě užitečné“ naznačuje, že KMB dokáže klientům poskytovat relevantní, srozumitelné a prakticky využitelné informace – tedy naplňuje jednu ze svých klíčových funkcí v oblasti orientace v systému bydlení, sociální podpory a právních možností. </w:t>
      </w:r>
    </w:p>
    <w:p w14:paraId="202EF122" w14:textId="26955775" w:rsidR="001A1DE5" w:rsidRPr="004E4CAD" w:rsidRDefault="001A1DE5" w:rsidP="004E4CAD">
      <w:pPr>
        <w:spacing w:after="160"/>
      </w:pPr>
      <w:r w:rsidRPr="004E4CAD">
        <w:t>Současně však téměř třetina klientů (31,8 %), kte</w:t>
      </w:r>
      <w:r w:rsidR="001666D0">
        <w:t>rá</w:t>
      </w:r>
      <w:r w:rsidRPr="004E4CAD">
        <w:t xml:space="preserve"> informace za užitečné nepovažoval</w:t>
      </w:r>
      <w:r w:rsidR="001666D0">
        <w:t>a</w:t>
      </w:r>
      <w:r w:rsidRPr="004E4CAD">
        <w:t xml:space="preserve">, představuje </w:t>
      </w:r>
      <w:r w:rsidRPr="004E4CAD">
        <w:rPr>
          <w:b/>
          <w:bCs/>
        </w:rPr>
        <w:t>podnět pro reflexi kvality a přiměřenosti poskytovaných informací</w:t>
      </w:r>
      <w:r w:rsidRPr="004E4CAD">
        <w:t xml:space="preserve"> – a to v rámcích rozdílných očekávání klientů, různé úrovně porozumění či omezené schopnosti </w:t>
      </w:r>
      <w:r w:rsidR="00AC230E">
        <w:t xml:space="preserve">pracovníků </w:t>
      </w:r>
      <w:r w:rsidRPr="004E4CAD">
        <w:t xml:space="preserve">v rámci jednorázové intervence převést informace (např. kvůli složitosti situace, nízkému právnímu povědomí či finanční gramotnosti), ale i vhodnosti okamžiku, kdy problém s bydlením klienti začínají </w:t>
      </w:r>
      <w:r w:rsidR="00D32E01">
        <w:t xml:space="preserve">ve skutečnosti </w:t>
      </w:r>
      <w:r w:rsidRPr="004E4CAD">
        <w:t xml:space="preserve">řešit. Zde se ukazuje další limit krátkodobé, obvykle jednorázové podpory </w:t>
      </w:r>
      <w:r w:rsidR="00D32E01">
        <w:t xml:space="preserve">(ta u KMB dominovala) </w:t>
      </w:r>
      <w:r w:rsidRPr="004E4CAD">
        <w:t xml:space="preserve">– je obtížné informaci </w:t>
      </w:r>
      <w:r w:rsidR="003D2A10">
        <w:t xml:space="preserve">rychle </w:t>
      </w:r>
      <w:r w:rsidRPr="004E4CAD">
        <w:t xml:space="preserve">přizpůsobit dané situaci a téměř nemožné s ní následně pracovat (např. doprovod při vyřizování záležitostí, ověřování pochopení v následné komunikaci). </w:t>
      </w:r>
    </w:p>
    <w:p w14:paraId="281CB21C" w14:textId="77777777" w:rsidR="000B5162" w:rsidRDefault="000B5162" w:rsidP="007A7DBC">
      <w:pPr>
        <w:rPr>
          <w:rFonts w:eastAsiaTheme="majorEastAsia"/>
          <w:b/>
          <w:bCs/>
          <w:color w:val="4472C4" w:themeColor="accent1"/>
          <w:lang w:eastAsia="en-US"/>
        </w:rPr>
      </w:pPr>
    </w:p>
    <w:p w14:paraId="72F5AE66" w14:textId="77777777" w:rsidR="000B5162" w:rsidRDefault="000B5162" w:rsidP="007A7DBC">
      <w:pPr>
        <w:rPr>
          <w:rFonts w:eastAsiaTheme="majorEastAsia"/>
          <w:b/>
          <w:bCs/>
          <w:color w:val="4472C4" w:themeColor="accent1"/>
          <w:lang w:eastAsia="en-US"/>
        </w:rPr>
      </w:pPr>
    </w:p>
    <w:p w14:paraId="1B94EF7D" w14:textId="77777777" w:rsidR="000B5162" w:rsidRDefault="000B5162" w:rsidP="007A7DBC">
      <w:pPr>
        <w:rPr>
          <w:rFonts w:eastAsiaTheme="majorEastAsia"/>
          <w:b/>
          <w:bCs/>
          <w:color w:val="4472C4" w:themeColor="accent1"/>
          <w:lang w:eastAsia="en-US"/>
        </w:rPr>
      </w:pPr>
    </w:p>
    <w:p w14:paraId="43E56FE8" w14:textId="56307212" w:rsidR="001A1DE5" w:rsidRPr="007A7DBC" w:rsidRDefault="001A1DE5" w:rsidP="007A7DBC">
      <w:pPr>
        <w:rPr>
          <w:rFonts w:eastAsiaTheme="majorEastAsia"/>
          <w:b/>
          <w:bCs/>
          <w:color w:val="4472C4" w:themeColor="accent1"/>
          <w:lang w:eastAsia="en-US"/>
        </w:rPr>
      </w:pPr>
      <w:r w:rsidRPr="007A7DBC">
        <w:rPr>
          <w:rFonts w:eastAsiaTheme="majorEastAsia"/>
          <w:b/>
          <w:bCs/>
          <w:color w:val="4472C4" w:themeColor="accent1"/>
          <w:lang w:eastAsia="en-US"/>
        </w:rPr>
        <w:lastRenderedPageBreak/>
        <w:t xml:space="preserve">Hodnocení podpory KMB </w:t>
      </w:r>
    </w:p>
    <w:p w14:paraId="5861191E" w14:textId="62F25241" w:rsidR="003D2A10" w:rsidRPr="004E4CAD" w:rsidRDefault="003D2A10" w:rsidP="003D2A10">
      <w:r w:rsidRPr="004E4CAD">
        <w:t>Zjištění:</w:t>
      </w:r>
    </w:p>
    <w:p w14:paraId="200D7109" w14:textId="77777777" w:rsidR="003D2A10" w:rsidRPr="004E4CAD" w:rsidRDefault="003D2A10" w:rsidP="005E30A1">
      <w:pPr>
        <w:pStyle w:val="Odstavecseseznamem"/>
        <w:numPr>
          <w:ilvl w:val="0"/>
          <w:numId w:val="14"/>
        </w:numPr>
      </w:pPr>
      <w:r w:rsidRPr="004E4CAD">
        <w:t xml:space="preserve">Ve více než polovině případů (53,2 %) klienti získali podporu ve všech záležitostech, které potřebovali řešit. Ve více než třetině případů (33,6 %) „určitě“ získali podporu ve všech záležitostech, které potřebovali řešit. </w:t>
      </w:r>
    </w:p>
    <w:p w14:paraId="3EB637A4" w14:textId="77777777" w:rsidR="003D2A10" w:rsidRPr="004E4CAD" w:rsidRDefault="003D2A10" w:rsidP="005E30A1">
      <w:pPr>
        <w:pStyle w:val="Odstavecseseznamem"/>
        <w:numPr>
          <w:ilvl w:val="0"/>
          <w:numId w:val="14"/>
        </w:numPr>
      </w:pPr>
      <w:r w:rsidRPr="004E4CAD">
        <w:t xml:space="preserve">V téměř polovině případů (46,8 %) klienti nezískali podporu ve všech záležitostech, které potřebovali řešit. Ve více než třetině případů (33,6 %) ji „určitě“ nezískali. </w:t>
      </w:r>
    </w:p>
    <w:p w14:paraId="5402E6DB" w14:textId="66A8E3C7" w:rsidR="001A1DE5" w:rsidRPr="004E4CAD" w:rsidRDefault="001A1DE5" w:rsidP="000B5162">
      <w:pPr>
        <w:pStyle w:val="Titulek"/>
        <w:keepNext/>
        <w:spacing w:after="0"/>
        <w:rPr>
          <w:rFonts w:cs="Times New Roman"/>
        </w:rPr>
      </w:pPr>
      <w:bookmarkStart w:id="20" w:name="_Toc212743173"/>
      <w:r w:rsidRPr="004E4CAD">
        <w:rPr>
          <w:rFonts w:cs="Times New Roman"/>
        </w:rPr>
        <w:t xml:space="preserve">Graf </w:t>
      </w:r>
      <w:r w:rsidRPr="004E4CAD">
        <w:rPr>
          <w:rFonts w:cs="Times New Roman"/>
        </w:rPr>
        <w:fldChar w:fldCharType="begin"/>
      </w:r>
      <w:r w:rsidRPr="004E4CAD">
        <w:rPr>
          <w:rFonts w:cs="Times New Roman"/>
        </w:rPr>
        <w:instrText xml:space="preserve"> SEQ Graf \* ARABIC </w:instrText>
      </w:r>
      <w:r w:rsidRPr="004E4CAD">
        <w:rPr>
          <w:rFonts w:cs="Times New Roman"/>
        </w:rPr>
        <w:fldChar w:fldCharType="separate"/>
      </w:r>
      <w:r w:rsidR="00C745C0">
        <w:rPr>
          <w:rFonts w:cs="Times New Roman"/>
          <w:noProof/>
        </w:rPr>
        <w:t>5</w:t>
      </w:r>
      <w:r w:rsidRPr="004E4CAD">
        <w:rPr>
          <w:rFonts w:cs="Times New Roman"/>
          <w:noProof/>
        </w:rPr>
        <w:fldChar w:fldCharType="end"/>
      </w:r>
      <w:r w:rsidRPr="004E4CAD">
        <w:rPr>
          <w:rFonts w:cs="Times New Roman"/>
        </w:rPr>
        <w:t>: Získal/a podporu ve všech záležitostech, které potřeboval/a řešit (N = 220), září 2025</w:t>
      </w:r>
      <w:bookmarkEnd w:id="20"/>
    </w:p>
    <w:p w14:paraId="0E5F35A8" w14:textId="77777777" w:rsidR="001A1DE5" w:rsidRPr="004E4CAD" w:rsidRDefault="001A1DE5" w:rsidP="000B5162">
      <w:pPr>
        <w:spacing w:before="0"/>
        <w:jc w:val="center"/>
      </w:pPr>
      <w:r w:rsidRPr="004E4CAD">
        <w:rPr>
          <w:noProof/>
        </w:rPr>
        <mc:AlternateContent>
          <mc:Choice Requires="cx2">
            <w:drawing>
              <wp:inline distT="0" distB="0" distL="0" distR="0" wp14:anchorId="1BE2FE6F" wp14:editId="6536CBC3">
                <wp:extent cx="4680000" cy="2880000"/>
                <wp:effectExtent l="0" t="0" r="6350" b="15875"/>
                <wp:docPr id="1897015613" name="Graf 1">
                  <a:extLst xmlns:a="http://schemas.openxmlformats.org/drawingml/2006/main">
                    <a:ext uri="{FF2B5EF4-FFF2-40B4-BE49-F238E27FC236}">
                      <a16:creationId xmlns:a16="http://schemas.microsoft.com/office/drawing/2014/main" id="{658EE10E-EA6E-DEBE-4FB8-E2E0A230575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3"/>
                  </a:graphicData>
                </a:graphic>
              </wp:inline>
            </w:drawing>
          </mc:Choice>
          <mc:Fallback>
            <w:drawing>
              <wp:inline distT="0" distB="0" distL="0" distR="0" wp14:anchorId="1BE2FE6F" wp14:editId="6536CBC3">
                <wp:extent cx="4680000" cy="2880000"/>
                <wp:effectExtent l="0" t="0" r="6350" b="15875"/>
                <wp:docPr id="1897015613" name="Graf 1">
                  <a:extLst xmlns:a="http://schemas.openxmlformats.org/drawingml/2006/main">
                    <a:ext uri="{FF2B5EF4-FFF2-40B4-BE49-F238E27FC236}">
                      <a16:creationId xmlns:a16="http://schemas.microsoft.com/office/drawing/2014/main" id="{658EE10E-EA6E-DEBE-4FB8-E2E0A230575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97015613" name="Graf 1">
                          <a:extLst>
                            <a:ext uri="{FF2B5EF4-FFF2-40B4-BE49-F238E27FC236}">
                              <a16:creationId xmlns:a16="http://schemas.microsoft.com/office/drawing/2014/main" id="{658EE10E-EA6E-DEBE-4FB8-E2E0A2305756}"/>
                            </a:ext>
                          </a:extLst>
                        </pic:cNvPr>
                        <pic:cNvPicPr>
                          <a:picLocks noGrp="1" noRot="1" noChangeAspect="1" noMove="1" noResize="1" noEditPoints="1" noAdjustHandles="1" noChangeArrowheads="1" noChangeShapeType="1"/>
                        </pic:cNvPicPr>
                      </pic:nvPicPr>
                      <pic:blipFill>
                        <a:blip r:embed="rId24"/>
                        <a:stretch>
                          <a:fillRect/>
                        </a:stretch>
                      </pic:blipFill>
                      <pic:spPr>
                        <a:xfrm>
                          <a:off x="0" y="0"/>
                          <a:ext cx="4679950" cy="2879725"/>
                        </a:xfrm>
                        <a:prstGeom prst="rect">
                          <a:avLst/>
                        </a:prstGeom>
                      </pic:spPr>
                    </pic:pic>
                  </a:graphicData>
                </a:graphic>
              </wp:inline>
            </w:drawing>
          </mc:Fallback>
        </mc:AlternateContent>
      </w:r>
    </w:p>
    <w:p w14:paraId="4D4C5927" w14:textId="77777777" w:rsidR="001A1DE5" w:rsidRPr="004E4CAD" w:rsidRDefault="001A1DE5" w:rsidP="004E4CAD">
      <w:r w:rsidRPr="004E4CAD">
        <w:t xml:space="preserve">Skutečnost, že více než polovina klientů (53,2 %) získala podporu ve všech záležitostech, které potřebovali řešit, potvrzuje, že KMB </w:t>
      </w:r>
      <w:r w:rsidRPr="009D2CF6">
        <w:rPr>
          <w:b/>
          <w:bCs/>
        </w:rPr>
        <w:t>dokáže v mnoha případech poskytovat komplexní, na míru přizpůsobenou podporu</w:t>
      </w:r>
      <w:r w:rsidRPr="004E4CAD">
        <w:t xml:space="preserve">. Významný podíl odpovědí „určitě ano“ (33,6 %) svědčí o tom, že část klientů pokládá službu jako plně naplňující jejich očekávání a potřeby. </w:t>
      </w:r>
    </w:p>
    <w:p w14:paraId="2D9441C5" w14:textId="52398469" w:rsidR="001A1DE5" w:rsidRPr="004E4CAD" w:rsidRDefault="001A1DE5" w:rsidP="004E4CAD">
      <w:pPr>
        <w:spacing w:after="160"/>
      </w:pPr>
      <w:r w:rsidRPr="004E4CAD">
        <w:t>Na druhé straně téměř polovina klientů (46,8 %), kte</w:t>
      </w:r>
      <w:r w:rsidR="001E3908">
        <w:t>rá</w:t>
      </w:r>
      <w:r w:rsidRPr="004E4CAD">
        <w:t xml:space="preserve"> uvádí, že podporu ve všech záležitostech nezískal</w:t>
      </w:r>
      <w:r w:rsidR="001E3908">
        <w:t>a</w:t>
      </w:r>
      <w:r w:rsidRPr="004E4CAD">
        <w:t xml:space="preserve">, poukazuje na </w:t>
      </w:r>
      <w:r w:rsidRPr="009D2CF6">
        <w:rPr>
          <w:b/>
          <w:bCs/>
        </w:rPr>
        <w:t>určitou míru nedosažitelnosti služby a její hranice</w:t>
      </w:r>
      <w:r w:rsidRPr="004E4CAD">
        <w:t xml:space="preserve">. Vysvětlením je </w:t>
      </w:r>
      <w:r w:rsidRPr="009D2CF6">
        <w:rPr>
          <w:b/>
          <w:bCs/>
        </w:rPr>
        <w:t>různorodost potřeb klientů</w:t>
      </w:r>
      <w:r w:rsidRPr="004E4CAD">
        <w:t xml:space="preserve">, s nimiž se na KMB obrací, přesahující rámec kompetencí KMB a </w:t>
      </w:r>
      <w:r w:rsidR="008463D1">
        <w:t xml:space="preserve">možnosti </w:t>
      </w:r>
      <w:r w:rsidR="009D2CF6">
        <w:t xml:space="preserve">okamžitě </w:t>
      </w:r>
      <w:r w:rsidR="008463D1">
        <w:t xml:space="preserve">reagovat na </w:t>
      </w:r>
      <w:r w:rsidRPr="004E4CAD">
        <w:t xml:space="preserve">hloubku/intenzitu problémů (např. exekuce, zdravotní, rodinné či psychické problémy). V tomto směru je potřeba </w:t>
      </w:r>
      <w:r w:rsidRPr="009D2CF6">
        <w:rPr>
          <w:b/>
          <w:bCs/>
        </w:rPr>
        <w:t>neustále konfrontovat nabídku KMB s poptávkou klientů</w:t>
      </w:r>
      <w:r w:rsidRPr="004E4CAD">
        <w:t xml:space="preserve"> a případně věnovat pozornost vyjasnění, co KMB řeší (např. v rámci propagace). Výsledky rovněž poukazují na potřebu věnovat se meziinstitucionální spolupráci a návaznosti služeb, neboť řada klientů byla odesílána dále na příslušné služby. </w:t>
      </w:r>
    </w:p>
    <w:p w14:paraId="2BABEEFF" w14:textId="1F8B7A0E" w:rsidR="001A1DE5" w:rsidRPr="004E4CAD" w:rsidRDefault="001A1DE5" w:rsidP="004E4CAD">
      <w:pPr>
        <w:spacing w:after="160"/>
      </w:pPr>
      <w:r w:rsidRPr="004E4CAD">
        <w:lastRenderedPageBreak/>
        <w:t xml:space="preserve">Výsledky </w:t>
      </w:r>
      <w:r w:rsidRPr="000F2CBC">
        <w:rPr>
          <w:b/>
          <w:bCs/>
        </w:rPr>
        <w:t>implikují řadu rizik</w:t>
      </w:r>
      <w:r w:rsidRPr="004E4CAD">
        <w:t xml:space="preserve">. Pokud klient nerozumí, co přesně může od KMB očekávat, může dojít k frustraci nebo mylnému očekávání, že KMB „vyřeší vše“. Nejednoznačnost mezi informační, podpůrnou a zprostředkovatelskou rolí může vést k nedorozuměním. Pokud chybí </w:t>
      </w:r>
      <w:r w:rsidRPr="004E4CAD">
        <w:rPr>
          <w:b/>
          <w:bCs/>
        </w:rPr>
        <w:t>koordinace následné pomoci</w:t>
      </w:r>
      <w:r w:rsidRPr="004E4CAD">
        <w:t>, hrozí duplicitní intervence nebo naopak mezery v pomoci, což může vést ke ztrátě důvěry klienta v pomoc obecně. Klienti v bytové nouzi často čelí stresu a</w:t>
      </w:r>
      <w:r w:rsidR="000B5162">
        <w:t> </w:t>
      </w:r>
      <w:r w:rsidRPr="004E4CAD">
        <w:t xml:space="preserve">nízké schopnosti orientovat se v systému. Pokud jsou informace poskytovány z různých zdrojů bez návaznosti, mohou být dezorientováni nebo zahlceni, což může snižovat </w:t>
      </w:r>
      <w:r w:rsidR="00285B64">
        <w:t>celkovou</w:t>
      </w:r>
      <w:r w:rsidRPr="004E4CAD">
        <w:t xml:space="preserve"> legitimitu KMB.</w:t>
      </w:r>
    </w:p>
    <w:p w14:paraId="7DFC6A99" w14:textId="77777777" w:rsidR="001A1DE5" w:rsidRPr="000B5162" w:rsidRDefault="001A1DE5" w:rsidP="000B5162">
      <w:pPr>
        <w:rPr>
          <w:rFonts w:eastAsiaTheme="majorEastAsia"/>
          <w:b/>
          <w:bCs/>
          <w:color w:val="4472C4" w:themeColor="accent1"/>
          <w:lang w:eastAsia="en-US"/>
        </w:rPr>
      </w:pPr>
      <w:r w:rsidRPr="000B5162">
        <w:rPr>
          <w:rFonts w:eastAsiaTheme="majorEastAsia"/>
          <w:b/>
          <w:bCs/>
          <w:color w:val="4472C4" w:themeColor="accent1"/>
          <w:lang w:eastAsia="en-US"/>
        </w:rPr>
        <w:t>Spokojenost s přístupem pracovníka</w:t>
      </w:r>
    </w:p>
    <w:p w14:paraId="46A5F9AD" w14:textId="62C0A464" w:rsidR="00285B64" w:rsidRPr="004E4CAD" w:rsidRDefault="00285B64" w:rsidP="00285B64">
      <w:r w:rsidRPr="004E4CAD">
        <w:t>Zjištění:</w:t>
      </w:r>
    </w:p>
    <w:p w14:paraId="037B8CF5" w14:textId="77777777" w:rsidR="00285B64" w:rsidRPr="004E4CAD" w:rsidRDefault="00285B64" w:rsidP="005E30A1">
      <w:pPr>
        <w:pStyle w:val="Odstavecseseznamem"/>
        <w:numPr>
          <w:ilvl w:val="0"/>
          <w:numId w:val="15"/>
        </w:numPr>
      </w:pPr>
      <w:r w:rsidRPr="000B5162">
        <w:rPr>
          <w:b/>
          <w:bCs/>
        </w:rPr>
        <w:t>V téměř třech čtvrtinách případů (72,8 %) byli klienti spokojeni s přístupem pracovníka</w:t>
      </w:r>
      <w:r w:rsidRPr="004E4CAD">
        <w:t xml:space="preserve">, s nímž komunikovali. Ve více než polovině případů (52,7 %) byli klienti „určitě“ spokojeni. </w:t>
      </w:r>
    </w:p>
    <w:p w14:paraId="35DB3971" w14:textId="77777777" w:rsidR="00285B64" w:rsidRPr="004E4CAD" w:rsidRDefault="00285B64" w:rsidP="005E30A1">
      <w:pPr>
        <w:pStyle w:val="Odstavecseseznamem"/>
        <w:numPr>
          <w:ilvl w:val="0"/>
          <w:numId w:val="15"/>
        </w:numPr>
      </w:pPr>
      <w:r w:rsidRPr="000B5162">
        <w:rPr>
          <w:b/>
          <w:bCs/>
        </w:rPr>
        <w:t>Ve více než pětině případů (21,3 %) klienti nebyli spokojeni s přístupem pracovníka</w:t>
      </w:r>
      <w:r w:rsidRPr="004E4CAD">
        <w:t xml:space="preserve">, s nímž komunikovali. </w:t>
      </w:r>
    </w:p>
    <w:p w14:paraId="363784DC" w14:textId="77777777" w:rsidR="00285B64" w:rsidRPr="004E4CAD" w:rsidRDefault="00285B64" w:rsidP="005E30A1">
      <w:pPr>
        <w:pStyle w:val="Odstavecseseznamem"/>
        <w:numPr>
          <w:ilvl w:val="0"/>
          <w:numId w:val="15"/>
        </w:numPr>
      </w:pPr>
      <w:r w:rsidRPr="004E4CAD">
        <w:t xml:space="preserve">5,9 % klientů nedokázalo posoudit, zdali bylo spokojeno či nikoliv. </w:t>
      </w:r>
    </w:p>
    <w:p w14:paraId="5792781A" w14:textId="5830B460" w:rsidR="001A1DE5" w:rsidRPr="004E4CAD" w:rsidRDefault="001A1DE5" w:rsidP="000B5162">
      <w:pPr>
        <w:pStyle w:val="Titulek"/>
        <w:keepNext/>
        <w:spacing w:after="0"/>
        <w:rPr>
          <w:rFonts w:cs="Times New Roman"/>
        </w:rPr>
      </w:pPr>
      <w:bookmarkStart w:id="21" w:name="_Toc212743174"/>
      <w:r w:rsidRPr="004E4CAD">
        <w:rPr>
          <w:rFonts w:cs="Times New Roman"/>
        </w:rPr>
        <w:t xml:space="preserve">Graf </w:t>
      </w:r>
      <w:r w:rsidRPr="004E4CAD">
        <w:rPr>
          <w:rFonts w:cs="Times New Roman"/>
        </w:rPr>
        <w:fldChar w:fldCharType="begin"/>
      </w:r>
      <w:r w:rsidRPr="004E4CAD">
        <w:rPr>
          <w:rFonts w:cs="Times New Roman"/>
        </w:rPr>
        <w:instrText xml:space="preserve"> SEQ Graf \* ARABIC </w:instrText>
      </w:r>
      <w:r w:rsidRPr="004E4CAD">
        <w:rPr>
          <w:rFonts w:cs="Times New Roman"/>
        </w:rPr>
        <w:fldChar w:fldCharType="separate"/>
      </w:r>
      <w:r w:rsidR="00C745C0">
        <w:rPr>
          <w:rFonts w:cs="Times New Roman"/>
          <w:noProof/>
        </w:rPr>
        <w:t>6</w:t>
      </w:r>
      <w:r w:rsidRPr="004E4CAD">
        <w:rPr>
          <w:rFonts w:cs="Times New Roman"/>
          <w:noProof/>
        </w:rPr>
        <w:fldChar w:fldCharType="end"/>
      </w:r>
      <w:r w:rsidRPr="004E4CAD">
        <w:rPr>
          <w:rFonts w:cs="Times New Roman"/>
        </w:rPr>
        <w:t>: Spokojen/a s přístupem pracovníka, s nímž komunikoval/a (N = 220), září 2025</w:t>
      </w:r>
      <w:bookmarkEnd w:id="21"/>
    </w:p>
    <w:p w14:paraId="2916557D" w14:textId="77777777" w:rsidR="001A1DE5" w:rsidRPr="004E4CAD" w:rsidRDefault="001A1DE5" w:rsidP="000B5162">
      <w:pPr>
        <w:spacing w:before="0"/>
        <w:jc w:val="center"/>
      </w:pPr>
      <w:r w:rsidRPr="004E4CAD">
        <w:rPr>
          <w:noProof/>
        </w:rPr>
        <mc:AlternateContent>
          <mc:Choice Requires="cx2">
            <w:drawing>
              <wp:inline distT="0" distB="0" distL="0" distR="0" wp14:anchorId="4CC092AE" wp14:editId="12C7E85E">
                <wp:extent cx="4953000" cy="2986088"/>
                <wp:effectExtent l="0" t="0" r="0" b="5080"/>
                <wp:docPr id="2073507118" name="Graf 1">
                  <a:extLst xmlns:a="http://schemas.openxmlformats.org/drawingml/2006/main">
                    <a:ext uri="{FF2B5EF4-FFF2-40B4-BE49-F238E27FC236}">
                      <a16:creationId xmlns:a16="http://schemas.microsoft.com/office/drawing/2014/main" id="{9D0CFD24-5F70-1817-CA9D-264BFED24AEC}"/>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5"/>
                  </a:graphicData>
                </a:graphic>
              </wp:inline>
            </w:drawing>
          </mc:Choice>
          <mc:Fallback>
            <w:drawing>
              <wp:inline distT="0" distB="0" distL="0" distR="0" wp14:anchorId="4CC092AE" wp14:editId="12C7E85E">
                <wp:extent cx="4953000" cy="2986088"/>
                <wp:effectExtent l="0" t="0" r="0" b="5080"/>
                <wp:docPr id="2073507118" name="Graf 1">
                  <a:extLst xmlns:a="http://schemas.openxmlformats.org/drawingml/2006/main">
                    <a:ext uri="{FF2B5EF4-FFF2-40B4-BE49-F238E27FC236}">
                      <a16:creationId xmlns:a16="http://schemas.microsoft.com/office/drawing/2014/main" id="{9D0CFD24-5F70-1817-CA9D-264BFED24AEC}"/>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073507118" name="Graf 1">
                          <a:extLst>
                            <a:ext uri="{FF2B5EF4-FFF2-40B4-BE49-F238E27FC236}">
                              <a16:creationId xmlns:a16="http://schemas.microsoft.com/office/drawing/2014/main" id="{9D0CFD24-5F70-1817-CA9D-264BFED24AEC}"/>
                            </a:ext>
                          </a:extLst>
                        </pic:cNvPr>
                        <pic:cNvPicPr>
                          <a:picLocks noGrp="1" noRot="1" noChangeAspect="1" noMove="1" noResize="1" noEditPoints="1" noAdjustHandles="1" noChangeArrowheads="1" noChangeShapeType="1"/>
                        </pic:cNvPicPr>
                      </pic:nvPicPr>
                      <pic:blipFill>
                        <a:blip r:embed="rId26"/>
                        <a:stretch>
                          <a:fillRect/>
                        </a:stretch>
                      </pic:blipFill>
                      <pic:spPr>
                        <a:xfrm>
                          <a:off x="0" y="0"/>
                          <a:ext cx="4953000" cy="2985770"/>
                        </a:xfrm>
                        <a:prstGeom prst="rect">
                          <a:avLst/>
                        </a:prstGeom>
                      </pic:spPr>
                    </pic:pic>
                  </a:graphicData>
                </a:graphic>
              </wp:inline>
            </w:drawing>
          </mc:Fallback>
        </mc:AlternateContent>
      </w:r>
    </w:p>
    <w:p w14:paraId="69C266FB" w14:textId="57FA7A7D" w:rsidR="001A1DE5" w:rsidRPr="004E4CAD" w:rsidRDefault="001A1DE5" w:rsidP="004E4CAD">
      <w:r w:rsidRPr="004E4CAD">
        <w:t xml:space="preserve">Vysoká míra spokojenosti klientů (72,8 %), z toho </w:t>
      </w:r>
      <w:r w:rsidR="00225243">
        <w:t xml:space="preserve">byla </w:t>
      </w:r>
      <w:r w:rsidRPr="004E4CAD">
        <w:t xml:space="preserve">více než polovina (52,7 %) „určitě spokojených“, potvrzuje, že pracovníci KMB </w:t>
      </w:r>
      <w:r w:rsidRPr="00225243">
        <w:rPr>
          <w:b/>
          <w:bCs/>
        </w:rPr>
        <w:t xml:space="preserve">jsou vnímáni jako profesionální, vstřícní </w:t>
      </w:r>
      <w:r w:rsidRPr="00225243">
        <w:rPr>
          <w:b/>
          <w:bCs/>
        </w:rPr>
        <w:lastRenderedPageBreak/>
        <w:t>a</w:t>
      </w:r>
      <w:r w:rsidR="000B5162">
        <w:rPr>
          <w:b/>
          <w:bCs/>
        </w:rPr>
        <w:t> </w:t>
      </w:r>
      <w:r w:rsidRPr="00225243">
        <w:rPr>
          <w:b/>
          <w:bCs/>
        </w:rPr>
        <w:t>respektující partneři, což je pro typ služby založené na osobním kontaktu zásadní</w:t>
      </w:r>
      <w:r w:rsidRPr="004E4CAD">
        <w:t xml:space="preserve">. Tento výsledek dokládá schopnost vykonávat přímou práci s klientem a navazovat vztah, který je předpokladem pro efektivní podporu při řešení složitých životních situací. </w:t>
      </w:r>
    </w:p>
    <w:p w14:paraId="23BAC051" w14:textId="3F8E1C46" w:rsidR="001A1DE5" w:rsidRPr="004E4CAD" w:rsidRDefault="001A1DE5" w:rsidP="004E4CAD">
      <w:pPr>
        <w:spacing w:after="160"/>
      </w:pPr>
      <w:r w:rsidRPr="004E4CAD">
        <w:t xml:space="preserve">Současně však pětina klientů (21,3 %), kteří spokojeni nebyli, představuje </w:t>
      </w:r>
      <w:r w:rsidRPr="00EB43B1">
        <w:rPr>
          <w:b/>
          <w:bCs/>
        </w:rPr>
        <w:t>podnět pro reflexi jednotnosti přístupu pracovníků</w:t>
      </w:r>
      <w:r w:rsidRPr="004E4CAD">
        <w:t xml:space="preserve">. Tato kategorie </w:t>
      </w:r>
      <w:r w:rsidR="00EB43B1">
        <w:t xml:space="preserve">nespokojených </w:t>
      </w:r>
      <w:r w:rsidR="00FC784F">
        <w:t xml:space="preserve">osob </w:t>
      </w:r>
      <w:r w:rsidRPr="004E4CAD">
        <w:t xml:space="preserve">může signalizovat rozdíly v pracovních stylech nebo rozdíly mezi očekáváním </w:t>
      </w:r>
      <w:r w:rsidR="00FC784F">
        <w:t xml:space="preserve">klientů </w:t>
      </w:r>
      <w:r w:rsidRPr="004E4CAD">
        <w:t>a nabídkou</w:t>
      </w:r>
      <w:r w:rsidR="00FC784F">
        <w:t xml:space="preserve"> služeb KMB</w:t>
      </w:r>
      <w:r w:rsidRPr="004E4CAD">
        <w:t xml:space="preserve">. Váhající klienti můžou odrážet krátkodobost kontaktu nebo si ho již nemuseli vybavit. Ukazuje se, jak důležitá je kvalita lidského přístupu pro efektivitu KMB, což na druhou stranu </w:t>
      </w:r>
      <w:r w:rsidR="004B5439">
        <w:t xml:space="preserve">poukazuje na </w:t>
      </w:r>
      <w:r w:rsidRPr="004E4CAD">
        <w:t>nezbytnost systematické podpory pracovníků (např. v oblasti komunikace, práce s</w:t>
      </w:r>
      <w:r w:rsidR="000B5162">
        <w:t> </w:t>
      </w:r>
      <w:r w:rsidRPr="004E4CAD">
        <w:t>očekáváními klientů či zvládání náročných situací). Tomu bezesporu nenapomá</w:t>
      </w:r>
      <w:r w:rsidR="00811667">
        <w:t>há</w:t>
      </w:r>
      <w:r w:rsidRPr="004E4CAD">
        <w:t xml:space="preserve"> umístění pracovníků </w:t>
      </w:r>
      <w:r w:rsidR="00811667">
        <w:t xml:space="preserve">(navigátorů) </w:t>
      </w:r>
      <w:r w:rsidRPr="004E4CAD">
        <w:t xml:space="preserve">v dosti odlišných situacích a postaveních na městských částech. </w:t>
      </w:r>
    </w:p>
    <w:p w14:paraId="4E70B95E" w14:textId="7343107B" w:rsidR="001A1DE5" w:rsidRPr="000B5162" w:rsidRDefault="001A1DE5" w:rsidP="000B5162">
      <w:pPr>
        <w:rPr>
          <w:rFonts w:eastAsiaTheme="majorEastAsia"/>
          <w:b/>
          <w:bCs/>
          <w:color w:val="4472C4" w:themeColor="accent1"/>
          <w:lang w:eastAsia="en-US"/>
        </w:rPr>
      </w:pPr>
      <w:r w:rsidRPr="000B5162">
        <w:rPr>
          <w:rFonts w:eastAsiaTheme="majorEastAsia"/>
          <w:b/>
          <w:bCs/>
          <w:color w:val="4472C4" w:themeColor="accent1"/>
          <w:lang w:eastAsia="en-US"/>
        </w:rPr>
        <w:t>Témata komentářů v dotazníku</w:t>
      </w:r>
    </w:p>
    <w:p w14:paraId="55843219" w14:textId="4782BA9F" w:rsidR="001A1DE5" w:rsidRDefault="001A1DE5" w:rsidP="00531E52">
      <w:pPr>
        <w:spacing w:after="160"/>
      </w:pPr>
      <w:r>
        <w:t xml:space="preserve">Respondenti měli v rámci dotazování možnost </w:t>
      </w:r>
      <w:r w:rsidRPr="00836BF1">
        <w:rPr>
          <w:b/>
          <w:bCs/>
        </w:rPr>
        <w:t>připojit své komentáře</w:t>
      </w:r>
      <w:r>
        <w:t>. Protože se jednalo o</w:t>
      </w:r>
      <w:r w:rsidR="00656E44">
        <w:t> </w:t>
      </w:r>
      <w:r>
        <w:t xml:space="preserve">často širší výpovědi, vyhodnotili jsme je prostřednictvím kvalitativní tematické analýzy a dále uvádíme její výsledky. Šíře komentářů pro </w:t>
      </w:r>
      <w:r w:rsidR="004E2FE4">
        <w:t xml:space="preserve">evaluátory milým </w:t>
      </w:r>
      <w:r>
        <w:t xml:space="preserve">překvapením a </w:t>
      </w:r>
      <w:r w:rsidR="004E2FE4">
        <w:t>nečekanou příležitostí pro jejich vyhodnocení. B</w:t>
      </w:r>
      <w:r>
        <w:t xml:space="preserve">ylo z nich patrné, že respondenti chtěli své odpovědi v dotazníku dále vysvětlit a doplnit. Vznikl tak soubor desítek kvalitativních narací. </w:t>
      </w:r>
      <w:r w:rsidRPr="004765F5">
        <w:t xml:space="preserve">Výsledkem </w:t>
      </w:r>
      <w:r>
        <w:t xml:space="preserve">analýzy </w:t>
      </w:r>
      <w:r w:rsidRPr="004765F5">
        <w:t xml:space="preserve">je </w:t>
      </w:r>
      <w:r w:rsidRPr="00F15B09">
        <w:rPr>
          <w:b/>
          <w:bCs/>
        </w:rPr>
        <w:t>několik klíčových témat</w:t>
      </w:r>
      <w:r w:rsidRPr="004765F5">
        <w:t>, každé doplněné o stručný popis a ilustrativní citace.</w:t>
      </w:r>
    </w:p>
    <w:p w14:paraId="4B82D8F3" w14:textId="77777777" w:rsidR="001A1DE5" w:rsidRPr="00656E44" w:rsidRDefault="001A1DE5" w:rsidP="005E30A1">
      <w:pPr>
        <w:pStyle w:val="Odstavecseseznamem"/>
        <w:numPr>
          <w:ilvl w:val="0"/>
          <w:numId w:val="16"/>
        </w:numPr>
        <w:rPr>
          <w:b/>
          <w:bCs/>
        </w:rPr>
      </w:pPr>
      <w:r w:rsidRPr="00656E44">
        <w:rPr>
          <w:b/>
          <w:bCs/>
        </w:rPr>
        <w:t>Kvalita přístupu pracovníků – profesionalita, empatie, ale i rozdíly mezi pracovníky</w:t>
      </w:r>
    </w:p>
    <w:p w14:paraId="75C9C362" w14:textId="7F3EB368" w:rsidR="001A1DE5" w:rsidRDefault="001A1DE5" w:rsidP="00656E44">
      <w:r>
        <w:t>Klienti popisují vstřícný, empatický a lidský přístup pracovníků KMB, který jim pomohl situaci zvládnout nebo ji alespoň pochopit. Tento aspekt je nejvýraznějším zdrojem spokojenosti a</w:t>
      </w:r>
      <w:r w:rsidR="00656E44">
        <w:t> </w:t>
      </w:r>
      <w:r>
        <w:t>důvěry, což je patrné i na značné míře spokojenosti s přístupem pracovníků v dotazníku. Současně se ale objevují i negativní zkušenosti – neochota, arogance či nekomunikace, což naznačuje nerovnoměrnou kvalitu práce napříč místy nebo jednotlivci.</w:t>
      </w:r>
    </w:p>
    <w:p w14:paraId="58597006" w14:textId="77777777" w:rsidR="001A1DE5" w:rsidRDefault="001A1DE5" w:rsidP="00656E44">
      <w:r>
        <w:t>Příklady citací:</w:t>
      </w:r>
    </w:p>
    <w:p w14:paraId="72BC9BB9" w14:textId="77777777" w:rsidR="001A1DE5" w:rsidRPr="007370DD" w:rsidRDefault="001A1DE5" w:rsidP="00531E52">
      <w:pPr>
        <w:shd w:val="clear" w:color="auto" w:fill="F2F2F2" w:themeFill="background1" w:themeFillShade="F2"/>
        <w:rPr>
          <w:i/>
          <w:iCs/>
        </w:rPr>
      </w:pPr>
      <w:r w:rsidRPr="007370DD">
        <w:rPr>
          <w:i/>
          <w:iCs/>
        </w:rPr>
        <w:t>„Děkuji za osobní přístup, pochopení a bleskovou pomoc s řešením bydlení paní XY, která je velmi milá, ochotná a na svém místě.“</w:t>
      </w:r>
    </w:p>
    <w:p w14:paraId="48AEFA06" w14:textId="77777777" w:rsidR="001A1DE5" w:rsidRPr="007370DD" w:rsidRDefault="001A1DE5" w:rsidP="00531E52">
      <w:pPr>
        <w:shd w:val="clear" w:color="auto" w:fill="F2F2F2" w:themeFill="background1" w:themeFillShade="F2"/>
        <w:rPr>
          <w:i/>
          <w:iCs/>
        </w:rPr>
      </w:pPr>
      <w:r w:rsidRPr="007370DD">
        <w:rPr>
          <w:i/>
          <w:iCs/>
        </w:rPr>
        <w:t>„Byl jsem spokojený s jednáním i s vyřízením žádosti.“</w:t>
      </w:r>
    </w:p>
    <w:p w14:paraId="7BBA8EB8" w14:textId="77777777" w:rsidR="001A1DE5" w:rsidRPr="007370DD" w:rsidRDefault="001A1DE5" w:rsidP="00531E52">
      <w:pPr>
        <w:shd w:val="clear" w:color="auto" w:fill="F2F2F2" w:themeFill="background1" w:themeFillShade="F2"/>
        <w:rPr>
          <w:i/>
          <w:iCs/>
        </w:rPr>
      </w:pPr>
      <w:r w:rsidRPr="007370DD">
        <w:rPr>
          <w:i/>
          <w:iCs/>
        </w:rPr>
        <w:t>„Hned člověka odpálkovali, nesnažili se pomoci.“</w:t>
      </w:r>
    </w:p>
    <w:p w14:paraId="3F02212E" w14:textId="77777777" w:rsidR="001A1DE5" w:rsidRPr="007370DD" w:rsidRDefault="001A1DE5" w:rsidP="00531E52">
      <w:pPr>
        <w:shd w:val="clear" w:color="auto" w:fill="F2F2F2" w:themeFill="background1" w:themeFillShade="F2"/>
        <w:rPr>
          <w:i/>
          <w:iCs/>
        </w:rPr>
      </w:pPr>
      <w:r w:rsidRPr="007370DD">
        <w:rPr>
          <w:i/>
          <w:iCs/>
        </w:rPr>
        <w:lastRenderedPageBreak/>
        <w:t>„Při telefonickém kontaktu pracovnice odsekávala a položila telefon. Ale při vypisování smlouvy už byl přístup jiné pracovnice naprosto vstřícný.“</w:t>
      </w:r>
    </w:p>
    <w:p w14:paraId="4FBFB0C2" w14:textId="42E9A81B" w:rsidR="001A1DE5" w:rsidRDefault="001A1DE5" w:rsidP="00FF2826">
      <w:pPr>
        <w:shd w:val="clear" w:color="auto" w:fill="F2F2F2" w:themeFill="background1" w:themeFillShade="F2"/>
        <w:rPr>
          <w:i/>
          <w:iCs/>
        </w:rPr>
      </w:pPr>
      <w:r w:rsidRPr="007370DD">
        <w:rPr>
          <w:i/>
          <w:iCs/>
        </w:rPr>
        <w:t>„Jsem nespokojená s pracovníkem, protože se k</w:t>
      </w:r>
      <w:r w:rsidR="00F6350C">
        <w:rPr>
          <w:i/>
          <w:iCs/>
        </w:rPr>
        <w:t>e mně</w:t>
      </w:r>
      <w:r w:rsidRPr="007370DD">
        <w:rPr>
          <w:i/>
          <w:iCs/>
        </w:rPr>
        <w:t xml:space="preserve"> choval povýšeně.“</w:t>
      </w:r>
    </w:p>
    <w:p w14:paraId="07ECF485" w14:textId="3AEBB8C2" w:rsidR="001A1DE5" w:rsidRPr="00474144" w:rsidRDefault="001A1DE5" w:rsidP="00531E52">
      <w:pPr>
        <w:spacing w:after="160"/>
        <w:rPr>
          <w:i/>
          <w:iCs/>
        </w:rPr>
      </w:pPr>
      <w:r>
        <w:t xml:space="preserve">Je patrné, že KMB je hodnoceno na základě silného lidského kapitálu a širších kompetencí pracovníků, což je klíčem k úspěchu služby na „individuální“ úrovni. Nicméně se ukazuje, že je potřeba posilovat standardizaci kvality komunikace a přístupů napříč jednotlivými KMB. </w:t>
      </w:r>
    </w:p>
    <w:p w14:paraId="286D5754" w14:textId="77777777" w:rsidR="001A1DE5" w:rsidRPr="00656E44" w:rsidRDefault="001A1DE5" w:rsidP="005E30A1">
      <w:pPr>
        <w:pStyle w:val="Odstavecseseznamem"/>
        <w:numPr>
          <w:ilvl w:val="0"/>
          <w:numId w:val="16"/>
        </w:numPr>
        <w:rPr>
          <w:b/>
          <w:bCs/>
        </w:rPr>
      </w:pPr>
      <w:r w:rsidRPr="00656E44">
        <w:rPr>
          <w:b/>
          <w:bCs/>
        </w:rPr>
        <w:t>Užitečnost informací a podpory – orientace, ale i limity pomoci</w:t>
      </w:r>
    </w:p>
    <w:p w14:paraId="05BBF029" w14:textId="77777777" w:rsidR="001A1DE5" w:rsidRDefault="001A1DE5" w:rsidP="00656E44">
      <w:r>
        <w:t xml:space="preserve">Klienti oceňují, že jim KMB poskytlo užitečné, srozumitelné informace a podporu při orientaci ve složitém systému. I tam, kde nedošlo k přímému vyřešení problému, hodnotí klienti setkání jako přínosné. Naopak někteří kritizují, že informace byly pouze obecné nebo snadno dostupné jinde, takže užitečnost informací i podpory nepovažovali za velkou. </w:t>
      </w:r>
    </w:p>
    <w:p w14:paraId="0CE88004" w14:textId="77777777" w:rsidR="001A1DE5" w:rsidRDefault="001A1DE5" w:rsidP="00531E52">
      <w:r>
        <w:t xml:space="preserve">Příklady citací: </w:t>
      </w:r>
    </w:p>
    <w:p w14:paraId="3239CE0C" w14:textId="10DB5829" w:rsidR="001A1DE5" w:rsidRPr="008D05C7" w:rsidRDefault="001A1DE5" w:rsidP="00531E52">
      <w:pPr>
        <w:shd w:val="clear" w:color="auto" w:fill="F2F2F2" w:themeFill="background1" w:themeFillShade="F2"/>
        <w:rPr>
          <w:i/>
          <w:iCs/>
        </w:rPr>
      </w:pPr>
      <w:r w:rsidRPr="008D05C7">
        <w:rPr>
          <w:i/>
          <w:iCs/>
        </w:rPr>
        <w:t>„Konzultace mi pomohly k orientaci v problému s udržení</w:t>
      </w:r>
      <w:r w:rsidR="00457EC6">
        <w:rPr>
          <w:i/>
          <w:iCs/>
        </w:rPr>
        <w:t>m</w:t>
      </w:r>
      <w:r w:rsidRPr="008D05C7">
        <w:rPr>
          <w:i/>
          <w:iCs/>
        </w:rPr>
        <w:t xml:space="preserve"> si bydlení. Sice nedošlo k vyřešení situace, ale to bylo zaviněno i dalšími okolnostmi mimo kontaktní místo.“</w:t>
      </w:r>
    </w:p>
    <w:p w14:paraId="6EA26D36" w14:textId="77777777" w:rsidR="001A1DE5" w:rsidRPr="008D05C7" w:rsidRDefault="001A1DE5" w:rsidP="00531E52">
      <w:pPr>
        <w:shd w:val="clear" w:color="auto" w:fill="F2F2F2" w:themeFill="background1" w:themeFillShade="F2"/>
        <w:rPr>
          <w:i/>
          <w:iCs/>
        </w:rPr>
      </w:pPr>
      <w:r w:rsidRPr="008D05C7">
        <w:rPr>
          <w:i/>
          <w:iCs/>
        </w:rPr>
        <w:t>„Pracovník byl milý, nicméně neřekl nic, co by nebylo dostupné online… Kontaktní místo je za mě zbytečně nákladové.“</w:t>
      </w:r>
    </w:p>
    <w:p w14:paraId="1ED197C9" w14:textId="77777777" w:rsidR="001A1DE5" w:rsidRDefault="001A1DE5" w:rsidP="00531E52">
      <w:r>
        <w:t xml:space="preserve">Ukazuje se, že KMB plní důležitou informačně-poradenskou funkci, ale měla by dále posilovat a rozvíjet praktickou a individuálně zaměřenou podporu. Užitečnost informací je hodnocena v závislosti na jejich následném praktické využití. Také se ukazuje potřeba vymezení „unikátnosti“ KMB vůči ostatním poskytovatelům služeb a informací. </w:t>
      </w:r>
    </w:p>
    <w:p w14:paraId="715CBF56" w14:textId="77777777" w:rsidR="001A1DE5" w:rsidRPr="00656E44" w:rsidRDefault="001A1DE5" w:rsidP="005E30A1">
      <w:pPr>
        <w:pStyle w:val="Odstavecseseznamem"/>
        <w:numPr>
          <w:ilvl w:val="0"/>
          <w:numId w:val="16"/>
        </w:numPr>
        <w:rPr>
          <w:b/>
          <w:bCs/>
        </w:rPr>
      </w:pPr>
      <w:r w:rsidRPr="00656E44">
        <w:rPr>
          <w:b/>
          <w:bCs/>
        </w:rPr>
        <w:t>Výsledky podpory – úspěchy, dílčí pokroky i frustrace z nedosažení cíle</w:t>
      </w:r>
    </w:p>
    <w:p w14:paraId="0E252913" w14:textId="6CFC6C5A" w:rsidR="001A1DE5" w:rsidRDefault="001A1DE5" w:rsidP="00531E52">
      <w:r>
        <w:t>Někteří klienti uv</w:t>
      </w:r>
      <w:r w:rsidR="00912EB8">
        <w:t>edli</w:t>
      </w:r>
      <w:r>
        <w:t>, že díky KMB bydlení získali nebo si ho udrželi, jiní, že jim KMB pomohlo alespoň se zorientovat či překlenout krizovou situaci. Jiní zase vyj</w:t>
      </w:r>
      <w:r w:rsidR="00912EB8">
        <w:t xml:space="preserve">ádřili </w:t>
      </w:r>
      <w:r>
        <w:t>své zklamání z neúspěchu (např. kvůli nedostatku bodů, dlouhé čekání či systémová omezení).</w:t>
      </w:r>
    </w:p>
    <w:p w14:paraId="6359C11C" w14:textId="77777777" w:rsidR="001A1DE5" w:rsidRPr="00EA6A73" w:rsidRDefault="001A1DE5" w:rsidP="00531E52">
      <w:pPr>
        <w:shd w:val="clear" w:color="auto" w:fill="F2F2F2" w:themeFill="background1" w:themeFillShade="F2"/>
        <w:rPr>
          <w:i/>
          <w:iCs/>
        </w:rPr>
      </w:pPr>
      <w:r w:rsidRPr="00EA6A73">
        <w:rPr>
          <w:i/>
          <w:iCs/>
        </w:rPr>
        <w:t>„Povedlo se mi získat bydlení za podpory KMB, ale bydlení jsem nakonec stejně nevyužil.“</w:t>
      </w:r>
    </w:p>
    <w:p w14:paraId="0552463D" w14:textId="77777777" w:rsidR="001A1DE5" w:rsidRPr="00EA6A73" w:rsidRDefault="001A1DE5" w:rsidP="00531E52">
      <w:pPr>
        <w:shd w:val="clear" w:color="auto" w:fill="F2F2F2" w:themeFill="background1" w:themeFillShade="F2"/>
        <w:rPr>
          <w:i/>
          <w:iCs/>
        </w:rPr>
      </w:pPr>
      <w:r w:rsidRPr="00EA6A73">
        <w:rPr>
          <w:i/>
          <w:iCs/>
        </w:rPr>
        <w:t>„Na kontaktním místu mi pomohli získat bydlení, v současné době už řeším smlouvu a budeme se stěhovat.“ (radostně)</w:t>
      </w:r>
    </w:p>
    <w:p w14:paraId="405D3753" w14:textId="77777777" w:rsidR="001A1DE5" w:rsidRPr="00EA6A73" w:rsidRDefault="001A1DE5" w:rsidP="00531E52">
      <w:pPr>
        <w:shd w:val="clear" w:color="auto" w:fill="F2F2F2" w:themeFill="background1" w:themeFillShade="F2"/>
        <w:rPr>
          <w:i/>
          <w:iCs/>
        </w:rPr>
      </w:pPr>
      <w:r w:rsidRPr="00EA6A73">
        <w:rPr>
          <w:i/>
          <w:iCs/>
        </w:rPr>
        <w:t>„Při první návštěvě nám řekli, že nemáme šanci získat bydlení, tak jsme o byt ani nezažádali.“</w:t>
      </w:r>
    </w:p>
    <w:p w14:paraId="53204896" w14:textId="77777777" w:rsidR="001A1DE5" w:rsidRPr="00EA6A73" w:rsidRDefault="001A1DE5" w:rsidP="00531E52">
      <w:pPr>
        <w:shd w:val="clear" w:color="auto" w:fill="F2F2F2" w:themeFill="background1" w:themeFillShade="F2"/>
        <w:rPr>
          <w:i/>
          <w:iCs/>
        </w:rPr>
      </w:pPr>
      <w:r w:rsidRPr="00EA6A73">
        <w:rPr>
          <w:i/>
          <w:iCs/>
        </w:rPr>
        <w:lastRenderedPageBreak/>
        <w:t>„Opakovaně žádám o sociální byt, mám tři práce, abych si udržela stávající bydlení. Opakovaně mi ale nebylo vyhověno.“</w:t>
      </w:r>
    </w:p>
    <w:p w14:paraId="09D0190F" w14:textId="77777777" w:rsidR="001A1DE5" w:rsidRDefault="001A1DE5" w:rsidP="00531E52">
      <w:r>
        <w:t xml:space="preserve">Výsledky ilustrují, že hodnocení úspěšnosti a spokojenost klientů se odvíjí od úspěšnosti toho, co bylo formulováno v konkrétní zakázce (zejména získání bytu, udržení bydlení). KMB může poskytovat podporu, nikoliv ale garantovat získání bytu, což je mnohdy klientům nepochopitelné. Klienti činnost KMB hodnotí na základě přímého dopadu (získání bydlení), méně významné jsou pro ně dopady nepřímé (orientace, stabilizace, prevence ztráty bydlení). Do značné míry je to dáno vysokými očekáváními ohledně přístupu k bydlení ve vztahu k limitované nabídce. </w:t>
      </w:r>
    </w:p>
    <w:p w14:paraId="265735C7" w14:textId="77777777" w:rsidR="001A1DE5" w:rsidRPr="00656E44" w:rsidRDefault="001A1DE5" w:rsidP="005E30A1">
      <w:pPr>
        <w:pStyle w:val="Odstavecseseznamem"/>
        <w:numPr>
          <w:ilvl w:val="0"/>
          <w:numId w:val="16"/>
        </w:numPr>
        <w:rPr>
          <w:b/>
          <w:bCs/>
        </w:rPr>
      </w:pPr>
      <w:r w:rsidRPr="00656E44">
        <w:rPr>
          <w:b/>
          <w:bCs/>
        </w:rPr>
        <w:t>Systémové a procesní bariéry – nedostupnost bytů, administrativní limity</w:t>
      </w:r>
    </w:p>
    <w:p w14:paraId="7AB6E7A9" w14:textId="77777777" w:rsidR="001A1DE5" w:rsidRDefault="001A1DE5" w:rsidP="00531E52">
      <w:r>
        <w:t>V několika naracích klienti upozorňují na to, že jejich situace nebyla vyřešena kvůli systémovým překážkám (např. nedostatek bodů, nejasná kritéria, dlouhé čekání, odmítnutí žádosti bez důvodu, nedostupnost kompetentního pracovníka). To ukazuje na potřebu na jedné straně vyjasňovat náplň činnosti KMB (vymezení hranic), na druhé na potřebu ošetření propojení s bytovou politikou města, městských částí.</w:t>
      </w:r>
    </w:p>
    <w:p w14:paraId="60D0A4A0" w14:textId="77777777" w:rsidR="001A1DE5" w:rsidRPr="00134A77" w:rsidRDefault="001A1DE5" w:rsidP="00531E52">
      <w:pPr>
        <w:shd w:val="clear" w:color="auto" w:fill="F2F2F2" w:themeFill="background1" w:themeFillShade="F2"/>
        <w:rPr>
          <w:i/>
          <w:iCs/>
        </w:rPr>
      </w:pPr>
      <w:r w:rsidRPr="00134A77">
        <w:rPr>
          <w:i/>
          <w:iCs/>
        </w:rPr>
        <w:t>„Byt jsem nezískala, řeším zatím bydlení u dcery mimo Prahu a čekám, až mi bude 65 let, kdy si mám zkusit požádat znovu.“</w:t>
      </w:r>
    </w:p>
    <w:p w14:paraId="3F486E55" w14:textId="77777777" w:rsidR="001A1DE5" w:rsidRPr="00134A77" w:rsidRDefault="001A1DE5" w:rsidP="00531E52">
      <w:pPr>
        <w:shd w:val="clear" w:color="auto" w:fill="F2F2F2" w:themeFill="background1" w:themeFillShade="F2"/>
        <w:rPr>
          <w:i/>
          <w:iCs/>
        </w:rPr>
      </w:pPr>
      <w:r w:rsidRPr="00134A77">
        <w:rPr>
          <w:i/>
          <w:iCs/>
        </w:rPr>
        <w:t>„Žádost mi byla zamítnuta bez udání důvodů.“</w:t>
      </w:r>
    </w:p>
    <w:p w14:paraId="58BD9569" w14:textId="2D0B5C78" w:rsidR="001A1DE5" w:rsidRPr="00134A77" w:rsidRDefault="001A1DE5" w:rsidP="00531E52">
      <w:pPr>
        <w:shd w:val="clear" w:color="auto" w:fill="F2F2F2" w:themeFill="background1" w:themeFillShade="F2"/>
        <w:rPr>
          <w:i/>
          <w:iCs/>
        </w:rPr>
      </w:pPr>
      <w:r w:rsidRPr="00134A77">
        <w:rPr>
          <w:i/>
          <w:iCs/>
        </w:rPr>
        <w:t>„Na místě byli ochotní, ale můj problém s bydlením nebyl vyřešen, žádost mi zamítli z</w:t>
      </w:r>
      <w:r w:rsidR="00656E44">
        <w:rPr>
          <w:i/>
          <w:iCs/>
        </w:rPr>
        <w:t> </w:t>
      </w:r>
      <w:r w:rsidRPr="00134A77">
        <w:rPr>
          <w:i/>
          <w:iCs/>
        </w:rPr>
        <w:t>nedostatku bodů.“</w:t>
      </w:r>
    </w:p>
    <w:p w14:paraId="00BBDCAA" w14:textId="77777777" w:rsidR="001A1DE5" w:rsidRDefault="001A1DE5" w:rsidP="00531E52">
      <w:r>
        <w:t>Popisy zkušeností ukazují, že hodnocení úspěchu KMB závisí na širších strukturálních faktorech a procesech, které přesahují možnosti této služby. Opětovně ale poukazují na potřebu meziinstitucionální koordinace a provázanosti KMB směrem do systému a nabídky bydlení.</w:t>
      </w:r>
    </w:p>
    <w:p w14:paraId="0A96AF98" w14:textId="77777777" w:rsidR="001A1DE5" w:rsidRPr="00063625" w:rsidRDefault="001A1DE5" w:rsidP="005E30A1">
      <w:pPr>
        <w:pStyle w:val="Odstavecseseznamem"/>
        <w:numPr>
          <w:ilvl w:val="0"/>
          <w:numId w:val="16"/>
        </w:numPr>
        <w:rPr>
          <w:b/>
          <w:bCs/>
        </w:rPr>
      </w:pPr>
      <w:r w:rsidRPr="00063625">
        <w:rPr>
          <w:b/>
          <w:bCs/>
        </w:rPr>
        <w:t>Zranitelnost klientů a nerovné postavení – zdravotní omezení, cizinci, rodiny s dětmi</w:t>
      </w:r>
    </w:p>
    <w:p w14:paraId="51DB21D9" w14:textId="77777777" w:rsidR="001A1DE5" w:rsidRDefault="001A1DE5" w:rsidP="00531E52">
      <w:r>
        <w:t xml:space="preserve">Řada výpovědí odhaluje, že klienti popisují značně složité životní okolnosti a znevýhodňující okolnosti – zdravotní problémy, invaliditu, péče o děti (se znevýhodněním), status cizince. Někteří navíc uvádějí pocit diskriminace nebo nedostatečné porozumění jejich specifickým potřebám. </w:t>
      </w:r>
    </w:p>
    <w:p w14:paraId="65B9FC38" w14:textId="77777777" w:rsidR="001A1DE5" w:rsidRPr="00C6058B" w:rsidRDefault="001A1DE5" w:rsidP="00531E52">
      <w:pPr>
        <w:shd w:val="clear" w:color="auto" w:fill="F2F2F2" w:themeFill="background1" w:themeFillShade="F2"/>
        <w:rPr>
          <w:i/>
          <w:iCs/>
        </w:rPr>
      </w:pPr>
      <w:r w:rsidRPr="00C6058B">
        <w:rPr>
          <w:i/>
          <w:iCs/>
        </w:rPr>
        <w:lastRenderedPageBreak/>
        <w:t>„Doporučují mi bydlení, třeba ubytovny, ale to je pro mě ze zdravotních důvodů nepřijatelné.“</w:t>
      </w:r>
    </w:p>
    <w:p w14:paraId="2B0DD69F" w14:textId="77777777" w:rsidR="001A1DE5" w:rsidRPr="00C6058B" w:rsidRDefault="001A1DE5" w:rsidP="00531E52">
      <w:pPr>
        <w:shd w:val="clear" w:color="auto" w:fill="F2F2F2" w:themeFill="background1" w:themeFillShade="F2"/>
        <w:rPr>
          <w:i/>
          <w:iCs/>
        </w:rPr>
      </w:pPr>
      <w:r w:rsidRPr="00C6058B">
        <w:rPr>
          <w:i/>
          <w:iCs/>
        </w:rPr>
        <w:t>„Informoval jsem paní, že jsem cizinec ze třetí země, a paní mi řekla, že mi nemůže pomoci, protože jsem cizinec.“</w:t>
      </w:r>
    </w:p>
    <w:p w14:paraId="4CEF6947" w14:textId="77777777" w:rsidR="001A1DE5" w:rsidRPr="00C6058B" w:rsidRDefault="001A1DE5" w:rsidP="00531E52">
      <w:pPr>
        <w:shd w:val="clear" w:color="auto" w:fill="F2F2F2" w:themeFill="background1" w:themeFillShade="F2"/>
        <w:rPr>
          <w:i/>
          <w:iCs/>
        </w:rPr>
      </w:pPr>
      <w:r w:rsidRPr="00C6058B">
        <w:rPr>
          <w:i/>
          <w:iCs/>
        </w:rPr>
        <w:t>„Přístup pracovníků byl dobrý, necítila se diskriminována.“</w:t>
      </w:r>
    </w:p>
    <w:p w14:paraId="17A6A8A1" w14:textId="77777777" w:rsidR="001A1DE5" w:rsidRPr="00C6058B" w:rsidRDefault="001A1DE5" w:rsidP="00531E52">
      <w:pPr>
        <w:shd w:val="clear" w:color="auto" w:fill="F2F2F2" w:themeFill="background1" w:themeFillShade="F2"/>
        <w:rPr>
          <w:i/>
          <w:iCs/>
        </w:rPr>
      </w:pPr>
      <w:r w:rsidRPr="00C6058B">
        <w:rPr>
          <w:i/>
          <w:iCs/>
        </w:rPr>
        <w:t>„Mám vnuka v pěstounské péči – i přesto mi pomohli s nalezením bytu, brzy se stěhujeme.“</w:t>
      </w:r>
    </w:p>
    <w:p w14:paraId="649AEF52" w14:textId="3D69292D" w:rsidR="001A1DE5" w:rsidRDefault="001A1DE5" w:rsidP="00531E52">
      <w:r>
        <w:t>Ukazuje se, že klienti s nějakým druhem znevýhodnění očekávají, že bude jejich odlišnost nějakým způsobem zohledněna a služba KMB bude inkluzivně postavená, včetně přístupnosti pro cizince, seniory a osoby se zdravotním omezením. KMB zde často působí jako brána k</w:t>
      </w:r>
      <w:r w:rsidR="00BF7073">
        <w:t> </w:t>
      </w:r>
      <w:r>
        <w:t xml:space="preserve">systému, která by měla být maximálně otevřená a citlivá. </w:t>
      </w:r>
    </w:p>
    <w:p w14:paraId="33368BC7" w14:textId="4DB66B99" w:rsidR="00785A80" w:rsidRPr="002669DC" w:rsidRDefault="00785A80" w:rsidP="00BF7073">
      <w:pPr>
        <w:pStyle w:val="Nadpis4"/>
      </w:pPr>
      <w:r w:rsidRPr="00DC26E0">
        <w:t xml:space="preserve">Hodnocení služeb </w:t>
      </w:r>
      <w:r>
        <w:t>klienty – kvalitativní perspektiva</w:t>
      </w:r>
    </w:p>
    <w:p w14:paraId="5C66CF63" w14:textId="0056AA4B" w:rsidR="001A1DE5" w:rsidRPr="00BF7073" w:rsidRDefault="001A1DE5" w:rsidP="00BF7073">
      <w:pPr>
        <w:rPr>
          <w:rFonts w:eastAsiaTheme="majorEastAsia"/>
          <w:b/>
          <w:bCs/>
          <w:color w:val="4472C4" w:themeColor="accent1"/>
          <w:lang w:eastAsia="en-US"/>
        </w:rPr>
      </w:pPr>
      <w:r w:rsidRPr="00BF7073">
        <w:rPr>
          <w:rFonts w:eastAsiaTheme="majorEastAsia"/>
          <w:b/>
          <w:bCs/>
          <w:color w:val="4472C4" w:themeColor="accent1"/>
          <w:lang w:eastAsia="en-US"/>
        </w:rPr>
        <w:t xml:space="preserve">Kontaktní místa pro bydlení optikou </w:t>
      </w:r>
      <w:r w:rsidR="00A970FB" w:rsidRPr="00BF7073">
        <w:rPr>
          <w:rFonts w:eastAsiaTheme="majorEastAsia"/>
          <w:b/>
          <w:bCs/>
          <w:color w:val="4472C4" w:themeColor="accent1"/>
          <w:lang w:eastAsia="en-US"/>
        </w:rPr>
        <w:t>cesty službou</w:t>
      </w:r>
    </w:p>
    <w:p w14:paraId="19CEA9FF" w14:textId="111DD552" w:rsidR="00446D7C" w:rsidRPr="00247BF6" w:rsidRDefault="00FA1054" w:rsidP="00247BF6">
      <w:pPr>
        <w:rPr>
          <w:lang w:eastAsia="en-US"/>
        </w:rPr>
      </w:pPr>
      <w:r w:rsidRPr="00FA1054">
        <w:rPr>
          <w:lang w:eastAsia="en-US"/>
        </w:rPr>
        <w:t xml:space="preserve">Následující </w:t>
      </w:r>
      <w:r>
        <w:rPr>
          <w:lang w:eastAsia="en-US"/>
        </w:rPr>
        <w:t xml:space="preserve">popis případů </w:t>
      </w:r>
      <w:r w:rsidRPr="00FA1054">
        <w:rPr>
          <w:lang w:eastAsia="en-US"/>
        </w:rPr>
        <w:t>přiná</w:t>
      </w:r>
      <w:r w:rsidR="00105D1E">
        <w:rPr>
          <w:lang w:eastAsia="en-US"/>
        </w:rPr>
        <w:t>š</w:t>
      </w:r>
      <w:r w:rsidRPr="00FA1054">
        <w:rPr>
          <w:lang w:eastAsia="en-US"/>
        </w:rPr>
        <w:t>í plastický obraz zkušeností klientů Kontaktních míst pro bydlení v různých životních situacích – od hrozby ztráty bydlení přes dlouhé čekání na městský byt až po akutní nouzi a improvizovaná řešení</w:t>
      </w:r>
      <w:r w:rsidR="00105D1E">
        <w:rPr>
          <w:lang w:eastAsia="en-US"/>
        </w:rPr>
        <w:t>, k nimž se uchylovali</w:t>
      </w:r>
      <w:r w:rsidRPr="00FA1054">
        <w:rPr>
          <w:lang w:eastAsia="en-US"/>
        </w:rPr>
        <w:t xml:space="preserve">. Společným jmenovatelem je vysoká důvěra v pracovníky KMB a ocenění jejich odbornosti, vstřícnosti a praktické pomoci, zároveň ale </w:t>
      </w:r>
      <w:r w:rsidR="00C563E6">
        <w:rPr>
          <w:lang w:eastAsia="en-US"/>
        </w:rPr>
        <w:t xml:space="preserve">ilustrují </w:t>
      </w:r>
      <w:r w:rsidRPr="00FA1054">
        <w:rPr>
          <w:lang w:eastAsia="en-US"/>
        </w:rPr>
        <w:t xml:space="preserve">limity širšího systému (nedostatek bytů, zdlouhavé procesy, omezené pravomoci). Případy ukazují různé trajektorie: stabilizaci díky dávkám či splátkovým kalendářům, posuny v pořadnících na byty, i hledání paralelních cest skrze nadace, OSPOD či přímé politické intervence. Zachycují také situace, kdy klienti vnímají „nesoulad“ s nabídkou služeb, nebo po zamítnutí žádosti </w:t>
      </w:r>
      <w:r w:rsidR="00382652" w:rsidRPr="00FA1054">
        <w:rPr>
          <w:lang w:eastAsia="en-US"/>
        </w:rPr>
        <w:t xml:space="preserve">ztrácejí </w:t>
      </w:r>
      <w:r w:rsidRPr="00FA1054">
        <w:rPr>
          <w:lang w:eastAsia="en-US"/>
        </w:rPr>
        <w:t>motivaci k dalším krokům. Všechny případy byly analyzovány metodou „cesta službou“, která sleduje konkrétní kroky a kontakty na trase klienta, a umožňuje tak porozumět, kde podpora funguje, kde se zadrhává a co klientům v praxi nejvíce pomáhá.</w:t>
      </w:r>
      <w:r w:rsidR="00C12288">
        <w:rPr>
          <w:lang w:eastAsia="en-US"/>
        </w:rPr>
        <w:t xml:space="preserve"> </w:t>
      </w:r>
      <w:r w:rsidR="00DB1422">
        <w:rPr>
          <w:lang w:eastAsia="en-US"/>
        </w:rPr>
        <w:t>J</w:t>
      </w:r>
      <w:r w:rsidR="00C12288">
        <w:rPr>
          <w:lang w:eastAsia="en-US"/>
        </w:rPr>
        <w:t xml:space="preserve">ednotlivé případy </w:t>
      </w:r>
      <w:r w:rsidR="00B648D1">
        <w:rPr>
          <w:lang w:eastAsia="en-US"/>
        </w:rPr>
        <w:t xml:space="preserve">jsme zařadili do </w:t>
      </w:r>
      <w:hyperlink w:anchor="_Cesta_službou_–" w:history="1">
        <w:r w:rsidR="00B648D1" w:rsidRPr="005A2D4B">
          <w:rPr>
            <w:rStyle w:val="Hypertextovodkaz"/>
            <w:lang w:eastAsia="en-US"/>
          </w:rPr>
          <w:t>přílohy</w:t>
        </w:r>
      </w:hyperlink>
      <w:r w:rsidR="00B648D1">
        <w:rPr>
          <w:lang w:eastAsia="en-US"/>
        </w:rPr>
        <w:t xml:space="preserve"> této zprávy. </w:t>
      </w:r>
      <w:r w:rsidR="00FC03D9">
        <w:rPr>
          <w:lang w:eastAsia="en-US"/>
        </w:rPr>
        <w:t xml:space="preserve">Jména </w:t>
      </w:r>
      <w:r w:rsidR="00FC03D9" w:rsidRPr="00247BF6">
        <w:rPr>
          <w:lang w:eastAsia="en-US"/>
        </w:rPr>
        <w:t>klientů jsou smyšlená, pozměněné jsou v rámci anony</w:t>
      </w:r>
      <w:r w:rsidR="00C21991" w:rsidRPr="00247BF6">
        <w:rPr>
          <w:lang w:eastAsia="en-US"/>
        </w:rPr>
        <w:t>mi</w:t>
      </w:r>
      <w:r w:rsidR="00FC03D9" w:rsidRPr="00247BF6">
        <w:rPr>
          <w:lang w:eastAsia="en-US"/>
        </w:rPr>
        <w:t>zace i některé</w:t>
      </w:r>
      <w:r w:rsidR="00C21991" w:rsidRPr="00247BF6">
        <w:rPr>
          <w:lang w:eastAsia="en-US"/>
        </w:rPr>
        <w:t xml:space="preserve"> nevýznamné údaje</w:t>
      </w:r>
      <w:r w:rsidR="00FC03D9" w:rsidRPr="00247BF6">
        <w:rPr>
          <w:lang w:eastAsia="en-US"/>
        </w:rPr>
        <w:t xml:space="preserve">. </w:t>
      </w:r>
    </w:p>
    <w:p w14:paraId="7CD43D2F" w14:textId="73DD93B4" w:rsidR="00DE7D12" w:rsidRPr="005A2D4B" w:rsidRDefault="00DE7D12" w:rsidP="005A2D4B">
      <w:pPr>
        <w:rPr>
          <w:rFonts w:eastAsiaTheme="majorEastAsia"/>
          <w:b/>
          <w:bCs/>
          <w:color w:val="4472C4" w:themeColor="accent1"/>
          <w:lang w:eastAsia="en-US"/>
        </w:rPr>
      </w:pPr>
      <w:r w:rsidRPr="005A2D4B">
        <w:rPr>
          <w:rFonts w:eastAsiaTheme="majorEastAsia"/>
          <w:b/>
          <w:bCs/>
          <w:color w:val="4472C4" w:themeColor="accent1"/>
          <w:lang w:eastAsia="en-US"/>
        </w:rPr>
        <w:t>Klíčov</w:t>
      </w:r>
      <w:r w:rsidR="00DB21CB" w:rsidRPr="005A2D4B">
        <w:rPr>
          <w:rFonts w:eastAsiaTheme="majorEastAsia"/>
          <w:b/>
          <w:bCs/>
          <w:color w:val="4472C4" w:themeColor="accent1"/>
          <w:lang w:eastAsia="en-US"/>
        </w:rPr>
        <w:t xml:space="preserve">é </w:t>
      </w:r>
      <w:r w:rsidRPr="005A2D4B">
        <w:rPr>
          <w:rFonts w:eastAsiaTheme="majorEastAsia"/>
          <w:b/>
          <w:bCs/>
          <w:color w:val="4472C4" w:themeColor="accent1"/>
          <w:lang w:eastAsia="en-US"/>
        </w:rPr>
        <w:t>moment</w:t>
      </w:r>
      <w:r w:rsidR="00DB21CB" w:rsidRPr="005A2D4B">
        <w:rPr>
          <w:rFonts w:eastAsiaTheme="majorEastAsia"/>
          <w:b/>
          <w:bCs/>
          <w:color w:val="4472C4" w:themeColor="accent1"/>
          <w:lang w:eastAsia="en-US"/>
        </w:rPr>
        <w:t>y</w:t>
      </w:r>
      <w:r w:rsidRPr="005A2D4B">
        <w:rPr>
          <w:rFonts w:eastAsiaTheme="majorEastAsia"/>
          <w:b/>
          <w:bCs/>
          <w:color w:val="4472C4" w:themeColor="accent1"/>
          <w:lang w:eastAsia="en-US"/>
        </w:rPr>
        <w:t xml:space="preserve"> na cestě službou</w:t>
      </w:r>
    </w:p>
    <w:p w14:paraId="3004B6E1" w14:textId="3AB11033" w:rsidR="00CD3F5E" w:rsidRPr="00CD3F5E" w:rsidRDefault="00892E80" w:rsidP="00CD3F5E">
      <w:r>
        <w:t xml:space="preserve">V analýze jsme vypracovali </w:t>
      </w:r>
      <w:r w:rsidR="00CD3F5E" w:rsidRPr="00CD3F5E">
        <w:rPr>
          <w:b/>
          <w:bCs/>
        </w:rPr>
        <w:t>stručná shrnutí průchodů službou</w:t>
      </w:r>
      <w:r w:rsidR="00CD3F5E" w:rsidRPr="00CD3F5E">
        <w:t>, která zachy</w:t>
      </w:r>
      <w:r>
        <w:t xml:space="preserve">tila </w:t>
      </w:r>
      <w:r w:rsidR="00CD3F5E" w:rsidRPr="00CD3F5E">
        <w:t xml:space="preserve">hlavní etapy podpory poskytnuté Kontaktními místy pro bydlení (KMB). Každé shrnutí </w:t>
      </w:r>
      <w:r>
        <w:t>je</w:t>
      </w:r>
      <w:r w:rsidR="00CD3F5E" w:rsidRPr="00CD3F5E">
        <w:t xml:space="preserve"> strukturováno podle klíčových aspektů – </w:t>
      </w:r>
      <w:r w:rsidR="00CD3F5E" w:rsidRPr="00CD3F5E">
        <w:rPr>
          <w:b/>
          <w:bCs/>
        </w:rPr>
        <w:t>vstupního důvodu kontaktu se službou, postupu a činností KMB, zapojených návazných zdrojů, aktuálního stavu klienta a identifikovaných kritických bodů</w:t>
      </w:r>
      <w:r w:rsidR="00CD3F5E" w:rsidRPr="00CD3F5E">
        <w:t xml:space="preserve">. Tento formát umožňuje sledovat, jak KMB reagovala na konkrétní potřeby klientů, jaké </w:t>
      </w:r>
      <w:r w:rsidR="00CD3F5E" w:rsidRPr="00CD3F5E">
        <w:lastRenderedPageBreak/>
        <w:t xml:space="preserve">typy podpory byly nejčastěji využívány a kde se v procesu objevovaly bariéry či systémová omezení. </w:t>
      </w:r>
      <w:r w:rsidR="00CD3F5E" w:rsidRPr="00CD3F5E">
        <w:rPr>
          <w:b/>
          <w:bCs/>
        </w:rPr>
        <w:t xml:space="preserve">Stručná shrnutí jednotlivých případů jsou uvedena v </w:t>
      </w:r>
      <w:hyperlink w:anchor="_Shrnutí_průchodů_službou" w:history="1">
        <w:r w:rsidR="00CD3F5E" w:rsidRPr="00E764A8">
          <w:rPr>
            <w:rStyle w:val="Hypertextovodkaz"/>
            <w:b/>
            <w:bCs/>
          </w:rPr>
          <w:t>příloze</w:t>
        </w:r>
      </w:hyperlink>
      <w:r w:rsidR="00CD3F5E" w:rsidRPr="00CD3F5E">
        <w:t xml:space="preserve"> a slouží jako doplňující empirický materiál k interpretaci zjištění prezentovaných v hlavní části zprávy</w:t>
      </w:r>
      <w:r w:rsidR="002F0460">
        <w:t>.</w:t>
      </w:r>
      <w:r w:rsidR="00C758E2">
        <w:t xml:space="preserve"> Dále uvádíme </w:t>
      </w:r>
      <w:r w:rsidR="001B4400">
        <w:t xml:space="preserve">výsledky analýzy klíčových momentů na cestě službou. </w:t>
      </w:r>
    </w:p>
    <w:p w14:paraId="3DA1893E" w14:textId="6C080ADA" w:rsidR="001A1DE5" w:rsidRPr="00F27148" w:rsidRDefault="001A1DE5" w:rsidP="005E30A1">
      <w:pPr>
        <w:pStyle w:val="Odstavecseseznamem"/>
        <w:numPr>
          <w:ilvl w:val="0"/>
          <w:numId w:val="21"/>
        </w:numPr>
        <w:rPr>
          <w:b/>
          <w:bCs/>
        </w:rPr>
      </w:pPr>
      <w:r w:rsidRPr="00F27148">
        <w:rPr>
          <w:b/>
          <w:bCs/>
        </w:rPr>
        <w:t>Vstup a triáž</w:t>
      </w:r>
    </w:p>
    <w:p w14:paraId="1A742F92" w14:textId="5C9345FE" w:rsidR="001A1DE5" w:rsidRPr="00227276" w:rsidRDefault="001A1DE5" w:rsidP="005E30A1">
      <w:pPr>
        <w:pStyle w:val="Odstavecseseznamem"/>
        <w:numPr>
          <w:ilvl w:val="0"/>
          <w:numId w:val="20"/>
        </w:numPr>
      </w:pPr>
      <w:r w:rsidRPr="00227276">
        <w:t xml:space="preserve">KMB </w:t>
      </w:r>
      <w:r>
        <w:t xml:space="preserve">umí </w:t>
      </w:r>
      <w:r w:rsidRPr="00227276">
        <w:t>dobře zachyt</w:t>
      </w:r>
      <w:r>
        <w:t>it</w:t>
      </w:r>
      <w:r w:rsidRPr="00227276">
        <w:t xml:space="preserve"> různé vstupy (doporučení kurátora/OSPOD, </w:t>
      </w:r>
      <w:r w:rsidR="009440FF">
        <w:t xml:space="preserve">přichází s </w:t>
      </w:r>
      <w:r w:rsidRPr="00227276">
        <w:t>vlastní</w:t>
      </w:r>
      <w:r w:rsidR="009440FF">
        <w:t>m</w:t>
      </w:r>
      <w:r w:rsidRPr="00227276">
        <w:t xml:space="preserve"> hledání</w:t>
      </w:r>
      <w:r w:rsidR="009440FF">
        <w:t>m</w:t>
      </w:r>
      <w:r>
        <w:t xml:space="preserve"> řešení</w:t>
      </w:r>
      <w:r w:rsidRPr="00227276">
        <w:t xml:space="preserve">, </w:t>
      </w:r>
      <w:r w:rsidR="009440FF">
        <w:t xml:space="preserve">využití </w:t>
      </w:r>
      <w:r w:rsidRPr="00227276">
        <w:t>náhodné</w:t>
      </w:r>
      <w:r w:rsidR="009440FF">
        <w:t>ho</w:t>
      </w:r>
      <w:r w:rsidRPr="00227276">
        <w:t xml:space="preserve"> setkání na ÚP).</w:t>
      </w:r>
    </w:p>
    <w:p w14:paraId="7651A69D" w14:textId="75164F6B" w:rsidR="001A1DE5" w:rsidRPr="00227276" w:rsidRDefault="001A1DE5" w:rsidP="005E30A1">
      <w:pPr>
        <w:pStyle w:val="Odstavecseseznamem"/>
        <w:numPr>
          <w:ilvl w:val="0"/>
          <w:numId w:val="20"/>
        </w:numPr>
      </w:pPr>
      <w:r w:rsidRPr="00227276">
        <w:t xml:space="preserve">Chybí jednotná </w:t>
      </w:r>
      <w:r w:rsidRPr="00F27148">
        <w:rPr>
          <w:b/>
          <w:bCs/>
        </w:rPr>
        <w:t>triáž podle rizika a složitosti</w:t>
      </w:r>
      <w:r w:rsidRPr="00227276">
        <w:t xml:space="preserve"> </w:t>
      </w:r>
      <w:r w:rsidR="009440FF">
        <w:t xml:space="preserve">případů </w:t>
      </w:r>
      <w:r w:rsidRPr="00227276">
        <w:t xml:space="preserve">(akutní </w:t>
      </w:r>
      <w:r>
        <w:t xml:space="preserve">případ </w:t>
      </w:r>
      <w:r w:rsidRPr="00227276">
        <w:t xml:space="preserve">bez přístřeší s dětmi vs. dlouhodobé zhoršování </w:t>
      </w:r>
      <w:r>
        <w:t xml:space="preserve">situace </w:t>
      </w:r>
      <w:r w:rsidRPr="00227276">
        <w:t>u seniorů/OZP).</w:t>
      </w:r>
    </w:p>
    <w:p w14:paraId="3571C62E" w14:textId="693B5C81" w:rsidR="001A1DE5" w:rsidRDefault="001A1DE5" w:rsidP="005E30A1">
      <w:pPr>
        <w:pStyle w:val="Odstavecseseznamem"/>
        <w:numPr>
          <w:ilvl w:val="0"/>
          <w:numId w:val="20"/>
        </w:numPr>
      </w:pPr>
      <w:r w:rsidRPr="00227276">
        <w:t xml:space="preserve">Kontinuita </w:t>
      </w:r>
      <w:r>
        <w:t xml:space="preserve">působení </w:t>
      </w:r>
      <w:r w:rsidRPr="00227276">
        <w:t xml:space="preserve">pracovníka zvyšuje důvěru a efekt </w:t>
      </w:r>
      <w:r w:rsidR="00423E3C">
        <w:t xml:space="preserve">služby </w:t>
      </w:r>
      <w:r w:rsidRPr="00227276">
        <w:t>(Andrea, Petra, Alena, Pavel).</w:t>
      </w:r>
    </w:p>
    <w:p w14:paraId="0AE29E7D" w14:textId="7E2AA6A2" w:rsidR="001A1DE5" w:rsidRDefault="001A1DE5" w:rsidP="005E30A1">
      <w:pPr>
        <w:pStyle w:val="Odstavecseseznamem"/>
        <w:numPr>
          <w:ilvl w:val="0"/>
          <w:numId w:val="21"/>
        </w:numPr>
        <w:rPr>
          <w:b/>
          <w:bCs/>
        </w:rPr>
      </w:pPr>
      <w:r w:rsidRPr="00227276">
        <w:rPr>
          <w:b/>
          <w:bCs/>
        </w:rPr>
        <w:t>Administrativní navigace a komunikace s</w:t>
      </w:r>
      <w:r>
        <w:rPr>
          <w:b/>
          <w:bCs/>
        </w:rPr>
        <w:t> </w:t>
      </w:r>
      <w:r w:rsidRPr="00227276">
        <w:rPr>
          <w:b/>
          <w:bCs/>
        </w:rPr>
        <w:t>vlastníky</w:t>
      </w:r>
    </w:p>
    <w:p w14:paraId="5F7E77BC" w14:textId="6765740E" w:rsidR="001A1DE5" w:rsidRPr="00227276" w:rsidRDefault="001A1DE5" w:rsidP="005E30A1">
      <w:pPr>
        <w:pStyle w:val="Odstavecseseznamem"/>
        <w:numPr>
          <w:ilvl w:val="0"/>
          <w:numId w:val="22"/>
        </w:numPr>
      </w:pPr>
      <w:r w:rsidRPr="00227276">
        <w:t xml:space="preserve">Silná stránka KMB: </w:t>
      </w:r>
      <w:r w:rsidRPr="00F27148">
        <w:rPr>
          <w:b/>
          <w:bCs/>
        </w:rPr>
        <w:t>srozumitelná navigace systémem</w:t>
      </w:r>
      <w:r w:rsidRPr="00227276">
        <w:t xml:space="preserve"> (žádosti, dávky, komunikace s</w:t>
      </w:r>
      <w:r w:rsidR="00F27148">
        <w:t> </w:t>
      </w:r>
      <w:r w:rsidRPr="00227276">
        <w:t>pronajímatelem, reakce na výzvy).</w:t>
      </w:r>
    </w:p>
    <w:p w14:paraId="11C45106" w14:textId="296303A5" w:rsidR="001A1DE5" w:rsidRDefault="001A1DE5" w:rsidP="005E30A1">
      <w:pPr>
        <w:pStyle w:val="Odstavecseseznamem"/>
        <w:numPr>
          <w:ilvl w:val="0"/>
          <w:numId w:val="22"/>
        </w:numPr>
      </w:pPr>
      <w:r w:rsidRPr="00227276">
        <w:t xml:space="preserve">Limity: </w:t>
      </w:r>
      <w:r w:rsidRPr="00F27148">
        <w:rPr>
          <w:b/>
          <w:bCs/>
        </w:rPr>
        <w:t>omezený mandát k přímé advokacii/eskalaci</w:t>
      </w:r>
      <w:r w:rsidRPr="00227276">
        <w:t xml:space="preserve"> </w:t>
      </w:r>
      <w:r w:rsidR="00423E3C">
        <w:t xml:space="preserve">řešení </w:t>
      </w:r>
      <w:r w:rsidRPr="00227276">
        <w:t>vůči bytovým odborům či vlastníkům; rozdílná praxe mezi MČ.</w:t>
      </w:r>
    </w:p>
    <w:p w14:paraId="476F392D" w14:textId="5CA03EDD" w:rsidR="001A1DE5" w:rsidRDefault="001A1DE5" w:rsidP="005E30A1">
      <w:pPr>
        <w:pStyle w:val="Odstavecseseznamem"/>
        <w:numPr>
          <w:ilvl w:val="0"/>
          <w:numId w:val="21"/>
        </w:numPr>
        <w:rPr>
          <w:b/>
          <w:bCs/>
        </w:rPr>
      </w:pPr>
      <w:r>
        <w:rPr>
          <w:b/>
          <w:bCs/>
        </w:rPr>
        <w:t xml:space="preserve">Přemosťující </w:t>
      </w:r>
      <w:r w:rsidRPr="00227276">
        <w:rPr>
          <w:b/>
          <w:bCs/>
        </w:rPr>
        <w:t>kroky během čekání</w:t>
      </w:r>
    </w:p>
    <w:p w14:paraId="12D4EB81" w14:textId="099E0649" w:rsidR="001A1DE5" w:rsidRPr="00227276" w:rsidRDefault="001A1DE5" w:rsidP="005E30A1">
      <w:pPr>
        <w:pStyle w:val="Odstavecseseznamem"/>
        <w:numPr>
          <w:ilvl w:val="0"/>
          <w:numId w:val="23"/>
        </w:numPr>
      </w:pPr>
      <w:r w:rsidRPr="00227276">
        <w:t>Úspěšné</w:t>
      </w:r>
      <w:r>
        <w:t xml:space="preserve"> přemostění</w:t>
      </w:r>
      <w:r w:rsidRPr="00227276">
        <w:t xml:space="preserve">: doplatek na bydlení (Pavel), </w:t>
      </w:r>
      <w:r w:rsidR="003C53A8">
        <w:t xml:space="preserve">příspěvek </w:t>
      </w:r>
      <w:r w:rsidRPr="00227276">
        <w:t>nadace na kauci (Petra).</w:t>
      </w:r>
    </w:p>
    <w:p w14:paraId="0D5B5E93" w14:textId="07BA274E" w:rsidR="001A1DE5" w:rsidRDefault="001A1DE5" w:rsidP="005E30A1">
      <w:pPr>
        <w:pStyle w:val="Odstavecseseznamem"/>
        <w:numPr>
          <w:ilvl w:val="0"/>
          <w:numId w:val="23"/>
        </w:numPr>
      </w:pPr>
      <w:r w:rsidRPr="00227276">
        <w:t>Slabé</w:t>
      </w:r>
      <w:r>
        <w:t xml:space="preserve"> přemostění</w:t>
      </w:r>
      <w:r w:rsidRPr="00227276">
        <w:t xml:space="preserve">: </w:t>
      </w:r>
      <w:r w:rsidRPr="00F27148">
        <w:rPr>
          <w:b/>
          <w:bCs/>
        </w:rPr>
        <w:t>krizové a přechodné kapacity pro rodiny</w:t>
      </w:r>
      <w:r w:rsidRPr="00227276">
        <w:t xml:space="preserve"> (Tomáš</w:t>
      </w:r>
      <w:r w:rsidR="003C53A8">
        <w:t>)</w:t>
      </w:r>
      <w:r w:rsidRPr="00227276">
        <w:t xml:space="preserve">, </w:t>
      </w:r>
      <w:r w:rsidRPr="00F27148">
        <w:rPr>
          <w:b/>
          <w:bCs/>
        </w:rPr>
        <w:t xml:space="preserve">absence </w:t>
      </w:r>
      <w:r w:rsidR="0056186A" w:rsidRPr="0056186A">
        <w:t xml:space="preserve">úhrad </w:t>
      </w:r>
      <w:r w:rsidRPr="00F27148">
        <w:rPr>
          <w:b/>
          <w:bCs/>
        </w:rPr>
        <w:t>kaucí/garančních fondů</w:t>
      </w:r>
      <w:r w:rsidRPr="00227276">
        <w:t xml:space="preserve"> jako standardu.</w:t>
      </w:r>
    </w:p>
    <w:p w14:paraId="349E85FA" w14:textId="59F6CD02" w:rsidR="001A1DE5" w:rsidRDefault="001A1DE5" w:rsidP="005E30A1">
      <w:pPr>
        <w:pStyle w:val="Odstavecseseznamem"/>
        <w:numPr>
          <w:ilvl w:val="0"/>
          <w:numId w:val="21"/>
        </w:numPr>
        <w:rPr>
          <w:b/>
          <w:bCs/>
        </w:rPr>
      </w:pPr>
      <w:r w:rsidRPr="00227276">
        <w:rPr>
          <w:b/>
          <w:bCs/>
        </w:rPr>
        <w:t>Kritické body rozhodující o výsledku</w:t>
      </w:r>
    </w:p>
    <w:p w14:paraId="05653F8E" w14:textId="77777777" w:rsidR="001A1DE5" w:rsidRPr="00227276" w:rsidRDefault="001A1DE5" w:rsidP="005E30A1">
      <w:pPr>
        <w:pStyle w:val="Odstavecseseznamem"/>
        <w:numPr>
          <w:ilvl w:val="0"/>
          <w:numId w:val="24"/>
        </w:numPr>
      </w:pPr>
      <w:r w:rsidRPr="00F27148">
        <w:rPr>
          <w:b/>
          <w:bCs/>
        </w:rPr>
        <w:t>Přístup k dávkám a jednorázovým zdrojům</w:t>
      </w:r>
      <w:r w:rsidRPr="00227276">
        <w:t xml:space="preserve"> (doplatky, kauce) – </w:t>
      </w:r>
      <w:r>
        <w:t xml:space="preserve">má </w:t>
      </w:r>
      <w:r w:rsidRPr="00227276">
        <w:t>stabilizují</w:t>
      </w:r>
      <w:r>
        <w:t>cí efekt</w:t>
      </w:r>
      <w:r w:rsidRPr="00227276">
        <w:t>.</w:t>
      </w:r>
    </w:p>
    <w:p w14:paraId="1843F07F" w14:textId="4214EF33" w:rsidR="001A1DE5" w:rsidRPr="00227276" w:rsidRDefault="001A1DE5" w:rsidP="005E30A1">
      <w:pPr>
        <w:pStyle w:val="Odstavecseseznamem"/>
        <w:numPr>
          <w:ilvl w:val="0"/>
          <w:numId w:val="24"/>
        </w:numPr>
      </w:pPr>
      <w:r w:rsidRPr="00F27148">
        <w:rPr>
          <w:b/>
          <w:bCs/>
        </w:rPr>
        <w:t>Eskalace ve veřejné správě</w:t>
      </w:r>
      <w:r w:rsidRPr="00227276">
        <w:t xml:space="preserve"> (Ivona: zásah starosty</w:t>
      </w:r>
      <w:r>
        <w:t xml:space="preserve">, </w:t>
      </w:r>
      <w:r w:rsidRPr="00227276">
        <w:t xml:space="preserve">OSPOD) – </w:t>
      </w:r>
      <w:r w:rsidR="009A110C">
        <w:t>zásadně</w:t>
      </w:r>
      <w:r w:rsidRPr="00227276">
        <w:t xml:space="preserve"> zrychlí přidělení</w:t>
      </w:r>
      <w:r>
        <w:t xml:space="preserve"> bydlení</w:t>
      </w:r>
      <w:r w:rsidRPr="00227276">
        <w:t>.</w:t>
      </w:r>
    </w:p>
    <w:p w14:paraId="016DFDAD" w14:textId="77777777" w:rsidR="001A1DE5" w:rsidRPr="00227276" w:rsidRDefault="001A1DE5" w:rsidP="005E30A1">
      <w:pPr>
        <w:pStyle w:val="Odstavecseseznamem"/>
        <w:numPr>
          <w:ilvl w:val="0"/>
          <w:numId w:val="24"/>
        </w:numPr>
      </w:pPr>
      <w:r w:rsidRPr="00F27148">
        <w:rPr>
          <w:b/>
          <w:bCs/>
        </w:rPr>
        <w:t>Technické parametry bytu a provozní náklady</w:t>
      </w:r>
      <w:r w:rsidRPr="00227276">
        <w:t xml:space="preserve"> (Pavel – </w:t>
      </w:r>
      <w:r>
        <w:t xml:space="preserve">náklady na </w:t>
      </w:r>
      <w:r w:rsidRPr="00227276">
        <w:t>vytápění; Petra/Honza – bezbariérovost).</w:t>
      </w:r>
    </w:p>
    <w:p w14:paraId="73A97889" w14:textId="77777777" w:rsidR="001A1DE5" w:rsidRDefault="001A1DE5" w:rsidP="005E30A1">
      <w:pPr>
        <w:pStyle w:val="Odstavecseseznamem"/>
        <w:numPr>
          <w:ilvl w:val="0"/>
          <w:numId w:val="24"/>
        </w:numPr>
      </w:pPr>
      <w:r w:rsidRPr="00F27148">
        <w:rPr>
          <w:b/>
          <w:bCs/>
        </w:rPr>
        <w:t>Délka čekání</w:t>
      </w:r>
      <w:r w:rsidRPr="00227276">
        <w:t xml:space="preserve"> – hlavní bariéra u většiny případů; </w:t>
      </w:r>
      <w:r>
        <w:t>vedou k </w:t>
      </w:r>
      <w:r w:rsidRPr="00227276">
        <w:t>ero</w:t>
      </w:r>
      <w:r>
        <w:t xml:space="preserve">zi </w:t>
      </w:r>
      <w:r w:rsidRPr="00227276">
        <w:t>motivac</w:t>
      </w:r>
      <w:r>
        <w:t>e</w:t>
      </w:r>
      <w:r w:rsidRPr="00227276">
        <w:t xml:space="preserve"> klientů.</w:t>
      </w:r>
    </w:p>
    <w:p w14:paraId="66A40A12" w14:textId="13EBBA0A" w:rsidR="001A1DE5" w:rsidRPr="00131D2B" w:rsidRDefault="001A1DE5" w:rsidP="005E30A1">
      <w:pPr>
        <w:pStyle w:val="Odstavecseseznamem"/>
        <w:numPr>
          <w:ilvl w:val="0"/>
          <w:numId w:val="21"/>
        </w:numPr>
        <w:rPr>
          <w:b/>
          <w:bCs/>
        </w:rPr>
      </w:pPr>
      <w:r w:rsidRPr="00227276">
        <w:rPr>
          <w:b/>
          <w:bCs/>
        </w:rPr>
        <w:t>Emoce a zkušenost</w:t>
      </w:r>
      <w:r>
        <w:rPr>
          <w:b/>
          <w:bCs/>
        </w:rPr>
        <w:t>i</w:t>
      </w:r>
      <w:r w:rsidRPr="00227276">
        <w:rPr>
          <w:b/>
          <w:bCs/>
        </w:rPr>
        <w:t xml:space="preserve"> klientů</w:t>
      </w:r>
    </w:p>
    <w:p w14:paraId="697D10F7" w14:textId="77777777" w:rsidR="001A1DE5" w:rsidRPr="00227276" w:rsidRDefault="001A1DE5" w:rsidP="005E30A1">
      <w:pPr>
        <w:pStyle w:val="Odstavecseseznamem"/>
        <w:numPr>
          <w:ilvl w:val="0"/>
          <w:numId w:val="25"/>
        </w:numPr>
      </w:pPr>
      <w:r w:rsidRPr="00227276">
        <w:t xml:space="preserve">Převládá </w:t>
      </w:r>
      <w:r w:rsidRPr="009F3D5B">
        <w:rPr>
          <w:b/>
          <w:bCs/>
        </w:rPr>
        <w:t>důvěra a vděčnost</w:t>
      </w:r>
      <w:r w:rsidRPr="00227276">
        <w:t xml:space="preserve"> za lidský přístup (ochota, čas, </w:t>
      </w:r>
      <w:r w:rsidRPr="009F3D5B">
        <w:rPr>
          <w:i/>
          <w:iCs/>
        </w:rPr>
        <w:t>„někdo se mě zastal“</w:t>
      </w:r>
      <w:r w:rsidRPr="00227276">
        <w:t>).</w:t>
      </w:r>
    </w:p>
    <w:p w14:paraId="7E00BF06" w14:textId="77777777" w:rsidR="001A1DE5" w:rsidRPr="00227276" w:rsidRDefault="001A1DE5" w:rsidP="005E30A1">
      <w:pPr>
        <w:pStyle w:val="Odstavecseseznamem"/>
        <w:numPr>
          <w:ilvl w:val="0"/>
          <w:numId w:val="25"/>
        </w:numPr>
      </w:pPr>
      <w:r w:rsidRPr="00227276">
        <w:t xml:space="preserve">Zároveň </w:t>
      </w:r>
      <w:r w:rsidRPr="009F3D5B">
        <w:rPr>
          <w:b/>
          <w:bCs/>
        </w:rPr>
        <w:t>frustrace z pomalosti systému</w:t>
      </w:r>
      <w:r w:rsidRPr="00227276">
        <w:t xml:space="preserve"> a nejistoty (Libuše, Andrea, Tomáš).</w:t>
      </w:r>
    </w:p>
    <w:p w14:paraId="7DAD4D93" w14:textId="77777777" w:rsidR="001A1DE5" w:rsidRDefault="001A1DE5" w:rsidP="005E30A1">
      <w:pPr>
        <w:pStyle w:val="Odstavecseseznamem"/>
        <w:numPr>
          <w:ilvl w:val="0"/>
          <w:numId w:val="25"/>
        </w:numPr>
      </w:pPr>
      <w:r w:rsidRPr="00227276">
        <w:t xml:space="preserve">U části klientů </w:t>
      </w:r>
      <w:r w:rsidRPr="009F3D5B">
        <w:rPr>
          <w:b/>
          <w:bCs/>
        </w:rPr>
        <w:t>stigma</w:t>
      </w:r>
      <w:r w:rsidRPr="00227276">
        <w:t xml:space="preserve"> vůči některým službám (Alena – </w:t>
      </w:r>
      <w:r w:rsidRPr="009F3D5B">
        <w:rPr>
          <w:i/>
          <w:iCs/>
        </w:rPr>
        <w:t>„nejsem ta cílovka“</w:t>
      </w:r>
      <w:r w:rsidRPr="00227276">
        <w:t>).</w:t>
      </w:r>
    </w:p>
    <w:p w14:paraId="7C85FF1A" w14:textId="77777777" w:rsidR="001A1DE5" w:rsidRPr="00227276" w:rsidRDefault="001A1DE5" w:rsidP="00C758E2">
      <w:pPr>
        <w:ind w:left="720"/>
      </w:pPr>
    </w:p>
    <w:p w14:paraId="3B988EA4" w14:textId="3FD5D6AD" w:rsidR="001A1DE5" w:rsidRPr="00131D2B" w:rsidRDefault="001A1DE5" w:rsidP="005E30A1">
      <w:pPr>
        <w:pStyle w:val="Odstavecseseznamem"/>
        <w:numPr>
          <w:ilvl w:val="0"/>
          <w:numId w:val="21"/>
        </w:numPr>
        <w:rPr>
          <w:b/>
          <w:bCs/>
        </w:rPr>
      </w:pPr>
      <w:r w:rsidRPr="00227276">
        <w:rPr>
          <w:b/>
          <w:bCs/>
        </w:rPr>
        <w:t xml:space="preserve">Rozdíly v průchodu podle typů </w:t>
      </w:r>
      <w:r w:rsidR="00131D2B">
        <w:rPr>
          <w:b/>
          <w:bCs/>
        </w:rPr>
        <w:t>klientů</w:t>
      </w:r>
    </w:p>
    <w:p w14:paraId="65585C55" w14:textId="68E33C22" w:rsidR="001A1DE5" w:rsidRPr="00227276" w:rsidRDefault="001A1DE5" w:rsidP="005E30A1">
      <w:pPr>
        <w:pStyle w:val="Odstavecseseznamem"/>
        <w:numPr>
          <w:ilvl w:val="0"/>
          <w:numId w:val="26"/>
        </w:numPr>
      </w:pPr>
      <w:r w:rsidRPr="009F3D5B">
        <w:rPr>
          <w:b/>
          <w:bCs/>
        </w:rPr>
        <w:t>Rodiny s dětmi / pěstouni:</w:t>
      </w:r>
      <w:r w:rsidRPr="00227276">
        <w:t xml:space="preserve"> vyšší šance na řešení při </w:t>
      </w:r>
      <w:r w:rsidRPr="009F3D5B">
        <w:rPr>
          <w:b/>
          <w:bCs/>
        </w:rPr>
        <w:t>propojení s OSPOD</w:t>
      </w:r>
      <w:r w:rsidRPr="00227276">
        <w:t xml:space="preserve"> a</w:t>
      </w:r>
      <w:r w:rsidR="00063625">
        <w:t> </w:t>
      </w:r>
      <w:r w:rsidRPr="00227276">
        <w:t>doprovodnými organizacemi; klíčové argumenty „</w:t>
      </w:r>
      <w:r>
        <w:t>nejlepší zájem dítěte</w:t>
      </w:r>
      <w:r w:rsidRPr="00227276">
        <w:t>“.</w:t>
      </w:r>
    </w:p>
    <w:p w14:paraId="09DB10F5" w14:textId="77777777" w:rsidR="001A1DE5" w:rsidRPr="00227276" w:rsidRDefault="001A1DE5" w:rsidP="005E30A1">
      <w:pPr>
        <w:pStyle w:val="Odstavecseseznamem"/>
        <w:numPr>
          <w:ilvl w:val="0"/>
          <w:numId w:val="26"/>
        </w:numPr>
      </w:pPr>
      <w:r w:rsidRPr="009F3D5B">
        <w:rPr>
          <w:b/>
          <w:bCs/>
        </w:rPr>
        <w:t>Akutní případy bez přístřeší:</w:t>
      </w:r>
      <w:r w:rsidRPr="00227276">
        <w:t xml:space="preserve"> nutná </w:t>
      </w:r>
      <w:r w:rsidRPr="009F3D5B">
        <w:rPr>
          <w:b/>
          <w:bCs/>
        </w:rPr>
        <w:t>rychlá krizová/přemosťující kapacita</w:t>
      </w:r>
      <w:r w:rsidRPr="00227276">
        <w:t>, jinak odpadávají (Tomáš).</w:t>
      </w:r>
    </w:p>
    <w:p w14:paraId="10F32219" w14:textId="7FD30616" w:rsidR="00940D61" w:rsidRDefault="001A1DE5" w:rsidP="005E30A1">
      <w:pPr>
        <w:pStyle w:val="Odstavecseseznamem"/>
        <w:numPr>
          <w:ilvl w:val="0"/>
          <w:numId w:val="26"/>
        </w:numPr>
      </w:pPr>
      <w:r w:rsidRPr="009F3D5B">
        <w:rPr>
          <w:b/>
          <w:bCs/>
        </w:rPr>
        <w:t>Dluhy a udržení bydlení:</w:t>
      </w:r>
      <w:r w:rsidRPr="00227276">
        <w:t xml:space="preserve"> </w:t>
      </w:r>
      <w:r w:rsidR="00940D61">
        <w:t xml:space="preserve">propojení </w:t>
      </w:r>
      <w:r w:rsidRPr="009F3D5B">
        <w:rPr>
          <w:b/>
          <w:bCs/>
        </w:rPr>
        <w:t xml:space="preserve">dluhového poradenství </w:t>
      </w:r>
      <w:r w:rsidR="00B91389" w:rsidRPr="009F3D5B">
        <w:rPr>
          <w:b/>
          <w:bCs/>
        </w:rPr>
        <w:t>a</w:t>
      </w:r>
      <w:r w:rsidRPr="009F3D5B">
        <w:rPr>
          <w:b/>
          <w:bCs/>
        </w:rPr>
        <w:t xml:space="preserve"> vyjednávání s</w:t>
      </w:r>
      <w:r w:rsidR="00063625">
        <w:rPr>
          <w:b/>
          <w:bCs/>
        </w:rPr>
        <w:t> </w:t>
      </w:r>
      <w:r w:rsidRPr="009F3D5B">
        <w:rPr>
          <w:b/>
          <w:bCs/>
        </w:rPr>
        <w:t>vlastníkem</w:t>
      </w:r>
      <w:r w:rsidRPr="00227276">
        <w:t xml:space="preserve"> </w:t>
      </w:r>
      <w:r w:rsidR="00B91389">
        <w:t>a</w:t>
      </w:r>
      <w:r w:rsidRPr="00227276">
        <w:t xml:space="preserve"> dávky funguje (Alena).</w:t>
      </w:r>
    </w:p>
    <w:p w14:paraId="71DF8FB7" w14:textId="254A8338" w:rsidR="001A1DE5" w:rsidRPr="009F3D5B" w:rsidRDefault="001A1DE5" w:rsidP="009F3D5B">
      <w:pPr>
        <w:rPr>
          <w:rFonts w:eastAsiaTheme="majorEastAsia"/>
          <w:b/>
          <w:bCs/>
          <w:color w:val="4472C4" w:themeColor="accent1"/>
          <w:lang w:eastAsia="en-US"/>
        </w:rPr>
      </w:pPr>
      <w:r w:rsidRPr="009F3D5B">
        <w:rPr>
          <w:rFonts w:eastAsiaTheme="majorEastAsia"/>
          <w:b/>
          <w:bCs/>
          <w:color w:val="4472C4" w:themeColor="accent1"/>
          <w:lang w:eastAsia="en-US"/>
        </w:rPr>
        <w:t xml:space="preserve">Vyhodnocení dopadů </w:t>
      </w:r>
    </w:p>
    <w:p w14:paraId="5A8803AE" w14:textId="6B067059" w:rsidR="00D22F6C" w:rsidRDefault="00D22F6C" w:rsidP="00FB2088">
      <w:pPr>
        <w:rPr>
          <w:lang w:eastAsia="en-US"/>
        </w:rPr>
      </w:pPr>
      <w:r w:rsidRPr="00D22F6C">
        <w:rPr>
          <w:lang w:eastAsia="en-US"/>
        </w:rPr>
        <w:t xml:space="preserve">Mezi </w:t>
      </w:r>
      <w:r w:rsidRPr="00D22F6C">
        <w:rPr>
          <w:b/>
          <w:bCs/>
          <w:lang w:eastAsia="en-US"/>
        </w:rPr>
        <w:t>krátkodobé</w:t>
      </w:r>
      <w:r w:rsidR="00A30A79">
        <w:rPr>
          <w:b/>
          <w:bCs/>
          <w:lang w:eastAsia="en-US"/>
        </w:rPr>
        <w:t xml:space="preserve"> </w:t>
      </w:r>
      <w:r w:rsidRPr="00D22F6C">
        <w:rPr>
          <w:b/>
          <w:bCs/>
          <w:lang w:eastAsia="en-US"/>
        </w:rPr>
        <w:t>dopady podpory Kontaktních míst pro bydlení (KMB)</w:t>
      </w:r>
      <w:r w:rsidRPr="00D22F6C">
        <w:rPr>
          <w:lang w:eastAsia="en-US"/>
        </w:rPr>
        <w:t xml:space="preserve"> patří především </w:t>
      </w:r>
      <w:r w:rsidRPr="00D22F6C">
        <w:rPr>
          <w:b/>
          <w:bCs/>
          <w:lang w:eastAsia="en-US"/>
        </w:rPr>
        <w:t>stabilizace bytové situace a prevence ztráty bydlení</w:t>
      </w:r>
      <w:r w:rsidRPr="00D22F6C">
        <w:rPr>
          <w:lang w:eastAsia="en-US"/>
        </w:rPr>
        <w:t xml:space="preserve">. U paní Aleny se podařilo díky vyjednávání s pronajímatelem a nastavení splátkového kalendáře odvrátit hrozící vystěhování, zatímco u pana Pavla vedlo doporučení požádat o doplatek na bydlení k udržení stávajícího bytu do doby přidělení vhodnější bytové jednotky. V několika případech se potvrdilo, že </w:t>
      </w:r>
      <w:r w:rsidR="00A30A79">
        <w:rPr>
          <w:lang w:eastAsia="en-US"/>
        </w:rPr>
        <w:t xml:space="preserve">intervence </w:t>
      </w:r>
      <w:r w:rsidRPr="00D22F6C">
        <w:rPr>
          <w:lang w:eastAsia="en-US"/>
        </w:rPr>
        <w:t>pracovní</w:t>
      </w:r>
      <w:r w:rsidR="00A30A79">
        <w:rPr>
          <w:lang w:eastAsia="en-US"/>
        </w:rPr>
        <w:t>ků</w:t>
      </w:r>
      <w:r w:rsidRPr="00D22F6C">
        <w:rPr>
          <w:lang w:eastAsia="en-US"/>
        </w:rPr>
        <w:t xml:space="preserve"> KMB </w:t>
      </w:r>
      <w:r w:rsidRPr="00D22F6C">
        <w:rPr>
          <w:b/>
          <w:bCs/>
          <w:lang w:eastAsia="en-US"/>
        </w:rPr>
        <w:t>zrychlují administrativní procesy a zlepšují orientaci klientů v systému</w:t>
      </w:r>
      <w:r w:rsidRPr="00D22F6C">
        <w:rPr>
          <w:lang w:eastAsia="en-US"/>
        </w:rPr>
        <w:t xml:space="preserve"> – poskytují jasné, srozumitelné a praktické informace o tom, jak postupovat a na koho se obrátit. V některých situacích pomohla intervence KMB také </w:t>
      </w:r>
      <w:r w:rsidRPr="00D22F6C">
        <w:rPr>
          <w:b/>
          <w:bCs/>
          <w:lang w:eastAsia="en-US"/>
        </w:rPr>
        <w:t>překlenout akutní finanční nedostatky</w:t>
      </w:r>
      <w:r w:rsidRPr="00D22F6C">
        <w:rPr>
          <w:lang w:eastAsia="en-US"/>
        </w:rPr>
        <w:t xml:space="preserve">, jako například v případě paní Petry, která díky doporučení na nadační podporu získala prostředky na složení kauce. Významným krátkodobým dopadem je rovněž </w:t>
      </w:r>
      <w:r w:rsidRPr="00D22F6C">
        <w:rPr>
          <w:b/>
          <w:bCs/>
          <w:lang w:eastAsia="en-US"/>
        </w:rPr>
        <w:t>zvýšení informovanosti a posílení schopnosti klientů jednat ve vlastní prospěch</w:t>
      </w:r>
      <w:r w:rsidRPr="00D22F6C">
        <w:rPr>
          <w:lang w:eastAsia="en-US"/>
        </w:rPr>
        <w:t xml:space="preserve"> – klienti lépe rozumějí systému, vědí, co mohou očekávat, jaké kroky mají podniknout a na koho se obrátit v případě potřeby.</w:t>
      </w:r>
    </w:p>
    <w:p w14:paraId="180E8DCE" w14:textId="0AEC746C" w:rsidR="00525A85" w:rsidRPr="00525A85" w:rsidRDefault="00525A85" w:rsidP="00FB2088">
      <w:pPr>
        <w:rPr>
          <w:lang w:eastAsia="en-US"/>
        </w:rPr>
      </w:pPr>
      <w:r w:rsidRPr="00525A85">
        <w:rPr>
          <w:lang w:eastAsia="en-US"/>
        </w:rPr>
        <w:t xml:space="preserve">Mezi </w:t>
      </w:r>
      <w:r w:rsidRPr="00525A85">
        <w:rPr>
          <w:b/>
          <w:bCs/>
          <w:lang w:eastAsia="en-US"/>
        </w:rPr>
        <w:t>střednědobé dopady podpory Kontaktních míst pro bydlení (KMB)</w:t>
      </w:r>
      <w:r w:rsidRPr="00525A85">
        <w:rPr>
          <w:lang w:eastAsia="en-US"/>
        </w:rPr>
        <w:t xml:space="preserve"> patří především </w:t>
      </w:r>
      <w:r w:rsidRPr="00525A85">
        <w:rPr>
          <w:b/>
          <w:bCs/>
          <w:lang w:eastAsia="en-US"/>
        </w:rPr>
        <w:t>reálný posun v řešení bytové situace klientů</w:t>
      </w:r>
      <w:r w:rsidRPr="00525A85">
        <w:rPr>
          <w:lang w:eastAsia="en-US"/>
        </w:rPr>
        <w:t xml:space="preserve"> a </w:t>
      </w:r>
      <w:r w:rsidRPr="00525A85">
        <w:rPr>
          <w:b/>
          <w:bCs/>
          <w:lang w:eastAsia="en-US"/>
        </w:rPr>
        <w:t>zlepšení kvality jejich života</w:t>
      </w:r>
      <w:r w:rsidRPr="00525A85">
        <w:rPr>
          <w:lang w:eastAsia="en-US"/>
        </w:rPr>
        <w:t xml:space="preserve">. Nejvýraznějším příkladem je paní Ivona, která po dlouhodobé spolupráci s KMB a dalšími institucemi získala městský byt, čímž se její životní podmínky zásadně stabilizovaly – nový byt je větší, klidnější a přináší potřebnou jistotu pro ni i vnuka, o kterého pečuje. U dalších klientů je patrný </w:t>
      </w:r>
      <w:r w:rsidRPr="00525A85">
        <w:rPr>
          <w:b/>
          <w:bCs/>
          <w:lang w:eastAsia="en-US"/>
        </w:rPr>
        <w:t>pokrok v průběhu administrativních řízení</w:t>
      </w:r>
      <w:r w:rsidRPr="00525A85">
        <w:rPr>
          <w:lang w:eastAsia="en-US"/>
        </w:rPr>
        <w:t xml:space="preserve"> – paní Petra se posunula „vysoko v pořadí“ žadatelů o</w:t>
      </w:r>
      <w:r w:rsidR="009F3D5B">
        <w:rPr>
          <w:lang w:eastAsia="en-US"/>
        </w:rPr>
        <w:t> </w:t>
      </w:r>
      <w:r w:rsidRPr="00525A85">
        <w:rPr>
          <w:lang w:eastAsia="en-US"/>
        </w:rPr>
        <w:t xml:space="preserve">byt, paní Libuše má aktivní žádost a udržuje pravidelný kontakt s KMB, a pan Pavel má již svou žádost o byt schválenou. Tyto příklady dokládají, že systematická spolupráce s KMB vede </w:t>
      </w:r>
      <w:r w:rsidRPr="00525A85">
        <w:rPr>
          <w:lang w:eastAsia="en-US"/>
        </w:rPr>
        <w:lastRenderedPageBreak/>
        <w:t xml:space="preserve">nejen k orientaci v systému, ale i k </w:t>
      </w:r>
      <w:r w:rsidRPr="00525A85">
        <w:rPr>
          <w:b/>
          <w:bCs/>
          <w:lang w:eastAsia="en-US"/>
        </w:rPr>
        <w:t>hmatatelným výsledkům v oblasti zajištění a stabilizace bydlení</w:t>
      </w:r>
      <w:r w:rsidRPr="00525A85">
        <w:rPr>
          <w:lang w:eastAsia="en-US"/>
        </w:rPr>
        <w:t>.</w:t>
      </w:r>
    </w:p>
    <w:p w14:paraId="73C90130" w14:textId="645A875B" w:rsidR="0017400C" w:rsidRPr="009F3D5B" w:rsidRDefault="0017400C" w:rsidP="009F3D5B">
      <w:pPr>
        <w:rPr>
          <w:rFonts w:eastAsiaTheme="majorEastAsia"/>
          <w:b/>
          <w:bCs/>
          <w:color w:val="4472C4" w:themeColor="accent1"/>
          <w:lang w:eastAsia="en-US"/>
        </w:rPr>
      </w:pPr>
      <w:r w:rsidRPr="009F3D5B">
        <w:rPr>
          <w:rFonts w:eastAsiaTheme="majorEastAsia"/>
          <w:b/>
          <w:bCs/>
          <w:color w:val="4472C4" w:themeColor="accent1"/>
          <w:lang w:eastAsia="en-US"/>
        </w:rPr>
        <w:t xml:space="preserve">Limity systému </w:t>
      </w:r>
      <w:r w:rsidR="005E4355" w:rsidRPr="009F3D5B">
        <w:rPr>
          <w:rFonts w:eastAsiaTheme="majorEastAsia"/>
          <w:b/>
          <w:bCs/>
          <w:color w:val="4472C4" w:themeColor="accent1"/>
          <w:lang w:eastAsia="en-US"/>
        </w:rPr>
        <w:t>omezující dopady</w:t>
      </w:r>
    </w:p>
    <w:p w14:paraId="6ACE0593" w14:textId="39A8428E" w:rsidR="00AD67F8" w:rsidRDefault="00F1726C" w:rsidP="00FB2088">
      <w:r w:rsidRPr="00F1726C">
        <w:t xml:space="preserve">Mezi hlavní </w:t>
      </w:r>
      <w:r w:rsidRPr="00F1726C">
        <w:rPr>
          <w:b/>
          <w:bCs/>
        </w:rPr>
        <w:t>systémové limity, které brzdí dopady podpory Kontaktních míst pro bydlení (KMB)</w:t>
      </w:r>
      <w:r w:rsidRPr="00F1726C">
        <w:t xml:space="preserve">, patří především </w:t>
      </w:r>
      <w:r w:rsidRPr="00F1726C">
        <w:rPr>
          <w:b/>
          <w:bCs/>
        </w:rPr>
        <w:t>dlouhé čekací doby a nedostatek vhodných bytů</w:t>
      </w:r>
      <w:r w:rsidRPr="00F1726C">
        <w:t xml:space="preserve">, </w:t>
      </w:r>
      <w:r>
        <w:t xml:space="preserve">např. </w:t>
      </w:r>
      <w:r w:rsidRPr="00F1726C">
        <w:t>bezbariérových jednotek a bytů určených pro rodiny s dětmi. Tyto faktory snižují efektivitu i</w:t>
      </w:r>
      <w:r w:rsidR="009F3D5B">
        <w:t> </w:t>
      </w:r>
      <w:r w:rsidRPr="00F1726C">
        <w:t xml:space="preserve">motivaci klientů, kteří často zůstávají v provizorních nebo nevyhovujících podmínkách po dobu několika let. </w:t>
      </w:r>
    </w:p>
    <w:p w14:paraId="388F394E" w14:textId="77777777" w:rsidR="00AD67F8" w:rsidRDefault="00F1726C" w:rsidP="00FB2088">
      <w:r w:rsidRPr="00F1726C">
        <w:t xml:space="preserve">Další překážkou je </w:t>
      </w:r>
      <w:r w:rsidRPr="00F1726C">
        <w:rPr>
          <w:b/>
          <w:bCs/>
        </w:rPr>
        <w:t>nedostatečné využívání standardních přemosťovacích nástrojů</w:t>
      </w:r>
      <w:r w:rsidRPr="00F1726C">
        <w:t xml:space="preserve">, jako jsou kauční, garanční či krizové fondy a krizové byty pro rodiny, které by mohly pomoci překlenout období mezi ztrátou a novým zajištěním bydlení. </w:t>
      </w:r>
    </w:p>
    <w:p w14:paraId="1ACCBAF2" w14:textId="52BD2B71" w:rsidR="00AD67F8" w:rsidRDefault="00F1726C" w:rsidP="00FB2088">
      <w:r w:rsidRPr="00F1726C">
        <w:rPr>
          <w:b/>
          <w:bCs/>
        </w:rPr>
        <w:t>Rigidní příjmová kritéria</w:t>
      </w:r>
      <w:r w:rsidRPr="00F1726C">
        <w:t xml:space="preserve">, která nezohledňují náklady na péči či zdravotní potřeby (příklad pana Honzy), navíc vylučují některé žadatele z přístupu k pomoci, přestože jejich situace je objektivně </w:t>
      </w:r>
      <w:r w:rsidR="00C875EF">
        <w:t>„</w:t>
      </w:r>
      <w:r w:rsidRPr="00F1726C">
        <w:t>zranitelná</w:t>
      </w:r>
      <w:r w:rsidR="00C875EF">
        <w:t>“</w:t>
      </w:r>
      <w:r w:rsidRPr="00F1726C">
        <w:t xml:space="preserve">. </w:t>
      </w:r>
    </w:p>
    <w:p w14:paraId="52C6041F" w14:textId="0AA6F82E" w:rsidR="00F1726C" w:rsidRPr="00F1726C" w:rsidRDefault="00C875EF" w:rsidP="00FB2088">
      <w:r>
        <w:t>E</w:t>
      </w:r>
      <w:r w:rsidR="00F1726C" w:rsidRPr="00F1726C">
        <w:t xml:space="preserve">xistuje </w:t>
      </w:r>
      <w:r w:rsidR="00F1726C" w:rsidRPr="00F1726C">
        <w:rPr>
          <w:b/>
          <w:bCs/>
        </w:rPr>
        <w:t xml:space="preserve">nerovnoměrná kapacita </w:t>
      </w:r>
      <w:r>
        <w:rPr>
          <w:b/>
          <w:bCs/>
        </w:rPr>
        <w:t xml:space="preserve">využívání </w:t>
      </w:r>
      <w:r w:rsidR="00F1726C" w:rsidRPr="00F1726C">
        <w:rPr>
          <w:b/>
          <w:bCs/>
        </w:rPr>
        <w:t>advokačních a eskalačních mechanismů</w:t>
      </w:r>
      <w:r w:rsidR="00F1726C" w:rsidRPr="00F1726C">
        <w:t>, díky nimž se v některých případech – jako u paní Ivony – podařilo situaci vyřešit díky osobnímu zásahu samosprávy, zatímco jiní klienti podobnou podporu nem</w:t>
      </w:r>
      <w:r>
        <w:t xml:space="preserve">ěli </w:t>
      </w:r>
      <w:r w:rsidR="00F1726C" w:rsidRPr="00F1726C">
        <w:t>k dispozici.</w:t>
      </w:r>
    </w:p>
    <w:p w14:paraId="69A56063" w14:textId="5964F4E3" w:rsidR="001A1DE5" w:rsidRPr="009F3D5B" w:rsidRDefault="006A539A" w:rsidP="009F3D5B">
      <w:pPr>
        <w:rPr>
          <w:rFonts w:eastAsiaTheme="majorEastAsia"/>
          <w:b/>
          <w:bCs/>
          <w:color w:val="4472C4" w:themeColor="accent1"/>
          <w:lang w:eastAsia="en-US"/>
        </w:rPr>
      </w:pPr>
      <w:r w:rsidRPr="009F3D5B">
        <w:rPr>
          <w:rFonts w:eastAsiaTheme="majorEastAsia"/>
          <w:b/>
          <w:bCs/>
          <w:color w:val="4472C4" w:themeColor="accent1"/>
          <w:lang w:eastAsia="en-US"/>
        </w:rPr>
        <w:t>H</w:t>
      </w:r>
      <w:r w:rsidR="004C1384" w:rsidRPr="009F3D5B">
        <w:rPr>
          <w:rFonts w:eastAsiaTheme="majorEastAsia"/>
          <w:b/>
          <w:bCs/>
          <w:color w:val="4472C4" w:themeColor="accent1"/>
          <w:lang w:eastAsia="en-US"/>
        </w:rPr>
        <w:t>odnocení r</w:t>
      </w:r>
      <w:r w:rsidR="001A1DE5" w:rsidRPr="009F3D5B">
        <w:rPr>
          <w:rFonts w:eastAsiaTheme="majorEastAsia"/>
          <w:b/>
          <w:bCs/>
          <w:color w:val="4472C4" w:themeColor="accent1"/>
          <w:lang w:eastAsia="en-US"/>
        </w:rPr>
        <w:t xml:space="preserve">ole KMB </w:t>
      </w:r>
    </w:p>
    <w:p w14:paraId="0F0FD1B9" w14:textId="3C422E03" w:rsidR="00A53D8F" w:rsidRDefault="00BC147C" w:rsidP="00FB2088">
      <w:r w:rsidRPr="00BC147C">
        <w:rPr>
          <w:b/>
          <w:bCs/>
        </w:rPr>
        <w:t>Vyhodnocení role Kontaktních míst pro bydlení (KMB)</w:t>
      </w:r>
      <w:r w:rsidRPr="00BC147C">
        <w:t xml:space="preserve"> ukazuje, že tato služba plní v</w:t>
      </w:r>
      <w:r w:rsidR="009F3D5B">
        <w:t> </w:t>
      </w:r>
      <w:r w:rsidRPr="00BC147C">
        <w:t xml:space="preserve">systému podpory bydlení </w:t>
      </w:r>
      <w:r w:rsidRPr="00BC147C">
        <w:rPr>
          <w:b/>
          <w:bCs/>
        </w:rPr>
        <w:t>stabilizační a orientační funkci</w:t>
      </w:r>
      <w:r w:rsidRPr="00BC147C">
        <w:t xml:space="preserve">. </w:t>
      </w:r>
      <w:r w:rsidR="00525E3E">
        <w:t xml:space="preserve">Naplňovala tak cíl, kterým bylo </w:t>
      </w:r>
      <w:r w:rsidR="00525E3E" w:rsidRPr="00525E3E">
        <w:t>poskytovat komplexní a srozumitelné informace v oblasti bydlení.</w:t>
      </w:r>
    </w:p>
    <w:p w14:paraId="39902112" w14:textId="77777777" w:rsidR="00C50FE7" w:rsidRDefault="00BC147C" w:rsidP="00FB2088">
      <w:r w:rsidRPr="00BC147C">
        <w:t xml:space="preserve">Mezi </w:t>
      </w:r>
      <w:r w:rsidRPr="00BC147C">
        <w:rPr>
          <w:b/>
          <w:bCs/>
        </w:rPr>
        <w:t>silné stránky</w:t>
      </w:r>
      <w:r w:rsidRPr="00BC147C">
        <w:t xml:space="preserve"> patří především </w:t>
      </w:r>
      <w:r w:rsidRPr="00BC147C">
        <w:rPr>
          <w:b/>
          <w:bCs/>
        </w:rPr>
        <w:t>lidský a kontinuální kontakt s klienty</w:t>
      </w:r>
      <w:r w:rsidRPr="00BC147C">
        <w:t>, který přispívá k</w:t>
      </w:r>
      <w:r w:rsidR="009F3D5B">
        <w:t> </w:t>
      </w:r>
      <w:r w:rsidRPr="00BC147C">
        <w:t xml:space="preserve">budování důvěry a dlouhodobé spolupráci. Významná je také </w:t>
      </w:r>
      <w:r w:rsidRPr="00BC147C">
        <w:rPr>
          <w:b/>
          <w:bCs/>
        </w:rPr>
        <w:t>administrativní a právní navigace</w:t>
      </w:r>
      <w:r w:rsidRPr="00BC147C">
        <w:t xml:space="preserve">, díky níž se klienti lépe orientují v systému a zvládají nutné formality. KMB dokáže v řadě případů </w:t>
      </w:r>
      <w:r w:rsidRPr="00BC147C">
        <w:rPr>
          <w:b/>
          <w:bCs/>
        </w:rPr>
        <w:t>stabilizovat situaci klientů prostřednictvím dávek či efektivní komunikace s úřady a pronajímateli</w:t>
      </w:r>
      <w:r w:rsidRPr="00BC147C">
        <w:t xml:space="preserve"> a plní tak roli základního </w:t>
      </w:r>
      <w:r w:rsidRPr="00BC147C">
        <w:rPr>
          <w:b/>
          <w:bCs/>
        </w:rPr>
        <w:t>case managementu</w:t>
      </w:r>
      <w:r w:rsidRPr="00BC147C">
        <w:t xml:space="preserve"> v oblasti bydlení.</w:t>
      </w:r>
    </w:p>
    <w:p w14:paraId="73CE0C40" w14:textId="20D22989" w:rsidR="00BC147C" w:rsidRPr="00BC147C" w:rsidRDefault="00BC147C" w:rsidP="00FB2088">
      <w:r w:rsidRPr="00BC147C">
        <w:t xml:space="preserve">Na druhé straně se ukazují i </w:t>
      </w:r>
      <w:r w:rsidRPr="00BC147C">
        <w:rPr>
          <w:b/>
          <w:bCs/>
        </w:rPr>
        <w:t>limity této role</w:t>
      </w:r>
      <w:r w:rsidRPr="00BC147C">
        <w:t xml:space="preserve"> – KMB má </w:t>
      </w:r>
      <w:r w:rsidRPr="00BC147C">
        <w:rPr>
          <w:b/>
          <w:bCs/>
        </w:rPr>
        <w:t>omezený mandát k přímé advokacii a eskalaci případů</w:t>
      </w:r>
      <w:r w:rsidRPr="00BC147C">
        <w:t xml:space="preserve">, což snižuje jeho schopnost zasahovat v krizových situacích nebo prosazovat systémové změny. Chybí také </w:t>
      </w:r>
      <w:r w:rsidRPr="00BC147C">
        <w:rPr>
          <w:b/>
          <w:bCs/>
        </w:rPr>
        <w:t>standardizované přemosťovací nástroje</w:t>
      </w:r>
      <w:r w:rsidRPr="00BC147C">
        <w:t xml:space="preserve">, jako jsou </w:t>
      </w:r>
      <w:r w:rsidR="005A23FD">
        <w:t xml:space="preserve">úhrady </w:t>
      </w:r>
      <w:r w:rsidRPr="00BC147C">
        <w:t>kau</w:t>
      </w:r>
      <w:r w:rsidR="005A23FD">
        <w:t>cí (</w:t>
      </w:r>
      <w:r w:rsidRPr="00BC147C">
        <w:t>fondy</w:t>
      </w:r>
      <w:r w:rsidR="005A23FD">
        <w:t>)</w:t>
      </w:r>
      <w:r w:rsidRPr="00BC147C">
        <w:t xml:space="preserve"> či krizové byty, které by umožnily pružnější reakci na akutní potřeby </w:t>
      </w:r>
      <w:r w:rsidRPr="00BC147C">
        <w:lastRenderedPageBreak/>
        <w:t xml:space="preserve">klientů. Dále se projevují </w:t>
      </w:r>
      <w:r w:rsidRPr="00BC147C">
        <w:rPr>
          <w:b/>
          <w:bCs/>
        </w:rPr>
        <w:t>rozdíly v míře spolupráce mezi městskými částmi a jejich odbory</w:t>
      </w:r>
      <w:r w:rsidRPr="00BC147C">
        <w:t>, což ovlivňuje dostupnost a kvalitu podpory napříč Prahou.</w:t>
      </w:r>
    </w:p>
    <w:p w14:paraId="2E1FCC34" w14:textId="78E9DBB9" w:rsidR="00AE1C7B" w:rsidRPr="00C50FE7" w:rsidRDefault="00AE1C7B" w:rsidP="00C50FE7">
      <w:pPr>
        <w:rPr>
          <w:rFonts w:eastAsiaTheme="majorEastAsia"/>
          <w:b/>
          <w:bCs/>
          <w:color w:val="4472C4" w:themeColor="accent1"/>
          <w:lang w:eastAsia="en-US"/>
        </w:rPr>
      </w:pPr>
      <w:r w:rsidRPr="00C50FE7">
        <w:rPr>
          <w:rFonts w:eastAsiaTheme="majorEastAsia"/>
          <w:b/>
          <w:bCs/>
          <w:color w:val="4472C4" w:themeColor="accent1"/>
          <w:lang w:eastAsia="en-US"/>
        </w:rPr>
        <w:t>Shrnutí</w:t>
      </w:r>
    </w:p>
    <w:p w14:paraId="66BEB5AA" w14:textId="72C9663D" w:rsidR="00AE1C7B" w:rsidRDefault="005622F4" w:rsidP="005622F4">
      <w:pPr>
        <w:rPr>
          <w:rFonts w:eastAsiaTheme="minorHAnsi"/>
        </w:rPr>
      </w:pPr>
      <w:r>
        <w:rPr>
          <w:rFonts w:eastAsiaTheme="minorHAnsi"/>
        </w:rPr>
        <w:t>Nyní u</w:t>
      </w:r>
      <w:r w:rsidR="00B85BD4">
        <w:rPr>
          <w:rFonts w:eastAsiaTheme="minorHAnsi"/>
        </w:rPr>
        <w:t xml:space="preserve">vádíme </w:t>
      </w:r>
      <w:r>
        <w:rPr>
          <w:rFonts w:eastAsiaTheme="minorHAnsi"/>
        </w:rPr>
        <w:t xml:space="preserve">výčet </w:t>
      </w:r>
      <w:r w:rsidR="00B85BD4">
        <w:rPr>
          <w:rFonts w:eastAsiaTheme="minorHAnsi"/>
        </w:rPr>
        <w:t xml:space="preserve">tří základních </w:t>
      </w:r>
      <w:r>
        <w:rPr>
          <w:rFonts w:eastAsiaTheme="minorHAnsi"/>
        </w:rPr>
        <w:t>zjištění:</w:t>
      </w:r>
    </w:p>
    <w:p w14:paraId="32B2AEFA" w14:textId="17962132" w:rsidR="008F2FD8" w:rsidRPr="00113475" w:rsidRDefault="00AE1C7B" w:rsidP="005E30A1">
      <w:pPr>
        <w:pStyle w:val="Odstavecseseznamem"/>
        <w:numPr>
          <w:ilvl w:val="0"/>
          <w:numId w:val="27"/>
        </w:numPr>
        <w:rPr>
          <w:b/>
          <w:bCs/>
        </w:rPr>
      </w:pPr>
      <w:r w:rsidRPr="00113475">
        <w:rPr>
          <w:b/>
          <w:bCs/>
        </w:rPr>
        <w:t>Vztahový přístup a důvěra</w:t>
      </w:r>
    </w:p>
    <w:p w14:paraId="200282E7" w14:textId="23B0BFD9" w:rsidR="00AE1C7B" w:rsidRPr="00B527D1" w:rsidRDefault="00AE1C7B" w:rsidP="005622F4">
      <w:pPr>
        <w:rPr>
          <w:rFonts w:eastAsiaTheme="minorHAnsi"/>
        </w:rPr>
      </w:pPr>
      <w:r w:rsidRPr="00B527D1">
        <w:rPr>
          <w:rFonts w:eastAsiaTheme="minorHAnsi"/>
        </w:rPr>
        <w:t xml:space="preserve">Klienti oceňují </w:t>
      </w:r>
      <w:r w:rsidRPr="00B527D1">
        <w:rPr>
          <w:rFonts w:eastAsiaTheme="minorHAnsi"/>
          <w:b/>
          <w:bCs/>
        </w:rPr>
        <w:t>vstřícnost, empatii a odborný přístup</w:t>
      </w:r>
      <w:r w:rsidRPr="00B527D1">
        <w:rPr>
          <w:rFonts w:eastAsiaTheme="minorHAnsi"/>
        </w:rPr>
        <w:t xml:space="preserve"> pracovníků</w:t>
      </w:r>
      <w:r w:rsidR="00483C67">
        <w:rPr>
          <w:rFonts w:eastAsiaTheme="minorHAnsi"/>
        </w:rPr>
        <w:t xml:space="preserve"> KMB</w:t>
      </w:r>
      <w:r w:rsidRPr="00B527D1">
        <w:rPr>
          <w:rFonts w:eastAsiaTheme="minorHAnsi"/>
        </w:rPr>
        <w:t xml:space="preserve">, kteří se snaží pomoci klientům zvládnout složité životní situace. Tento aspekt byl zásadní pro vznik </w:t>
      </w:r>
      <w:r w:rsidRPr="00B527D1">
        <w:rPr>
          <w:rFonts w:eastAsiaTheme="minorHAnsi"/>
          <w:b/>
          <w:bCs/>
        </w:rPr>
        <w:t>důvěry</w:t>
      </w:r>
      <w:r w:rsidRPr="00B527D1">
        <w:rPr>
          <w:rFonts w:eastAsiaTheme="minorHAnsi"/>
        </w:rPr>
        <w:t xml:space="preserve"> mezi klienty a pracovníky</w:t>
      </w:r>
      <w:r w:rsidR="00483C67">
        <w:rPr>
          <w:rFonts w:eastAsiaTheme="minorHAnsi"/>
        </w:rPr>
        <w:t xml:space="preserve"> (navigátory)</w:t>
      </w:r>
      <w:r w:rsidRPr="00B527D1">
        <w:rPr>
          <w:rFonts w:eastAsiaTheme="minorHAnsi"/>
        </w:rPr>
        <w:t>.</w:t>
      </w:r>
    </w:p>
    <w:p w14:paraId="41CAB34E" w14:textId="77777777" w:rsidR="005622F4" w:rsidRPr="00113475" w:rsidRDefault="00AE1C7B" w:rsidP="005E30A1">
      <w:pPr>
        <w:pStyle w:val="Odstavecseseznamem"/>
        <w:numPr>
          <w:ilvl w:val="0"/>
          <w:numId w:val="27"/>
        </w:numPr>
        <w:rPr>
          <w:b/>
          <w:bCs/>
        </w:rPr>
      </w:pPr>
      <w:r w:rsidRPr="00113475">
        <w:rPr>
          <w:b/>
          <w:bCs/>
        </w:rPr>
        <w:t>Systémové a procesní bariéry</w:t>
      </w:r>
    </w:p>
    <w:p w14:paraId="7E9D0CD2" w14:textId="4540B7C7" w:rsidR="00AE1C7B" w:rsidRDefault="00AE1C7B" w:rsidP="005622F4">
      <w:pPr>
        <w:rPr>
          <w:rFonts w:eastAsiaTheme="minorHAnsi"/>
        </w:rPr>
      </w:pPr>
      <w:r w:rsidRPr="00B527D1">
        <w:rPr>
          <w:rFonts w:eastAsiaTheme="minorHAnsi"/>
        </w:rPr>
        <w:t xml:space="preserve">Někteří klienti se setkali s </w:t>
      </w:r>
      <w:r w:rsidRPr="00B527D1">
        <w:rPr>
          <w:rFonts w:eastAsiaTheme="minorHAnsi"/>
          <w:b/>
          <w:bCs/>
        </w:rPr>
        <w:t xml:space="preserve">nejasnostmi a </w:t>
      </w:r>
      <w:r>
        <w:rPr>
          <w:rFonts w:eastAsiaTheme="minorHAnsi"/>
          <w:b/>
          <w:bCs/>
        </w:rPr>
        <w:t xml:space="preserve">prodlevami </w:t>
      </w:r>
      <w:r w:rsidRPr="00B527D1">
        <w:rPr>
          <w:rFonts w:eastAsiaTheme="minorHAnsi"/>
        </w:rPr>
        <w:t>v</w:t>
      </w:r>
      <w:r>
        <w:rPr>
          <w:rFonts w:eastAsiaTheme="minorHAnsi"/>
        </w:rPr>
        <w:t xml:space="preserve"> reakcích </w:t>
      </w:r>
      <w:r w:rsidRPr="00B527D1">
        <w:rPr>
          <w:rFonts w:eastAsiaTheme="minorHAnsi"/>
        </w:rPr>
        <w:t>systému (např. dlouhé čekání na byty, nejasná kritéria pro přidělení). To vedlo k frustraci, zejména u těch, kteří očekávali rychlé a konkrétní řešení.</w:t>
      </w:r>
    </w:p>
    <w:p w14:paraId="50D20A79" w14:textId="6200CE47" w:rsidR="005622F4" w:rsidRDefault="00AE1C7B" w:rsidP="005E30A1">
      <w:pPr>
        <w:pStyle w:val="Odstavecseseznamem"/>
        <w:numPr>
          <w:ilvl w:val="0"/>
          <w:numId w:val="27"/>
        </w:numPr>
        <w:rPr>
          <w:b/>
          <w:bCs/>
        </w:rPr>
      </w:pPr>
      <w:r w:rsidRPr="00B527D1">
        <w:rPr>
          <w:b/>
          <w:bCs/>
        </w:rPr>
        <w:t>Návazné služby a jejich rol</w:t>
      </w:r>
      <w:r w:rsidR="00483C67">
        <w:rPr>
          <w:b/>
          <w:bCs/>
        </w:rPr>
        <w:t>e</w:t>
      </w:r>
      <w:r w:rsidRPr="00B527D1">
        <w:rPr>
          <w:b/>
          <w:bCs/>
        </w:rPr>
        <w:t xml:space="preserve"> v</w:t>
      </w:r>
      <w:r w:rsidR="005622F4">
        <w:rPr>
          <w:b/>
          <w:bCs/>
        </w:rPr>
        <w:t> </w:t>
      </w:r>
      <w:r w:rsidRPr="00B527D1">
        <w:rPr>
          <w:b/>
          <w:bCs/>
        </w:rPr>
        <w:t>řešení</w:t>
      </w:r>
    </w:p>
    <w:p w14:paraId="631F3912" w14:textId="28422AB6" w:rsidR="00AE1C7B" w:rsidRPr="00B527D1" w:rsidRDefault="00AE1C7B" w:rsidP="004057E6">
      <w:pPr>
        <w:rPr>
          <w:rFonts w:eastAsiaTheme="minorHAnsi"/>
        </w:rPr>
      </w:pPr>
      <w:r w:rsidRPr="00B527D1">
        <w:rPr>
          <w:rFonts w:eastAsiaTheme="minorHAnsi"/>
        </w:rPr>
        <w:t xml:space="preserve">Zkušenosti klientů ukazují, že </w:t>
      </w:r>
      <w:r w:rsidRPr="00B527D1">
        <w:rPr>
          <w:rFonts w:eastAsiaTheme="minorHAnsi"/>
          <w:b/>
          <w:bCs/>
        </w:rPr>
        <w:t>navigace k dalším službám</w:t>
      </w:r>
      <w:r w:rsidRPr="00B527D1">
        <w:rPr>
          <w:rFonts w:eastAsiaTheme="minorHAnsi"/>
        </w:rPr>
        <w:t xml:space="preserve"> je klíčová, ale zároveň klient</w:t>
      </w:r>
      <w:r w:rsidR="00EB68EA">
        <w:rPr>
          <w:rFonts w:eastAsiaTheme="minorHAnsi"/>
        </w:rPr>
        <w:t>i</w:t>
      </w:r>
      <w:r w:rsidRPr="00B527D1">
        <w:rPr>
          <w:rFonts w:eastAsiaTheme="minorHAnsi"/>
        </w:rPr>
        <w:t xml:space="preserve"> </w:t>
      </w:r>
      <w:r>
        <w:rPr>
          <w:rFonts w:eastAsiaTheme="minorHAnsi"/>
        </w:rPr>
        <w:t>KMB reflektuj</w:t>
      </w:r>
      <w:r w:rsidR="00EB68EA">
        <w:rPr>
          <w:rFonts w:eastAsiaTheme="minorHAnsi"/>
        </w:rPr>
        <w:t>í</w:t>
      </w:r>
      <w:r w:rsidRPr="00B527D1">
        <w:rPr>
          <w:rFonts w:eastAsiaTheme="minorHAnsi"/>
        </w:rPr>
        <w:t xml:space="preserve">, že </w:t>
      </w:r>
      <w:r w:rsidRPr="00B527D1">
        <w:rPr>
          <w:rFonts w:eastAsiaTheme="minorHAnsi"/>
          <w:b/>
          <w:bCs/>
        </w:rPr>
        <w:t>komunikace s dalšími institucemi nebyla dostatečně provázaná</w:t>
      </w:r>
      <w:r w:rsidRPr="00B527D1">
        <w:rPr>
          <w:rFonts w:eastAsiaTheme="minorHAnsi"/>
        </w:rPr>
        <w:t xml:space="preserve"> nebo že </w:t>
      </w:r>
      <w:r w:rsidRPr="00B527D1">
        <w:rPr>
          <w:rFonts w:eastAsiaTheme="minorHAnsi"/>
          <w:b/>
          <w:bCs/>
        </w:rPr>
        <w:t>služby ne</w:t>
      </w:r>
      <w:r w:rsidR="00C91BAE">
        <w:rPr>
          <w:rFonts w:eastAsiaTheme="minorHAnsi"/>
          <w:b/>
          <w:bCs/>
        </w:rPr>
        <w:t xml:space="preserve">odpovídaly </w:t>
      </w:r>
      <w:r w:rsidRPr="00B527D1">
        <w:rPr>
          <w:rFonts w:eastAsiaTheme="minorHAnsi"/>
          <w:b/>
          <w:bCs/>
        </w:rPr>
        <w:t>jejich specifickým potřebám</w:t>
      </w:r>
      <w:r w:rsidRPr="00B527D1">
        <w:rPr>
          <w:rFonts w:eastAsiaTheme="minorHAnsi"/>
        </w:rPr>
        <w:t>.</w:t>
      </w:r>
    </w:p>
    <w:p w14:paraId="02D38911" w14:textId="083E0CBF" w:rsidR="004057E6" w:rsidRDefault="004057E6">
      <w:pPr>
        <w:spacing w:after="160" w:line="259" w:lineRule="auto"/>
        <w:rPr>
          <w:rFonts w:eastAsiaTheme="minorHAnsi"/>
          <w:i/>
          <w:iCs/>
        </w:rPr>
      </w:pPr>
      <w:r>
        <w:rPr>
          <w:rFonts w:eastAsiaTheme="minorHAnsi"/>
          <w:i/>
          <w:iCs/>
        </w:rPr>
        <w:br w:type="page"/>
      </w:r>
    </w:p>
    <w:p w14:paraId="65AFFBED" w14:textId="0203103B" w:rsidR="00FD4FD3" w:rsidRPr="00DC26E0" w:rsidRDefault="00FD4FD3" w:rsidP="00350ADF">
      <w:pPr>
        <w:pStyle w:val="Nadpis3"/>
        <w:numPr>
          <w:ilvl w:val="2"/>
          <w:numId w:val="1"/>
        </w:numPr>
      </w:pPr>
      <w:bookmarkStart w:id="22" w:name="_Toc227675418"/>
      <w:r w:rsidRPr="00DC26E0">
        <w:lastRenderedPageBreak/>
        <w:t xml:space="preserve">Hodnocení služeb KMB </w:t>
      </w:r>
      <w:r w:rsidR="003A253E">
        <w:t>dalšími aktéry</w:t>
      </w:r>
      <w:bookmarkEnd w:id="22"/>
    </w:p>
    <w:p w14:paraId="0CE3E3EB" w14:textId="77777777" w:rsidR="00431A23" w:rsidRPr="00C978F2" w:rsidRDefault="00431A23" w:rsidP="00C978F2">
      <w:pPr>
        <w:pStyle w:val="Nadpis4"/>
      </w:pPr>
      <w:r w:rsidRPr="00C978F2">
        <w:t>Vnímání a hodnocení procesu podpory KMB jednotlivými aktéry</w:t>
      </w:r>
    </w:p>
    <w:p w14:paraId="1DAB5616" w14:textId="4A9D3B40" w:rsidR="00431A23" w:rsidRPr="00431A23" w:rsidRDefault="00431A23" w:rsidP="00003AA2">
      <w:pPr>
        <w:rPr>
          <w:rFonts w:eastAsiaTheme="minorHAnsi"/>
        </w:rPr>
      </w:pPr>
      <w:r w:rsidRPr="00431A23">
        <w:rPr>
          <w:rFonts w:eastAsiaTheme="minorHAnsi"/>
        </w:rPr>
        <w:t xml:space="preserve">Proces podpory Kontaktních míst pro bydlení (KMB) je z pohledu zapojených aktérů – koordinátorky projektu, metodičky, navigátorů a spolupracujících institucí – vnímán jako </w:t>
      </w:r>
      <w:r w:rsidRPr="00431A23">
        <w:rPr>
          <w:rFonts w:eastAsiaTheme="minorHAnsi"/>
          <w:b/>
          <w:bCs/>
        </w:rPr>
        <w:t>smysluplný nástroj</w:t>
      </w:r>
      <w:r w:rsidRPr="00431A23">
        <w:rPr>
          <w:rFonts w:eastAsiaTheme="minorHAnsi"/>
        </w:rPr>
        <w:t>, který významně posílil systém pomoci osobám ohroženým ztrátou bydlen</w:t>
      </w:r>
      <w:r w:rsidR="00000F06">
        <w:rPr>
          <w:rFonts w:eastAsiaTheme="minorHAnsi"/>
        </w:rPr>
        <w:t>í</w:t>
      </w:r>
      <w:r w:rsidRPr="00431A23">
        <w:rPr>
          <w:rFonts w:eastAsiaTheme="minorHAnsi"/>
        </w:rPr>
        <w:t>. Z evaluačních rozhovorů vyplývá, že KMB představují efektivní prostředníky mezi občany, úřady a institucemi, dokázal</w:t>
      </w:r>
      <w:r w:rsidR="007C1E98">
        <w:rPr>
          <w:rFonts w:eastAsiaTheme="minorHAnsi"/>
        </w:rPr>
        <w:t>a</w:t>
      </w:r>
      <w:r w:rsidRPr="00431A23">
        <w:rPr>
          <w:rFonts w:eastAsiaTheme="minorHAnsi"/>
        </w:rPr>
        <w:t xml:space="preserve"> reagovat na </w:t>
      </w:r>
      <w:r w:rsidR="007C1E98">
        <w:rPr>
          <w:rFonts w:eastAsiaTheme="minorHAnsi"/>
        </w:rPr>
        <w:t xml:space="preserve">deklarovanou </w:t>
      </w:r>
      <w:r w:rsidRPr="00431A23">
        <w:rPr>
          <w:rFonts w:eastAsiaTheme="minorHAnsi"/>
        </w:rPr>
        <w:t xml:space="preserve">potřebu </w:t>
      </w:r>
      <w:r w:rsidRPr="00431A23">
        <w:rPr>
          <w:rFonts w:eastAsiaTheme="minorHAnsi"/>
          <w:i/>
          <w:iCs/>
        </w:rPr>
        <w:t>„jednoho místa, kde člověk dostane srozumitelnou informaci a praktickou podporu“</w:t>
      </w:r>
      <w:r w:rsidRPr="00431A23">
        <w:rPr>
          <w:rFonts w:eastAsiaTheme="minorHAnsi"/>
        </w:rPr>
        <w:t xml:space="preserve">. Zároveň je tento proces hodnocen jako </w:t>
      </w:r>
      <w:r w:rsidRPr="00431A23">
        <w:rPr>
          <w:rFonts w:eastAsiaTheme="minorHAnsi"/>
          <w:b/>
          <w:bCs/>
        </w:rPr>
        <w:t>organizačně i lidsky náročný</w:t>
      </w:r>
      <w:r w:rsidRPr="00431A23">
        <w:rPr>
          <w:rFonts w:eastAsiaTheme="minorHAnsi"/>
        </w:rPr>
        <w:t>, a to především v souvislosti s vyjednáváním spolupráce s městskými částmi, administrativním zatížením a tlakem na kvantitativn</w:t>
      </w:r>
      <w:r w:rsidR="00B917E5">
        <w:rPr>
          <w:rFonts w:eastAsiaTheme="minorHAnsi"/>
        </w:rPr>
        <w:t xml:space="preserve">ě podmíněný </w:t>
      </w:r>
      <w:r w:rsidRPr="00431A23">
        <w:rPr>
          <w:rFonts w:eastAsiaTheme="minorHAnsi"/>
        </w:rPr>
        <w:t>výkon</w:t>
      </w:r>
      <w:r w:rsidR="00B917E5">
        <w:rPr>
          <w:rFonts w:eastAsiaTheme="minorHAnsi"/>
        </w:rPr>
        <w:t xml:space="preserve">. </w:t>
      </w:r>
    </w:p>
    <w:p w14:paraId="51125ECD" w14:textId="11986797" w:rsidR="00431A23" w:rsidRDefault="00431A23" w:rsidP="00003AA2">
      <w:pPr>
        <w:rPr>
          <w:rFonts w:eastAsiaTheme="minorHAnsi"/>
        </w:rPr>
      </w:pPr>
      <w:r w:rsidRPr="00431A23">
        <w:rPr>
          <w:rFonts w:eastAsiaTheme="minorHAnsi"/>
        </w:rPr>
        <w:t>Koordinátorka projektu vnímá proces podpory jako kontinuální proces vyjednávání, učení</w:t>
      </w:r>
      <w:r w:rsidR="00C05F9F">
        <w:rPr>
          <w:rFonts w:eastAsiaTheme="minorHAnsi"/>
        </w:rPr>
        <w:t xml:space="preserve"> se</w:t>
      </w:r>
      <w:r w:rsidRPr="00431A23">
        <w:rPr>
          <w:rFonts w:eastAsiaTheme="minorHAnsi"/>
        </w:rPr>
        <w:t xml:space="preserve"> a</w:t>
      </w:r>
      <w:r w:rsidR="00C978F2">
        <w:rPr>
          <w:rFonts w:eastAsiaTheme="minorHAnsi"/>
        </w:rPr>
        <w:t> </w:t>
      </w:r>
      <w:r w:rsidRPr="00431A23">
        <w:rPr>
          <w:rFonts w:eastAsiaTheme="minorHAnsi"/>
        </w:rPr>
        <w:t xml:space="preserve">stabilizace. </w:t>
      </w:r>
      <w:r w:rsidRPr="00431A23">
        <w:rPr>
          <w:rFonts w:eastAsiaTheme="minorHAnsi"/>
          <w:b/>
          <w:bCs/>
        </w:rPr>
        <w:t>Vznik a rozšíření KMB popisuje jako úspěch</w:t>
      </w:r>
      <w:r w:rsidRPr="00431A23">
        <w:rPr>
          <w:rFonts w:eastAsiaTheme="minorHAnsi"/>
        </w:rPr>
        <w:t xml:space="preserve">, který si vyžádal značnou míru diplomatického úsilí: </w:t>
      </w:r>
      <w:r w:rsidRPr="00431A23">
        <w:rPr>
          <w:rFonts w:eastAsiaTheme="minorHAnsi"/>
          <w:i/>
          <w:iCs/>
        </w:rPr>
        <w:t>„Člověk musí mluvit hodně diplomaticky. Hodně. Když chcete, aby vás někde vůbec pustili za dveře, musíte umět vysvětlit, že jim nejdete dělat kontrolu, ale pomoc.“</w:t>
      </w:r>
      <w:r w:rsidRPr="00431A23">
        <w:rPr>
          <w:rFonts w:eastAsiaTheme="minorHAnsi"/>
        </w:rPr>
        <w:t xml:space="preserve"> Z její perspektivy byla </w:t>
      </w:r>
      <w:r w:rsidRPr="00431A23">
        <w:rPr>
          <w:rFonts w:eastAsiaTheme="minorHAnsi"/>
          <w:b/>
          <w:bCs/>
        </w:rPr>
        <w:t>největší výzvou fáze rozšiřování KMB na městské části</w:t>
      </w:r>
      <w:r w:rsidRPr="00431A23">
        <w:rPr>
          <w:rFonts w:eastAsiaTheme="minorHAnsi"/>
        </w:rPr>
        <w:t xml:space="preserve"> – proces, který trval téměř rok a vyžadoval desítky osobních jednání s vedoucími bytových a sociálních odborů. „</w:t>
      </w:r>
      <w:r w:rsidRPr="00431A23">
        <w:rPr>
          <w:rFonts w:eastAsiaTheme="minorHAnsi"/>
          <w:i/>
          <w:iCs/>
        </w:rPr>
        <w:t>Scházeli jsme se co čtrnáct dní tři měsíce v kuse, než se to začalo reálně dít,“</w:t>
      </w:r>
      <w:r w:rsidRPr="00431A23">
        <w:rPr>
          <w:rFonts w:eastAsiaTheme="minorHAnsi"/>
        </w:rPr>
        <w:t xml:space="preserve"> uvedla koordinátorka s tím, že jednání se často odvíjela od osobních vztahů, důvěry a schopnosti argumentovat přínosy projektu v době, kdy </w:t>
      </w:r>
      <w:r w:rsidR="00803020">
        <w:rPr>
          <w:rFonts w:eastAsiaTheme="minorHAnsi"/>
        </w:rPr>
        <w:t xml:space="preserve">nebyly k dispozici </w:t>
      </w:r>
      <w:r w:rsidR="009D13E4">
        <w:rPr>
          <w:rFonts w:eastAsiaTheme="minorHAnsi"/>
        </w:rPr>
        <w:t xml:space="preserve">žádné </w:t>
      </w:r>
      <w:r w:rsidRPr="00431A23">
        <w:rPr>
          <w:rFonts w:eastAsiaTheme="minorHAnsi"/>
        </w:rPr>
        <w:t>jeho dopady</w:t>
      </w:r>
      <w:r w:rsidR="009D13E4">
        <w:rPr>
          <w:rFonts w:eastAsiaTheme="minorHAnsi"/>
        </w:rPr>
        <w:t xml:space="preserve">. </w:t>
      </w:r>
    </w:p>
    <w:p w14:paraId="48CBC0BE" w14:textId="77777777" w:rsidR="00431A23" w:rsidRPr="00431A23" w:rsidRDefault="00431A23" w:rsidP="00003AA2">
      <w:pPr>
        <w:rPr>
          <w:rFonts w:eastAsiaTheme="minorHAnsi"/>
        </w:rPr>
      </w:pPr>
      <w:r w:rsidRPr="00431A23">
        <w:rPr>
          <w:rFonts w:eastAsiaTheme="minorHAnsi"/>
        </w:rPr>
        <w:t xml:space="preserve">Z jejího pohledu přinesla pozice KMB městským částem konkrétní přidanou hodnotu. Na bytových odborech došlo k odlehčení agendy: </w:t>
      </w:r>
      <w:r w:rsidRPr="00431A23">
        <w:rPr>
          <w:rFonts w:eastAsiaTheme="minorHAnsi"/>
          <w:i/>
          <w:iCs/>
        </w:rPr>
        <w:t>„KMB odklopila část klientů, kteří se dřív dobývali na bytové odbory a úředníci už neměli kapacitu s nimi jednat. Teď se ti lidé obracejí nejdřív na KMB a dostanou tam odpovědi, které dřív neměli kde získat.“</w:t>
      </w:r>
      <w:r w:rsidRPr="00431A23">
        <w:rPr>
          <w:rFonts w:eastAsiaTheme="minorHAnsi"/>
        </w:rPr>
        <w:t xml:space="preserve"> Koordinátorka považuje za zásadní i to, že kontaktní místa pomohla zlepšit vztahy mezi úřady a občany – podle jejích slov se </w:t>
      </w:r>
      <w:r w:rsidRPr="00431A23">
        <w:rPr>
          <w:rFonts w:eastAsiaTheme="minorHAnsi"/>
          <w:i/>
          <w:iCs/>
        </w:rPr>
        <w:t>„lidé přestali bát přijít na úřad a začali věřit, že jim někdo dokáže poradit“.</w:t>
      </w:r>
    </w:p>
    <w:p w14:paraId="4BAE0826" w14:textId="6E80927B" w:rsidR="00431A23" w:rsidRPr="00431A23" w:rsidRDefault="00431A23" w:rsidP="00003AA2">
      <w:pPr>
        <w:rPr>
          <w:rFonts w:eastAsiaTheme="minorHAnsi"/>
        </w:rPr>
      </w:pPr>
      <w:r w:rsidRPr="00431A23">
        <w:rPr>
          <w:rFonts w:eastAsiaTheme="minorHAnsi"/>
        </w:rPr>
        <w:t xml:space="preserve">Proces rozšiřování však neprobíhal bez obtíží. Koordinátorka i metodička upozorňují, že největší překážkou byla nejednotnost přístupu městských částí a odlišné pojetí role KMB. </w:t>
      </w:r>
      <w:r w:rsidRPr="00431A23">
        <w:rPr>
          <w:rFonts w:eastAsiaTheme="minorHAnsi"/>
          <w:i/>
          <w:iCs/>
        </w:rPr>
        <w:t>„Sociálním odborům někdy vadilo, že KMB nejsou sociální pracovníci, ale dělají sociální práci,“</w:t>
      </w:r>
      <w:r w:rsidRPr="00431A23">
        <w:rPr>
          <w:rFonts w:eastAsiaTheme="minorHAnsi"/>
        </w:rPr>
        <w:t xml:space="preserve"> uvedla koordinátorka s tím, že se objevovaly obavy z kompetenčních překryvů. Naopak </w:t>
      </w:r>
      <w:r w:rsidRPr="00431A23">
        <w:rPr>
          <w:rFonts w:eastAsiaTheme="minorHAnsi"/>
        </w:rPr>
        <w:lastRenderedPageBreak/>
        <w:t xml:space="preserve">bytové odbory oceňovaly, že navigátoři dokázali převzít část administrativní i komunikační agendy, a pomáhali řešit případy, které by jinak dlouho čekaly. V rozhovorech je za příklad dobré praxe opakovaně označována Praha 3 a Praha 5, kde jsou KMB začleněny přímo do struktury bytových odborů. </w:t>
      </w:r>
      <w:r w:rsidRPr="00431A23">
        <w:rPr>
          <w:rFonts w:eastAsiaTheme="minorHAnsi"/>
          <w:i/>
          <w:iCs/>
        </w:rPr>
        <w:t>„Funguje to skvěle. Sedí vedle sebe, mají přístup k informacím, řeší věci společně. Tam vidíte, že to má smysl,“</w:t>
      </w:r>
      <w:r w:rsidRPr="00431A23">
        <w:rPr>
          <w:rFonts w:eastAsiaTheme="minorHAnsi"/>
        </w:rPr>
        <w:t xml:space="preserve"> uvedla </w:t>
      </w:r>
      <w:r w:rsidR="00266217">
        <w:rPr>
          <w:rFonts w:eastAsiaTheme="minorHAnsi"/>
        </w:rPr>
        <w:t>participantka výzkumu</w:t>
      </w:r>
      <w:r w:rsidRPr="00431A23">
        <w:rPr>
          <w:rFonts w:eastAsiaTheme="minorHAnsi"/>
        </w:rPr>
        <w:t xml:space="preserve">. Naopak za slabší místa označuje Prahu 9 a 14, kde přijetí projektu probíhalo obtížněji. </w:t>
      </w:r>
      <w:r w:rsidRPr="00431A23">
        <w:rPr>
          <w:rFonts w:eastAsiaTheme="minorHAnsi"/>
          <w:i/>
          <w:iCs/>
        </w:rPr>
        <w:t>„Bylo to tam hodně protlačené politicky, ale bez podpory úřadu to prostě nefunguje,“</w:t>
      </w:r>
      <w:r w:rsidRPr="00431A23">
        <w:rPr>
          <w:rFonts w:eastAsiaTheme="minorHAnsi"/>
        </w:rPr>
        <w:t xml:space="preserve"> dodává.</w:t>
      </w:r>
    </w:p>
    <w:p w14:paraId="6E7B6C73" w14:textId="0AB74B82" w:rsidR="00431A23" w:rsidRPr="00431A23" w:rsidRDefault="00431A23" w:rsidP="00003AA2">
      <w:pPr>
        <w:rPr>
          <w:rFonts w:eastAsiaTheme="minorHAnsi"/>
        </w:rPr>
      </w:pPr>
      <w:r w:rsidRPr="00431A23">
        <w:rPr>
          <w:rFonts w:eastAsiaTheme="minorHAnsi"/>
        </w:rPr>
        <w:t xml:space="preserve">Metodička projektu hodnotí proces z perspektivy odborného vedení a zajištění jednotných pracovních postupů. Její úloha spočívala především v nastavení systému vzdělávání, metodické podpory a supervize navigátorů. </w:t>
      </w:r>
      <w:r w:rsidRPr="00431A23">
        <w:rPr>
          <w:rFonts w:eastAsiaTheme="minorHAnsi"/>
          <w:i/>
          <w:iCs/>
        </w:rPr>
        <w:t>„Vypracovali jsme si manuál pro všechny KMBčka, kde se zmapovaly azylové domy, ubytovny, neziskový sektor, kde je, jak funguje,“</w:t>
      </w:r>
      <w:r w:rsidRPr="00431A23">
        <w:rPr>
          <w:rFonts w:eastAsiaTheme="minorHAnsi"/>
        </w:rPr>
        <w:t xml:space="preserve"> vysvětluje. Podle jejích slov šlo o to, </w:t>
      </w:r>
      <w:r w:rsidRPr="00431A23">
        <w:rPr>
          <w:rFonts w:eastAsiaTheme="minorHAnsi"/>
          <w:i/>
          <w:iCs/>
        </w:rPr>
        <w:t>„aby všichni pracovali podle stejných principů, aby se klient dostal ke srovnatelné službě, ať přijde kamkoli“</w:t>
      </w:r>
      <w:r w:rsidRPr="00431A23">
        <w:rPr>
          <w:rFonts w:eastAsiaTheme="minorHAnsi"/>
        </w:rPr>
        <w:t xml:space="preserve">. Metodička zdůrazňuje, že podpora navigátorů nespočívala jen v odborném vedení, ale i v pravidelné reflexi a sdílení zkušeností. </w:t>
      </w:r>
      <w:r w:rsidRPr="00431A23">
        <w:rPr>
          <w:rFonts w:eastAsiaTheme="minorHAnsi"/>
          <w:i/>
          <w:iCs/>
        </w:rPr>
        <w:t>„Mají každý týden porady, kde si předávají zkušenosti a pomáhají si. Je to nekončící proces se v této oblasti vzdělávat.“</w:t>
      </w:r>
    </w:p>
    <w:p w14:paraId="5FD67512" w14:textId="7260B18C" w:rsidR="00431A23" w:rsidRPr="00431A23" w:rsidRDefault="00431A23" w:rsidP="00003AA2">
      <w:pPr>
        <w:rPr>
          <w:rFonts w:eastAsiaTheme="minorHAnsi"/>
        </w:rPr>
      </w:pPr>
      <w:r w:rsidRPr="00431A23">
        <w:rPr>
          <w:rFonts w:eastAsiaTheme="minorHAnsi"/>
        </w:rPr>
        <w:t xml:space="preserve">Z evaluační perspektivy lze říci, že metodické vedení významně přispělo ke </w:t>
      </w:r>
      <w:r w:rsidRPr="00431A23">
        <w:rPr>
          <w:rFonts w:eastAsiaTheme="minorHAnsi"/>
          <w:b/>
          <w:bCs/>
        </w:rPr>
        <w:t>stabilizaci a</w:t>
      </w:r>
      <w:r w:rsidR="00C978F2">
        <w:rPr>
          <w:rFonts w:eastAsiaTheme="minorHAnsi"/>
          <w:b/>
          <w:bCs/>
        </w:rPr>
        <w:t> </w:t>
      </w:r>
      <w:r w:rsidRPr="00431A23">
        <w:rPr>
          <w:rFonts w:eastAsiaTheme="minorHAnsi"/>
          <w:b/>
          <w:bCs/>
        </w:rPr>
        <w:t>profesionalizaci KMB</w:t>
      </w:r>
      <w:r w:rsidRPr="00431A23">
        <w:rPr>
          <w:rFonts w:eastAsiaTheme="minorHAnsi"/>
        </w:rPr>
        <w:t xml:space="preserve">. </w:t>
      </w:r>
      <w:r w:rsidR="00602DBF">
        <w:rPr>
          <w:rFonts w:eastAsiaTheme="minorHAnsi"/>
        </w:rPr>
        <w:t>Formální učení</w:t>
      </w:r>
      <w:r w:rsidRPr="00431A23">
        <w:rPr>
          <w:rFonts w:eastAsiaTheme="minorHAnsi"/>
        </w:rPr>
        <w:t>, supervize i neformální sdílení zkušeností zlepšily orientaci navigátorů v problematice bydlení, legislativě i ve spolupráci s úřady. Jeden z</w:t>
      </w:r>
      <w:r w:rsidR="00C978F2">
        <w:rPr>
          <w:rFonts w:eastAsiaTheme="minorHAnsi"/>
        </w:rPr>
        <w:t> </w:t>
      </w:r>
      <w:r w:rsidRPr="00431A23">
        <w:rPr>
          <w:rFonts w:eastAsiaTheme="minorHAnsi"/>
        </w:rPr>
        <w:t xml:space="preserve">účastníků </w:t>
      </w:r>
      <w:r w:rsidR="00B87FA7">
        <w:rPr>
          <w:rFonts w:eastAsiaTheme="minorHAnsi"/>
        </w:rPr>
        <w:t xml:space="preserve">diskuse </w:t>
      </w:r>
      <w:r w:rsidRPr="00431A23">
        <w:rPr>
          <w:rFonts w:eastAsiaTheme="minorHAnsi"/>
        </w:rPr>
        <w:t xml:space="preserve">uvedl: </w:t>
      </w:r>
      <w:r w:rsidRPr="00431A23">
        <w:rPr>
          <w:rFonts w:eastAsiaTheme="minorHAnsi"/>
          <w:i/>
          <w:iCs/>
        </w:rPr>
        <w:t>„Bylo to skvělý, měli jsme skupinové supervize, kde jsme řešili případovky a dokázali se navzájem podpořit. To člověku strašně pomůže, protože v tom není sám.“</w:t>
      </w:r>
      <w:r w:rsidR="002411B9">
        <w:rPr>
          <w:rFonts w:eastAsiaTheme="minorHAnsi"/>
          <w:i/>
          <w:iCs/>
        </w:rPr>
        <w:t xml:space="preserve"> </w:t>
      </w:r>
      <w:r w:rsidRPr="00431A23">
        <w:rPr>
          <w:rFonts w:eastAsiaTheme="minorHAnsi"/>
        </w:rPr>
        <w:t xml:space="preserve">Zároveň však metodička upozorňuje, že nedostatek kapacit a časová zátěž omezovaly možnost rozvíjet kvalitativní práci systematicky. </w:t>
      </w:r>
      <w:r w:rsidRPr="00431A23">
        <w:rPr>
          <w:rFonts w:eastAsiaTheme="minorHAnsi"/>
          <w:i/>
          <w:iCs/>
        </w:rPr>
        <w:t>„Metodika běžela, ale někdy to bylo ha</w:t>
      </w:r>
      <w:r w:rsidR="002411B9" w:rsidRPr="002411B9">
        <w:rPr>
          <w:rFonts w:eastAsiaTheme="minorHAnsi"/>
          <w:i/>
          <w:iCs/>
        </w:rPr>
        <w:t>š</w:t>
      </w:r>
      <w:r w:rsidRPr="00431A23">
        <w:rPr>
          <w:rFonts w:eastAsiaTheme="minorHAnsi"/>
          <w:i/>
          <w:iCs/>
        </w:rPr>
        <w:t>ení požárů – rychle reagovat, vysvětlovat, kontrolovat,“</w:t>
      </w:r>
      <w:r w:rsidRPr="00431A23">
        <w:rPr>
          <w:rFonts w:eastAsiaTheme="minorHAnsi"/>
        </w:rPr>
        <w:t xml:space="preserve"> dodává. Přesto je zřejmé, že díky metodickému ukotvení a koordinaci se dařilo vytv</w:t>
      </w:r>
      <w:r w:rsidR="009B2B61">
        <w:rPr>
          <w:rFonts w:eastAsiaTheme="minorHAnsi"/>
        </w:rPr>
        <w:t xml:space="preserve">ářet </w:t>
      </w:r>
      <w:r w:rsidRPr="00431A23">
        <w:rPr>
          <w:rFonts w:eastAsiaTheme="minorHAnsi"/>
        </w:rPr>
        <w:t>jednotný rámec služby, který umožnil její rozšíření na šest městských částí a přenesení know-how do různorodých prostředí.</w:t>
      </w:r>
      <w:r w:rsidR="009B2B61">
        <w:rPr>
          <w:rFonts w:eastAsiaTheme="minorHAnsi"/>
        </w:rPr>
        <w:t xml:space="preserve"> Jak je ale uvedeno v jiných pasážích, narážel zde na různost podmínek, okolností a přístupů. </w:t>
      </w:r>
    </w:p>
    <w:p w14:paraId="41561219" w14:textId="0CFB88B5" w:rsidR="00431A23" w:rsidRPr="00431A23" w:rsidRDefault="00431A23" w:rsidP="00D40672">
      <w:pPr>
        <w:rPr>
          <w:rFonts w:eastAsiaTheme="minorHAnsi"/>
        </w:rPr>
      </w:pPr>
      <w:r w:rsidRPr="00431A23">
        <w:rPr>
          <w:rFonts w:eastAsiaTheme="minorHAnsi"/>
        </w:rPr>
        <w:t xml:space="preserve">Kombinace řízení a metodické podpory vedla k postupnému </w:t>
      </w:r>
      <w:r w:rsidRPr="00431A23">
        <w:rPr>
          <w:rFonts w:eastAsiaTheme="minorHAnsi"/>
          <w:b/>
          <w:bCs/>
        </w:rPr>
        <w:t>vytvoření funkční sítě KMB</w:t>
      </w:r>
      <w:r w:rsidRPr="00431A23">
        <w:rPr>
          <w:rFonts w:eastAsiaTheme="minorHAnsi"/>
        </w:rPr>
        <w:t xml:space="preserve">, jejíž kvalita se však napříč městskými částmi lišila. Úspěch projektu tak podle obou hlavních aktérek nezávisel ani tak na formálních </w:t>
      </w:r>
      <w:r w:rsidR="003F6DA2">
        <w:rPr>
          <w:rFonts w:eastAsiaTheme="minorHAnsi"/>
        </w:rPr>
        <w:t xml:space="preserve">nastavovaných </w:t>
      </w:r>
      <w:r w:rsidRPr="00431A23">
        <w:rPr>
          <w:rFonts w:eastAsiaTheme="minorHAnsi"/>
        </w:rPr>
        <w:t xml:space="preserve">parametrech, jako spíše na kvalitě </w:t>
      </w:r>
      <w:r w:rsidR="00D5714C">
        <w:rPr>
          <w:rFonts w:eastAsiaTheme="minorHAnsi"/>
        </w:rPr>
        <w:t xml:space="preserve">místní </w:t>
      </w:r>
      <w:r w:rsidRPr="00431A23">
        <w:rPr>
          <w:rFonts w:eastAsiaTheme="minorHAnsi"/>
        </w:rPr>
        <w:t xml:space="preserve">spolupráce a osobním nasazení jednotlivých navigátorů. Jak to shrnula </w:t>
      </w:r>
      <w:r w:rsidR="00D5714C">
        <w:rPr>
          <w:rFonts w:eastAsiaTheme="minorHAnsi"/>
        </w:rPr>
        <w:t>účastnice výzkumu</w:t>
      </w:r>
      <w:r w:rsidRPr="00431A23">
        <w:rPr>
          <w:rFonts w:eastAsiaTheme="minorHAnsi"/>
        </w:rPr>
        <w:t xml:space="preserve">: </w:t>
      </w:r>
      <w:r w:rsidRPr="00431A23">
        <w:rPr>
          <w:rFonts w:eastAsiaTheme="minorHAnsi"/>
          <w:i/>
          <w:iCs/>
        </w:rPr>
        <w:t xml:space="preserve">„Je </w:t>
      </w:r>
      <w:r w:rsidRPr="00431A23">
        <w:rPr>
          <w:rFonts w:eastAsiaTheme="minorHAnsi"/>
          <w:i/>
          <w:iCs/>
        </w:rPr>
        <w:lastRenderedPageBreak/>
        <w:t>to vždycky o lidech. Můžete mít sebelepší metodiku, ale když tam není člověk, který věří, že to má smysl, tak to fungovat nebude.“</w:t>
      </w:r>
    </w:p>
    <w:p w14:paraId="0F2423EF" w14:textId="56032E61" w:rsidR="00431A23" w:rsidRPr="00431A23" w:rsidRDefault="00431A23" w:rsidP="00D40672">
      <w:pPr>
        <w:rPr>
          <w:rFonts w:eastAsiaTheme="minorHAnsi"/>
        </w:rPr>
      </w:pPr>
      <w:r w:rsidRPr="00431A23">
        <w:rPr>
          <w:rFonts w:eastAsiaTheme="minorHAnsi"/>
          <w:b/>
          <w:bCs/>
        </w:rPr>
        <w:t>Navigátoři představují klíčové aktéry celého systému</w:t>
      </w:r>
      <w:r w:rsidRPr="00431A23">
        <w:rPr>
          <w:rFonts w:eastAsiaTheme="minorHAnsi"/>
        </w:rPr>
        <w:t xml:space="preserve">, protože právě oni jsou v přímém kontaktu s klienty, úřady i neziskovými </w:t>
      </w:r>
      <w:r w:rsidR="00D40672">
        <w:rPr>
          <w:rFonts w:eastAsiaTheme="minorHAnsi"/>
        </w:rPr>
        <w:t xml:space="preserve">a dalšími </w:t>
      </w:r>
      <w:r w:rsidRPr="00431A23">
        <w:rPr>
          <w:rFonts w:eastAsiaTheme="minorHAnsi"/>
        </w:rPr>
        <w:t xml:space="preserve">organizacemi. Jejich pohled na proces podpory KMB </w:t>
      </w:r>
      <w:r w:rsidRPr="00431A23">
        <w:rPr>
          <w:rFonts w:eastAsiaTheme="minorHAnsi"/>
          <w:b/>
          <w:bCs/>
        </w:rPr>
        <w:t>kombinuje hrdost na smysluplnost práce s frustrací z jejích limitů</w:t>
      </w:r>
      <w:r w:rsidRPr="00431A23">
        <w:rPr>
          <w:rFonts w:eastAsiaTheme="minorHAnsi"/>
        </w:rPr>
        <w:t>. Většina z nich považuje KMB za jedinečný prostor, kde je možné poskytovat komplexní informace a</w:t>
      </w:r>
      <w:r w:rsidR="00C978F2">
        <w:rPr>
          <w:rFonts w:eastAsiaTheme="minorHAnsi"/>
        </w:rPr>
        <w:t> </w:t>
      </w:r>
      <w:r w:rsidRPr="00431A23">
        <w:rPr>
          <w:rFonts w:eastAsiaTheme="minorHAnsi"/>
        </w:rPr>
        <w:t xml:space="preserve">podporu lidem, kteří se často ztrácejí ve spleti úřadů, formulářů a žádostí. Jeden z navigátorů to shrnul slovy: </w:t>
      </w:r>
      <w:r w:rsidRPr="00431A23">
        <w:rPr>
          <w:rFonts w:eastAsiaTheme="minorHAnsi"/>
          <w:i/>
          <w:iCs/>
        </w:rPr>
        <w:t>„Klienti přijdou, že už jim nikdo nepomůže, a stačí, že je někdo vyslechne a</w:t>
      </w:r>
      <w:r w:rsidR="00C978F2">
        <w:rPr>
          <w:rFonts w:eastAsiaTheme="minorHAnsi"/>
          <w:i/>
          <w:iCs/>
        </w:rPr>
        <w:t> </w:t>
      </w:r>
      <w:r w:rsidRPr="00431A23">
        <w:rPr>
          <w:rFonts w:eastAsiaTheme="minorHAnsi"/>
          <w:i/>
          <w:iCs/>
        </w:rPr>
        <w:t>vysvětlí, jaké mají možnosti. Většinou odcházejí s tím, že konečně někdo chápe jejich situaci.“</w:t>
      </w:r>
    </w:p>
    <w:p w14:paraId="78834364" w14:textId="2092EE14" w:rsidR="00431A23" w:rsidRDefault="00431A23" w:rsidP="00D40672">
      <w:pPr>
        <w:rPr>
          <w:rFonts w:eastAsiaTheme="minorHAnsi"/>
        </w:rPr>
      </w:pPr>
      <w:r w:rsidRPr="00431A23">
        <w:rPr>
          <w:rFonts w:eastAsiaTheme="minorHAnsi"/>
        </w:rPr>
        <w:t>Pracovníci KMB zdůrazňují, že jejich práce je založena na lidském kontaktu, porozumění a</w:t>
      </w:r>
      <w:r w:rsidR="00C978F2">
        <w:rPr>
          <w:rFonts w:eastAsiaTheme="minorHAnsi"/>
        </w:rPr>
        <w:t> </w:t>
      </w:r>
      <w:r w:rsidRPr="00431A23">
        <w:rPr>
          <w:rFonts w:eastAsiaTheme="minorHAnsi"/>
        </w:rPr>
        <w:t xml:space="preserve">schopnosti rozklíčovat skutečnou podstatu problému. </w:t>
      </w:r>
      <w:r w:rsidRPr="00431A23">
        <w:rPr>
          <w:rFonts w:eastAsiaTheme="minorHAnsi"/>
          <w:i/>
          <w:iCs/>
        </w:rPr>
        <w:t>„Musíte být výborný posluchač. Lidé přijdou s tím, že mají problém s nájmem, ale během rozhovoru zjistíte, že to celé začalo ztrátou práce, rozvodem nebo nemocí,“</w:t>
      </w:r>
      <w:r w:rsidRPr="00431A23">
        <w:rPr>
          <w:rFonts w:eastAsiaTheme="minorHAnsi"/>
        </w:rPr>
        <w:t xml:space="preserve"> popsala jedna z </w:t>
      </w:r>
      <w:r w:rsidR="00883959">
        <w:rPr>
          <w:rFonts w:eastAsiaTheme="minorHAnsi"/>
        </w:rPr>
        <w:t>navigátorek</w:t>
      </w:r>
      <w:r w:rsidRPr="00431A23">
        <w:rPr>
          <w:rFonts w:eastAsiaTheme="minorHAnsi"/>
        </w:rPr>
        <w:t xml:space="preserve">. KMB tak v praxi často přesahují rámec formálního poradenství – fungují jako </w:t>
      </w:r>
      <w:r w:rsidRPr="00431A23">
        <w:rPr>
          <w:rFonts w:eastAsiaTheme="minorHAnsi"/>
          <w:b/>
          <w:bCs/>
        </w:rPr>
        <w:t>první kontaktní bod, kde lidé dostávají nejen rady, ale i podporu k dalším krokům</w:t>
      </w:r>
      <w:r w:rsidRPr="00431A23">
        <w:rPr>
          <w:rFonts w:eastAsiaTheme="minorHAnsi"/>
        </w:rPr>
        <w:t>. Tento přístup se ukázal jako klíčový zejména v</w:t>
      </w:r>
      <w:r w:rsidR="00C978F2">
        <w:rPr>
          <w:rFonts w:eastAsiaTheme="minorHAnsi"/>
        </w:rPr>
        <w:t> </w:t>
      </w:r>
      <w:r w:rsidRPr="00431A23">
        <w:rPr>
          <w:rFonts w:eastAsiaTheme="minorHAnsi"/>
        </w:rPr>
        <w:t xml:space="preserve">případech, kdy klienti ztratili důvěru v instituce a v možnost </w:t>
      </w:r>
      <w:r w:rsidR="006667B2">
        <w:rPr>
          <w:rFonts w:eastAsiaTheme="minorHAnsi"/>
        </w:rPr>
        <w:t xml:space="preserve">nalezení </w:t>
      </w:r>
      <w:r w:rsidRPr="00431A23">
        <w:rPr>
          <w:rFonts w:eastAsiaTheme="minorHAnsi"/>
        </w:rPr>
        <w:t>řešení své situace</w:t>
      </w:r>
      <w:r w:rsidR="000D3264">
        <w:rPr>
          <w:rFonts w:eastAsiaTheme="minorHAnsi"/>
        </w:rPr>
        <w:t xml:space="preserve"> na úrovni systému</w:t>
      </w:r>
      <w:r w:rsidRPr="00431A23">
        <w:rPr>
          <w:rFonts w:eastAsiaTheme="minorHAnsi"/>
        </w:rPr>
        <w:t>.</w:t>
      </w:r>
    </w:p>
    <w:p w14:paraId="5EBD3CAD" w14:textId="7B85195F" w:rsidR="00431A23" w:rsidRDefault="00431A23" w:rsidP="00D40672">
      <w:pPr>
        <w:rPr>
          <w:rFonts w:eastAsiaTheme="minorHAnsi"/>
        </w:rPr>
      </w:pPr>
      <w:r w:rsidRPr="00431A23">
        <w:rPr>
          <w:rFonts w:eastAsiaTheme="minorHAnsi"/>
        </w:rPr>
        <w:t xml:space="preserve">Z rozhovorů vyplynulo, že </w:t>
      </w:r>
      <w:r w:rsidR="00F26FB7">
        <w:rPr>
          <w:rFonts w:eastAsiaTheme="minorHAnsi"/>
        </w:rPr>
        <w:t xml:space="preserve">se </w:t>
      </w:r>
      <w:r w:rsidRPr="00431A23">
        <w:rPr>
          <w:rFonts w:eastAsiaTheme="minorHAnsi"/>
        </w:rPr>
        <w:t xml:space="preserve">navigátoři často setkávali s klienty, kteří </w:t>
      </w:r>
      <w:r w:rsidRPr="00431A23">
        <w:rPr>
          <w:rFonts w:eastAsiaTheme="minorHAnsi"/>
          <w:i/>
          <w:iCs/>
        </w:rPr>
        <w:t>„přicházeli za pět minut dvanáct“</w:t>
      </w:r>
      <w:r w:rsidRPr="00431A23">
        <w:rPr>
          <w:rFonts w:eastAsiaTheme="minorHAnsi"/>
        </w:rPr>
        <w:t xml:space="preserve">. Typickým obrazem je člověk, který už má v ruce výpověď z nájmu nebo mu hrozí exekuce, ale zároveň nemá žádné znalosti o tom, jak situaci právně či administrativně řešit. </w:t>
      </w:r>
      <w:r w:rsidRPr="00431A23">
        <w:rPr>
          <w:rFonts w:eastAsiaTheme="minorHAnsi"/>
          <w:i/>
          <w:iCs/>
        </w:rPr>
        <w:t>„Naší hlavní myšlenkou je, aby ti lidé to bydlení, které mají, neztratili. Pomáháme jim udržet se, aby neskončili na ulici,“</w:t>
      </w:r>
      <w:r w:rsidRPr="00431A23">
        <w:rPr>
          <w:rFonts w:eastAsiaTheme="minorHAnsi"/>
        </w:rPr>
        <w:t xml:space="preserve"> uvedl jeden z navigátorů. V těchto situacích </w:t>
      </w:r>
      <w:r w:rsidRPr="00431A23">
        <w:rPr>
          <w:rFonts w:eastAsiaTheme="minorHAnsi"/>
          <w:b/>
          <w:bCs/>
        </w:rPr>
        <w:t xml:space="preserve">navigátoři působili jako prostředníci </w:t>
      </w:r>
      <w:r w:rsidRPr="00431A23">
        <w:rPr>
          <w:rFonts w:eastAsiaTheme="minorHAnsi"/>
        </w:rPr>
        <w:t>mezi klientem, úřadem práce, sociálním odborem a případně i</w:t>
      </w:r>
      <w:r w:rsidR="00C978F2">
        <w:rPr>
          <w:rFonts w:eastAsiaTheme="minorHAnsi"/>
        </w:rPr>
        <w:t> </w:t>
      </w:r>
      <w:r w:rsidRPr="00431A23">
        <w:rPr>
          <w:rFonts w:eastAsiaTheme="minorHAnsi"/>
        </w:rPr>
        <w:t>pronajímatelem.</w:t>
      </w:r>
    </w:p>
    <w:p w14:paraId="1CCDA1AD" w14:textId="6A9F21F7" w:rsidR="00431A23" w:rsidRPr="00431A23" w:rsidRDefault="00431A23" w:rsidP="00D40672">
      <w:pPr>
        <w:rPr>
          <w:rFonts w:eastAsiaTheme="minorHAnsi"/>
        </w:rPr>
      </w:pPr>
      <w:r w:rsidRPr="00431A23">
        <w:rPr>
          <w:rFonts w:eastAsiaTheme="minorHAnsi"/>
        </w:rPr>
        <w:t xml:space="preserve">Jako </w:t>
      </w:r>
      <w:r w:rsidRPr="00431A23">
        <w:rPr>
          <w:rFonts w:eastAsiaTheme="minorHAnsi"/>
          <w:b/>
          <w:bCs/>
        </w:rPr>
        <w:t>příklad dobré praxe</w:t>
      </w:r>
      <w:r w:rsidRPr="00431A23">
        <w:rPr>
          <w:rFonts w:eastAsiaTheme="minorHAnsi"/>
        </w:rPr>
        <w:t xml:space="preserve"> lze uvést situaci z Prahy 3, kde se navigátor pravidelně účastn</w:t>
      </w:r>
      <w:r w:rsidR="002853ED">
        <w:rPr>
          <w:rFonts w:eastAsiaTheme="minorHAnsi"/>
        </w:rPr>
        <w:t>il</w:t>
      </w:r>
      <w:r w:rsidRPr="00431A23">
        <w:rPr>
          <w:rFonts w:eastAsiaTheme="minorHAnsi"/>
        </w:rPr>
        <w:t xml:space="preserve"> jednání s pracovníky bytového a sociálního odboru, což </w:t>
      </w:r>
      <w:r w:rsidR="002853ED">
        <w:rPr>
          <w:rFonts w:eastAsiaTheme="minorHAnsi"/>
        </w:rPr>
        <w:t xml:space="preserve">umožnilo </w:t>
      </w:r>
      <w:r w:rsidRPr="00431A23">
        <w:rPr>
          <w:rFonts w:eastAsiaTheme="minorHAnsi"/>
        </w:rPr>
        <w:t xml:space="preserve">rychlejší koordinaci pomoci. </w:t>
      </w:r>
      <w:r w:rsidRPr="00431A23">
        <w:rPr>
          <w:rFonts w:eastAsiaTheme="minorHAnsi"/>
          <w:i/>
          <w:iCs/>
        </w:rPr>
        <w:t>„Když vidíme, že někdo dluží na nájmu, sedneme si spolu, zjistíme, co se dá dělat – jestli požádat o dávku, nebo nastavit splátkový kalendář. Tím, že jsme na jednom místě, jde to rychle.“</w:t>
      </w:r>
      <w:r w:rsidRPr="00431A23">
        <w:rPr>
          <w:rFonts w:eastAsiaTheme="minorHAnsi"/>
        </w:rPr>
        <w:t xml:space="preserve"> Tento model mezioborové spolupráce přináší konkrétní výsledky: zkrácení doby řešení případů, vyšší úspěšnost udržení bydlení a lepší komunikaci mezi klientem a úřadem.</w:t>
      </w:r>
    </w:p>
    <w:p w14:paraId="17C021BF" w14:textId="02D0A0C2" w:rsidR="00431A23" w:rsidRPr="00431A23" w:rsidRDefault="00431A23" w:rsidP="00D40672">
      <w:pPr>
        <w:rPr>
          <w:rFonts w:eastAsiaTheme="minorHAnsi"/>
        </w:rPr>
      </w:pPr>
      <w:r w:rsidRPr="00431A23">
        <w:rPr>
          <w:rFonts w:eastAsiaTheme="minorHAnsi"/>
        </w:rPr>
        <w:lastRenderedPageBreak/>
        <w:t xml:space="preserve">Naprostý opak lze pozorovat na </w:t>
      </w:r>
      <w:r w:rsidR="00EE4A8B">
        <w:rPr>
          <w:rFonts w:eastAsiaTheme="minorHAnsi"/>
        </w:rPr>
        <w:t xml:space="preserve">některých jiných </w:t>
      </w:r>
      <w:r w:rsidRPr="00431A23">
        <w:rPr>
          <w:rFonts w:eastAsiaTheme="minorHAnsi"/>
        </w:rPr>
        <w:t xml:space="preserve">městských částech, kde KMB nebylo plně přijato do struktury úřadu. </w:t>
      </w:r>
      <w:r w:rsidR="00EE4A8B">
        <w:rPr>
          <w:rFonts w:eastAsiaTheme="minorHAnsi"/>
        </w:rPr>
        <w:t xml:space="preserve">Zde byli </w:t>
      </w:r>
      <w:r w:rsidRPr="00431A23">
        <w:rPr>
          <w:rFonts w:eastAsiaTheme="minorHAnsi"/>
        </w:rPr>
        <w:t xml:space="preserve">navigátoři často vnímáni jako „cizí prvek“, který stojí mezi dvěma světy – magistrátem a úřadem městské části. </w:t>
      </w:r>
      <w:r w:rsidRPr="00431A23">
        <w:rPr>
          <w:rFonts w:eastAsiaTheme="minorHAnsi"/>
          <w:i/>
          <w:iCs/>
        </w:rPr>
        <w:t>„Někteří úředníci nás brali jako dozor z</w:t>
      </w:r>
      <w:r w:rsidR="00C978F2">
        <w:rPr>
          <w:rFonts w:eastAsiaTheme="minorHAnsi"/>
          <w:i/>
          <w:iCs/>
        </w:rPr>
        <w:t> </w:t>
      </w:r>
      <w:r w:rsidRPr="00431A23">
        <w:rPr>
          <w:rFonts w:eastAsiaTheme="minorHAnsi"/>
          <w:i/>
          <w:iCs/>
        </w:rPr>
        <w:t>magistrátu. Byl tam odstup, trvalo dlouho, než pochopili, že jsme tam kvůli lidem, ne kvůli kontrole,“</w:t>
      </w:r>
      <w:r w:rsidRPr="00431A23">
        <w:rPr>
          <w:rFonts w:eastAsiaTheme="minorHAnsi"/>
        </w:rPr>
        <w:t xml:space="preserve"> popsal jeden z navigátorů. V těchto lokalitách se proces podpory zpomaloval a</w:t>
      </w:r>
      <w:r w:rsidR="00C978F2">
        <w:rPr>
          <w:rFonts w:eastAsiaTheme="minorHAnsi"/>
        </w:rPr>
        <w:t> </w:t>
      </w:r>
      <w:r w:rsidRPr="00431A23">
        <w:rPr>
          <w:rFonts w:eastAsiaTheme="minorHAnsi"/>
        </w:rPr>
        <w:t>kapacita naplňovat projektové cíle byla omezená.</w:t>
      </w:r>
    </w:p>
    <w:p w14:paraId="40DB6332" w14:textId="5FCA3C9E" w:rsidR="00431A23" w:rsidRPr="00431A23" w:rsidRDefault="002359F5" w:rsidP="00D40672">
      <w:pPr>
        <w:rPr>
          <w:rFonts w:eastAsiaTheme="minorHAnsi"/>
        </w:rPr>
      </w:pPr>
      <w:r>
        <w:rPr>
          <w:rFonts w:eastAsiaTheme="minorHAnsi"/>
        </w:rPr>
        <w:t>N</w:t>
      </w:r>
      <w:r w:rsidR="00431A23" w:rsidRPr="00431A23">
        <w:rPr>
          <w:rFonts w:eastAsiaTheme="minorHAnsi"/>
        </w:rPr>
        <w:t xml:space="preserve">avigátoři sami označují za </w:t>
      </w:r>
      <w:r w:rsidR="00431A23" w:rsidRPr="00431A23">
        <w:rPr>
          <w:rFonts w:eastAsiaTheme="minorHAnsi"/>
          <w:b/>
          <w:bCs/>
        </w:rPr>
        <w:t>úspěšnou inovaci tzv.</w:t>
      </w:r>
      <w:r w:rsidR="00431A23" w:rsidRPr="00431A23">
        <w:rPr>
          <w:rFonts w:eastAsiaTheme="minorHAnsi"/>
        </w:rPr>
        <w:t xml:space="preserve"> </w:t>
      </w:r>
      <w:r w:rsidR="00431A23" w:rsidRPr="00431A23">
        <w:rPr>
          <w:rFonts w:eastAsiaTheme="minorHAnsi"/>
          <w:b/>
          <w:bCs/>
        </w:rPr>
        <w:t>mobilní KMB</w:t>
      </w:r>
      <w:r w:rsidR="00431A23" w:rsidRPr="00431A23">
        <w:rPr>
          <w:rFonts w:eastAsiaTheme="minorHAnsi"/>
        </w:rPr>
        <w:t xml:space="preserve"> – model, kdy pracovníci docházeli přímo na pobočky úřadu práce a nabízeli klientům poradenství při vyplňování žádostí o příspěvek či doplatek na bydlení. Tento přístup se osvědčil nejen z hlediska dostupnosti, ale i efektivity: </w:t>
      </w:r>
      <w:r w:rsidR="00431A23" w:rsidRPr="00431A23">
        <w:rPr>
          <w:rFonts w:eastAsiaTheme="minorHAnsi"/>
          <w:i/>
          <w:iCs/>
        </w:rPr>
        <w:t>„Je to win-win situace – pomůžeme klientovi, ale i úřadu práce, protože klient má správně vyplněnou žádost a nevrací se to pořád dokola.“</w:t>
      </w:r>
      <w:r w:rsidR="00431A23" w:rsidRPr="00431A23">
        <w:rPr>
          <w:rFonts w:eastAsiaTheme="minorHAnsi"/>
        </w:rPr>
        <w:t xml:space="preserve"> Tento způsob práce se stal </w:t>
      </w:r>
      <w:r w:rsidR="00431A23" w:rsidRPr="00431A23">
        <w:rPr>
          <w:rFonts w:eastAsiaTheme="minorHAnsi"/>
          <w:b/>
          <w:bCs/>
        </w:rPr>
        <w:t>příkladem dobré praxe</w:t>
      </w:r>
      <w:r w:rsidR="00431A23" w:rsidRPr="00431A23">
        <w:rPr>
          <w:rFonts w:eastAsiaTheme="minorHAnsi"/>
        </w:rPr>
        <w:t xml:space="preserve"> i pro další městské části a významně přispěl ke zviditelnění služby mezi občany.</w:t>
      </w:r>
    </w:p>
    <w:p w14:paraId="3B794197" w14:textId="0CE85E65" w:rsidR="00431A23" w:rsidRPr="00431A23" w:rsidRDefault="00431A23" w:rsidP="00D40672">
      <w:pPr>
        <w:rPr>
          <w:rFonts w:eastAsiaTheme="minorHAnsi"/>
        </w:rPr>
      </w:pPr>
      <w:r w:rsidRPr="00431A23">
        <w:rPr>
          <w:rFonts w:eastAsiaTheme="minorHAnsi"/>
        </w:rPr>
        <w:t xml:space="preserve">Na druhé straně spektra </w:t>
      </w:r>
      <w:r w:rsidR="00D003FD">
        <w:rPr>
          <w:rFonts w:eastAsiaTheme="minorHAnsi"/>
        </w:rPr>
        <w:t xml:space="preserve">ale </w:t>
      </w:r>
      <w:r w:rsidRPr="00431A23">
        <w:rPr>
          <w:rFonts w:eastAsiaTheme="minorHAnsi"/>
        </w:rPr>
        <w:t>stojí zkušenosti, které navigátoři označují jako „práci s holýma rukama“. Týká se to především omezených nástrojů pomoci – KMB neměla možnost přidělit krizové bydlení, poskytnout finanční podporu</w:t>
      </w:r>
      <w:r w:rsidR="00212C72">
        <w:rPr>
          <w:rFonts w:eastAsiaTheme="minorHAnsi"/>
        </w:rPr>
        <w:t xml:space="preserve"> či někde „zatlačit“. </w:t>
      </w:r>
      <w:r w:rsidRPr="00431A23">
        <w:rPr>
          <w:rFonts w:eastAsiaTheme="minorHAnsi"/>
          <w:i/>
          <w:iCs/>
        </w:rPr>
        <w:t>„My tady v podstatě žádné nástroje pomoci nemáme. Jsme poradenské místo, ale kdyby existoval nějaký krizový byt nebo krátkodobé řešení, pomohlo by to mnoha lidem,“</w:t>
      </w:r>
      <w:r w:rsidRPr="00431A23">
        <w:rPr>
          <w:rFonts w:eastAsiaTheme="minorHAnsi"/>
        </w:rPr>
        <w:t xml:space="preserve"> uvedla jedna z pracovnic. Navigátoři tak často museli improvizovat, hledat nestandardní cesty a spoléhat na osobní kontakty v síti služeb.</w:t>
      </w:r>
    </w:p>
    <w:p w14:paraId="35D6222F" w14:textId="5BD620DD" w:rsidR="00431A23" w:rsidRDefault="00431A23" w:rsidP="00D40672">
      <w:pPr>
        <w:rPr>
          <w:rFonts w:eastAsiaTheme="minorHAnsi"/>
        </w:rPr>
      </w:pPr>
      <w:r w:rsidRPr="00431A23">
        <w:rPr>
          <w:rFonts w:eastAsiaTheme="minorHAnsi"/>
        </w:rPr>
        <w:t xml:space="preserve">Další oblastí, která se promítala do hodnocení procesu, byla </w:t>
      </w:r>
      <w:r w:rsidRPr="00431A23">
        <w:rPr>
          <w:rFonts w:eastAsiaTheme="minorHAnsi"/>
          <w:b/>
          <w:bCs/>
        </w:rPr>
        <w:t>psychická a pracovní zátěž</w:t>
      </w:r>
      <w:r w:rsidRPr="00431A23">
        <w:rPr>
          <w:rFonts w:eastAsiaTheme="minorHAnsi"/>
        </w:rPr>
        <w:t xml:space="preserve">. Navigátoři popisují, že práce s klienty v bytové nouzi je dlouhodobě emočně náročná a bez pravidelné supervize může vést k vyhoření. </w:t>
      </w:r>
    </w:p>
    <w:p w14:paraId="72EA473A" w14:textId="58539F7E" w:rsidR="00431A23" w:rsidRPr="00431A23" w:rsidRDefault="00431A23" w:rsidP="00D40672">
      <w:pPr>
        <w:rPr>
          <w:rFonts w:eastAsiaTheme="minorHAnsi"/>
        </w:rPr>
      </w:pPr>
      <w:r w:rsidRPr="00431A23">
        <w:rPr>
          <w:rFonts w:eastAsiaTheme="minorHAnsi"/>
        </w:rPr>
        <w:t xml:space="preserve">Z hlediska vztahu mezi KMB a městskými částmi se ukazuje, že rozhodující roli hraje </w:t>
      </w:r>
      <w:r w:rsidRPr="00431A23">
        <w:rPr>
          <w:rFonts w:eastAsiaTheme="minorHAnsi"/>
          <w:b/>
          <w:bCs/>
        </w:rPr>
        <w:t xml:space="preserve">míra otevřenosti </w:t>
      </w:r>
      <w:r w:rsidRPr="00431A23">
        <w:rPr>
          <w:rFonts w:eastAsiaTheme="minorHAnsi"/>
        </w:rPr>
        <w:t xml:space="preserve">vedení úřadu. Na Praze 3 či 5 bylo KMB přijato jako součást bytové politiky a jeho pracovníci jsou považováni za užitečné partnery. </w:t>
      </w:r>
      <w:r w:rsidRPr="00431A23">
        <w:rPr>
          <w:rFonts w:eastAsiaTheme="minorHAnsi"/>
          <w:i/>
          <w:iCs/>
        </w:rPr>
        <w:t>„Bez nich bychom dnes zvládali mnohem méně žádostí,“</w:t>
      </w:r>
      <w:r w:rsidRPr="00431A23">
        <w:rPr>
          <w:rFonts w:eastAsiaTheme="minorHAnsi"/>
        </w:rPr>
        <w:t xml:space="preserve"> uvedla vedoucí bytového odboru. Naproti tomu na </w:t>
      </w:r>
      <w:r w:rsidR="00E40975">
        <w:rPr>
          <w:rFonts w:eastAsiaTheme="minorHAnsi"/>
        </w:rPr>
        <w:t xml:space="preserve">jiné MČ </w:t>
      </w:r>
      <w:r w:rsidRPr="00431A23">
        <w:rPr>
          <w:rFonts w:eastAsiaTheme="minorHAnsi"/>
        </w:rPr>
        <w:t xml:space="preserve">byl odpor vůči KMB v počátcích značný. </w:t>
      </w:r>
      <w:r w:rsidRPr="00431A23">
        <w:rPr>
          <w:rFonts w:eastAsiaTheme="minorHAnsi"/>
          <w:i/>
          <w:iCs/>
        </w:rPr>
        <w:t>„Zpočátku nás tam nechtěli. Mysleli si, že budeme kontrolovat jejich práci. Trvalo měsíce, než pochopili, že jsme na jedné lodi,“</w:t>
      </w:r>
      <w:r w:rsidRPr="00431A23">
        <w:rPr>
          <w:rFonts w:eastAsiaTheme="minorHAnsi"/>
        </w:rPr>
        <w:t xml:space="preserve"> popsal situaci navigátor.</w:t>
      </w:r>
    </w:p>
    <w:p w14:paraId="20BB7A54" w14:textId="044E8C5C" w:rsidR="00431A23" w:rsidRPr="00431A23" w:rsidRDefault="00431A23" w:rsidP="00D40672">
      <w:pPr>
        <w:rPr>
          <w:rFonts w:eastAsiaTheme="minorHAnsi"/>
        </w:rPr>
      </w:pPr>
      <w:r w:rsidRPr="00431A23">
        <w:rPr>
          <w:rFonts w:eastAsiaTheme="minorHAnsi"/>
        </w:rPr>
        <w:t xml:space="preserve">Podle metodických pracovníků je však pozitivní, že i v těchto původně komplikovaných </w:t>
      </w:r>
      <w:r w:rsidR="00E40975">
        <w:rPr>
          <w:rFonts w:eastAsiaTheme="minorHAnsi"/>
        </w:rPr>
        <w:t xml:space="preserve">místech </w:t>
      </w:r>
      <w:r w:rsidRPr="00431A23">
        <w:rPr>
          <w:rFonts w:eastAsiaTheme="minorHAnsi"/>
        </w:rPr>
        <w:t xml:space="preserve">se vztahy postupně stabilizovaly. </w:t>
      </w:r>
      <w:r w:rsidRPr="00431A23">
        <w:rPr>
          <w:rFonts w:eastAsiaTheme="minorHAnsi"/>
          <w:i/>
          <w:iCs/>
        </w:rPr>
        <w:t>„Je to o trpělivosti a osobním přístupu. Tam, kde se navigátor dokázal otevřeně bavit s úředníky, se atmosféra zlepšila,“</w:t>
      </w:r>
      <w:r w:rsidRPr="00431A23">
        <w:rPr>
          <w:rFonts w:eastAsiaTheme="minorHAnsi"/>
        </w:rPr>
        <w:t xml:space="preserve"> uvedla metodička projektu.</w:t>
      </w:r>
    </w:p>
    <w:p w14:paraId="53509E8A" w14:textId="3935159B" w:rsidR="00431A23" w:rsidRPr="00431A23" w:rsidRDefault="00431A23" w:rsidP="00D40672">
      <w:pPr>
        <w:rPr>
          <w:rFonts w:eastAsiaTheme="minorHAnsi"/>
        </w:rPr>
      </w:pPr>
      <w:r w:rsidRPr="00431A23">
        <w:rPr>
          <w:rFonts w:eastAsiaTheme="minorHAnsi"/>
        </w:rPr>
        <w:lastRenderedPageBreak/>
        <w:t>Z rozhovorů s koordinátorkou i navigátory vyplývá, že pro úspěch KMB byla zásadní kvalita komunikace a osobnostní nastavení pracovníků. Ti, kteří byli aktivní, vstřícní a otevření spolupráci, dokázali v rámci své městské části vytvořit funkční model fungování služby i bez formálních pravomocí. Tam, kde chyběla důvěra nebo kde se střetávaly osobní zájmy, se proces zpomaloval nebo narážel na odpor.</w:t>
      </w:r>
    </w:p>
    <w:p w14:paraId="56DEEC8C" w14:textId="63278A3E" w:rsidR="00431A23" w:rsidRDefault="00431A23" w:rsidP="002725E4">
      <w:pPr>
        <w:rPr>
          <w:rFonts w:eastAsiaTheme="minorHAnsi"/>
        </w:rPr>
      </w:pPr>
      <w:r w:rsidRPr="00431A23">
        <w:rPr>
          <w:rFonts w:eastAsiaTheme="minorHAnsi"/>
        </w:rPr>
        <w:t xml:space="preserve">Z evaluace vyplývá i obecnější poučení pro budoucí rozvoj KMB: úspěch služby </w:t>
      </w:r>
      <w:r w:rsidR="0044072B">
        <w:rPr>
          <w:rFonts w:eastAsiaTheme="minorHAnsi"/>
        </w:rPr>
        <w:t xml:space="preserve">závisí </w:t>
      </w:r>
      <w:r w:rsidRPr="00431A23">
        <w:rPr>
          <w:rFonts w:eastAsiaTheme="minorHAnsi"/>
        </w:rPr>
        <w:t xml:space="preserve">na kombinaci tří faktorů – </w:t>
      </w:r>
      <w:r w:rsidRPr="00431A23">
        <w:rPr>
          <w:rFonts w:eastAsiaTheme="minorHAnsi"/>
          <w:b/>
          <w:bCs/>
        </w:rPr>
        <w:t>institucionální</w:t>
      </w:r>
      <w:r w:rsidR="0044072B">
        <w:rPr>
          <w:rFonts w:eastAsiaTheme="minorHAnsi"/>
          <w:b/>
          <w:bCs/>
        </w:rPr>
        <w:t>m</w:t>
      </w:r>
      <w:r w:rsidRPr="00431A23">
        <w:rPr>
          <w:rFonts w:eastAsiaTheme="minorHAnsi"/>
          <w:b/>
          <w:bCs/>
        </w:rPr>
        <w:t xml:space="preserve"> ukotvení, mezioborové spoluprác</w:t>
      </w:r>
      <w:r w:rsidR="0044072B">
        <w:rPr>
          <w:rFonts w:eastAsiaTheme="minorHAnsi"/>
          <w:b/>
          <w:bCs/>
        </w:rPr>
        <w:t>i</w:t>
      </w:r>
      <w:r w:rsidRPr="00431A23">
        <w:rPr>
          <w:rFonts w:eastAsiaTheme="minorHAnsi"/>
          <w:b/>
          <w:bCs/>
        </w:rPr>
        <w:t xml:space="preserve"> a osobní angažovanosti pracovníků</w:t>
      </w:r>
      <w:r w:rsidRPr="00431A23">
        <w:rPr>
          <w:rFonts w:eastAsiaTheme="minorHAnsi"/>
        </w:rPr>
        <w:t xml:space="preserve">. Tyto tři složky dohromady vytvářejí podmínky pro dlouhodobou udržitelnost </w:t>
      </w:r>
      <w:r w:rsidR="0019557E">
        <w:rPr>
          <w:rFonts w:eastAsiaTheme="minorHAnsi"/>
        </w:rPr>
        <w:t xml:space="preserve">tohoto </w:t>
      </w:r>
      <w:r w:rsidRPr="00431A23">
        <w:rPr>
          <w:rFonts w:eastAsiaTheme="minorHAnsi"/>
        </w:rPr>
        <w:t>modelu.</w:t>
      </w:r>
    </w:p>
    <w:p w14:paraId="79A678C5" w14:textId="3203A138" w:rsidR="00CD4A9E" w:rsidRPr="00D43950" w:rsidRDefault="00D43950" w:rsidP="00D43950">
      <w:pPr>
        <w:pStyle w:val="Nadpis3"/>
        <w:numPr>
          <w:ilvl w:val="2"/>
          <w:numId w:val="1"/>
        </w:numPr>
      </w:pPr>
      <w:bookmarkStart w:id="23" w:name="_Toc227675419"/>
      <w:r>
        <w:t>S</w:t>
      </w:r>
      <w:r w:rsidR="00CD4A9E" w:rsidRPr="00D43950">
        <w:t>hrnutí</w:t>
      </w:r>
      <w:r>
        <w:t xml:space="preserve"> hodnocení procesu podpory KMB</w:t>
      </w:r>
      <w:bookmarkEnd w:id="23"/>
      <w:r w:rsidR="00CD4A9E" w:rsidRPr="00D43950">
        <w:t xml:space="preserve"> </w:t>
      </w:r>
    </w:p>
    <w:p w14:paraId="7AB66C43" w14:textId="7A564960" w:rsidR="000D06CE" w:rsidRPr="00935694" w:rsidRDefault="00D43950" w:rsidP="000D06CE">
      <w:pPr>
        <w:pStyle w:val="Nadpis4"/>
      </w:pPr>
      <w:r>
        <w:t xml:space="preserve">Shrnutí </w:t>
      </w:r>
      <w:r w:rsidR="000D06CE">
        <w:t xml:space="preserve">hodnocení </w:t>
      </w:r>
      <w:r w:rsidR="000D06CE" w:rsidRPr="00935694">
        <w:t>procesu podpory KMB klienty</w:t>
      </w:r>
    </w:p>
    <w:p w14:paraId="2AB1AF62" w14:textId="77777777" w:rsidR="00F40AAB" w:rsidRPr="00B527D1" w:rsidRDefault="00F40AAB" w:rsidP="00F40AAB">
      <w:pPr>
        <w:rPr>
          <w:rFonts w:eastAsiaTheme="minorHAnsi"/>
        </w:rPr>
      </w:pPr>
      <w:r w:rsidRPr="00B527D1">
        <w:rPr>
          <w:rFonts w:eastAsiaTheme="minorHAnsi"/>
          <w:b/>
          <w:bCs/>
        </w:rPr>
        <w:t>Způsob kontaktování KMB:</w:t>
      </w:r>
    </w:p>
    <w:p w14:paraId="7DA20642" w14:textId="77777777" w:rsidR="00F40AAB" w:rsidRPr="00BF7073" w:rsidRDefault="00F40AAB" w:rsidP="005E30A1">
      <w:pPr>
        <w:pStyle w:val="Odstavecseseznamem"/>
        <w:numPr>
          <w:ilvl w:val="0"/>
          <w:numId w:val="16"/>
        </w:numPr>
      </w:pPr>
      <w:r w:rsidRPr="00BF7073">
        <w:t xml:space="preserve">Více než </w:t>
      </w:r>
      <w:r w:rsidRPr="00BF7073">
        <w:rPr>
          <w:b/>
          <w:bCs/>
        </w:rPr>
        <w:t>92 % klientů</w:t>
      </w:r>
      <w:r w:rsidRPr="00BF7073">
        <w:t xml:space="preserve"> kontaktovalo KMB osobně, což podtrhuje důležitost </w:t>
      </w:r>
      <w:r w:rsidRPr="00BF7073">
        <w:rPr>
          <w:b/>
          <w:bCs/>
        </w:rPr>
        <w:t>osobního kontaktu</w:t>
      </w:r>
      <w:r w:rsidRPr="00BF7073">
        <w:t xml:space="preserve"> a vztahového charakteru služby. Tato forma kontaktu vytváří důvěru, ale zároveň klade vyšší nároky na kapacity a kompetence pracovníků.</w:t>
      </w:r>
    </w:p>
    <w:p w14:paraId="4BD71301" w14:textId="77777777" w:rsidR="00F40AAB" w:rsidRPr="00B527D1" w:rsidRDefault="00F40AAB" w:rsidP="00F40AAB">
      <w:pPr>
        <w:rPr>
          <w:rFonts w:eastAsiaTheme="minorHAnsi"/>
        </w:rPr>
      </w:pPr>
      <w:r w:rsidRPr="00B527D1">
        <w:rPr>
          <w:rFonts w:eastAsiaTheme="minorHAnsi"/>
          <w:b/>
          <w:bCs/>
        </w:rPr>
        <w:t>Podpora při získání nového bydlení:</w:t>
      </w:r>
    </w:p>
    <w:p w14:paraId="1500DF1D" w14:textId="77777777" w:rsidR="00F40AAB" w:rsidRPr="00BF7073" w:rsidRDefault="00F40AAB" w:rsidP="005E30A1">
      <w:pPr>
        <w:pStyle w:val="Odstavecseseznamem"/>
        <w:numPr>
          <w:ilvl w:val="0"/>
          <w:numId w:val="16"/>
        </w:numPr>
      </w:pPr>
      <w:r w:rsidRPr="00BF7073">
        <w:rPr>
          <w:b/>
          <w:bCs/>
        </w:rPr>
        <w:t>30,5 % klientů</w:t>
      </w:r>
      <w:r w:rsidRPr="00BF7073">
        <w:t xml:space="preserve"> díky KMB získalo nové bydlení, což naznačuje, že KMB efektivně pomáhá při řešení jedné z klíčových potřeb – získání bydlení. Pokud porovnáme poptávku s nabídkou, KMB pomohlo přibližně každému druhému zájemci při získání nového bydlení.  </w:t>
      </w:r>
    </w:p>
    <w:p w14:paraId="5D7C1587" w14:textId="77777777" w:rsidR="00F40AAB" w:rsidRPr="00BF7073" w:rsidRDefault="00F40AAB" w:rsidP="005E30A1">
      <w:pPr>
        <w:pStyle w:val="Odstavecseseznamem"/>
        <w:numPr>
          <w:ilvl w:val="0"/>
          <w:numId w:val="16"/>
        </w:numPr>
      </w:pPr>
      <w:r w:rsidRPr="00BF7073">
        <w:t xml:space="preserve">Vysoká spokojenost klientů, kteří nové bydlení získali, s </w:t>
      </w:r>
      <w:r w:rsidRPr="00BF7073">
        <w:rPr>
          <w:b/>
          <w:bCs/>
        </w:rPr>
        <w:t>užitečnými informacemi</w:t>
      </w:r>
      <w:r w:rsidRPr="00BF7073">
        <w:t xml:space="preserve"> (61,3 %) a </w:t>
      </w:r>
      <w:r w:rsidRPr="00BF7073">
        <w:rPr>
          <w:b/>
          <w:bCs/>
        </w:rPr>
        <w:t>podporou ve všech potřebných záležitostech</w:t>
      </w:r>
      <w:r w:rsidRPr="00BF7073">
        <w:t xml:space="preserve"> (62,2 %).</w:t>
      </w:r>
    </w:p>
    <w:p w14:paraId="7C52CC82" w14:textId="77777777" w:rsidR="00F40AAB" w:rsidRPr="00B527D1" w:rsidRDefault="00F40AAB" w:rsidP="00F40AAB">
      <w:pPr>
        <w:rPr>
          <w:rFonts w:eastAsiaTheme="minorHAnsi"/>
        </w:rPr>
      </w:pPr>
      <w:r w:rsidRPr="00B527D1">
        <w:rPr>
          <w:rFonts w:eastAsiaTheme="minorHAnsi"/>
          <w:b/>
          <w:bCs/>
        </w:rPr>
        <w:t>Podpora při udržení bydlení:</w:t>
      </w:r>
    </w:p>
    <w:p w14:paraId="0F7C89B8" w14:textId="77777777" w:rsidR="00F40AAB" w:rsidRPr="00BF7073" w:rsidRDefault="00F40AAB" w:rsidP="005E30A1">
      <w:pPr>
        <w:pStyle w:val="Odstavecseseznamem"/>
        <w:numPr>
          <w:ilvl w:val="0"/>
          <w:numId w:val="17"/>
        </w:numPr>
      </w:pPr>
      <w:r w:rsidRPr="00BF7073">
        <w:rPr>
          <w:b/>
          <w:bCs/>
        </w:rPr>
        <w:t>17,7 % klientů</w:t>
      </w:r>
      <w:r w:rsidRPr="00BF7073">
        <w:t xml:space="preserve"> si díky KMB udrželo stávající bydlení, což ukazuje na pozitivní vliv KMB i v oblasti prevence ztráty bydlení.</w:t>
      </w:r>
    </w:p>
    <w:p w14:paraId="37BC204D" w14:textId="77777777" w:rsidR="00F40AAB" w:rsidRPr="00BF7073" w:rsidRDefault="00F40AAB" w:rsidP="005E30A1">
      <w:pPr>
        <w:pStyle w:val="Odstavecseseznamem"/>
        <w:numPr>
          <w:ilvl w:val="0"/>
          <w:numId w:val="17"/>
        </w:numPr>
      </w:pPr>
      <w:r w:rsidRPr="00BF7073">
        <w:t>Spokojenost s přístupem pracovníků KMB byla výrazná (31,1 %), pomoc při udržení bydlení byla efektivní.</w:t>
      </w:r>
    </w:p>
    <w:p w14:paraId="15CF82CE" w14:textId="77777777" w:rsidR="00F40AAB" w:rsidRDefault="00F40AAB" w:rsidP="00F40AAB">
      <w:pPr>
        <w:rPr>
          <w:rFonts w:eastAsiaTheme="minorHAnsi"/>
          <w:b/>
          <w:bCs/>
        </w:rPr>
      </w:pPr>
    </w:p>
    <w:p w14:paraId="472FF640" w14:textId="4FCA0FDD" w:rsidR="00F40AAB" w:rsidRPr="00B527D1" w:rsidRDefault="00F40AAB" w:rsidP="00F40AAB">
      <w:pPr>
        <w:rPr>
          <w:rFonts w:eastAsiaTheme="minorHAnsi"/>
        </w:rPr>
      </w:pPr>
      <w:r w:rsidRPr="00B527D1">
        <w:rPr>
          <w:rFonts w:eastAsiaTheme="minorHAnsi"/>
          <w:b/>
          <w:bCs/>
        </w:rPr>
        <w:lastRenderedPageBreak/>
        <w:t>Užitečnost informací:</w:t>
      </w:r>
    </w:p>
    <w:p w14:paraId="1606CBA5" w14:textId="77777777" w:rsidR="00F40AAB" w:rsidRPr="00BF7073" w:rsidRDefault="00F40AAB" w:rsidP="005E30A1">
      <w:pPr>
        <w:pStyle w:val="Odstavecseseznamem"/>
        <w:numPr>
          <w:ilvl w:val="0"/>
          <w:numId w:val="18"/>
        </w:numPr>
      </w:pPr>
      <w:r w:rsidRPr="00BF7073">
        <w:rPr>
          <w:b/>
          <w:bCs/>
        </w:rPr>
        <w:t>60,9 % klientů</w:t>
      </w:r>
      <w:r w:rsidRPr="00BF7073">
        <w:t xml:space="preserve"> považovalo informace poskytnuté KMB za užitečné, což potvrzuje efektivitu služby v oblasti </w:t>
      </w:r>
      <w:r w:rsidRPr="00BF7073">
        <w:rPr>
          <w:b/>
          <w:bCs/>
        </w:rPr>
        <w:t>orientace a poradenství</w:t>
      </w:r>
      <w:r w:rsidRPr="00BF7073">
        <w:t>.</w:t>
      </w:r>
    </w:p>
    <w:p w14:paraId="1DBF3CFB" w14:textId="77777777" w:rsidR="00F40AAB" w:rsidRPr="00BF7073" w:rsidRDefault="00F40AAB" w:rsidP="005E30A1">
      <w:pPr>
        <w:pStyle w:val="Odstavecseseznamem"/>
        <w:numPr>
          <w:ilvl w:val="0"/>
          <w:numId w:val="18"/>
        </w:numPr>
      </w:pPr>
      <w:r w:rsidRPr="00BF7073">
        <w:t xml:space="preserve">Někteří klienti však kritizovali, že informace byly </w:t>
      </w:r>
      <w:r w:rsidRPr="00BF7073">
        <w:rPr>
          <w:b/>
          <w:bCs/>
        </w:rPr>
        <w:t>příliš obecné</w:t>
      </w:r>
      <w:r w:rsidRPr="00BF7073">
        <w:t xml:space="preserve"> nebo dostupné jinde.</w:t>
      </w:r>
    </w:p>
    <w:p w14:paraId="4C9319F6" w14:textId="77777777" w:rsidR="00F40AAB" w:rsidRPr="00B527D1" w:rsidRDefault="00F40AAB" w:rsidP="00F40AAB">
      <w:pPr>
        <w:rPr>
          <w:rFonts w:eastAsiaTheme="minorHAnsi"/>
        </w:rPr>
      </w:pPr>
      <w:r w:rsidRPr="00B527D1">
        <w:rPr>
          <w:rFonts w:eastAsiaTheme="minorHAnsi"/>
          <w:b/>
          <w:bCs/>
        </w:rPr>
        <w:t>Spokojenost s přístupem pracovníků:</w:t>
      </w:r>
    </w:p>
    <w:p w14:paraId="4257D5B9" w14:textId="77777777" w:rsidR="00F40AAB" w:rsidRPr="00BF7073" w:rsidRDefault="00F40AAB" w:rsidP="005E30A1">
      <w:pPr>
        <w:pStyle w:val="Odstavecseseznamem"/>
        <w:numPr>
          <w:ilvl w:val="0"/>
          <w:numId w:val="19"/>
        </w:numPr>
      </w:pPr>
      <w:r w:rsidRPr="00BF7073">
        <w:rPr>
          <w:b/>
          <w:bCs/>
        </w:rPr>
        <w:t>72,8 % klientů</w:t>
      </w:r>
      <w:r w:rsidRPr="00BF7073">
        <w:t xml:space="preserve"> bylo spokojeno s přístupem pracovníků KMB, což svědčí o přítomné </w:t>
      </w:r>
      <w:r w:rsidRPr="00BF7073">
        <w:rPr>
          <w:b/>
          <w:bCs/>
        </w:rPr>
        <w:t>kvalitě osobní interakce</w:t>
      </w:r>
      <w:r w:rsidRPr="00BF7073">
        <w:t>.</w:t>
      </w:r>
    </w:p>
    <w:p w14:paraId="3EAEEE80" w14:textId="77777777" w:rsidR="00F40AAB" w:rsidRPr="00BF7073" w:rsidRDefault="00F40AAB" w:rsidP="005E30A1">
      <w:pPr>
        <w:pStyle w:val="Odstavecseseznamem"/>
        <w:numPr>
          <w:ilvl w:val="0"/>
          <w:numId w:val="19"/>
        </w:numPr>
      </w:pPr>
      <w:r w:rsidRPr="00BF7073">
        <w:t xml:space="preserve">Někteří klienti poukázali na </w:t>
      </w:r>
      <w:r w:rsidRPr="00BF7073">
        <w:rPr>
          <w:b/>
          <w:bCs/>
        </w:rPr>
        <w:t>nerovnoměrnou kvalitu</w:t>
      </w:r>
      <w:r w:rsidRPr="00BF7073">
        <w:t xml:space="preserve"> v přístupu mezi pracovníky.</w:t>
      </w:r>
    </w:p>
    <w:p w14:paraId="436438FB" w14:textId="77777777" w:rsidR="000D06CE" w:rsidRDefault="000D06CE" w:rsidP="000D06CE">
      <w:pPr>
        <w:rPr>
          <w:rFonts w:eastAsiaTheme="minorHAnsi"/>
        </w:rPr>
      </w:pPr>
      <w:r w:rsidRPr="008D75A7">
        <w:rPr>
          <w:rFonts w:eastAsiaTheme="minorHAnsi"/>
        </w:rPr>
        <w:t xml:space="preserve">Proces podpory Kontaktních míst pro bydlení (KMB) je klienty </w:t>
      </w:r>
      <w:r w:rsidRPr="008D75A7">
        <w:rPr>
          <w:rFonts w:eastAsiaTheme="minorHAnsi"/>
          <w:b/>
          <w:bCs/>
        </w:rPr>
        <w:t>vnímán pozitivně, přičemž důvěra v pracovníky služby je vysoká</w:t>
      </w:r>
      <w:r w:rsidRPr="008D75A7">
        <w:rPr>
          <w:rFonts w:eastAsiaTheme="minorHAnsi"/>
        </w:rPr>
        <w:t xml:space="preserve">. </w:t>
      </w:r>
      <w:r w:rsidRPr="009E42A5">
        <w:rPr>
          <w:rFonts w:eastAsiaTheme="minorHAnsi"/>
        </w:rPr>
        <w:t xml:space="preserve">Klienti popisují </w:t>
      </w:r>
      <w:r w:rsidRPr="009E42A5">
        <w:rPr>
          <w:rFonts w:eastAsiaTheme="minorHAnsi"/>
          <w:b/>
          <w:bCs/>
        </w:rPr>
        <w:t>proces podpory Kontaktních míst pro bydlení (KMB)</w:t>
      </w:r>
      <w:r w:rsidRPr="009E42A5">
        <w:rPr>
          <w:rFonts w:eastAsiaTheme="minorHAnsi"/>
        </w:rPr>
        <w:t xml:space="preserve"> jako </w:t>
      </w:r>
      <w:r w:rsidRPr="009E42A5">
        <w:rPr>
          <w:rFonts w:eastAsiaTheme="minorHAnsi"/>
          <w:b/>
          <w:bCs/>
        </w:rPr>
        <w:t>lidský, srozumitelný a profesionální</w:t>
      </w:r>
      <w:r w:rsidRPr="009E42A5">
        <w:rPr>
          <w:rFonts w:eastAsiaTheme="minorHAnsi"/>
        </w:rPr>
        <w:t xml:space="preserve">. Pracovníci jsou vnímáni jako </w:t>
      </w:r>
      <w:r w:rsidRPr="009E42A5">
        <w:rPr>
          <w:rFonts w:eastAsiaTheme="minorHAnsi"/>
          <w:b/>
          <w:bCs/>
        </w:rPr>
        <w:t>ochotní, vstřícní a spolehliví partneři</w:t>
      </w:r>
      <w:r w:rsidRPr="009E42A5">
        <w:rPr>
          <w:rFonts w:eastAsiaTheme="minorHAnsi"/>
        </w:rPr>
        <w:t xml:space="preserve">, kteří umějí poradit a zároveň dodat jistotu v jinak velmi stresujících životních situacích. Mnozí </w:t>
      </w:r>
      <w:r>
        <w:rPr>
          <w:rFonts w:eastAsiaTheme="minorHAnsi"/>
        </w:rPr>
        <w:t xml:space="preserve">participanti výzkumu </w:t>
      </w:r>
      <w:r w:rsidRPr="009E42A5">
        <w:rPr>
          <w:rFonts w:eastAsiaTheme="minorHAnsi"/>
        </w:rPr>
        <w:t xml:space="preserve">zdůrazňují, že právě pracovníci KMB byli </w:t>
      </w:r>
      <w:r w:rsidRPr="009E42A5">
        <w:rPr>
          <w:rFonts w:eastAsiaTheme="minorHAnsi"/>
          <w:b/>
          <w:bCs/>
        </w:rPr>
        <w:t>jediní, kdo s nimi situaci opravdu řešil a kdo jim poskytl konkrétní a praktickou pomoc</w:t>
      </w:r>
      <w:r w:rsidRPr="009E42A5">
        <w:rPr>
          <w:rFonts w:eastAsiaTheme="minorHAnsi"/>
        </w:rPr>
        <w:t>.</w:t>
      </w:r>
    </w:p>
    <w:p w14:paraId="76EACBB9" w14:textId="77777777" w:rsidR="000D06CE" w:rsidRDefault="000D06CE" w:rsidP="000D06CE">
      <w:pPr>
        <w:rPr>
          <w:rFonts w:eastAsiaTheme="minorHAnsi"/>
        </w:rPr>
      </w:pPr>
      <w:r w:rsidRPr="009E42A5">
        <w:rPr>
          <w:rFonts w:eastAsiaTheme="minorHAnsi"/>
        </w:rPr>
        <w:t xml:space="preserve">Klienti oceňují, že pracovníci </w:t>
      </w:r>
      <w:r w:rsidRPr="009E42A5">
        <w:rPr>
          <w:rFonts w:eastAsiaTheme="minorHAnsi"/>
          <w:b/>
          <w:bCs/>
        </w:rPr>
        <w:t>rozumějí systému a dokážou v něm klienta bezpečně provést</w:t>
      </w:r>
      <w:r w:rsidRPr="009E42A5">
        <w:rPr>
          <w:rFonts w:eastAsiaTheme="minorHAnsi"/>
        </w:rPr>
        <w:t xml:space="preserve"> – pomohou sepsat žádost, reagovat na výzvy úřadů, komunikovat s pronajímatelem nebo doporučí správné dávky a postupy. </w:t>
      </w:r>
      <w:r w:rsidRPr="009E42A5">
        <w:rPr>
          <w:rFonts w:eastAsiaTheme="minorHAnsi"/>
          <w:b/>
          <w:bCs/>
        </w:rPr>
        <w:t>Kontinuita pracovníka</w:t>
      </w:r>
      <w:r w:rsidRPr="009E42A5">
        <w:rPr>
          <w:rFonts w:eastAsiaTheme="minorHAnsi"/>
        </w:rPr>
        <w:t xml:space="preserve"> (tedy možnost jednat dlouhodobě s jednou osobou) je hodnocena velmi pozitivně, protože posiluje </w:t>
      </w:r>
      <w:r w:rsidRPr="009E42A5">
        <w:rPr>
          <w:rFonts w:eastAsiaTheme="minorHAnsi"/>
          <w:b/>
          <w:bCs/>
        </w:rPr>
        <w:t>pocit důvěry a bezpečí</w:t>
      </w:r>
      <w:r w:rsidRPr="009E42A5">
        <w:rPr>
          <w:rFonts w:eastAsiaTheme="minorHAnsi"/>
        </w:rPr>
        <w:t xml:space="preserve"> – klient nemusí opakovat svůj příběh a může postupně sledovat, že se situace vyvíjí.</w:t>
      </w:r>
    </w:p>
    <w:p w14:paraId="2896708B" w14:textId="77777777" w:rsidR="000D06CE" w:rsidRDefault="000D06CE" w:rsidP="000D06CE">
      <w:pPr>
        <w:rPr>
          <w:rFonts w:eastAsiaTheme="minorHAnsi"/>
        </w:rPr>
      </w:pPr>
      <w:r w:rsidRPr="008D75A7">
        <w:rPr>
          <w:rFonts w:eastAsiaTheme="minorHAnsi"/>
        </w:rPr>
        <w:t xml:space="preserve">Na druhé straně, </w:t>
      </w:r>
      <w:r w:rsidRPr="008D75A7">
        <w:rPr>
          <w:rFonts w:eastAsiaTheme="minorHAnsi"/>
          <w:b/>
          <w:bCs/>
        </w:rPr>
        <w:t>důvěra v širší systém podpory bydlení je křehká</w:t>
      </w:r>
      <w:r w:rsidRPr="008D75A7">
        <w:rPr>
          <w:rFonts w:eastAsiaTheme="minorHAnsi"/>
        </w:rPr>
        <w:t xml:space="preserve">. I když je osobní kontakt s pracovníky KMB hodnocen pozitivně, klienti pociťují </w:t>
      </w:r>
      <w:r w:rsidRPr="008D75A7">
        <w:rPr>
          <w:rFonts w:eastAsiaTheme="minorHAnsi"/>
          <w:b/>
          <w:bCs/>
        </w:rPr>
        <w:t>frustraci z pomalosti systému</w:t>
      </w:r>
      <w:r w:rsidRPr="008D75A7">
        <w:rPr>
          <w:rFonts w:eastAsiaTheme="minorHAnsi"/>
        </w:rPr>
        <w:t xml:space="preserve">, který je spojen s </w:t>
      </w:r>
      <w:r w:rsidRPr="008D75A7">
        <w:rPr>
          <w:rFonts w:eastAsiaTheme="minorHAnsi"/>
          <w:b/>
          <w:bCs/>
        </w:rPr>
        <w:t>dlouhými čekacími dobami</w:t>
      </w:r>
      <w:r w:rsidRPr="008D75A7">
        <w:rPr>
          <w:rFonts w:eastAsiaTheme="minorHAnsi"/>
        </w:rPr>
        <w:t xml:space="preserve">, </w:t>
      </w:r>
      <w:r w:rsidRPr="008D75A7">
        <w:rPr>
          <w:rFonts w:eastAsiaTheme="minorHAnsi"/>
          <w:b/>
          <w:bCs/>
        </w:rPr>
        <w:t>nedostatkem dostupných bytů</w:t>
      </w:r>
      <w:r w:rsidRPr="008D75A7">
        <w:rPr>
          <w:rFonts w:eastAsiaTheme="minorHAnsi"/>
        </w:rPr>
        <w:t xml:space="preserve"> a </w:t>
      </w:r>
      <w:r w:rsidRPr="008D75A7">
        <w:rPr>
          <w:rFonts w:eastAsiaTheme="minorHAnsi"/>
          <w:b/>
          <w:bCs/>
        </w:rPr>
        <w:t>omezenými pravomocemi KMB</w:t>
      </w:r>
      <w:r w:rsidRPr="008D75A7">
        <w:rPr>
          <w:rFonts w:eastAsiaTheme="minorHAnsi"/>
        </w:rPr>
        <w:t xml:space="preserve">. </w:t>
      </w:r>
      <w:r w:rsidRPr="009E42A5">
        <w:rPr>
          <w:rFonts w:eastAsiaTheme="minorHAnsi"/>
        </w:rPr>
        <w:t xml:space="preserve">Zvlášť u klientů v krizových situacích (např. ztráta bydlení) je patrné, že </w:t>
      </w:r>
      <w:r w:rsidRPr="009E42A5">
        <w:rPr>
          <w:rFonts w:eastAsiaTheme="minorHAnsi"/>
          <w:b/>
          <w:bCs/>
        </w:rPr>
        <w:t>absence přechodných nebo krizových forem bydlení snižuje víru v účinnost systému</w:t>
      </w:r>
      <w:r w:rsidRPr="009E42A5">
        <w:rPr>
          <w:rFonts w:eastAsiaTheme="minorHAnsi"/>
        </w:rPr>
        <w:t>, i</w:t>
      </w:r>
      <w:r>
        <w:rPr>
          <w:rFonts w:eastAsiaTheme="minorHAnsi"/>
        </w:rPr>
        <w:t> </w:t>
      </w:r>
      <w:r w:rsidRPr="009E42A5">
        <w:rPr>
          <w:rFonts w:eastAsiaTheme="minorHAnsi"/>
        </w:rPr>
        <w:t xml:space="preserve">když osobní zkušenost s pracovníkem zůstává pozitivní. U některých klientů se také objevuje </w:t>
      </w:r>
      <w:r w:rsidRPr="009E42A5">
        <w:rPr>
          <w:rFonts w:eastAsiaTheme="minorHAnsi"/>
          <w:b/>
          <w:bCs/>
        </w:rPr>
        <w:t>pocit, že do systému „nepatří“ nebo že nejsou tou správnou cílovou skupinou</w:t>
      </w:r>
      <w:r w:rsidRPr="009E42A5">
        <w:rPr>
          <w:rFonts w:eastAsiaTheme="minorHAnsi"/>
        </w:rPr>
        <w:t>, což může bránit využívání návazných služeb.</w:t>
      </w:r>
    </w:p>
    <w:p w14:paraId="2E68538C" w14:textId="77777777" w:rsidR="000D06CE" w:rsidRPr="009E42A5" w:rsidRDefault="000D06CE" w:rsidP="000D06CE">
      <w:pPr>
        <w:rPr>
          <w:rFonts w:eastAsiaTheme="minorHAnsi"/>
        </w:rPr>
      </w:pPr>
      <w:r w:rsidRPr="009E42A5">
        <w:rPr>
          <w:rFonts w:eastAsiaTheme="minorHAnsi"/>
        </w:rPr>
        <w:t xml:space="preserve">Celkově lze shrnout, že </w:t>
      </w:r>
      <w:r w:rsidRPr="009E42A5">
        <w:rPr>
          <w:rFonts w:eastAsiaTheme="minorHAnsi"/>
          <w:b/>
          <w:bCs/>
        </w:rPr>
        <w:t>důvěra v pracovníky KMB je vysoká</w:t>
      </w:r>
      <w:r w:rsidRPr="009E42A5">
        <w:rPr>
          <w:rFonts w:eastAsiaTheme="minorHAnsi"/>
        </w:rPr>
        <w:t xml:space="preserve">, klienti oceňují jejich </w:t>
      </w:r>
      <w:r w:rsidRPr="009E42A5">
        <w:rPr>
          <w:rFonts w:eastAsiaTheme="minorHAnsi"/>
          <w:b/>
          <w:bCs/>
        </w:rPr>
        <w:t>empatii, kompetenci a osobní nasazení</w:t>
      </w:r>
      <w:r w:rsidRPr="009E42A5">
        <w:rPr>
          <w:rFonts w:eastAsiaTheme="minorHAnsi"/>
        </w:rPr>
        <w:t xml:space="preserve">. Naopak </w:t>
      </w:r>
      <w:r w:rsidRPr="009E42A5">
        <w:rPr>
          <w:rFonts w:eastAsiaTheme="minorHAnsi"/>
          <w:b/>
          <w:bCs/>
        </w:rPr>
        <w:t xml:space="preserve">důvěra v širší systém pomoci (bytová politika, </w:t>
      </w:r>
      <w:r w:rsidRPr="009E42A5">
        <w:rPr>
          <w:rFonts w:eastAsiaTheme="minorHAnsi"/>
          <w:b/>
          <w:bCs/>
        </w:rPr>
        <w:lastRenderedPageBreak/>
        <w:t>rozhodovací procesy, dostupnost bytů)</w:t>
      </w:r>
      <w:r w:rsidRPr="009E42A5">
        <w:rPr>
          <w:rFonts w:eastAsiaTheme="minorHAnsi"/>
        </w:rPr>
        <w:t xml:space="preserve"> je </w:t>
      </w:r>
      <w:r w:rsidRPr="009E42A5">
        <w:rPr>
          <w:rFonts w:eastAsiaTheme="minorHAnsi"/>
          <w:b/>
          <w:bCs/>
        </w:rPr>
        <w:t>omezená a podmíněná viditelnými výsledky</w:t>
      </w:r>
      <w:r>
        <w:rPr>
          <w:rFonts w:eastAsiaTheme="minorHAnsi"/>
          <w:b/>
          <w:bCs/>
        </w:rPr>
        <w:t>, které se často nedostavují</w:t>
      </w:r>
      <w:r w:rsidRPr="009E42A5">
        <w:rPr>
          <w:rFonts w:eastAsiaTheme="minorHAnsi"/>
        </w:rPr>
        <w:t>.</w:t>
      </w:r>
    </w:p>
    <w:p w14:paraId="7359ED89" w14:textId="77777777" w:rsidR="000D06CE" w:rsidRPr="009E42A5" w:rsidRDefault="000D06CE" w:rsidP="000D06CE">
      <w:pPr>
        <w:rPr>
          <w:rFonts w:eastAsiaTheme="minorHAnsi"/>
        </w:rPr>
      </w:pPr>
      <w:r w:rsidRPr="009E42A5">
        <w:rPr>
          <w:rFonts w:eastAsiaTheme="minorHAnsi"/>
        </w:rPr>
        <w:t>Klienti tak často vyjadřují dvojí postoj:</w:t>
      </w:r>
    </w:p>
    <w:p w14:paraId="5BFA8C24" w14:textId="77777777" w:rsidR="000D06CE" w:rsidRDefault="000D06CE" w:rsidP="000D06CE">
      <w:pPr>
        <w:rPr>
          <w:rFonts w:eastAsiaTheme="minorHAnsi"/>
          <w:i/>
          <w:iCs/>
        </w:rPr>
      </w:pPr>
      <w:r w:rsidRPr="009E42A5">
        <w:rPr>
          <w:rFonts w:eastAsiaTheme="minorHAnsi"/>
          <w:i/>
          <w:iCs/>
        </w:rPr>
        <w:t>„V KMB mi pomohli a stojí při mně, ale jestli a kdy se to promění ve stabilní bydlení, je nejisté.“</w:t>
      </w:r>
    </w:p>
    <w:p w14:paraId="4CC7A7A5" w14:textId="4A92339C" w:rsidR="000D06CE" w:rsidRDefault="0045668D" w:rsidP="0045668D">
      <w:pPr>
        <w:pStyle w:val="Nadpis4"/>
        <w:rPr>
          <w:rFonts w:eastAsiaTheme="minorHAnsi"/>
        </w:rPr>
      </w:pPr>
      <w:r>
        <w:rPr>
          <w:rFonts w:eastAsiaTheme="minorHAnsi"/>
        </w:rPr>
        <w:t>Shrnutí hodnocení dalšími aktéry</w:t>
      </w:r>
    </w:p>
    <w:p w14:paraId="027424F7" w14:textId="35DF2628" w:rsidR="00CD4A9E" w:rsidRDefault="00CD4A9E" w:rsidP="002725E4">
      <w:pPr>
        <w:rPr>
          <w:rFonts w:eastAsiaTheme="minorHAnsi"/>
        </w:rPr>
      </w:pPr>
      <w:r w:rsidRPr="00CD4A9E">
        <w:rPr>
          <w:rFonts w:eastAsiaTheme="minorHAnsi"/>
        </w:rPr>
        <w:t xml:space="preserve">Z pohledu všech zapojených aktérů – koordinátorky, metodičky, navigátorů i spolupracujících institucí – lze konstatovat, že </w:t>
      </w:r>
      <w:r w:rsidRPr="00CD4A9E">
        <w:rPr>
          <w:rFonts w:eastAsiaTheme="minorHAnsi"/>
          <w:b/>
          <w:bCs/>
        </w:rPr>
        <w:t>proces podpory Kontaktních míst pro bydlení (KMB)</w:t>
      </w:r>
      <w:r w:rsidRPr="00CD4A9E">
        <w:rPr>
          <w:rFonts w:eastAsiaTheme="minorHAnsi"/>
        </w:rPr>
        <w:t xml:space="preserve"> naplnil hlavní cíle projektu a potvrdil svou </w:t>
      </w:r>
      <w:r w:rsidRPr="00CD4A9E">
        <w:rPr>
          <w:rFonts w:eastAsiaTheme="minorHAnsi"/>
          <w:b/>
          <w:bCs/>
        </w:rPr>
        <w:t>reálnou užitečnost v systému podpory osob ohrožených ztrátou bydlení</w:t>
      </w:r>
      <w:r w:rsidRPr="00CD4A9E">
        <w:rPr>
          <w:rFonts w:eastAsiaTheme="minorHAnsi"/>
        </w:rPr>
        <w:t>. KMB se stala</w:t>
      </w:r>
      <w:r w:rsidR="00F47488">
        <w:rPr>
          <w:rFonts w:eastAsiaTheme="minorHAnsi"/>
        </w:rPr>
        <w:t>, tam kde uspěla,</w:t>
      </w:r>
      <w:r w:rsidRPr="00CD4A9E">
        <w:rPr>
          <w:rFonts w:eastAsiaTheme="minorHAnsi"/>
        </w:rPr>
        <w:t xml:space="preserve"> respektovaným a stabilním nástrojem, který dokázal propojit úroveň magistrátu, městských částí i neziskového sektoru a vnést do praxe principy přístupné, preventivní a lidsky citlivé pomoci.</w:t>
      </w:r>
    </w:p>
    <w:p w14:paraId="3CBAD3E6" w14:textId="77777777" w:rsidR="00CD4A9E" w:rsidRDefault="00CD4A9E" w:rsidP="002725E4">
      <w:pPr>
        <w:rPr>
          <w:rFonts w:eastAsiaTheme="minorHAnsi"/>
        </w:rPr>
      </w:pPr>
      <w:r w:rsidRPr="00CD4A9E">
        <w:rPr>
          <w:rFonts w:eastAsiaTheme="minorHAnsi"/>
        </w:rPr>
        <w:t xml:space="preserve">Z evaluace vyplývá, že </w:t>
      </w:r>
      <w:r w:rsidRPr="00CD4A9E">
        <w:rPr>
          <w:rFonts w:eastAsiaTheme="minorHAnsi"/>
          <w:b/>
          <w:bCs/>
        </w:rPr>
        <w:t>síla modelu KMB</w:t>
      </w:r>
      <w:r w:rsidRPr="00CD4A9E">
        <w:rPr>
          <w:rFonts w:eastAsiaTheme="minorHAnsi"/>
        </w:rPr>
        <w:t xml:space="preserve"> spočívá především v osobním přístupu a schopnosti poskytovat individuální podporu klientům, kteří se běžně v systému ztrácejí. Aktéři shodně uvádějí, že KMB představuje </w:t>
      </w:r>
      <w:r w:rsidRPr="00CD4A9E">
        <w:rPr>
          <w:rFonts w:eastAsiaTheme="minorHAnsi"/>
          <w:i/>
          <w:iCs/>
        </w:rPr>
        <w:t>„místo, kde člověk konečně dostane srozumitelnou radu“</w:t>
      </w:r>
      <w:r w:rsidRPr="00CD4A9E">
        <w:rPr>
          <w:rFonts w:eastAsiaTheme="minorHAnsi"/>
        </w:rPr>
        <w:t xml:space="preserve"> a kde se lidé „</w:t>
      </w:r>
      <w:r w:rsidRPr="00CD4A9E">
        <w:rPr>
          <w:rFonts w:eastAsiaTheme="minorHAnsi"/>
          <w:i/>
          <w:iCs/>
        </w:rPr>
        <w:t>po dlouhé době setkají s někým, kdo je opravdu poslouchá</w:t>
      </w:r>
      <w:r w:rsidRPr="00CD4A9E">
        <w:rPr>
          <w:rFonts w:eastAsiaTheme="minorHAnsi"/>
        </w:rPr>
        <w:t>“. Tímto způsobem se podařilo naplnit klíčový záměr projektu – posílit dostupnost poradenství a koordinaci podpory mezi institucemi.</w:t>
      </w:r>
    </w:p>
    <w:p w14:paraId="665FF2ED" w14:textId="22ADF589" w:rsidR="00CD4A9E" w:rsidRDefault="00CD4A9E" w:rsidP="002725E4">
      <w:pPr>
        <w:rPr>
          <w:rFonts w:eastAsiaTheme="minorHAnsi"/>
        </w:rPr>
      </w:pPr>
      <w:r w:rsidRPr="00CD4A9E">
        <w:rPr>
          <w:rFonts w:eastAsiaTheme="minorHAnsi"/>
        </w:rPr>
        <w:t xml:space="preserve">Hodnocení však zároveň ukazuje, že úspěch procesu nebyl plošný. Výsledky a kvalita fungování se výrazně lišily mezi městskými částmi v závislosti na </w:t>
      </w:r>
      <w:r w:rsidRPr="00CD4A9E">
        <w:rPr>
          <w:rFonts w:eastAsiaTheme="minorHAnsi"/>
          <w:b/>
          <w:bCs/>
        </w:rPr>
        <w:t>míře institucionální podpory, technickém zázemí a vztazích s úřady</w:t>
      </w:r>
      <w:r w:rsidRPr="00CD4A9E">
        <w:rPr>
          <w:rFonts w:eastAsiaTheme="minorHAnsi"/>
        </w:rPr>
        <w:t xml:space="preserve">. Zatímco na Praze 3 a 5 se podařilo vytvořit funkční a integrovaný model spolupráce, </w:t>
      </w:r>
      <w:r w:rsidR="00EB2AA9">
        <w:rPr>
          <w:rFonts w:eastAsiaTheme="minorHAnsi"/>
        </w:rPr>
        <w:t xml:space="preserve">jinde se </w:t>
      </w:r>
      <w:r w:rsidRPr="00CD4A9E">
        <w:rPr>
          <w:rFonts w:eastAsiaTheme="minorHAnsi"/>
        </w:rPr>
        <w:t>KMB potýkala s nedůvěrou a izolací. Tyto rozdíly se promítly i do výkonnosti a míry naplňování indikátorů. Přesto celková úroveň dosažených výsledků představuje významný úspěch projektu.</w:t>
      </w:r>
    </w:p>
    <w:p w14:paraId="09F74CD0" w14:textId="3C174FE1" w:rsidR="00CD4A9E" w:rsidRPr="00CD4A9E" w:rsidRDefault="00CD4A9E" w:rsidP="002725E4">
      <w:pPr>
        <w:rPr>
          <w:rFonts w:eastAsiaTheme="minorHAnsi"/>
        </w:rPr>
      </w:pPr>
      <w:r w:rsidRPr="00CD4A9E">
        <w:rPr>
          <w:rFonts w:eastAsiaTheme="minorHAnsi"/>
        </w:rPr>
        <w:t>Koordinátorka i metodička hodnotí proces jako systematické učení se nové praxi, které přineslo zkušenosti pro budoucí rozvoj služeb. Navigátoři sami reflektují, že práce v KMB je „</w:t>
      </w:r>
      <w:r w:rsidRPr="00CD4A9E">
        <w:rPr>
          <w:rFonts w:eastAsiaTheme="minorHAnsi"/>
          <w:i/>
          <w:iCs/>
        </w:rPr>
        <w:t>smysluplná, ale zároveň vyčerpávající</w:t>
      </w:r>
      <w:r w:rsidRPr="00CD4A9E">
        <w:rPr>
          <w:rFonts w:eastAsiaTheme="minorHAnsi"/>
        </w:rPr>
        <w:t xml:space="preserve">“ – kombinace vysoké emoční zátěže, administrativních </w:t>
      </w:r>
      <w:r w:rsidR="00BD7808">
        <w:rPr>
          <w:rFonts w:eastAsiaTheme="minorHAnsi"/>
        </w:rPr>
        <w:t>nároků</w:t>
      </w:r>
      <w:r w:rsidRPr="00CD4A9E">
        <w:rPr>
          <w:rFonts w:eastAsiaTheme="minorHAnsi"/>
        </w:rPr>
        <w:t xml:space="preserve"> a tlaku na kvantitativní výkon ohrožuje jejich motivace. Napříč všemi rozhovory se opakuje potřeba </w:t>
      </w:r>
      <w:r w:rsidRPr="00CD4A9E">
        <w:rPr>
          <w:rFonts w:eastAsiaTheme="minorHAnsi"/>
          <w:b/>
          <w:bCs/>
        </w:rPr>
        <w:t xml:space="preserve">stabilnější </w:t>
      </w:r>
      <w:r w:rsidR="007907D3">
        <w:rPr>
          <w:rFonts w:eastAsiaTheme="minorHAnsi"/>
          <w:b/>
          <w:bCs/>
        </w:rPr>
        <w:t xml:space="preserve">a větší </w:t>
      </w:r>
      <w:r w:rsidRPr="00CD4A9E">
        <w:rPr>
          <w:rFonts w:eastAsiaTheme="minorHAnsi"/>
          <w:b/>
          <w:bCs/>
        </w:rPr>
        <w:t>podpory pracovníků</w:t>
      </w:r>
      <w:r w:rsidRPr="00CD4A9E">
        <w:rPr>
          <w:rFonts w:eastAsiaTheme="minorHAnsi"/>
        </w:rPr>
        <w:t xml:space="preserve">, jasného vymezení kompetencí </w:t>
      </w:r>
      <w:r w:rsidR="007907D3">
        <w:rPr>
          <w:rFonts w:eastAsiaTheme="minorHAnsi"/>
        </w:rPr>
        <w:t xml:space="preserve">(rolí) </w:t>
      </w:r>
      <w:r w:rsidRPr="00CD4A9E">
        <w:rPr>
          <w:rFonts w:eastAsiaTheme="minorHAnsi"/>
        </w:rPr>
        <w:t>a sjednocení metodických standardů napříč městskými částmi.</w:t>
      </w:r>
    </w:p>
    <w:p w14:paraId="39B77341" w14:textId="77777777" w:rsidR="001A1DE5" w:rsidRDefault="001A1DE5" w:rsidP="009022AD">
      <w:pPr>
        <w:pStyle w:val="Nadpis2"/>
        <w:numPr>
          <w:ilvl w:val="1"/>
          <w:numId w:val="1"/>
        </w:numPr>
      </w:pPr>
      <w:bookmarkStart w:id="24" w:name="_Toc227675420"/>
      <w:r>
        <w:lastRenderedPageBreak/>
        <w:t>Naplnění kvantifikovaných cílů</w:t>
      </w:r>
      <w:bookmarkEnd w:id="24"/>
      <w:r>
        <w:t xml:space="preserve"> </w:t>
      </w:r>
    </w:p>
    <w:p w14:paraId="00F0D6BD" w14:textId="02299A42" w:rsidR="00E41D6E" w:rsidRPr="009022AD" w:rsidRDefault="00E41D6E" w:rsidP="009022AD">
      <w:pPr>
        <w:pStyle w:val="Nadpis3"/>
        <w:numPr>
          <w:ilvl w:val="2"/>
          <w:numId w:val="1"/>
        </w:numPr>
      </w:pPr>
      <w:bookmarkStart w:id="25" w:name="_Toc227675421"/>
      <w:r w:rsidRPr="009022AD">
        <w:t xml:space="preserve">Proces </w:t>
      </w:r>
      <w:r w:rsidR="004403D0" w:rsidRPr="009022AD">
        <w:t>roz</w:t>
      </w:r>
      <w:r w:rsidRPr="009022AD">
        <w:t>šíření KMB na MČ</w:t>
      </w:r>
      <w:bookmarkEnd w:id="25"/>
    </w:p>
    <w:p w14:paraId="26D2FB1E" w14:textId="35F346D6" w:rsidR="00797195" w:rsidRDefault="00736A35" w:rsidP="00797195">
      <w:r>
        <w:t xml:space="preserve">KMB </w:t>
      </w:r>
      <w:r w:rsidR="00054085">
        <w:t xml:space="preserve">se </w:t>
      </w:r>
      <w:r>
        <w:t>rozšířila</w:t>
      </w:r>
      <w:r w:rsidR="00054085">
        <w:t xml:space="preserve"> díky projektu na </w:t>
      </w:r>
      <w:r w:rsidR="00054085" w:rsidRPr="00EA690A">
        <w:rPr>
          <w:b/>
          <w:bCs/>
        </w:rPr>
        <w:t>následující MČ</w:t>
      </w:r>
      <w:r w:rsidRPr="00EA690A">
        <w:rPr>
          <w:b/>
          <w:bCs/>
        </w:rPr>
        <w:t>: Praha 1, Praha 3, Praha 5, Praha 8, Praha 9 a Praha 14</w:t>
      </w:r>
      <w:r>
        <w:t xml:space="preserve">. </w:t>
      </w:r>
      <w:r w:rsidR="00797195" w:rsidRPr="00797195">
        <w:t>Proces rozšiřování Kontaktních míst pro bydlení (KMB) na městské části byl jedním z klíčových kroků projektu zaměřeného na rozvoj systému podpory v oblasti bydlení v hlavním městě. Z pohledu realizátorů i partnerských městských částí šlo o náročný, ale důležitý proces, který v praxi ověřil, jak lze tento nástroj začlenit do různých institucionálních a politických prostředí.</w:t>
      </w:r>
    </w:p>
    <w:p w14:paraId="06F865B9" w14:textId="1B6BE2FB" w:rsidR="00797195" w:rsidRDefault="00797195" w:rsidP="00797195">
      <w:r w:rsidRPr="00797195">
        <w:t xml:space="preserve">Vyjednávání o zapojení městských částí začalo po zahájení projektu v červenci 2023 a trvalo přibližně do konce listopadu téhož roku. Výběr lokalit vycházel z kombinace několika kritérií – kapacity bytového fondu, koncentrace zranitelných skupin obyvatel, předchozích zkušeností s obdobnými projekty a ochoty místních úřadů ke spolupráci. Z tohoto výběru vzešly městské části Praha 1, 3, 5, 8, 9 a 14. </w:t>
      </w:r>
      <w:r w:rsidRPr="00797195">
        <w:rPr>
          <w:b/>
          <w:bCs/>
        </w:rPr>
        <w:t xml:space="preserve">Praha 3 měla výhodu v podobě </w:t>
      </w:r>
      <w:r w:rsidR="00261E4C" w:rsidRPr="00EA690A">
        <w:rPr>
          <w:b/>
          <w:bCs/>
        </w:rPr>
        <w:t xml:space="preserve">možnosti navázat na </w:t>
      </w:r>
      <w:r w:rsidR="000D0E79" w:rsidRPr="00EA690A">
        <w:rPr>
          <w:b/>
          <w:bCs/>
        </w:rPr>
        <w:t>dřívější činnost</w:t>
      </w:r>
      <w:r w:rsidRPr="00797195">
        <w:t xml:space="preserve">, protože zde KMB fungovalo už v předchozím inovačním projektu, zatímco ostatní části budovaly </w:t>
      </w:r>
      <w:r w:rsidR="000D0E79">
        <w:t xml:space="preserve">KMB </w:t>
      </w:r>
      <w:r w:rsidRPr="00797195">
        <w:t>„na zelené louce“.</w:t>
      </w:r>
    </w:p>
    <w:p w14:paraId="02632A0D" w14:textId="1421A082" w:rsidR="00797195" w:rsidRDefault="00797195" w:rsidP="00797195">
      <w:r w:rsidRPr="00797195">
        <w:t>Na začátku roku 2024 fungovala kontaktní místa pouze na Praze 3 a 5. V průběhu roku byla postupně obsazována další pracoviště a v červenci 2024 byl</w:t>
      </w:r>
      <w:r w:rsidR="002246C7">
        <w:t>o</w:t>
      </w:r>
      <w:r w:rsidRPr="00797195">
        <w:t xml:space="preserve"> otevřen</w:t>
      </w:r>
      <w:r w:rsidR="002246C7">
        <w:t>o</w:t>
      </w:r>
      <w:r w:rsidRPr="00797195">
        <w:t xml:space="preserve"> poslední </w:t>
      </w:r>
      <w:r w:rsidR="002246C7">
        <w:t xml:space="preserve">KMB </w:t>
      </w:r>
      <w:r w:rsidRPr="00797195">
        <w:t>na Praze 8. V tuto chvíli byla síť šesti městských částí kompletní. Celý proces tak trval přibližně jeden rok a vyžadoval značné úsilí při koordinaci, vyjednávání i personálním zajištění.</w:t>
      </w:r>
    </w:p>
    <w:p w14:paraId="3150DEE9" w14:textId="79A1F9CC" w:rsidR="00797195" w:rsidRPr="00797195" w:rsidRDefault="00797195" w:rsidP="00797195">
      <w:r w:rsidRPr="00797195">
        <w:t xml:space="preserve">Rozhovory ukazují, že </w:t>
      </w:r>
      <w:r w:rsidRPr="00797195">
        <w:rPr>
          <w:b/>
          <w:bCs/>
        </w:rPr>
        <w:t>přijetí KMB se v jednotlivých městských částech výrazně lišilo</w:t>
      </w:r>
      <w:r w:rsidRPr="00797195">
        <w:t xml:space="preserve">. Zatímco Praha 3 a Praha 5 dokázaly nové pozice rychle integrovat do struktury úřadů, na jiných městských částech byl proces pomalejší a provázely ho obavy či </w:t>
      </w:r>
      <w:r w:rsidR="00525CD5">
        <w:t xml:space="preserve">nutnost více vyjednávat a vysvětlovat. </w:t>
      </w:r>
      <w:r w:rsidRPr="00797195">
        <w:t xml:space="preserve">Na Praze 3 i Praze 5 jsou KMB součástí bytových odborů a spolupráce zde probíhá </w:t>
      </w:r>
      <w:r w:rsidR="004E46D8">
        <w:t>příkladně</w:t>
      </w:r>
      <w:r w:rsidRPr="00797195">
        <w:t xml:space="preserve"> – pracovníci KMB jsou považováni za plnohodnotn</w:t>
      </w:r>
      <w:r w:rsidR="004E46D8">
        <w:t xml:space="preserve">ou podporu </w:t>
      </w:r>
      <w:r w:rsidRPr="00797195">
        <w:t xml:space="preserve">a jejich přítomnost přináší úřadům úlevu i efektivnější komunikaci s občany. Specifickou situaci představuje Praha 8, kde KMB spadá pod odbor sociálních věcí, což mění charakter práce směrem k sociálnímu poradenství, ale </w:t>
      </w:r>
      <w:r w:rsidR="003C77CB">
        <w:t xml:space="preserve">i </w:t>
      </w:r>
      <w:r w:rsidRPr="00797195">
        <w:t>zde funguje efektivně.</w:t>
      </w:r>
    </w:p>
    <w:p w14:paraId="1CBA507B" w14:textId="6524C1B9" w:rsidR="00797195" w:rsidRPr="00797195" w:rsidRDefault="00797195" w:rsidP="00797195">
      <w:r w:rsidRPr="00797195">
        <w:t>Tam, kde se podařilo vytvořit otevřený prostor pro komunikaci mezi KMB, bytovým a</w:t>
      </w:r>
      <w:r w:rsidR="009022AD">
        <w:t> </w:t>
      </w:r>
      <w:r w:rsidRPr="00797195">
        <w:t xml:space="preserve">sociálním odborem, se kontaktní místo stalo respektovanou součástí úřadu. Důležitou roli hrála osobnost samotného navigátora – jeho orientace v systému, </w:t>
      </w:r>
      <w:r w:rsidR="003F43D0">
        <w:t xml:space="preserve">autorita, kompetence, </w:t>
      </w:r>
      <w:r w:rsidRPr="00797195">
        <w:lastRenderedPageBreak/>
        <w:t>schopnost vyjednávat a budovat vztahy s ostatními pracovníky úřadu</w:t>
      </w:r>
      <w:r w:rsidR="00927487">
        <w:t xml:space="preserve">, která </w:t>
      </w:r>
      <w:r w:rsidRPr="00797195">
        <w:t xml:space="preserve">byla často </w:t>
      </w:r>
      <w:r w:rsidR="00927487">
        <w:t xml:space="preserve">důležitá </w:t>
      </w:r>
      <w:r w:rsidRPr="00797195">
        <w:t xml:space="preserve">pro úspěch daného </w:t>
      </w:r>
      <w:r w:rsidR="00927487">
        <w:t>KMB</w:t>
      </w:r>
      <w:r w:rsidRPr="00797195">
        <w:t>.</w:t>
      </w:r>
      <w:r w:rsidR="00927487">
        <w:t xml:space="preserve"> </w:t>
      </w:r>
      <w:r w:rsidRPr="00797195">
        <w:t xml:space="preserve">Zkušenosti z rozšiřování ukazují, že </w:t>
      </w:r>
      <w:r w:rsidRPr="00797195">
        <w:rPr>
          <w:b/>
          <w:bCs/>
        </w:rPr>
        <w:t>úspěch implementace nezávisí primárně na formálních podmínkách projektu, ale spíše na kvalitě lokální spolupráce, politické podpoře a osobnostním nastavení pracovníků</w:t>
      </w:r>
      <w:r w:rsidR="008A7BD5" w:rsidRPr="00E211A3">
        <w:rPr>
          <w:b/>
          <w:bCs/>
        </w:rPr>
        <w:t xml:space="preserve"> (navigátorů, ale i úředníků)</w:t>
      </w:r>
      <w:r w:rsidRPr="00797195">
        <w:rPr>
          <w:b/>
          <w:bCs/>
        </w:rPr>
        <w:t>.</w:t>
      </w:r>
      <w:r w:rsidRPr="00797195">
        <w:t xml:space="preserve"> </w:t>
      </w:r>
      <w:r w:rsidR="00623202">
        <w:t>K</w:t>
      </w:r>
      <w:r w:rsidRPr="00797195">
        <w:t xml:space="preserve">omplikace </w:t>
      </w:r>
      <w:r w:rsidR="00623202">
        <w:t xml:space="preserve">se objevovaly </w:t>
      </w:r>
      <w:r w:rsidRPr="00797195">
        <w:t>tam, kde přetrvávala nejasnost ohledně kompetencí a postavení pracovníků KMB – ti byli zaměstnanci magistrátu, ale působili fyzicky na městských částech, což někdy vyvolávalo napětí a obavy z „dozoru“ ze strany magistrátu.</w:t>
      </w:r>
    </w:p>
    <w:p w14:paraId="56FC1C45" w14:textId="40F1AFD5" w:rsidR="00116F37" w:rsidRPr="009022AD" w:rsidRDefault="00116F37" w:rsidP="009022AD">
      <w:pPr>
        <w:pStyle w:val="Nadpis3"/>
        <w:numPr>
          <w:ilvl w:val="2"/>
          <w:numId w:val="1"/>
        </w:numPr>
      </w:pPr>
      <w:bookmarkStart w:id="26" w:name="_Toc227675422"/>
      <w:r w:rsidRPr="009022AD">
        <w:t>Charakteristika klientů</w:t>
      </w:r>
      <w:bookmarkEnd w:id="26"/>
      <w:r w:rsidRPr="009022AD">
        <w:t xml:space="preserve"> </w:t>
      </w:r>
    </w:p>
    <w:p w14:paraId="38FE433A" w14:textId="77777777" w:rsidR="00EF17A0" w:rsidRDefault="00116F37" w:rsidP="007E2FE8">
      <w:r w:rsidRPr="00F7745A">
        <w:t xml:space="preserve">Co se týče </w:t>
      </w:r>
      <w:r w:rsidR="004F649C">
        <w:t xml:space="preserve">vykazování klientů a zejména jejich charakteristik, systém </w:t>
      </w:r>
      <w:r w:rsidR="00B06364">
        <w:t xml:space="preserve">evidence </w:t>
      </w:r>
      <w:r w:rsidR="00D9774B">
        <w:t xml:space="preserve">klientů KMB </w:t>
      </w:r>
      <w:r w:rsidR="004F649C">
        <w:t xml:space="preserve">se </w:t>
      </w:r>
      <w:r w:rsidR="00BF3AE0">
        <w:t xml:space="preserve">v průběhu projektu změnil. </w:t>
      </w:r>
      <w:r w:rsidR="009C3FBB">
        <w:t>O</w:t>
      </w:r>
      <w:r w:rsidR="00E355C3" w:rsidRPr="00E355C3">
        <w:t>d července 2024</w:t>
      </w:r>
      <w:r w:rsidR="009C3FBB">
        <w:t xml:space="preserve"> tým </w:t>
      </w:r>
      <w:r w:rsidR="00E355C3" w:rsidRPr="00E355C3">
        <w:t xml:space="preserve">začal používat novou verzi </w:t>
      </w:r>
      <w:r w:rsidR="00D9774B">
        <w:t>„</w:t>
      </w:r>
      <w:r w:rsidR="00E355C3" w:rsidRPr="00E355C3">
        <w:t>dotazníku</w:t>
      </w:r>
      <w:r w:rsidR="00D9774B">
        <w:t>“, jehož prostřednictvím byly získávány základní údaje</w:t>
      </w:r>
      <w:r w:rsidR="009C3FBB">
        <w:t xml:space="preserve">. </w:t>
      </w:r>
    </w:p>
    <w:p w14:paraId="36D26581" w14:textId="5A5E82D7" w:rsidR="00116F37" w:rsidRDefault="004664CE" w:rsidP="007E2FE8">
      <w:r>
        <w:t xml:space="preserve">Je zřejmé, že </w:t>
      </w:r>
      <w:r w:rsidR="00116F37" w:rsidRPr="00EF17A0">
        <w:rPr>
          <w:b/>
          <w:bCs/>
        </w:rPr>
        <w:t>do konce června</w:t>
      </w:r>
      <w:r w:rsidR="009C0CE1" w:rsidRPr="00EF17A0">
        <w:rPr>
          <w:b/>
          <w:bCs/>
        </w:rPr>
        <w:t xml:space="preserve"> 2025 </w:t>
      </w:r>
      <w:r w:rsidR="00116F37" w:rsidRPr="00EF17A0">
        <w:rPr>
          <w:b/>
          <w:bCs/>
        </w:rPr>
        <w:t>se z celkového počtu prvokontaktů (2</w:t>
      </w:r>
      <w:r w:rsidR="00B47D41">
        <w:rPr>
          <w:b/>
          <w:bCs/>
        </w:rPr>
        <w:t xml:space="preserve"> </w:t>
      </w:r>
      <w:r w:rsidR="00116F37" w:rsidRPr="00EF17A0">
        <w:rPr>
          <w:b/>
          <w:bCs/>
        </w:rPr>
        <w:t xml:space="preserve">569) </w:t>
      </w:r>
      <w:r w:rsidR="00CA33E3" w:rsidRPr="00EF17A0">
        <w:rPr>
          <w:b/>
          <w:bCs/>
        </w:rPr>
        <w:t xml:space="preserve">znovu </w:t>
      </w:r>
      <w:r w:rsidR="004D551F" w:rsidRPr="00EF17A0">
        <w:rPr>
          <w:b/>
          <w:bCs/>
        </w:rPr>
        <w:t xml:space="preserve">obrátilo na navigátory </w:t>
      </w:r>
      <w:r w:rsidR="00116F37" w:rsidRPr="00EF17A0">
        <w:rPr>
          <w:b/>
          <w:bCs/>
        </w:rPr>
        <w:t>celkem 482 klientů</w:t>
      </w:r>
      <w:r w:rsidR="0065292C" w:rsidRPr="00EF17A0">
        <w:rPr>
          <w:b/>
          <w:bCs/>
        </w:rPr>
        <w:t xml:space="preserve"> – tedy </w:t>
      </w:r>
      <w:r w:rsidR="00DD316B" w:rsidRPr="00EF17A0">
        <w:rPr>
          <w:b/>
          <w:bCs/>
        </w:rPr>
        <w:t>18,8 %</w:t>
      </w:r>
      <w:r w:rsidR="00DD316B">
        <w:t xml:space="preserve">. </w:t>
      </w:r>
      <w:r w:rsidR="00D656E1">
        <w:t xml:space="preserve">Celkem </w:t>
      </w:r>
      <w:r w:rsidR="00116F37" w:rsidRPr="00F7745A">
        <w:t xml:space="preserve">195 z nich se obrátilo na KMB </w:t>
      </w:r>
      <w:r w:rsidR="004250F3">
        <w:t xml:space="preserve">dvakrát a </w:t>
      </w:r>
      <w:r w:rsidR="00116F37" w:rsidRPr="00F7745A">
        <w:t>více</w:t>
      </w:r>
      <w:r w:rsidR="004250F3">
        <w:t xml:space="preserve"> (</w:t>
      </w:r>
      <w:r w:rsidR="00A77743">
        <w:t>7,8</w:t>
      </w:r>
      <w:r w:rsidR="00654DEF">
        <w:t> </w:t>
      </w:r>
      <w:r w:rsidR="00A77743">
        <w:t xml:space="preserve">%). </w:t>
      </w:r>
      <w:r w:rsidR="00A27FCF">
        <w:t xml:space="preserve">Obraceli na KMB </w:t>
      </w:r>
      <w:r w:rsidR="004239ED">
        <w:t xml:space="preserve">v následujících MČ, do nichž se KMB rozšířila: </w:t>
      </w:r>
      <w:r w:rsidR="00132FDF" w:rsidRPr="00132FDF">
        <w:t>Praha 1</w:t>
      </w:r>
      <w:r w:rsidR="00132FDF">
        <w:t xml:space="preserve">, </w:t>
      </w:r>
      <w:r w:rsidR="00132FDF" w:rsidRPr="00132FDF">
        <w:t>Praha</w:t>
      </w:r>
      <w:r w:rsidR="00654DEF">
        <w:t xml:space="preserve"> 3, </w:t>
      </w:r>
      <w:r w:rsidR="00132FDF" w:rsidRPr="00132FDF">
        <w:t>Praha 5</w:t>
      </w:r>
      <w:r w:rsidR="00132FDF">
        <w:t xml:space="preserve">, </w:t>
      </w:r>
      <w:r w:rsidR="00132FDF" w:rsidRPr="00132FDF">
        <w:t>Praha 8</w:t>
      </w:r>
      <w:r w:rsidR="00132FDF">
        <w:t>, P</w:t>
      </w:r>
      <w:r w:rsidR="00132FDF" w:rsidRPr="00132FDF">
        <w:t>raha 9</w:t>
      </w:r>
      <w:r w:rsidR="00132FDF">
        <w:t xml:space="preserve"> a </w:t>
      </w:r>
      <w:r w:rsidR="00132FDF" w:rsidRPr="00132FDF">
        <w:t>Praha 14</w:t>
      </w:r>
      <w:r w:rsidR="00132FDF">
        <w:t xml:space="preserve">. </w:t>
      </w:r>
    </w:p>
    <w:p w14:paraId="6B44050F" w14:textId="77777777" w:rsidR="001539B8" w:rsidRDefault="001539B8" w:rsidP="001539B8">
      <w:r w:rsidRPr="00292328">
        <w:t xml:space="preserve">Data z března 2025 (od července došlo ke změně vykazování dat) vypovídají o </w:t>
      </w:r>
      <w:r w:rsidRPr="00994701">
        <w:rPr>
          <w:b/>
          <w:bCs/>
        </w:rPr>
        <w:t>následujících charakteristikách a potřebách</w:t>
      </w:r>
      <w:r>
        <w:t xml:space="preserve"> klientů</w:t>
      </w:r>
      <w:r w:rsidRPr="00292328">
        <w:t xml:space="preserve">: </w:t>
      </w:r>
    </w:p>
    <w:p w14:paraId="59825DB2" w14:textId="77777777" w:rsidR="001539B8" w:rsidRDefault="001539B8" w:rsidP="005E30A1">
      <w:pPr>
        <w:pStyle w:val="Odstavecseseznamem"/>
        <w:numPr>
          <w:ilvl w:val="0"/>
          <w:numId w:val="28"/>
        </w:numPr>
      </w:pPr>
      <w:r>
        <w:t>nejčastěji zastoupená věková kategorie osob byla 35–50 let (40,5 %)</w:t>
      </w:r>
    </w:p>
    <w:p w14:paraId="79515FE9" w14:textId="77777777" w:rsidR="001539B8" w:rsidRDefault="001539B8" w:rsidP="005E30A1">
      <w:pPr>
        <w:pStyle w:val="Odstavecseseznamem"/>
        <w:numPr>
          <w:ilvl w:val="0"/>
          <w:numId w:val="28"/>
        </w:numPr>
      </w:pPr>
      <w:r>
        <w:t>osob s omezenou svéprávností bylo 0,5 %</w:t>
      </w:r>
    </w:p>
    <w:p w14:paraId="41D95D37" w14:textId="77777777" w:rsidR="001539B8" w:rsidRDefault="001539B8" w:rsidP="005E30A1">
      <w:pPr>
        <w:pStyle w:val="Odstavecseseznamem"/>
        <w:numPr>
          <w:ilvl w:val="0"/>
          <w:numId w:val="28"/>
        </w:numPr>
      </w:pPr>
      <w:r>
        <w:t>domácností složených z jednotlivců bylo 51,6 %</w:t>
      </w:r>
    </w:p>
    <w:p w14:paraId="4AD9CC4A" w14:textId="77777777" w:rsidR="001539B8" w:rsidRDefault="001539B8" w:rsidP="005E30A1">
      <w:pPr>
        <w:pStyle w:val="Odstavecseseznamem"/>
        <w:numPr>
          <w:ilvl w:val="0"/>
          <w:numId w:val="28"/>
        </w:numPr>
      </w:pPr>
      <w:r>
        <w:t>důvody návštěvy byly především: finanční potíže (72,4 %), nevyhovující podmínky bydlení (24,7 %) a ukončení nájmu/ubytování (22,4 %)</w:t>
      </w:r>
    </w:p>
    <w:p w14:paraId="207F0D66" w14:textId="77777777" w:rsidR="001539B8" w:rsidRDefault="001539B8" w:rsidP="005E30A1">
      <w:pPr>
        <w:pStyle w:val="Odstavecseseznamem"/>
        <w:numPr>
          <w:ilvl w:val="0"/>
          <w:numId w:val="28"/>
        </w:numPr>
      </w:pPr>
      <w:r>
        <w:t>zájem o poradenství ohledně městského bydlení projevilo 63,6 %</w:t>
      </w:r>
    </w:p>
    <w:p w14:paraId="4531C5B7" w14:textId="77777777" w:rsidR="001539B8" w:rsidRDefault="001539B8" w:rsidP="005E30A1">
      <w:pPr>
        <w:pStyle w:val="Odstavecseseznamem"/>
        <w:numPr>
          <w:ilvl w:val="0"/>
          <w:numId w:val="28"/>
        </w:numPr>
      </w:pPr>
      <w:r>
        <w:t>nejčastěji měli příchozí nájemní nebo podnájemní smlouvu (66,8 %)</w:t>
      </w:r>
    </w:p>
    <w:p w14:paraId="217AD825" w14:textId="77777777" w:rsidR="001539B8" w:rsidRDefault="001539B8" w:rsidP="005E30A1">
      <w:pPr>
        <w:pStyle w:val="Odstavecseseznamem"/>
        <w:numPr>
          <w:ilvl w:val="0"/>
          <w:numId w:val="28"/>
        </w:numPr>
      </w:pPr>
      <w:r>
        <w:t>doba pobytu v Praze byla nejčastěji déle než 10 let (36,4 %)</w:t>
      </w:r>
    </w:p>
    <w:p w14:paraId="00C2D50B" w14:textId="77777777" w:rsidR="001539B8" w:rsidRDefault="001539B8" w:rsidP="005E30A1">
      <w:pPr>
        <w:pStyle w:val="Odstavecseseznamem"/>
        <w:numPr>
          <w:ilvl w:val="0"/>
          <w:numId w:val="28"/>
        </w:numPr>
      </w:pPr>
      <w:r>
        <w:t>osob s romskou etnicitou bylo 14,1 %</w:t>
      </w:r>
    </w:p>
    <w:p w14:paraId="4D73B30E" w14:textId="77777777" w:rsidR="001539B8" w:rsidRDefault="001539B8" w:rsidP="005E30A1">
      <w:pPr>
        <w:pStyle w:val="Odstavecseseznamem"/>
        <w:numPr>
          <w:ilvl w:val="0"/>
          <w:numId w:val="28"/>
        </w:numPr>
      </w:pPr>
      <w:r>
        <w:t>občanů mimo EU – Ukrajina bylo 3,9 %</w:t>
      </w:r>
    </w:p>
    <w:p w14:paraId="6AA8F26E" w14:textId="77777777" w:rsidR="001539B8" w:rsidRDefault="001539B8" w:rsidP="005E30A1">
      <w:pPr>
        <w:pStyle w:val="Odstavecseseznamem"/>
        <w:numPr>
          <w:ilvl w:val="0"/>
          <w:numId w:val="28"/>
        </w:numPr>
      </w:pPr>
      <w:r>
        <w:t>nejčastěji byli klienti přeposíláni na sociální služby (71,2 %)</w:t>
      </w:r>
    </w:p>
    <w:p w14:paraId="6E69632A" w14:textId="77777777" w:rsidR="001539B8" w:rsidRDefault="001539B8" w:rsidP="005E30A1">
      <w:pPr>
        <w:pStyle w:val="Odstavecseseznamem"/>
        <w:numPr>
          <w:ilvl w:val="0"/>
          <w:numId w:val="28"/>
        </w:numPr>
      </w:pPr>
      <w:r>
        <w:t>finanční poradenství bylo poskytnuto 44,9 %</w:t>
      </w:r>
    </w:p>
    <w:p w14:paraId="5C0E301A" w14:textId="77777777" w:rsidR="001539B8" w:rsidRDefault="001539B8" w:rsidP="005E30A1">
      <w:pPr>
        <w:pStyle w:val="Odstavecseseznamem"/>
        <w:numPr>
          <w:ilvl w:val="0"/>
          <w:numId w:val="28"/>
        </w:numPr>
      </w:pPr>
      <w:r>
        <w:t>navrženo podat si žádost o městský byt ve 41,8 %</w:t>
      </w:r>
    </w:p>
    <w:p w14:paraId="61F513AE" w14:textId="385C5EEE" w:rsidR="005D3ED0" w:rsidRDefault="005D3ED0" w:rsidP="00280018">
      <w:r>
        <w:lastRenderedPageBreak/>
        <w:t>Klienty navigátorů Kontaktních míst pro bydlení (KMB) byli lidé, kteří se ocitli v bytové nouzi nebo byli ohroženi její ztrátou. Z rozhovorů s koordinátor</w:t>
      </w:r>
      <w:r w:rsidR="000D5D90">
        <w:t>em</w:t>
      </w:r>
      <w:r>
        <w:t xml:space="preserve"> a pracovníky KMB vyplývá, že šlo o velmi pestrou skupinu osob, které spojovala zranitelná sociální a ekonomická situace a</w:t>
      </w:r>
      <w:r w:rsidR="00280018">
        <w:t> </w:t>
      </w:r>
      <w:r>
        <w:t>neschopnost samostatně orientovat se v systému dostupného bydlení a podpůrných služeb.</w:t>
      </w:r>
    </w:p>
    <w:p w14:paraId="2C348ACB" w14:textId="77777777" w:rsidR="00280018" w:rsidRDefault="005D3ED0" w:rsidP="00280018">
      <w:r>
        <w:t xml:space="preserve">Navigátoři popisují </w:t>
      </w:r>
      <w:r w:rsidRPr="00E835D4">
        <w:rPr>
          <w:b/>
          <w:bCs/>
        </w:rPr>
        <w:t>typického klienta</w:t>
      </w:r>
      <w:r>
        <w:t xml:space="preserve"> jako člověka, který přichází „za pět minut dvanáct“ – často už má v ruce výpověď z nájmu, dluží na nájemném nebo mu bezprostředně hrozí ztráta bydlení. Přichází s pocitem bezmoci a nejistoty, často neví, kam se obrátit, a očekává rychlé, konkrétní řešení. Klienti podle navigátorů </w:t>
      </w:r>
      <w:r w:rsidRPr="00E835D4">
        <w:rPr>
          <w:i/>
          <w:iCs/>
        </w:rPr>
        <w:t>„nepřicházejí jen s problémem bydlení, ale s celým komplexem potíží“</w:t>
      </w:r>
      <w:r>
        <w:t xml:space="preserve"> – zadlužením, ztrátou zaměstnání, rodinnými rozpady či zdravotními komplikacemi. Proto jejich situace vyžaduje individuální přístup a schopnost propojit je s</w:t>
      </w:r>
      <w:r w:rsidR="00280018">
        <w:t> </w:t>
      </w:r>
      <w:r>
        <w:t>dalšími službami (dluhové poradny, právní poradenství, neziskové organizace apod.).</w:t>
      </w:r>
    </w:p>
    <w:p w14:paraId="452444C6" w14:textId="3F1F3B59" w:rsidR="005D3ED0" w:rsidRDefault="005D3ED0" w:rsidP="00280018">
      <w:r>
        <w:t xml:space="preserve">V rámci interního workshopu navigátoři vytvořili </w:t>
      </w:r>
      <w:r w:rsidR="00C60DE3">
        <w:t xml:space="preserve">několik pět </w:t>
      </w:r>
      <w:r>
        <w:t>hlavních „typů“ klientů KMB</w:t>
      </w:r>
      <w:r w:rsidR="00C60DE3">
        <w:t>, které ještě v rozhovorech rozšířili</w:t>
      </w:r>
      <w:r>
        <w:t>:</w:t>
      </w:r>
    </w:p>
    <w:p w14:paraId="1B6F3906" w14:textId="77777777" w:rsidR="005D3ED0" w:rsidRDefault="005D3ED0" w:rsidP="005E30A1">
      <w:pPr>
        <w:pStyle w:val="Odstavecseseznamem"/>
        <w:numPr>
          <w:ilvl w:val="0"/>
          <w:numId w:val="29"/>
        </w:numPr>
      </w:pPr>
      <w:r>
        <w:rPr>
          <w:rStyle w:val="Siln"/>
        </w:rPr>
        <w:t>Senioři</w:t>
      </w:r>
      <w:r>
        <w:t xml:space="preserve"> – často ženy žijící samostatně, s nízkými příjmy, které se po ovdovění nebo ztrátě partnera dostávají do finančních potíží. Typicky žádají o pomoc s úhradou nájmu nebo s žádostí o obecní byt.</w:t>
      </w:r>
    </w:p>
    <w:p w14:paraId="14EB4D89" w14:textId="4D572B58" w:rsidR="005D3ED0" w:rsidRDefault="005D3ED0" w:rsidP="005E30A1">
      <w:pPr>
        <w:pStyle w:val="Odstavecseseznamem"/>
        <w:numPr>
          <w:ilvl w:val="0"/>
          <w:numId w:val="29"/>
        </w:numPr>
      </w:pPr>
      <w:r>
        <w:rPr>
          <w:rStyle w:val="Siln"/>
        </w:rPr>
        <w:t>Samoživitel</w:t>
      </w:r>
      <w:r w:rsidR="009D7B75">
        <w:rPr>
          <w:rStyle w:val="Siln"/>
        </w:rPr>
        <w:t>/</w:t>
      </w:r>
      <w:r>
        <w:rPr>
          <w:rStyle w:val="Siln"/>
        </w:rPr>
        <w:t>k</w:t>
      </w:r>
      <w:r w:rsidR="002C3B34">
        <w:rPr>
          <w:rStyle w:val="Siln"/>
        </w:rPr>
        <w:t>a</w:t>
      </w:r>
      <w:r>
        <w:t xml:space="preserve"> – převážně matky s dětmi, které se snaží zvládnout vysoké životní náklady a hledají stabilní bydlení.</w:t>
      </w:r>
    </w:p>
    <w:p w14:paraId="220A36A5" w14:textId="79A584B0" w:rsidR="005D3ED0" w:rsidRDefault="005D3ED0" w:rsidP="005E30A1">
      <w:pPr>
        <w:pStyle w:val="Odstavecseseznamem"/>
        <w:numPr>
          <w:ilvl w:val="0"/>
          <w:numId w:val="29"/>
        </w:numPr>
      </w:pPr>
      <w:r>
        <w:rPr>
          <w:rStyle w:val="Siln"/>
        </w:rPr>
        <w:t>Cizinci</w:t>
      </w:r>
      <w:r>
        <w:t xml:space="preserve"> – zejména lidé z Ukrajiny, ale i z jiných zemí, kteří se obtížně orientují v českém systému a často potřebují asistenci s administrativou či </w:t>
      </w:r>
      <w:r w:rsidR="009D7B75">
        <w:t xml:space="preserve">s </w:t>
      </w:r>
      <w:r>
        <w:t>žádostmi o dávky.</w:t>
      </w:r>
    </w:p>
    <w:p w14:paraId="7CDF226B" w14:textId="77777777" w:rsidR="005D3ED0" w:rsidRDefault="005D3ED0" w:rsidP="005E30A1">
      <w:pPr>
        <w:pStyle w:val="Odstavecseseznamem"/>
        <w:numPr>
          <w:ilvl w:val="0"/>
          <w:numId w:val="29"/>
        </w:numPr>
      </w:pPr>
      <w:r>
        <w:rPr>
          <w:rStyle w:val="Siln"/>
        </w:rPr>
        <w:t>Rodiny s více dětmi</w:t>
      </w:r>
      <w:r>
        <w:t xml:space="preserve"> – které nezvládají finančně udržet komerční nájem a hledají obecní či podporované bydlení.</w:t>
      </w:r>
    </w:p>
    <w:p w14:paraId="173851D8" w14:textId="77777777" w:rsidR="005D3ED0" w:rsidRDefault="005D3ED0" w:rsidP="005E30A1">
      <w:pPr>
        <w:pStyle w:val="Odstavecseseznamem"/>
        <w:numPr>
          <w:ilvl w:val="0"/>
          <w:numId w:val="29"/>
        </w:numPr>
      </w:pPr>
      <w:r>
        <w:rPr>
          <w:rStyle w:val="Siln"/>
        </w:rPr>
        <w:t>Lidé s kumulovanými sociálními problémy</w:t>
      </w:r>
      <w:r>
        <w:t xml:space="preserve"> – často romské rodiny nebo jednotlivci žijící v dlouhodobé nejistotě, kteří se potýkají se stigmatizací, dluhy a nedůvěrou vůči institucím.</w:t>
      </w:r>
    </w:p>
    <w:p w14:paraId="758BD029" w14:textId="149CF306" w:rsidR="00C60DE3" w:rsidRDefault="00C60DE3" w:rsidP="005E30A1">
      <w:pPr>
        <w:pStyle w:val="Odstavecseseznamem"/>
        <w:numPr>
          <w:ilvl w:val="0"/>
          <w:numId w:val="29"/>
        </w:numPr>
      </w:pPr>
      <w:r w:rsidRPr="00280018">
        <w:rPr>
          <w:b/>
          <w:bCs/>
        </w:rPr>
        <w:t>Osoby s duševním onemocněním</w:t>
      </w:r>
      <w:r>
        <w:t xml:space="preserve"> či jiným znevýhodněním.</w:t>
      </w:r>
    </w:p>
    <w:p w14:paraId="66A87F64" w14:textId="0EE1A550" w:rsidR="005D3ED0" w:rsidRDefault="005D3ED0" w:rsidP="00280018">
      <w:r>
        <w:t xml:space="preserve">Navigátoři se shodují, že jejich klienti pocházejí převážně z </w:t>
      </w:r>
      <w:r>
        <w:rPr>
          <w:rStyle w:val="Siln"/>
        </w:rPr>
        <w:t>nižších socioekonomických vrstev</w:t>
      </w:r>
      <w:r>
        <w:t xml:space="preserve">, často jde o osoby bez stabilních příjmů nebo </w:t>
      </w:r>
      <w:r w:rsidR="002D5580">
        <w:t xml:space="preserve">mající </w:t>
      </w:r>
      <w:r>
        <w:t>exekuc</w:t>
      </w:r>
      <w:r w:rsidR="002D5580">
        <w:t>e</w:t>
      </w:r>
      <w:r>
        <w:t xml:space="preserve">. Překvapivě se ale na KMB začínají obracet i lidé, kteří dříve za sociálně ohrožené </w:t>
      </w:r>
      <w:r w:rsidR="002D5580">
        <w:t xml:space="preserve">nebyli považováni </w:t>
      </w:r>
      <w:r>
        <w:t>– například pracující rodiny nebo lidé s průměrnými příjmy, pro které je současná situace na trhu s bydlením finančně neudržitelná. Jeden z</w:t>
      </w:r>
      <w:r w:rsidR="00213921">
        <w:t xml:space="preserve"> citátů </w:t>
      </w:r>
      <w:r>
        <w:t>tuto změnu shrnuje slovy:</w:t>
      </w:r>
    </w:p>
    <w:p w14:paraId="692C1ACF" w14:textId="77777777" w:rsidR="005D3ED0" w:rsidRPr="00280018" w:rsidRDefault="005D3ED0" w:rsidP="00280018">
      <w:pPr>
        <w:rPr>
          <w:i/>
          <w:iCs/>
        </w:rPr>
      </w:pPr>
      <w:r w:rsidRPr="00280018">
        <w:rPr>
          <w:i/>
          <w:iCs/>
        </w:rPr>
        <w:lastRenderedPageBreak/>
        <w:t>„Skupina lidí, kteří se stávají klienty KMB, se rozšiřuje. Už to nejsou jen lidé v sociální nouzi, ale i ti, kteří si dříve bydlení mohli dovolit.“</w:t>
      </w:r>
    </w:p>
    <w:p w14:paraId="5C0D5E39" w14:textId="33EF1587" w:rsidR="005D3ED0" w:rsidRDefault="005D3ED0" w:rsidP="00280018">
      <w:r>
        <w:t xml:space="preserve">Z pohledu pracovníků KMB je pro klienty charakteristická i </w:t>
      </w:r>
      <w:r>
        <w:rPr>
          <w:rStyle w:val="Siln"/>
        </w:rPr>
        <w:t>velká míra stresu, nedůvěry a</w:t>
      </w:r>
      <w:r w:rsidR="00280018">
        <w:rPr>
          <w:rStyle w:val="Siln"/>
        </w:rPr>
        <w:t> </w:t>
      </w:r>
      <w:r>
        <w:rPr>
          <w:rStyle w:val="Siln"/>
        </w:rPr>
        <w:t>vyčerpání</w:t>
      </w:r>
      <w:r>
        <w:t xml:space="preserve">. Mnozí přicházejí s tím, že </w:t>
      </w:r>
      <w:r w:rsidRPr="00213921">
        <w:rPr>
          <w:i/>
          <w:iCs/>
        </w:rPr>
        <w:t>„už jim nikdo nepomůže“</w:t>
      </w:r>
      <w:r>
        <w:t>, a ocení především to, že se jim někdo na úřadě věnuje lidsky a s respektem. Jak uvedla koordinátork</w:t>
      </w:r>
      <w:r w:rsidR="00213921">
        <w:t>a</w:t>
      </w:r>
      <w:r>
        <w:t>:</w:t>
      </w:r>
    </w:p>
    <w:p w14:paraId="07E4A78C" w14:textId="77777777" w:rsidR="005D3ED0" w:rsidRPr="00280018" w:rsidRDefault="005D3ED0" w:rsidP="00280018">
      <w:pPr>
        <w:rPr>
          <w:i/>
          <w:iCs/>
        </w:rPr>
      </w:pPr>
      <w:r w:rsidRPr="00280018">
        <w:rPr>
          <w:i/>
          <w:iCs/>
        </w:rPr>
        <w:t>„Klienti jsou často vděční už jen za to, že je někdo vyslechne a vysvětlí jim, jaké mají možnosti. Mnohdy si odnášejí hlavně pocit, že nejsou sami.“</w:t>
      </w:r>
    </w:p>
    <w:p w14:paraId="77480631" w14:textId="3276EA46" w:rsidR="00FB5F24" w:rsidRDefault="005D3ED0" w:rsidP="00280018">
      <w:pPr>
        <w:rPr>
          <w:b/>
          <w:bCs/>
          <w:highlight w:val="yellow"/>
        </w:rPr>
      </w:pPr>
      <w:r>
        <w:t xml:space="preserve">KMB tak v očích </w:t>
      </w:r>
      <w:r w:rsidR="00C47C91">
        <w:t>navigátorů</w:t>
      </w:r>
      <w:r>
        <w:t xml:space="preserve"> naplňují nejen praktickou, ale i </w:t>
      </w:r>
      <w:r>
        <w:rPr>
          <w:rStyle w:val="Siln"/>
        </w:rPr>
        <w:t>psychosociální roli</w:t>
      </w:r>
      <w:r>
        <w:t xml:space="preserve"> – jsou prostorem, kde lidé mohou získat orientaci, podporu a znovuobjevit důvěru v instituce.</w:t>
      </w:r>
    </w:p>
    <w:p w14:paraId="5317DD9E" w14:textId="08AE4F8D" w:rsidR="00B7114B" w:rsidRPr="00280018" w:rsidRDefault="00B7114B" w:rsidP="00280018">
      <w:pPr>
        <w:pStyle w:val="Nadpis3"/>
        <w:numPr>
          <w:ilvl w:val="2"/>
          <w:numId w:val="1"/>
        </w:numPr>
      </w:pPr>
      <w:bookmarkStart w:id="27" w:name="_Toc227675423"/>
      <w:r w:rsidRPr="00280018">
        <w:t>Používané nástroje podpory klientů</w:t>
      </w:r>
      <w:bookmarkEnd w:id="27"/>
    </w:p>
    <w:p w14:paraId="3488956E" w14:textId="713316A7" w:rsidR="009A2A8C" w:rsidRDefault="00280018" w:rsidP="00421A7B">
      <w:r>
        <w:t>V rámci aktivity (</w:t>
      </w:r>
      <w:r w:rsidR="00686A3F" w:rsidRPr="00686A3F">
        <w:t>KA2</w:t>
      </w:r>
      <w:r>
        <w:t>)</w:t>
      </w:r>
      <w:r w:rsidR="00686A3F" w:rsidRPr="00686A3F">
        <w:t xml:space="preserve"> </w:t>
      </w:r>
      <w:r>
        <w:t>byly využívány</w:t>
      </w:r>
      <w:r w:rsidR="00686A3F" w:rsidRPr="00686A3F">
        <w:t xml:space="preserve"> především </w:t>
      </w:r>
      <w:r w:rsidR="00686A3F" w:rsidRPr="00686A3F">
        <w:rPr>
          <w:b/>
          <w:bCs/>
        </w:rPr>
        <w:t>měkké nástroje podpory</w:t>
      </w:r>
      <w:r w:rsidR="00686A3F" w:rsidRPr="00686A3F">
        <w:t xml:space="preserve"> – poradenství, informování, orientaci a zprostředkování. I přes absenci formálních kompetencí a </w:t>
      </w:r>
      <w:r w:rsidR="009A2A8C">
        <w:t xml:space="preserve">vlivových nástrojů se </w:t>
      </w:r>
      <w:r w:rsidR="00686A3F" w:rsidRPr="00686A3F">
        <w:t xml:space="preserve">tato forma ukázala jako </w:t>
      </w:r>
      <w:r w:rsidR="00686A3F" w:rsidRPr="00686A3F">
        <w:rPr>
          <w:b/>
          <w:bCs/>
        </w:rPr>
        <w:t xml:space="preserve">efektivní </w:t>
      </w:r>
      <w:r w:rsidR="009A2A8C">
        <w:rPr>
          <w:b/>
          <w:bCs/>
        </w:rPr>
        <w:t xml:space="preserve">zejména při </w:t>
      </w:r>
      <w:r w:rsidR="00686A3F" w:rsidRPr="00686A3F">
        <w:rPr>
          <w:b/>
          <w:bCs/>
        </w:rPr>
        <w:t>prevenc</w:t>
      </w:r>
      <w:r w:rsidR="009A2A8C">
        <w:rPr>
          <w:b/>
          <w:bCs/>
        </w:rPr>
        <w:t>i</w:t>
      </w:r>
      <w:r w:rsidR="00686A3F" w:rsidRPr="00686A3F">
        <w:rPr>
          <w:b/>
          <w:bCs/>
        </w:rPr>
        <w:t xml:space="preserve"> bytové nouze</w:t>
      </w:r>
      <w:r w:rsidR="00686A3F" w:rsidRPr="00686A3F">
        <w:t>.</w:t>
      </w:r>
    </w:p>
    <w:p w14:paraId="558871C8" w14:textId="2E98B527" w:rsidR="00686A3F" w:rsidRPr="00686A3F" w:rsidRDefault="00686A3F" w:rsidP="00421A7B">
      <w:r w:rsidRPr="00686A3F">
        <w:t xml:space="preserve">Navigátoři se stali </w:t>
      </w:r>
      <w:r w:rsidRPr="00686A3F">
        <w:rPr>
          <w:b/>
          <w:bCs/>
        </w:rPr>
        <w:t>mostem mezi klientem a institucí</w:t>
      </w:r>
      <w:r w:rsidRPr="00686A3F">
        <w:t>, zvyšovali důvěru lidí vůči úřadům a</w:t>
      </w:r>
      <w:r w:rsidR="004F05AC">
        <w:t> </w:t>
      </w:r>
      <w:r w:rsidRPr="00686A3F">
        <w:t>často jako první identifikovali problémy, které by jinak přerostly v krizi. Jejich přínos tak spočíval více v</w:t>
      </w:r>
      <w:r w:rsidR="006927BE">
        <w:t>e</w:t>
      </w:r>
      <w:r w:rsidRPr="00686A3F">
        <w:t xml:space="preserve"> </w:t>
      </w:r>
      <w:r w:rsidRPr="00686A3F">
        <w:rPr>
          <w:b/>
          <w:bCs/>
        </w:rPr>
        <w:t>zprostředkování přístupu k systému a posilování schopnosti klientů jednat samostatně</w:t>
      </w:r>
      <w:r w:rsidRPr="00686A3F">
        <w:t>.</w:t>
      </w:r>
    </w:p>
    <w:p w14:paraId="13CFFB44" w14:textId="2A882F6C" w:rsidR="00686A3F" w:rsidRPr="00686A3F" w:rsidRDefault="00FE200E" w:rsidP="00421A7B">
      <w:r>
        <w:t>N</w:t>
      </w:r>
      <w:r w:rsidR="00686A3F" w:rsidRPr="00686A3F">
        <w:t xml:space="preserve">avigátoři </w:t>
      </w:r>
      <w:r>
        <w:t xml:space="preserve">využívali </w:t>
      </w:r>
      <w:r w:rsidR="00686A3F" w:rsidRPr="00686A3F">
        <w:t xml:space="preserve">širokou škálu </w:t>
      </w:r>
      <w:r w:rsidR="00686A3F" w:rsidRPr="00686A3F">
        <w:rPr>
          <w:b/>
          <w:bCs/>
        </w:rPr>
        <w:t>nástrojů podpory klientů</w:t>
      </w:r>
      <w:r w:rsidR="00686A3F" w:rsidRPr="00686A3F">
        <w:t xml:space="preserve">, které lze rozdělit do tří hlavních skupin: </w:t>
      </w:r>
      <w:r w:rsidR="00686A3F" w:rsidRPr="00686A3F">
        <w:rPr>
          <w:b/>
          <w:bCs/>
        </w:rPr>
        <w:t>informační, poradenské a zprostředkovatelské</w:t>
      </w:r>
      <w:r w:rsidR="00686A3F" w:rsidRPr="00686A3F">
        <w:t xml:space="preserve">. Z rozhovorů s navigátory je patrné, že jejich práce se odehrávala především v oblasti </w:t>
      </w:r>
      <w:r w:rsidR="00686A3F" w:rsidRPr="00686A3F">
        <w:rPr>
          <w:b/>
          <w:bCs/>
        </w:rPr>
        <w:t>orientace klientů v systému</w:t>
      </w:r>
      <w:r w:rsidR="00686A3F" w:rsidRPr="00686A3F">
        <w:t xml:space="preserve">, </w:t>
      </w:r>
      <w:r w:rsidR="00686A3F" w:rsidRPr="00686A3F">
        <w:rPr>
          <w:b/>
          <w:bCs/>
        </w:rPr>
        <w:t>prevence ztráty bydlení</w:t>
      </w:r>
      <w:r w:rsidR="00686A3F" w:rsidRPr="00686A3F">
        <w:t xml:space="preserve"> a </w:t>
      </w:r>
      <w:r w:rsidR="00686A3F" w:rsidRPr="00686A3F">
        <w:rPr>
          <w:b/>
          <w:bCs/>
        </w:rPr>
        <w:t>propojování mezi institucemi a službami</w:t>
      </w:r>
      <w:r w:rsidR="00686A3F" w:rsidRPr="00686A3F">
        <w:t>.</w:t>
      </w:r>
    </w:p>
    <w:p w14:paraId="37DA7D41" w14:textId="652F41AA" w:rsidR="00686A3F" w:rsidRPr="004F05AC" w:rsidRDefault="00686A3F" w:rsidP="005E30A1">
      <w:pPr>
        <w:pStyle w:val="Odstavecseseznamem"/>
        <w:numPr>
          <w:ilvl w:val="0"/>
          <w:numId w:val="30"/>
        </w:numPr>
        <w:rPr>
          <w:b/>
          <w:bCs/>
        </w:rPr>
      </w:pPr>
      <w:r w:rsidRPr="004F05AC">
        <w:rPr>
          <w:b/>
          <w:bCs/>
        </w:rPr>
        <w:t>Informační a orientační podpora</w:t>
      </w:r>
    </w:p>
    <w:p w14:paraId="1B69BF15" w14:textId="77777777" w:rsidR="00F863E8" w:rsidRDefault="00686A3F" w:rsidP="00421A7B">
      <w:r w:rsidRPr="00686A3F">
        <w:t>Základním nástrojem práce navigátorů byla</w:t>
      </w:r>
      <w:r w:rsidR="00F863E8">
        <w:t xml:space="preserve"> práce s </w:t>
      </w:r>
      <w:r w:rsidRPr="00686A3F">
        <w:rPr>
          <w:b/>
          <w:bCs/>
        </w:rPr>
        <w:t>informace</w:t>
      </w:r>
      <w:r w:rsidR="00F863E8">
        <w:rPr>
          <w:b/>
          <w:bCs/>
        </w:rPr>
        <w:t>mi</w:t>
      </w:r>
      <w:r w:rsidRPr="00686A3F">
        <w:t xml:space="preserve"> – tedy schopnost srozumitelně vysvětlit klientovi jeho možnosti a pomoci mu zorientovat se ve spletitém systému žádostí, pravidel a institucí.</w:t>
      </w:r>
    </w:p>
    <w:p w14:paraId="5403FBE1" w14:textId="02A0C080" w:rsidR="00686A3F" w:rsidRPr="00686A3F" w:rsidRDefault="00686A3F" w:rsidP="00421A7B">
      <w:r w:rsidRPr="00686A3F">
        <w:t>Navigátoři klientům poskytovali především:</w:t>
      </w:r>
    </w:p>
    <w:p w14:paraId="37E2DBB4" w14:textId="6C0DB9A7" w:rsidR="00686A3F" w:rsidRPr="00686A3F" w:rsidRDefault="00686A3F" w:rsidP="005E30A1">
      <w:pPr>
        <w:pStyle w:val="Odstavecseseznamem"/>
        <w:numPr>
          <w:ilvl w:val="0"/>
          <w:numId w:val="33"/>
        </w:numPr>
      </w:pPr>
      <w:r w:rsidRPr="000C48F6">
        <w:rPr>
          <w:b/>
          <w:bCs/>
        </w:rPr>
        <w:t>informace o dostupných formách bydlení</w:t>
      </w:r>
      <w:r w:rsidRPr="00686A3F">
        <w:t>, o tom, jak podat žádost o obecní byt,</w:t>
      </w:r>
    </w:p>
    <w:p w14:paraId="151350A0" w14:textId="77777777" w:rsidR="00686A3F" w:rsidRPr="00686A3F" w:rsidRDefault="00686A3F" w:rsidP="005E30A1">
      <w:pPr>
        <w:pStyle w:val="Odstavecseseznamem"/>
        <w:numPr>
          <w:ilvl w:val="0"/>
          <w:numId w:val="33"/>
        </w:numPr>
      </w:pPr>
      <w:r w:rsidRPr="000C48F6">
        <w:rPr>
          <w:b/>
          <w:bCs/>
        </w:rPr>
        <w:t>návody, jak postupovat v případě výpovědi z nájmu, dluhů či exekucí</w:t>
      </w:r>
      <w:r w:rsidRPr="00686A3F">
        <w:t>,</w:t>
      </w:r>
    </w:p>
    <w:p w14:paraId="2108C180" w14:textId="77777777" w:rsidR="00686A3F" w:rsidRPr="00686A3F" w:rsidRDefault="00686A3F" w:rsidP="005E30A1">
      <w:pPr>
        <w:pStyle w:val="Odstavecseseznamem"/>
        <w:numPr>
          <w:ilvl w:val="0"/>
          <w:numId w:val="33"/>
        </w:numPr>
      </w:pPr>
      <w:r w:rsidRPr="000C48F6">
        <w:rPr>
          <w:b/>
          <w:bCs/>
        </w:rPr>
        <w:lastRenderedPageBreak/>
        <w:t>vysvětlení možností čerpání dávek</w:t>
      </w:r>
      <w:r w:rsidRPr="00686A3F">
        <w:t xml:space="preserve"> (zejména příspěvku a doplatku na bydlení),</w:t>
      </w:r>
    </w:p>
    <w:p w14:paraId="67F407E4" w14:textId="7F61485D" w:rsidR="00686A3F" w:rsidRDefault="00686A3F" w:rsidP="005E30A1">
      <w:pPr>
        <w:pStyle w:val="Odstavecseseznamem"/>
        <w:numPr>
          <w:ilvl w:val="0"/>
          <w:numId w:val="33"/>
        </w:numPr>
      </w:pPr>
      <w:r w:rsidRPr="000C48F6">
        <w:rPr>
          <w:b/>
          <w:bCs/>
        </w:rPr>
        <w:t>orientaci v legislativě</w:t>
      </w:r>
      <w:r w:rsidRPr="00686A3F">
        <w:t xml:space="preserve"> – zejména v otázkách nájemních smluv, výpovědních lhůt a</w:t>
      </w:r>
      <w:r w:rsidR="004F05AC">
        <w:t> </w:t>
      </w:r>
      <w:r w:rsidRPr="00686A3F">
        <w:t>ochrany nájemníků.</w:t>
      </w:r>
    </w:p>
    <w:p w14:paraId="17DF9F1B" w14:textId="77777777" w:rsidR="00686A3F" w:rsidRPr="00686A3F" w:rsidRDefault="00686A3F" w:rsidP="00421A7B">
      <w:r w:rsidRPr="00686A3F">
        <w:t xml:space="preserve">Navigátoři zdůrazňují, že mnoho klientů přichází </w:t>
      </w:r>
      <w:r w:rsidRPr="00686A3F">
        <w:rPr>
          <w:i/>
          <w:iCs/>
        </w:rPr>
        <w:t>„bez znalosti systému“</w:t>
      </w:r>
      <w:r w:rsidRPr="00686A3F">
        <w:t xml:space="preserve">, často </w:t>
      </w:r>
      <w:r w:rsidRPr="00686A3F">
        <w:rPr>
          <w:i/>
          <w:iCs/>
        </w:rPr>
        <w:t>„s pocitem bezmoci a zmatku“</w:t>
      </w:r>
      <w:r w:rsidRPr="00686A3F">
        <w:t xml:space="preserve"> a odcházejí především s pocitem, že </w:t>
      </w:r>
      <w:r w:rsidRPr="00686A3F">
        <w:rPr>
          <w:i/>
          <w:iCs/>
        </w:rPr>
        <w:t>„konečně někdo vysvětlil, jak to celé funguje“</w:t>
      </w:r>
      <w:r w:rsidRPr="00686A3F">
        <w:t>. Mnozí pracovníci zmiňují, že klienti oceňují lidský přístup a trpělivé vysvětlení víc než samotné konkrétní řešení jejich problému.</w:t>
      </w:r>
    </w:p>
    <w:p w14:paraId="65ABCE9C" w14:textId="4FAAD0C3" w:rsidR="00686A3F" w:rsidRPr="00686A3F" w:rsidRDefault="00686A3F" w:rsidP="005E30A1">
      <w:pPr>
        <w:pStyle w:val="Odstavecseseznamem"/>
        <w:numPr>
          <w:ilvl w:val="0"/>
          <w:numId w:val="30"/>
        </w:numPr>
        <w:rPr>
          <w:b/>
          <w:bCs/>
        </w:rPr>
      </w:pPr>
      <w:r w:rsidRPr="00686A3F">
        <w:rPr>
          <w:b/>
          <w:bCs/>
        </w:rPr>
        <w:t>Poradenská a motivační práce</w:t>
      </w:r>
    </w:p>
    <w:p w14:paraId="0B222BCA" w14:textId="6AA9D150" w:rsidR="00686A3F" w:rsidRDefault="00686A3F" w:rsidP="00421A7B">
      <w:r w:rsidRPr="00686A3F">
        <w:t xml:space="preserve">Navigátoři ve své praxi kombinovali prvky </w:t>
      </w:r>
      <w:r w:rsidRPr="00686A3F">
        <w:rPr>
          <w:b/>
          <w:bCs/>
        </w:rPr>
        <w:t>sociálního poradenství a krizové intervence</w:t>
      </w:r>
      <w:r w:rsidR="003C010F">
        <w:t xml:space="preserve">. </w:t>
      </w:r>
      <w:r w:rsidRPr="00686A3F">
        <w:t>Nejčastěji:</w:t>
      </w:r>
    </w:p>
    <w:p w14:paraId="38F69430" w14:textId="77777777" w:rsidR="00686A3F" w:rsidRPr="00686A3F" w:rsidRDefault="00686A3F" w:rsidP="005E30A1">
      <w:pPr>
        <w:pStyle w:val="Odstavecseseznamem"/>
        <w:numPr>
          <w:ilvl w:val="0"/>
          <w:numId w:val="32"/>
        </w:numPr>
      </w:pPr>
      <w:r w:rsidRPr="000C48F6">
        <w:rPr>
          <w:b/>
          <w:bCs/>
        </w:rPr>
        <w:t>pomáhali klientům se sepsáním a doplněním žádostí</w:t>
      </w:r>
      <w:r w:rsidRPr="00686A3F">
        <w:t xml:space="preserve"> o byt či dávky,</w:t>
      </w:r>
    </w:p>
    <w:p w14:paraId="669FCAEE" w14:textId="77777777" w:rsidR="00686A3F" w:rsidRPr="00686A3F" w:rsidRDefault="00686A3F" w:rsidP="005E30A1">
      <w:pPr>
        <w:pStyle w:val="Odstavecseseznamem"/>
        <w:numPr>
          <w:ilvl w:val="0"/>
          <w:numId w:val="32"/>
        </w:numPr>
      </w:pPr>
      <w:r w:rsidRPr="000C48F6">
        <w:rPr>
          <w:b/>
          <w:bCs/>
        </w:rPr>
        <w:t>doprovázeli je při kontaktu s úřady</w:t>
      </w:r>
      <w:r w:rsidRPr="00686A3F">
        <w:t>, telefonovali s nimi, zajišťovali schůzky,</w:t>
      </w:r>
    </w:p>
    <w:p w14:paraId="1B38EFF8" w14:textId="77777777" w:rsidR="00686A3F" w:rsidRPr="00686A3F" w:rsidRDefault="00686A3F" w:rsidP="005E30A1">
      <w:pPr>
        <w:pStyle w:val="Odstavecseseznamem"/>
        <w:numPr>
          <w:ilvl w:val="0"/>
          <w:numId w:val="32"/>
        </w:numPr>
      </w:pPr>
      <w:r w:rsidRPr="000C48F6">
        <w:rPr>
          <w:b/>
          <w:bCs/>
        </w:rPr>
        <w:t>motivovali k aktivitě a odpovědnosti</w:t>
      </w:r>
      <w:r w:rsidRPr="00686A3F">
        <w:t xml:space="preserve"> – například k pravidelnému splácení dluhů, obnovení komunikace s pronajímatelem, nebo podání žádosti o dávky,</w:t>
      </w:r>
    </w:p>
    <w:p w14:paraId="725AB8F5" w14:textId="77777777" w:rsidR="00686A3F" w:rsidRDefault="00686A3F" w:rsidP="005E30A1">
      <w:pPr>
        <w:pStyle w:val="Odstavecseseznamem"/>
        <w:numPr>
          <w:ilvl w:val="0"/>
          <w:numId w:val="32"/>
        </w:numPr>
      </w:pPr>
      <w:r w:rsidRPr="000C48F6">
        <w:rPr>
          <w:b/>
          <w:bCs/>
        </w:rPr>
        <w:t>podporovali udržení stávajícího bydlení</w:t>
      </w:r>
      <w:r w:rsidRPr="00686A3F">
        <w:t xml:space="preserve"> – v situacích, kdy hrozila výpověď, radili klientům, jak komunikovat s majitelem či bytovým odborem, případně pomáhali vyjednat splátkový kalendář.</w:t>
      </w:r>
    </w:p>
    <w:p w14:paraId="1D76943B" w14:textId="671AD211" w:rsidR="00686A3F" w:rsidRPr="00686A3F" w:rsidRDefault="00686A3F" w:rsidP="00421A7B">
      <w:r w:rsidRPr="00686A3F">
        <w:t xml:space="preserve">Navigátoři zdůrazňují, že jejich role spočívala především v </w:t>
      </w:r>
      <w:r w:rsidRPr="00686A3F">
        <w:rPr>
          <w:b/>
          <w:bCs/>
        </w:rPr>
        <w:t>prevenci ztráty bydlení</w:t>
      </w:r>
      <w:r w:rsidRPr="00686A3F">
        <w:t>, nikoli v</w:t>
      </w:r>
      <w:r w:rsidR="000C48F6">
        <w:t> </w:t>
      </w:r>
      <w:r w:rsidRPr="00686A3F">
        <w:t>přímém „zabydlování“. Jak jeden z nich uvedl:</w:t>
      </w:r>
      <w:r w:rsidR="009F401A">
        <w:t xml:space="preserve"> </w:t>
      </w:r>
    </w:p>
    <w:p w14:paraId="69214D69" w14:textId="241D1458" w:rsidR="00686A3F" w:rsidRPr="00686A3F" w:rsidRDefault="00686A3F" w:rsidP="00421A7B">
      <w:pPr>
        <w:rPr>
          <w:i/>
          <w:iCs/>
        </w:rPr>
      </w:pPr>
      <w:r w:rsidRPr="00686A3F">
        <w:rPr>
          <w:i/>
          <w:iCs/>
        </w:rPr>
        <w:t>„Naší hlavní myšlenkou je, aby ti lidé to bydlení, které mají, neztratili. Pomáháme jim udržet se, aby neskončili na ulici.“</w:t>
      </w:r>
    </w:p>
    <w:p w14:paraId="42FDDABC" w14:textId="265D22BD" w:rsidR="00A25910" w:rsidRDefault="00686A3F" w:rsidP="00421A7B">
      <w:r w:rsidRPr="00686A3F">
        <w:t xml:space="preserve">V mnoha případech také zprostředkovávali klientům </w:t>
      </w:r>
      <w:r w:rsidRPr="00686A3F">
        <w:rPr>
          <w:b/>
          <w:bCs/>
        </w:rPr>
        <w:t>kontakt na jiné služby</w:t>
      </w:r>
      <w:r w:rsidRPr="00686A3F">
        <w:t xml:space="preserve"> – právní poradny, neziskové organizace (např. Člověk v tísni, Naděje, Akorus), azylové domy či ubytovny. Často fungovali jako „přestupní stanice“ mezi klientem a systémem sociální pomoci.</w:t>
      </w:r>
      <w:r w:rsidR="00A25910">
        <w:t xml:space="preserve"> Nicméně zpětnou vazbu o osudu klientů</w:t>
      </w:r>
      <w:r w:rsidR="003B57B6">
        <w:t xml:space="preserve"> a řešení jejich případů od služeb</w:t>
      </w:r>
      <w:r w:rsidR="002D7503">
        <w:t xml:space="preserve">, do nichž byli odesláni, </w:t>
      </w:r>
      <w:r w:rsidR="003B57B6">
        <w:t xml:space="preserve">neměli. </w:t>
      </w:r>
      <w:r w:rsidR="00A25910">
        <w:t xml:space="preserve"> </w:t>
      </w:r>
    </w:p>
    <w:p w14:paraId="1D8E8A19" w14:textId="40EFD040" w:rsidR="00686A3F" w:rsidRPr="00686A3F" w:rsidRDefault="00686A3F" w:rsidP="005E30A1">
      <w:pPr>
        <w:pStyle w:val="Odstavecseseznamem"/>
        <w:numPr>
          <w:ilvl w:val="0"/>
          <w:numId w:val="30"/>
        </w:numPr>
        <w:rPr>
          <w:b/>
          <w:bCs/>
        </w:rPr>
      </w:pPr>
      <w:r w:rsidRPr="00686A3F">
        <w:rPr>
          <w:b/>
          <w:bCs/>
        </w:rPr>
        <w:t>Zprostředkovatelské a síťovací nástroje</w:t>
      </w:r>
    </w:p>
    <w:p w14:paraId="2F9FCD63" w14:textId="725A76C1" w:rsidR="002D7503" w:rsidRDefault="00686A3F" w:rsidP="00421A7B">
      <w:r w:rsidRPr="00686A3F">
        <w:t xml:space="preserve">Dalším důležitým aspektem podpory byla schopnost </w:t>
      </w:r>
      <w:r w:rsidRPr="00686A3F">
        <w:rPr>
          <w:b/>
          <w:bCs/>
        </w:rPr>
        <w:t>propojovat instituce</w:t>
      </w:r>
      <w:r w:rsidRPr="00686A3F">
        <w:t xml:space="preserve"> – bytové a sociální odbory, magistrát, neziskové organizace i soukromé pronajímatele.</w:t>
      </w:r>
      <w:r w:rsidR="00421A7B">
        <w:t xml:space="preserve"> </w:t>
      </w:r>
    </w:p>
    <w:p w14:paraId="0054A68B" w14:textId="69C7C364" w:rsidR="00686A3F" w:rsidRDefault="00686A3F" w:rsidP="00421A7B">
      <w:r w:rsidRPr="00686A3F">
        <w:t>Navigátoři například:</w:t>
      </w:r>
    </w:p>
    <w:p w14:paraId="61671F9E" w14:textId="77777777" w:rsidR="002D7503" w:rsidRPr="00686A3F" w:rsidRDefault="002D7503" w:rsidP="00421A7B"/>
    <w:p w14:paraId="4A85E495" w14:textId="77777777" w:rsidR="00686A3F" w:rsidRPr="00686A3F" w:rsidRDefault="00686A3F" w:rsidP="005E30A1">
      <w:pPr>
        <w:pStyle w:val="Odstavecseseznamem"/>
        <w:numPr>
          <w:ilvl w:val="0"/>
          <w:numId w:val="31"/>
        </w:numPr>
      </w:pPr>
      <w:r w:rsidRPr="000C48F6">
        <w:rPr>
          <w:b/>
          <w:bCs/>
        </w:rPr>
        <w:t>kontaktovali sociální pracovníky</w:t>
      </w:r>
      <w:r w:rsidRPr="00686A3F">
        <w:t xml:space="preserve"> při řešení složitějších případů,</w:t>
      </w:r>
    </w:p>
    <w:p w14:paraId="0D9F09EA" w14:textId="77777777" w:rsidR="00686A3F" w:rsidRPr="00686A3F" w:rsidRDefault="00686A3F" w:rsidP="005E30A1">
      <w:pPr>
        <w:pStyle w:val="Odstavecseseznamem"/>
        <w:numPr>
          <w:ilvl w:val="0"/>
          <w:numId w:val="31"/>
        </w:numPr>
      </w:pPr>
      <w:r w:rsidRPr="000C48F6">
        <w:rPr>
          <w:b/>
          <w:bCs/>
        </w:rPr>
        <w:t>spolupracovali s neziskovým sektorem</w:t>
      </w:r>
      <w:r w:rsidRPr="00686A3F">
        <w:t>, pokud klient potřeboval doprovod nebo dlouhodobější podporu,</w:t>
      </w:r>
    </w:p>
    <w:p w14:paraId="294C1972" w14:textId="380D8236" w:rsidR="00686A3F" w:rsidRPr="00686A3F" w:rsidRDefault="00686A3F" w:rsidP="005E30A1">
      <w:pPr>
        <w:pStyle w:val="Odstavecseseznamem"/>
        <w:numPr>
          <w:ilvl w:val="0"/>
          <w:numId w:val="31"/>
        </w:numPr>
      </w:pPr>
      <w:r w:rsidRPr="000C48F6">
        <w:rPr>
          <w:b/>
          <w:bCs/>
        </w:rPr>
        <w:t>předávali informace o systému bydlení a dostupných formách pomoci</w:t>
      </w:r>
      <w:r w:rsidRPr="00686A3F">
        <w:t xml:space="preserve"> i</w:t>
      </w:r>
      <w:r w:rsidR="000C48F6">
        <w:t> </w:t>
      </w:r>
      <w:r w:rsidRPr="00686A3F">
        <w:t>pracovníkům úřadů, čímž napomáhali sdílení know-how napříč institucemi.</w:t>
      </w:r>
    </w:p>
    <w:p w14:paraId="6778F02C" w14:textId="54B080C3" w:rsidR="00686A3F" w:rsidRDefault="00686A3F" w:rsidP="00421A7B">
      <w:r w:rsidRPr="00686A3F">
        <w:t>V některých městských částech (např. Praha 3 a 5) se spolupráce s úřadem a neziskovým sektorem rozvinula do podoby funkční sítě. Naopak tam, kde KMB nebylo pevně začleněno do struktury úřadu, zůstávala spolupráce fragmentovaná</w:t>
      </w:r>
      <w:r w:rsidR="00D251ED">
        <w:t xml:space="preserve">. </w:t>
      </w:r>
    </w:p>
    <w:p w14:paraId="008C2288" w14:textId="7737AA0F" w:rsidR="00686A3F" w:rsidRDefault="00D760A7" w:rsidP="00421A7B">
      <w:r>
        <w:t xml:space="preserve">Přesto všechno pracovníci považovali svou pozici za „slabou“ z hlediska </w:t>
      </w:r>
      <w:r w:rsidR="0049416E">
        <w:t xml:space="preserve">možnosti využití vlivu či </w:t>
      </w:r>
      <w:r w:rsidR="00DE0BCB">
        <w:t xml:space="preserve">jiných </w:t>
      </w:r>
      <w:r w:rsidR="00686A3F" w:rsidRPr="00686A3F">
        <w:rPr>
          <w:b/>
          <w:bCs/>
        </w:rPr>
        <w:t>nástroj</w:t>
      </w:r>
      <w:r w:rsidR="0049416E">
        <w:rPr>
          <w:b/>
          <w:bCs/>
        </w:rPr>
        <w:t>ů p</w:t>
      </w:r>
      <w:r w:rsidR="00686A3F" w:rsidRPr="00686A3F">
        <w:rPr>
          <w:b/>
          <w:bCs/>
        </w:rPr>
        <w:t>odpory</w:t>
      </w:r>
      <w:r w:rsidR="00686A3F" w:rsidRPr="00686A3F">
        <w:t xml:space="preserve"> – například možnost přidělit krizové bydlení, vystavit doporučení k azylovému domu nebo poskytnout finanční pomoc. Sami upozorňovali, že:</w:t>
      </w:r>
    </w:p>
    <w:p w14:paraId="1B1577E0" w14:textId="7EB38094" w:rsidR="00686A3F" w:rsidRPr="00686A3F" w:rsidRDefault="00686A3F" w:rsidP="00421A7B">
      <w:pPr>
        <w:rPr>
          <w:i/>
          <w:iCs/>
        </w:rPr>
      </w:pPr>
      <w:r w:rsidRPr="00686A3F">
        <w:rPr>
          <w:i/>
          <w:iCs/>
        </w:rPr>
        <w:t>„My tady v</w:t>
      </w:r>
      <w:r w:rsidR="00DE0BCB">
        <w:rPr>
          <w:i/>
          <w:iCs/>
        </w:rPr>
        <w:t> </w:t>
      </w:r>
      <w:r w:rsidRPr="00686A3F">
        <w:rPr>
          <w:i/>
          <w:iCs/>
        </w:rPr>
        <w:t>podstatě žádné nástroje pomoci nemáme. Jsme poradenské místo, ale kdyby existoval nějaký krizový byt nebo krátkodobé řešení, pomohlo by to mnoha lidem.“</w:t>
      </w:r>
    </w:p>
    <w:p w14:paraId="21A49642" w14:textId="0AB12E07" w:rsidR="00686A3F" w:rsidRDefault="00686A3F" w:rsidP="00421A7B">
      <w:r w:rsidRPr="00686A3F">
        <w:t xml:space="preserve">Navigátoři tak často fungovali </w:t>
      </w:r>
      <w:r w:rsidR="00DE0BCB">
        <w:t xml:space="preserve">dle svého vyjádření </w:t>
      </w:r>
      <w:r w:rsidR="002810A1">
        <w:t xml:space="preserve">pomáhali </w:t>
      </w:r>
      <w:r w:rsidRPr="00686A3F">
        <w:t xml:space="preserve">s „holýma rukama“ – </w:t>
      </w:r>
      <w:r w:rsidR="002810A1">
        <w:t xml:space="preserve">v některých případech </w:t>
      </w:r>
      <w:r w:rsidRPr="00686A3F">
        <w:t>měli omezené technické zázemí, bez přístupu do interních systémů úřad</w:t>
      </w:r>
      <w:r w:rsidR="002810A1">
        <w:t>ů</w:t>
      </w:r>
      <w:r w:rsidRPr="00686A3F">
        <w:t xml:space="preserve"> a bez oprávnění vystupovat jako oficiální sociální pracovníci. Přesto dokázali díky své angažovanosti a znalosti </w:t>
      </w:r>
      <w:r w:rsidR="00421A7B">
        <w:t>situace</w:t>
      </w:r>
      <w:r w:rsidRPr="00686A3F">
        <w:t xml:space="preserve"> udržet v systému stovky klientů, kteří by jinak vypadli z institucionální podpory.</w:t>
      </w:r>
    </w:p>
    <w:p w14:paraId="2F27B6EB" w14:textId="588DC6EB" w:rsidR="00FE2202" w:rsidRPr="000C48F6" w:rsidRDefault="005F21B8" w:rsidP="000C48F6">
      <w:pPr>
        <w:pStyle w:val="Nadpis3"/>
        <w:numPr>
          <w:ilvl w:val="2"/>
          <w:numId w:val="1"/>
        </w:numPr>
      </w:pPr>
      <w:bookmarkStart w:id="28" w:name="_Toc227675424"/>
      <w:r w:rsidRPr="000C48F6">
        <w:t>Míra poskytnuté podpory</w:t>
      </w:r>
      <w:r w:rsidR="00FE2202" w:rsidRPr="000C48F6">
        <w:t xml:space="preserve"> a rozsah konzultací</w:t>
      </w:r>
      <w:bookmarkEnd w:id="28"/>
    </w:p>
    <w:p w14:paraId="762949CE" w14:textId="2A2D5922" w:rsidR="00AE0986" w:rsidRPr="00E36457" w:rsidRDefault="00E36457" w:rsidP="00E36457">
      <w:r w:rsidRPr="00E36457">
        <w:t xml:space="preserve">V rámci </w:t>
      </w:r>
      <w:r w:rsidR="00AE0986" w:rsidRPr="00E36457">
        <w:t xml:space="preserve">KA2 </w:t>
      </w:r>
      <w:r w:rsidRPr="00E36457">
        <w:t xml:space="preserve">měla být </w:t>
      </w:r>
      <w:r w:rsidR="00AE0986" w:rsidRPr="00E36457">
        <w:t>poskytnuta navigátory KMB podpora celkem 3 000 domácnostem</w:t>
      </w:r>
      <w:r w:rsidRPr="00E36457">
        <w:t xml:space="preserve">. </w:t>
      </w:r>
      <w:r w:rsidR="00AE0986" w:rsidRPr="00E36457">
        <w:t>K</w:t>
      </w:r>
      <w:r w:rsidR="000C48F6">
        <w:t> </w:t>
      </w:r>
      <w:r w:rsidR="00AE0986" w:rsidRPr="00E36457">
        <w:t>datu 2</w:t>
      </w:r>
      <w:r w:rsidR="00AA6730" w:rsidRPr="00E36457">
        <w:t>3</w:t>
      </w:r>
      <w:r w:rsidR="00AE0986" w:rsidRPr="00E36457">
        <w:t xml:space="preserve">. 10. 2025 byl podle realizačního týmu projektu </w:t>
      </w:r>
      <w:r w:rsidR="00AE0986" w:rsidRPr="00E36457">
        <w:rPr>
          <w:b/>
          <w:bCs/>
        </w:rPr>
        <w:t xml:space="preserve">počet poskytnutých </w:t>
      </w:r>
      <w:r w:rsidR="00DE6B03" w:rsidRPr="00E36457">
        <w:rPr>
          <w:b/>
          <w:bCs/>
        </w:rPr>
        <w:t xml:space="preserve">podpor </w:t>
      </w:r>
      <w:r w:rsidR="00AE0986" w:rsidRPr="00E36457">
        <w:rPr>
          <w:b/>
          <w:bCs/>
        </w:rPr>
        <w:t>3</w:t>
      </w:r>
      <w:r w:rsidR="000C48F6">
        <w:rPr>
          <w:b/>
          <w:bCs/>
        </w:rPr>
        <w:t xml:space="preserve"> </w:t>
      </w:r>
      <w:r w:rsidR="00FF320C" w:rsidRPr="00E36457">
        <w:rPr>
          <w:b/>
          <w:bCs/>
        </w:rPr>
        <w:t>047</w:t>
      </w:r>
      <w:r w:rsidR="00C85A6A" w:rsidRPr="00E36457">
        <w:rPr>
          <w:b/>
          <w:bCs/>
        </w:rPr>
        <w:t xml:space="preserve"> (unikátních osob)</w:t>
      </w:r>
      <w:r w:rsidR="00AE0986" w:rsidRPr="00E36457">
        <w:rPr>
          <w:b/>
          <w:bCs/>
        </w:rPr>
        <w:t xml:space="preserve">. Indikátor tedy </w:t>
      </w:r>
      <w:r w:rsidR="00C85A6A" w:rsidRPr="00E36457">
        <w:rPr>
          <w:b/>
          <w:bCs/>
        </w:rPr>
        <w:t xml:space="preserve">byl </w:t>
      </w:r>
      <w:r w:rsidR="00AE0986" w:rsidRPr="00E36457">
        <w:rPr>
          <w:b/>
          <w:bCs/>
        </w:rPr>
        <w:t>naplněn</w:t>
      </w:r>
      <w:r w:rsidR="00AE0986" w:rsidRPr="00E36457">
        <w:t>.</w:t>
      </w:r>
    </w:p>
    <w:p w14:paraId="66CB441B" w14:textId="429B2EE0" w:rsidR="00B97334" w:rsidRDefault="00EE5703" w:rsidP="00EE5703">
      <w:pPr>
        <w:rPr>
          <w:b/>
          <w:bCs/>
        </w:rPr>
      </w:pPr>
      <w:r w:rsidRPr="00EE5703">
        <w:t>N</w:t>
      </w:r>
      <w:r w:rsidR="00AE0986" w:rsidRPr="00EE5703">
        <w:t xml:space="preserve">avigátoři KMB </w:t>
      </w:r>
      <w:r w:rsidRPr="00EE5703">
        <w:t xml:space="preserve">měli </w:t>
      </w:r>
      <w:r w:rsidR="00AE0986" w:rsidRPr="00EE5703">
        <w:t xml:space="preserve">v rámci KA2 </w:t>
      </w:r>
      <w:r w:rsidRPr="00EE5703">
        <w:t xml:space="preserve">vykázat </w:t>
      </w:r>
      <w:r w:rsidR="00AE0986" w:rsidRPr="00EE5703">
        <w:t>celkem 5 000 konzultací</w:t>
      </w:r>
      <w:r w:rsidR="00547C55">
        <w:t xml:space="preserve"> (pozn. jedná se o výstup aktivity, nejedná se o indikátor)</w:t>
      </w:r>
      <w:r w:rsidRPr="00EE5703">
        <w:t xml:space="preserve">. </w:t>
      </w:r>
      <w:r w:rsidR="00B97334" w:rsidRPr="002229E5">
        <w:t>K datu 2</w:t>
      </w:r>
      <w:r w:rsidR="00B97334">
        <w:t>3</w:t>
      </w:r>
      <w:r w:rsidR="00B97334" w:rsidRPr="002229E5">
        <w:t xml:space="preserve">. 10. 2025 byl </w:t>
      </w:r>
      <w:r w:rsidR="00B97334">
        <w:t xml:space="preserve">podle realizačního týmu projektu </w:t>
      </w:r>
      <w:r w:rsidR="00B97334" w:rsidRPr="007312D1">
        <w:rPr>
          <w:b/>
          <w:bCs/>
        </w:rPr>
        <w:t xml:space="preserve">počet </w:t>
      </w:r>
      <w:r w:rsidR="00B97334">
        <w:rPr>
          <w:b/>
          <w:bCs/>
        </w:rPr>
        <w:t>konzultací 4</w:t>
      </w:r>
      <w:r w:rsidR="000C48F6">
        <w:rPr>
          <w:b/>
          <w:bCs/>
        </w:rPr>
        <w:t xml:space="preserve"> </w:t>
      </w:r>
      <w:r w:rsidR="002D5CCD">
        <w:rPr>
          <w:b/>
          <w:bCs/>
        </w:rPr>
        <w:t>696</w:t>
      </w:r>
      <w:r w:rsidR="00B97334" w:rsidRPr="007312D1">
        <w:rPr>
          <w:b/>
          <w:bCs/>
        </w:rPr>
        <w:t xml:space="preserve"> </w:t>
      </w:r>
      <w:r w:rsidR="002D5CCD" w:rsidRPr="007B56CB">
        <w:t>(tj. součet prvních a následných konzultací)</w:t>
      </w:r>
      <w:r w:rsidR="0030732B">
        <w:t>.</w:t>
      </w:r>
      <w:r w:rsidR="002D5CCD">
        <w:t xml:space="preserve"> </w:t>
      </w:r>
      <w:r w:rsidR="00132910">
        <w:rPr>
          <w:b/>
          <w:bCs/>
        </w:rPr>
        <w:t>Cíl</w:t>
      </w:r>
      <w:r w:rsidR="00B97334" w:rsidRPr="007312D1">
        <w:rPr>
          <w:b/>
          <w:bCs/>
        </w:rPr>
        <w:t xml:space="preserve"> tedy </w:t>
      </w:r>
      <w:r w:rsidR="008B70D4">
        <w:rPr>
          <w:b/>
          <w:bCs/>
        </w:rPr>
        <w:t xml:space="preserve">zatím </w:t>
      </w:r>
      <w:r w:rsidR="00B97334" w:rsidRPr="007312D1">
        <w:rPr>
          <w:b/>
          <w:bCs/>
        </w:rPr>
        <w:t>naplněn</w:t>
      </w:r>
      <w:r w:rsidR="008B70D4">
        <w:rPr>
          <w:b/>
          <w:bCs/>
        </w:rPr>
        <w:t xml:space="preserve"> nebyl</w:t>
      </w:r>
      <w:r w:rsidR="0095723B">
        <w:rPr>
          <w:b/>
          <w:bCs/>
        </w:rPr>
        <w:t xml:space="preserve">, </w:t>
      </w:r>
      <w:r w:rsidR="00423E52">
        <w:rPr>
          <w:b/>
          <w:bCs/>
        </w:rPr>
        <w:t>naplněnost činí 94 %</w:t>
      </w:r>
      <w:r w:rsidR="00132910">
        <w:rPr>
          <w:b/>
          <w:bCs/>
        </w:rPr>
        <w:t>. P</w:t>
      </w:r>
      <w:r w:rsidR="0095723B">
        <w:rPr>
          <w:b/>
          <w:bCs/>
        </w:rPr>
        <w:t xml:space="preserve">rojekt je stále </w:t>
      </w:r>
      <w:r w:rsidR="00132910">
        <w:rPr>
          <w:b/>
          <w:bCs/>
        </w:rPr>
        <w:t xml:space="preserve">realizován </w:t>
      </w:r>
      <w:r w:rsidR="00547C55">
        <w:rPr>
          <w:b/>
          <w:bCs/>
        </w:rPr>
        <w:t>a</w:t>
      </w:r>
      <w:r w:rsidR="00490D9E">
        <w:rPr>
          <w:b/>
          <w:bCs/>
        </w:rPr>
        <w:t xml:space="preserve"> </w:t>
      </w:r>
      <w:r w:rsidR="003B56B7">
        <w:rPr>
          <w:b/>
          <w:bCs/>
        </w:rPr>
        <w:t>budou navigátoři přijímat stávající průměrný počet klient</w:t>
      </w:r>
      <w:r w:rsidR="00547C55">
        <w:rPr>
          <w:b/>
          <w:bCs/>
        </w:rPr>
        <w:t>ů</w:t>
      </w:r>
      <w:r w:rsidR="003B56B7">
        <w:rPr>
          <w:b/>
          <w:bCs/>
        </w:rPr>
        <w:t xml:space="preserve">, mělo by k naplnění </w:t>
      </w:r>
      <w:r w:rsidR="00547C55">
        <w:rPr>
          <w:b/>
          <w:bCs/>
        </w:rPr>
        <w:t>cíle</w:t>
      </w:r>
      <w:r w:rsidR="003B56B7">
        <w:rPr>
          <w:b/>
          <w:bCs/>
        </w:rPr>
        <w:t xml:space="preserve"> dojít. </w:t>
      </w:r>
    </w:p>
    <w:p w14:paraId="50D2BB05" w14:textId="4C0894FC" w:rsidR="002744B4" w:rsidRDefault="00153EEF" w:rsidP="00220ADF">
      <w:r>
        <w:lastRenderedPageBreak/>
        <w:t>Z</w:t>
      </w:r>
      <w:r w:rsidR="00A21047" w:rsidRPr="00A21047">
        <w:t xml:space="preserve"> rozhovorů a focus group s navigátory i z evaluace činnosti KMB vyplývá, že </w:t>
      </w:r>
      <w:r w:rsidR="00A21047" w:rsidRPr="00A21047">
        <w:rPr>
          <w:b/>
          <w:bCs/>
        </w:rPr>
        <w:t xml:space="preserve">naplňování kvantitativních </w:t>
      </w:r>
      <w:r w:rsidR="00FD7F6C">
        <w:rPr>
          <w:b/>
          <w:bCs/>
        </w:rPr>
        <w:t>indikátorů</w:t>
      </w:r>
      <w:r w:rsidR="00A21047" w:rsidRPr="00A21047">
        <w:rPr>
          <w:b/>
          <w:bCs/>
        </w:rPr>
        <w:t xml:space="preserve"> bylo dlouhodobě vnímáno jako problematické</w:t>
      </w:r>
      <w:r w:rsidR="00A21047" w:rsidRPr="00A21047">
        <w:t>.</w:t>
      </w:r>
      <w:r w:rsidR="00101F96">
        <w:t xml:space="preserve"> </w:t>
      </w:r>
      <w:r w:rsidR="00220ADF" w:rsidRPr="00A21047">
        <w:t xml:space="preserve">Projekt byl řízen výkonově – tedy s důrazem na kvantitativní plnění cílů. Tento přístup měl několik </w:t>
      </w:r>
      <w:r w:rsidR="002744B4">
        <w:t xml:space="preserve">negativních </w:t>
      </w:r>
      <w:r w:rsidR="00220ADF" w:rsidRPr="00A21047">
        <w:t>důsledků</w:t>
      </w:r>
      <w:r w:rsidR="00101F96">
        <w:t xml:space="preserve">. </w:t>
      </w:r>
      <w:r w:rsidR="00E433DF">
        <w:t>V</w:t>
      </w:r>
      <w:r w:rsidR="002744B4" w:rsidRPr="002744B4">
        <w:t>edl k</w:t>
      </w:r>
      <w:r w:rsidR="00E433DF">
        <w:t xml:space="preserve"> </w:t>
      </w:r>
      <w:r w:rsidR="002744B4" w:rsidRPr="002744B4">
        <w:t>zúžení pojetí práce na „počítání kontaktů“, kdy někteří navigátoři zaznamenáva</w:t>
      </w:r>
      <w:r w:rsidR="00E433DF">
        <w:t xml:space="preserve">li </w:t>
      </w:r>
      <w:r w:rsidR="002744B4" w:rsidRPr="002744B4">
        <w:t xml:space="preserve">krátké či formální interakce, jen aby dosáhli předepsaných čísel. Tento přístup zároveň </w:t>
      </w:r>
      <w:r w:rsidR="00856677">
        <w:t xml:space="preserve">omezoval </w:t>
      </w:r>
      <w:r w:rsidR="002744B4" w:rsidRPr="002744B4">
        <w:t>prostor pro kvalitní práci s klientem – tlak na kvantitu</w:t>
      </w:r>
      <w:r w:rsidR="00856677">
        <w:t xml:space="preserve"> (unikátní kontakty - prvokontakty)</w:t>
      </w:r>
      <w:r w:rsidR="002744B4" w:rsidRPr="002744B4">
        <w:t xml:space="preserve"> bránil hlubší a dlouhodobější práci s jednotlivými případy, které často vyžadovaly více času, koordinac</w:t>
      </w:r>
      <w:r w:rsidR="00856677">
        <w:t>i</w:t>
      </w:r>
      <w:r w:rsidR="002744B4" w:rsidRPr="002744B4">
        <w:t xml:space="preserve"> a mezioborov</w:t>
      </w:r>
      <w:r w:rsidR="00856677">
        <w:t>ou</w:t>
      </w:r>
      <w:r w:rsidR="002744B4" w:rsidRPr="002744B4">
        <w:t xml:space="preserve"> spoluprác</w:t>
      </w:r>
      <w:r w:rsidR="00856677">
        <w:t>i</w:t>
      </w:r>
      <w:r w:rsidR="002744B4" w:rsidRPr="002744B4">
        <w:t xml:space="preserve">. Výsledkem byla také </w:t>
      </w:r>
      <w:r w:rsidR="00A3478D">
        <w:t>částečná „</w:t>
      </w:r>
      <w:r w:rsidR="002744B4" w:rsidRPr="002744B4">
        <w:t>demotivace a frustrace</w:t>
      </w:r>
      <w:r w:rsidR="00A3478D">
        <w:t>“</w:t>
      </w:r>
      <w:r w:rsidR="002744B4" w:rsidRPr="002744B4">
        <w:t xml:space="preserve"> pracovníků, kteří měli pocit, že jejich skutečné úsilí a dopad práce </w:t>
      </w:r>
      <w:r w:rsidR="00A3478D">
        <w:t xml:space="preserve">se do indikátorů nijak </w:t>
      </w:r>
      <w:r w:rsidR="002744B4" w:rsidRPr="002744B4">
        <w:t>ne</w:t>
      </w:r>
      <w:r w:rsidR="00FE22F7">
        <w:t xml:space="preserve">promítají. </w:t>
      </w:r>
      <w:r w:rsidR="002744B4" w:rsidRPr="002744B4">
        <w:t xml:space="preserve">Pomoc klientovi, který </w:t>
      </w:r>
      <w:r w:rsidR="00FE22F7">
        <w:t xml:space="preserve">se </w:t>
      </w:r>
      <w:r w:rsidR="002744B4" w:rsidRPr="002744B4">
        <w:t xml:space="preserve">díky nim například udržel bydlení, se v systému vykázala jako jedna konzultace. </w:t>
      </w:r>
    </w:p>
    <w:p w14:paraId="05E780CC" w14:textId="0F3073AF" w:rsidR="00220ADF" w:rsidRPr="00A21047" w:rsidRDefault="00220ADF" w:rsidP="00220ADF">
      <w:r w:rsidRPr="00A21047">
        <w:t>Jak to shrnul jeden z navigátorů:</w:t>
      </w:r>
    </w:p>
    <w:p w14:paraId="1D44C4FD" w14:textId="77777777" w:rsidR="00220ADF" w:rsidRDefault="00220ADF" w:rsidP="00220ADF">
      <w:pPr>
        <w:rPr>
          <w:i/>
          <w:iCs/>
        </w:rPr>
      </w:pPr>
      <w:r w:rsidRPr="00A21047">
        <w:rPr>
          <w:i/>
          <w:iCs/>
        </w:rPr>
        <w:t>„Nejde o to, kolik lidí projde dveřmi, ale kolika z nich jsme opravdu pomohli pochopit, co dělat dál.“</w:t>
      </w:r>
    </w:p>
    <w:p w14:paraId="764E71E0" w14:textId="395EBF44" w:rsidR="008A0C18" w:rsidRPr="00A21047" w:rsidRDefault="008A0C18" w:rsidP="008A0C18">
      <w:r w:rsidRPr="00A21047">
        <w:t xml:space="preserve">Z evaluační perspektivy </w:t>
      </w:r>
      <w:r w:rsidR="00000520">
        <w:t xml:space="preserve">se </w:t>
      </w:r>
      <w:r w:rsidRPr="00A21047">
        <w:t>ukazuje, že</w:t>
      </w:r>
      <w:r w:rsidR="00000520">
        <w:t xml:space="preserve"> indikátory byly nastaveny vysoko a zbytečný</w:t>
      </w:r>
      <w:r w:rsidRPr="00A21047">
        <w:t xml:space="preserve"> </w:t>
      </w:r>
      <w:r w:rsidRPr="00A21047">
        <w:rPr>
          <w:b/>
          <w:bCs/>
        </w:rPr>
        <w:t>tlak na kvantitativní výstupy může v sociálních inovacích působit kontraproduktivně</w:t>
      </w:r>
      <w:r w:rsidRPr="00A21047">
        <w:t xml:space="preserve">. U služeb, které stojí na individuální práci, lidském kontaktu a důvěře, by měl být výkon hodnocen spíše </w:t>
      </w:r>
      <w:r w:rsidR="005B506F">
        <w:t xml:space="preserve">na základě </w:t>
      </w:r>
      <w:r w:rsidRPr="00A21047">
        <w:rPr>
          <w:b/>
          <w:bCs/>
        </w:rPr>
        <w:t>kvality procesů a dopadů na klienty</w:t>
      </w:r>
      <w:r w:rsidRPr="00A21047">
        <w:t>, než podle prostého počtu vykázaných konzultací</w:t>
      </w:r>
      <w:r w:rsidR="00742A75">
        <w:t xml:space="preserve"> či podpor</w:t>
      </w:r>
      <w:r w:rsidRPr="00A21047">
        <w:t>.</w:t>
      </w:r>
    </w:p>
    <w:p w14:paraId="414DBBB3" w14:textId="0E7055F8" w:rsidR="00742A75" w:rsidRPr="00A21047" w:rsidRDefault="00E943E7" w:rsidP="00220ADF">
      <w:pPr>
        <w:rPr>
          <w:i/>
          <w:iCs/>
        </w:rPr>
      </w:pPr>
      <w:r w:rsidRPr="00A21047">
        <w:t xml:space="preserve">Naplňování indikátorů bylo ovlivněno </w:t>
      </w:r>
      <w:r>
        <w:t xml:space="preserve">celou řadou </w:t>
      </w:r>
      <w:r w:rsidRPr="00A21047">
        <w:rPr>
          <w:b/>
          <w:bCs/>
        </w:rPr>
        <w:t>strukturálních, metodických a lidských faktorů</w:t>
      </w:r>
      <w:r w:rsidRPr="00A21047">
        <w:t xml:space="preserve">. Navigátoři se často pohybovali v obtížných podmínkách, bez </w:t>
      </w:r>
      <w:r w:rsidR="009F7237">
        <w:t>ú</w:t>
      </w:r>
      <w:r w:rsidRPr="00A21047">
        <w:t>plné institucionální opory a s omezenými zdroji. Přesto dosáhli vysoké úrovně naplnění cílů</w:t>
      </w:r>
      <w:r w:rsidR="009F7237">
        <w:t xml:space="preserve">. </w:t>
      </w:r>
    </w:p>
    <w:p w14:paraId="3C9872D6" w14:textId="56BC79A3" w:rsidR="00295ACA" w:rsidRDefault="00295ACA" w:rsidP="005E30A1">
      <w:pPr>
        <w:pStyle w:val="Odstavecseseznamem"/>
        <w:numPr>
          <w:ilvl w:val="0"/>
          <w:numId w:val="34"/>
        </w:numPr>
      </w:pPr>
      <w:r w:rsidRPr="00E57E33">
        <w:rPr>
          <w:b/>
          <w:bCs/>
        </w:rPr>
        <w:t>Strukturální a organizační limity</w:t>
      </w:r>
      <w:r w:rsidR="00377AB2" w:rsidRPr="00E57E33">
        <w:rPr>
          <w:b/>
          <w:bCs/>
        </w:rPr>
        <w:t xml:space="preserve">. </w:t>
      </w:r>
      <w:r w:rsidRPr="00295ACA">
        <w:t xml:space="preserve">Podmínky pro výkon práce se mezi městskými částmi výrazně lišily. Na některých </w:t>
      </w:r>
      <w:r w:rsidR="00377AB2">
        <w:t>MČ</w:t>
      </w:r>
      <w:r w:rsidRPr="00295ACA">
        <w:t>, zejména v Praze 3, 5 a 8, byli navigátoři dobře začleněni do struktury úřadu, měli stabilní pracovní zázemí, přístup k potřebným informacím a úzkou spolupráci s bytovým či sociálním odborem. Tam, kde byla spolupráce nastavena funkčně, se práce dařila, klientela byla stabiln</w:t>
      </w:r>
      <w:r w:rsidR="004E5802">
        <w:t>ější</w:t>
      </w:r>
      <w:r w:rsidRPr="00295ACA">
        <w:t xml:space="preserve"> a počet konzultací </w:t>
      </w:r>
      <w:r w:rsidR="004E5802">
        <w:t xml:space="preserve">narůstal přirozeně. </w:t>
      </w:r>
      <w:r w:rsidR="00D9572F">
        <w:t xml:space="preserve">Jinde </w:t>
      </w:r>
      <w:r w:rsidRPr="00295ACA">
        <w:t>se navigátoři potýkali s horší dostupností a nízkou podporou ze strany úřadu. Kancelář</w:t>
      </w:r>
      <w:r w:rsidR="00D9572F">
        <w:t xml:space="preserve"> byla například </w:t>
      </w:r>
      <w:r w:rsidRPr="00295ACA">
        <w:t>umístěn</w:t>
      </w:r>
      <w:r w:rsidR="00D9572F">
        <w:t>a</w:t>
      </w:r>
      <w:r w:rsidRPr="00295ACA">
        <w:t xml:space="preserve"> mimo hlavní budovy, často bez odpovídajícího označení či blízkosti dalších služeb. Navigátoři popisovali situace, kdy je klienti „museli doslova hledat“. Tato izolace omezovala přístup veřejnosti ke </w:t>
      </w:r>
      <w:r w:rsidRPr="00295ACA">
        <w:lastRenderedPageBreak/>
        <w:t>službě a ztěžovala naplňování výkonnostních cílů.</w:t>
      </w:r>
      <w:r w:rsidR="00E57E33">
        <w:t xml:space="preserve"> </w:t>
      </w:r>
      <w:r w:rsidRPr="00295ACA">
        <w:t xml:space="preserve">Dalším limitem byla rozdílná míra spolupráce s úřady. Zatímco některé odbory, především bytové, navigátory aktivně zapojovaly do své činnosti, jiné se k nim stavěly s nedůvěrou a </w:t>
      </w:r>
      <w:r w:rsidR="0010172A">
        <w:t>k</w:t>
      </w:r>
      <w:r w:rsidRPr="00295ACA">
        <w:t>lienty k</w:t>
      </w:r>
      <w:r w:rsidR="00A64E16">
        <w:t> </w:t>
      </w:r>
      <w:r w:rsidRPr="00295ACA">
        <w:t>n</w:t>
      </w:r>
      <w:r w:rsidR="00A64E16">
        <w:t xml:space="preserve">avigátorům </w:t>
      </w:r>
      <w:r w:rsidR="0001562D">
        <w:t xml:space="preserve">téměř </w:t>
      </w:r>
      <w:r w:rsidRPr="00295ACA">
        <w:t xml:space="preserve">neposílaly. </w:t>
      </w:r>
    </w:p>
    <w:p w14:paraId="21BB339A" w14:textId="52438A89" w:rsidR="00390DE9" w:rsidRPr="00282985" w:rsidRDefault="0010172A" w:rsidP="005E30A1">
      <w:pPr>
        <w:pStyle w:val="Odstavecseseznamem"/>
        <w:numPr>
          <w:ilvl w:val="0"/>
          <w:numId w:val="34"/>
        </w:numPr>
      </w:pPr>
      <w:r w:rsidRPr="00CD372A">
        <w:rPr>
          <w:b/>
          <w:bCs/>
        </w:rPr>
        <w:t>Šíře potřeb a očekávání klientů</w:t>
      </w:r>
      <w:r w:rsidR="0001562D" w:rsidRPr="00CD372A">
        <w:rPr>
          <w:b/>
          <w:bCs/>
        </w:rPr>
        <w:t>.</w:t>
      </w:r>
      <w:r w:rsidR="0001562D">
        <w:t xml:space="preserve"> </w:t>
      </w:r>
      <w:r w:rsidR="00295ACA" w:rsidRPr="00295ACA">
        <w:t>Dalším faktorem, který ovlivňoval výkon, byla samotná povaha cílové skupiny. Navigátoři měli poskytovat podporu „domácnostem ohroženým ztrátou bydlení“ – definice, která je velmi široká zahrnuje rozmanité skupiny od seniorů přes samoživitelky až po osoby bez přístřeší. V praxi se tak na navigátory obraceli lidé s velmi odlišnými problémy a potřebami, což kladlo vysoké nároky na individuální přístup</w:t>
      </w:r>
      <w:r w:rsidR="006A5060">
        <w:t xml:space="preserve"> a kompetence</w:t>
      </w:r>
      <w:r w:rsidR="00295ACA" w:rsidRPr="00295ACA">
        <w:t>.</w:t>
      </w:r>
      <w:r w:rsidR="006A5060">
        <w:t xml:space="preserve"> </w:t>
      </w:r>
      <w:r w:rsidR="00407195">
        <w:t xml:space="preserve">Setkávali se s případy, které </w:t>
      </w:r>
      <w:r w:rsidR="00295ACA" w:rsidRPr="00295ACA">
        <w:t>vyžadovaly dlouhodobou podporu, opakované konzultace, spolupráci s dalšími institucemi i</w:t>
      </w:r>
      <w:r w:rsidR="00E57E33">
        <w:t> </w:t>
      </w:r>
      <w:r w:rsidR="00295ACA" w:rsidRPr="00295ACA">
        <w:t>značnou míru empatie a trpělivosti. Jak uvedla jedna z pracovnic:</w:t>
      </w:r>
      <w:r w:rsidR="00295ACA" w:rsidRPr="00282985">
        <w:rPr>
          <w:i/>
          <w:iCs/>
        </w:rPr>
        <w:t>„Když mám klienta s exekucí a výpovědí, tak to není jeden kontakt. To jsou týdny práce, obvolávání, vysvětlování, a často to stejně skončí tím, že se snažíme, aby ten byt vůbec neztratil.“</w:t>
      </w:r>
    </w:p>
    <w:p w14:paraId="29EC9AAB" w14:textId="04FC1B6C" w:rsidR="00295ACA" w:rsidRDefault="00295ACA" w:rsidP="005E30A1">
      <w:pPr>
        <w:pStyle w:val="Odstavecseseznamem"/>
        <w:numPr>
          <w:ilvl w:val="0"/>
          <w:numId w:val="34"/>
        </w:numPr>
      </w:pPr>
      <w:r w:rsidRPr="00390DE9">
        <w:rPr>
          <w:b/>
          <w:bCs/>
        </w:rPr>
        <w:t>Administrativní zátěž a technické překážky</w:t>
      </w:r>
      <w:r w:rsidR="007A3A10" w:rsidRPr="00390DE9">
        <w:rPr>
          <w:b/>
          <w:bCs/>
        </w:rPr>
        <w:t>.</w:t>
      </w:r>
      <w:r w:rsidR="007A3A10" w:rsidRPr="007A3A10">
        <w:t xml:space="preserve"> </w:t>
      </w:r>
      <w:r w:rsidRPr="00295ACA">
        <w:t>Navigátoři rovněž poukazovali na nadměrnou administrativní zátěž a technické limity, které jim komplikovaly práci. Neměli přístup do interních systémů úřadů, často vedli záznamy ručně nebo ve sdílených tabulkách</w:t>
      </w:r>
      <w:r w:rsidR="00D54FC5">
        <w:t xml:space="preserve">. </w:t>
      </w:r>
      <w:r w:rsidRPr="00295ACA">
        <w:t>Administrativní požadavky na vykazování konzultací byly zároveň vnímány jako nepřiměřeně náročné vzhledem k charakteru práce. Zejména v úvodní fázi projektu chybělo jasné metodické vedení a jednotné instrukce, jak kontakty a</w:t>
      </w:r>
      <w:r w:rsidR="00390DE9">
        <w:t> </w:t>
      </w:r>
      <w:r w:rsidRPr="00295ACA">
        <w:t>konzultace evidovat. To vedlo k nejednotným postupům napříč městskými částmi a</w:t>
      </w:r>
      <w:r w:rsidR="00390DE9">
        <w:t> </w:t>
      </w:r>
      <w:r w:rsidRPr="00295ACA">
        <w:t>k</w:t>
      </w:r>
      <w:r w:rsidR="00390DE9">
        <w:t> </w:t>
      </w:r>
      <w:r w:rsidRPr="00295ACA">
        <w:t>dalšímu zatížení pracovníků.</w:t>
      </w:r>
    </w:p>
    <w:p w14:paraId="2CB26CE0" w14:textId="30BFABFA" w:rsidR="00295ACA" w:rsidRPr="004D3804" w:rsidRDefault="0010172A" w:rsidP="005E30A1">
      <w:pPr>
        <w:pStyle w:val="Odstavecseseznamem"/>
        <w:numPr>
          <w:ilvl w:val="0"/>
          <w:numId w:val="34"/>
        </w:numPr>
      </w:pPr>
      <w:r w:rsidRPr="00390DE9">
        <w:rPr>
          <w:b/>
          <w:bCs/>
        </w:rPr>
        <w:t>Z</w:t>
      </w:r>
      <w:r w:rsidR="00295ACA" w:rsidRPr="00390DE9">
        <w:rPr>
          <w:b/>
          <w:bCs/>
        </w:rPr>
        <w:t>átěž</w:t>
      </w:r>
      <w:r w:rsidR="00053836" w:rsidRPr="00390DE9">
        <w:rPr>
          <w:b/>
          <w:bCs/>
        </w:rPr>
        <w:t>e</w:t>
      </w:r>
      <w:r w:rsidRPr="00390DE9">
        <w:rPr>
          <w:b/>
          <w:bCs/>
        </w:rPr>
        <w:t xml:space="preserve">. </w:t>
      </w:r>
      <w:r w:rsidR="00295ACA" w:rsidRPr="00295ACA">
        <w:t xml:space="preserve">K náročnosti práce přispíval také dlouhodobý psychický tlak. Navigátoři byli konfrontováni s klienty v akutní bytové tísni, často čelili emocím, bezmoci, aniž by měli k dispozici odpovídající systém podpory. </w:t>
      </w:r>
      <w:r w:rsidR="00697273">
        <w:t>Pravidelná s</w:t>
      </w:r>
      <w:r w:rsidR="00295ACA" w:rsidRPr="00295ACA">
        <w:t xml:space="preserve">upervize nebo psychologická podpora </w:t>
      </w:r>
      <w:r w:rsidR="003C3CF9">
        <w:t>by měla být standardem</w:t>
      </w:r>
      <w:r w:rsidR="00697273">
        <w:t>, nikoliv jen příležitostnou podporou</w:t>
      </w:r>
      <w:r w:rsidR="003C3CF9">
        <w:t xml:space="preserve">. </w:t>
      </w:r>
      <w:r w:rsidR="00697273">
        <w:t>P</w:t>
      </w:r>
      <w:r w:rsidR="00295ACA" w:rsidRPr="00295ACA">
        <w:t>racovníci tak zátěž zvládali individuálně, často s pomocí kolegů z jiných městských částí.</w:t>
      </w:r>
      <w:r w:rsidR="001E0E51">
        <w:t xml:space="preserve"> </w:t>
      </w:r>
      <w:r w:rsidR="00295ACA" w:rsidRPr="00295ACA">
        <w:t>Jak uvedla jedna z navigátorek:</w:t>
      </w:r>
      <w:r w:rsidR="001E0E51">
        <w:t xml:space="preserve"> </w:t>
      </w:r>
      <w:r w:rsidR="00295ACA" w:rsidRPr="00282985">
        <w:rPr>
          <w:i/>
          <w:iCs/>
        </w:rPr>
        <w:t>„</w:t>
      </w:r>
      <w:r w:rsidR="001E0E51" w:rsidRPr="00282985">
        <w:rPr>
          <w:i/>
          <w:iCs/>
        </w:rPr>
        <w:t>Byla</w:t>
      </w:r>
      <w:r w:rsidR="00295ACA" w:rsidRPr="00282985">
        <w:rPr>
          <w:i/>
          <w:iCs/>
        </w:rPr>
        <w:t xml:space="preserve"> jsem nadšená, že jsem dostala tuhle práci, ale sedím sama v</w:t>
      </w:r>
      <w:r w:rsidR="00282985">
        <w:rPr>
          <w:i/>
          <w:iCs/>
        </w:rPr>
        <w:t> </w:t>
      </w:r>
      <w:r w:rsidR="00295ACA" w:rsidRPr="00282985">
        <w:rPr>
          <w:i/>
          <w:iCs/>
        </w:rPr>
        <w:t>nevyhovující místnosti, bez zázemí a podpory, tak to prostě na výkonu poznat je.“</w:t>
      </w:r>
      <w:r w:rsidR="00AE480D" w:rsidRPr="004D3804">
        <w:t xml:space="preserve"> </w:t>
      </w:r>
      <w:r w:rsidR="00B94E5C">
        <w:t>Zmíněná i</w:t>
      </w:r>
      <w:r w:rsidR="00295ACA" w:rsidRPr="00295ACA">
        <w:t>zolace</w:t>
      </w:r>
      <w:r w:rsidR="00C37054">
        <w:t xml:space="preserve"> a</w:t>
      </w:r>
      <w:r w:rsidR="00B94E5C">
        <w:t xml:space="preserve"> </w:t>
      </w:r>
      <w:r w:rsidR="00295ACA" w:rsidRPr="00295ACA">
        <w:t>nevyhovující pracovní prostředí se promítaly do výkonnosti i</w:t>
      </w:r>
      <w:r w:rsidR="00282985">
        <w:t> </w:t>
      </w:r>
      <w:r w:rsidR="00295ACA" w:rsidRPr="00295ACA">
        <w:t>motivace pracovníků. Na úřadech, kde navigátoři fungovali v týmu nebo měli podporu kolegů, byl</w:t>
      </w:r>
      <w:r w:rsidR="00C37054">
        <w:t>y</w:t>
      </w:r>
      <w:r w:rsidR="00295ACA" w:rsidRPr="00295ACA">
        <w:t xml:space="preserve"> práce</w:t>
      </w:r>
      <w:r w:rsidR="00C37054">
        <w:t xml:space="preserve"> a její výsledky lépe hodnoceny. </w:t>
      </w:r>
    </w:p>
    <w:p w14:paraId="2F219692" w14:textId="51E63144" w:rsidR="00295ACA" w:rsidRDefault="00295ACA" w:rsidP="00A21047">
      <w:r w:rsidRPr="00295ACA">
        <w:lastRenderedPageBreak/>
        <w:t xml:space="preserve">Celkově lze shrnout, že rozdíly v institucionálním ukotvení, technickém zázemí a kvalitě spolupráce mezi městskými částmi představovaly limity </w:t>
      </w:r>
      <w:r w:rsidR="00011A03">
        <w:t xml:space="preserve">pro </w:t>
      </w:r>
      <w:r w:rsidRPr="00295ACA">
        <w:t xml:space="preserve">naplňování indikátorů. </w:t>
      </w:r>
    </w:p>
    <w:p w14:paraId="213BF29E" w14:textId="7DAB6BDC" w:rsidR="007B56CB" w:rsidRPr="00282985" w:rsidRDefault="00D740AA" w:rsidP="00282985">
      <w:pPr>
        <w:pStyle w:val="Nadpis3"/>
        <w:numPr>
          <w:ilvl w:val="2"/>
          <w:numId w:val="1"/>
        </w:numPr>
      </w:pPr>
      <w:bookmarkStart w:id="29" w:name="_Toc227675425"/>
      <w:r w:rsidRPr="00282985">
        <w:t>Udržení stávajícího bydlení či získání nového nájemního bydlení</w:t>
      </w:r>
      <w:bookmarkEnd w:id="29"/>
    </w:p>
    <w:p w14:paraId="1789BB07" w14:textId="72A8F185" w:rsidR="003E4F8C" w:rsidRDefault="00446E9C" w:rsidP="002869D7">
      <w:r>
        <w:t>Evaluace nemá k dispozici žádn</w:t>
      </w:r>
      <w:r w:rsidR="000A098D">
        <w:t xml:space="preserve">á data, která by vycházela z průběžného vykazování těchto údajů. </w:t>
      </w:r>
      <w:r w:rsidR="009D4179">
        <w:t>Proto se musí uchýlit k</w:t>
      </w:r>
      <w:r w:rsidR="00CC0844">
        <w:t> modelac</w:t>
      </w:r>
      <w:r w:rsidR="00F76817">
        <w:t>i</w:t>
      </w:r>
      <w:r w:rsidR="00CC0844">
        <w:t xml:space="preserve"> dat</w:t>
      </w:r>
      <w:r w:rsidR="009D4179">
        <w:t>, kter</w:t>
      </w:r>
      <w:r w:rsidR="00CC0844">
        <w:t>á</w:t>
      </w:r>
      <w:r w:rsidR="009D4179">
        <w:t xml:space="preserve"> se opírá o výsledky kvantitativního dotazování </w:t>
      </w:r>
      <w:r w:rsidR="00CC0844">
        <w:t xml:space="preserve">mezi klienty. </w:t>
      </w:r>
      <w:r w:rsidR="00CC6AC4" w:rsidRPr="00CC6AC4">
        <w:t xml:space="preserve">Z celkového počtu 3 047 osob, které získaly podporu navigátorů KMB, </w:t>
      </w:r>
      <w:r w:rsidR="00CC6AC4" w:rsidRPr="00B44606">
        <w:rPr>
          <w:b/>
          <w:bCs/>
        </w:rPr>
        <w:t>přibližně 930 domácností fyzicky dosáhlo nového bydlení a 539 domácností si díky intervenci KMB bydlení udrželo.</w:t>
      </w:r>
      <w:r w:rsidR="00CC6AC4" w:rsidRPr="00CC6AC4">
        <w:t xml:space="preserve"> </w:t>
      </w:r>
      <w:r w:rsidR="00CC6AC4" w:rsidRPr="00B44606">
        <w:rPr>
          <w:b/>
          <w:bCs/>
        </w:rPr>
        <w:t>Celkem tedy asi 1 469 domácností (téměř polovina všech podpořených) zaznamenalo přímý pozitivní dopad v oblasti bydlení.</w:t>
      </w:r>
      <w:r w:rsidR="003E4F8C">
        <w:t xml:space="preserve"> </w:t>
      </w:r>
    </w:p>
    <w:p w14:paraId="08363A87" w14:textId="6A640E78" w:rsidR="002B734E" w:rsidRPr="000F1A1D" w:rsidRDefault="00A24ACB" w:rsidP="000F1A1D">
      <w:pPr>
        <w:pStyle w:val="Nadpis3"/>
        <w:numPr>
          <w:ilvl w:val="2"/>
          <w:numId w:val="1"/>
        </w:numPr>
      </w:pPr>
      <w:bookmarkStart w:id="30" w:name="_Toc227675426"/>
      <w:r w:rsidRPr="000F1A1D">
        <w:t>Shrnutí</w:t>
      </w:r>
      <w:bookmarkEnd w:id="30"/>
    </w:p>
    <w:p w14:paraId="20AB197A" w14:textId="3AC5A52D" w:rsidR="00EF033A" w:rsidRPr="00EF033A" w:rsidRDefault="00EF033A" w:rsidP="00EF033A">
      <w:pPr>
        <w:rPr>
          <w:bCs/>
          <w:lang w:eastAsia="en-US"/>
        </w:rPr>
      </w:pPr>
      <w:r w:rsidRPr="00EF033A">
        <w:rPr>
          <w:bCs/>
          <w:lang w:eastAsia="en-US"/>
        </w:rPr>
        <w:t>Projekt rozšířil Kontaktní místa pro bydlení (KMB) na MČ Praha 1, 3, 5, 8, 9 a 14. Vyjednávání proběhlo od července do listopadu 2023 a v červenci 2024 byla síť šesti pracovišť kompletní. Integrace probíhala nerovnoměrně: Praha 3 a 5 rychle začlenily KMB do bytových odborů a</w:t>
      </w:r>
      <w:r w:rsidR="000F1A1D">
        <w:rPr>
          <w:bCs/>
          <w:lang w:eastAsia="en-US"/>
        </w:rPr>
        <w:t> </w:t>
      </w:r>
      <w:r w:rsidRPr="00EF033A">
        <w:rPr>
          <w:bCs/>
          <w:lang w:eastAsia="en-US"/>
        </w:rPr>
        <w:t xml:space="preserve">spolupráce zde fungovala příkladně. </w:t>
      </w:r>
      <w:r w:rsidRPr="00EF033A">
        <w:rPr>
          <w:b/>
          <w:lang w:eastAsia="en-US"/>
        </w:rPr>
        <w:t>Úspěch KMB</w:t>
      </w:r>
      <w:r w:rsidRPr="00EF033A">
        <w:rPr>
          <w:bCs/>
          <w:lang w:eastAsia="en-US"/>
        </w:rPr>
        <w:t xml:space="preserve"> se odvíjel méně od formálních podmínek projektu, ale spíše od kvality lokální spolupráce, politické podpory a osobnostního nastavení navigátorů i úředníků. Nejasné postavení pracovníků (zaměstnanci magistrátu působící na MČ) někde vyvolávalo napětí.</w:t>
      </w:r>
    </w:p>
    <w:p w14:paraId="2DE76EDE" w14:textId="047EC95F" w:rsidR="00EF033A" w:rsidRPr="00EF033A" w:rsidRDefault="00EF033A" w:rsidP="00EF033A">
      <w:pPr>
        <w:rPr>
          <w:bCs/>
          <w:lang w:eastAsia="en-US"/>
        </w:rPr>
      </w:pPr>
      <w:r w:rsidRPr="00EF033A">
        <w:rPr>
          <w:b/>
          <w:lang w:eastAsia="en-US"/>
        </w:rPr>
        <w:t>Evidence klientů</w:t>
      </w:r>
      <w:r w:rsidRPr="00EF033A">
        <w:rPr>
          <w:bCs/>
          <w:lang w:eastAsia="en-US"/>
        </w:rPr>
        <w:t xml:space="preserve"> se v průběhu projektu měnila; do června 2025 se z 2 569 prvokontaktů 18,8</w:t>
      </w:r>
      <w:r w:rsidR="000F1A1D">
        <w:rPr>
          <w:bCs/>
          <w:lang w:eastAsia="en-US"/>
        </w:rPr>
        <w:t> </w:t>
      </w:r>
      <w:r w:rsidRPr="00EF033A">
        <w:rPr>
          <w:bCs/>
          <w:lang w:eastAsia="en-US"/>
        </w:rPr>
        <w:t xml:space="preserve">% klientů na KMB vrátilo, 7,8 % opakovaně. Data z března 2025 ukazují, že </w:t>
      </w:r>
      <w:r w:rsidRPr="00EF033A">
        <w:rPr>
          <w:b/>
          <w:lang w:eastAsia="en-US"/>
        </w:rPr>
        <w:t>nejčastěji přicházeli</w:t>
      </w:r>
      <w:r w:rsidRPr="00EF033A">
        <w:rPr>
          <w:bCs/>
          <w:lang w:eastAsia="en-US"/>
        </w:rPr>
        <w:t xml:space="preserve"> lidé ve věku 35–50 let (40,5 %), převládali jednotlivci (51,6 %), hlavními důvody byly finanční potíže (72,4 %), nevyhovující bydlení (24,7 %) a ukončení nájmu/ubytování (22,4 %). Zájem o městské bydlení projevilo 63,6 % příchozích; dvě třetiny měly nájemní či podnájemní smlouvu (66,8 %); nejčastější doba pobytu v Praze byla nad 10 let (36,4 %). Romskou etnicitu uvedlo 14,1 % osob, občanů mimo EU (zejména z Ukrajiny) bylo 3,9 %. Klienti byli nejčastěji odkazováni na sociální služby (71,2 %), finanční poradenství obdrželo 44,9 % z nich a ve 41,8</w:t>
      </w:r>
      <w:r w:rsidR="00A9364C">
        <w:rPr>
          <w:bCs/>
          <w:lang w:eastAsia="en-US"/>
        </w:rPr>
        <w:t> </w:t>
      </w:r>
      <w:r w:rsidRPr="00EF033A">
        <w:rPr>
          <w:bCs/>
          <w:lang w:eastAsia="en-US"/>
        </w:rPr>
        <w:t>% byl navržen podnět k žádosti o městský byt. Z rozhovorů vyplývá, že typický klient přichází „za pět minut dvanáct“, často s výpovědí, dluhem a kombinací dalších problémů. Navigátoři proto řeší nejen bydlení, ale celý komplex různých potíží. Řady klientů se současně rozšiřují i o pracující domácnosti, pro něž se bydlení stává finančně neudržitelné. KMB zde plní i psychosociální roli – obnovují orientaci a důvěru v instituce.</w:t>
      </w:r>
    </w:p>
    <w:p w14:paraId="4BB5D74A" w14:textId="116F81D4" w:rsidR="00EF033A" w:rsidRPr="00EF033A" w:rsidRDefault="00EF033A" w:rsidP="00EF033A">
      <w:pPr>
        <w:rPr>
          <w:bCs/>
          <w:lang w:eastAsia="en-US"/>
        </w:rPr>
      </w:pPr>
      <w:r w:rsidRPr="00EF033A">
        <w:rPr>
          <w:b/>
          <w:lang w:eastAsia="en-US"/>
        </w:rPr>
        <w:lastRenderedPageBreak/>
        <w:t>KA2 stavěla zejména na „měkkých“ nástrojích</w:t>
      </w:r>
      <w:r w:rsidRPr="00EF033A">
        <w:rPr>
          <w:bCs/>
          <w:lang w:eastAsia="en-US"/>
        </w:rPr>
        <w:t>: informování, orientaci, poradenství a</w:t>
      </w:r>
      <w:r w:rsidR="00A9364C">
        <w:rPr>
          <w:bCs/>
          <w:lang w:eastAsia="en-US"/>
        </w:rPr>
        <w:t> </w:t>
      </w:r>
      <w:r w:rsidRPr="00EF033A">
        <w:rPr>
          <w:bCs/>
          <w:lang w:eastAsia="en-US"/>
        </w:rPr>
        <w:t>zprostředkování. Navigátoři vysvětlovali postupy (žádosti o obecní byty, dávky, práva nájemníků), pomáhali s podáními, doprovázeli na úřady, motivovali ke stabilizaci situace a</w:t>
      </w:r>
      <w:r w:rsidR="00A9364C">
        <w:rPr>
          <w:bCs/>
          <w:lang w:eastAsia="en-US"/>
        </w:rPr>
        <w:t> </w:t>
      </w:r>
      <w:r w:rsidRPr="00EF033A">
        <w:rPr>
          <w:bCs/>
          <w:lang w:eastAsia="en-US"/>
        </w:rPr>
        <w:t>propojovali klienty se sociálními a právními službami. Zároveň však postrádali „tvrdé“ nástroje (krizové byty, finanční pomoc) a často pracovali s omezeným technickým zázemím a</w:t>
      </w:r>
      <w:r w:rsidR="00A9364C">
        <w:rPr>
          <w:bCs/>
          <w:lang w:eastAsia="en-US"/>
        </w:rPr>
        <w:t> </w:t>
      </w:r>
      <w:r w:rsidRPr="00EF033A">
        <w:rPr>
          <w:bCs/>
          <w:lang w:eastAsia="en-US"/>
        </w:rPr>
        <w:t>bez přístupu do interních systémů, což snižovalo efektivitu jejich práce.</w:t>
      </w:r>
    </w:p>
    <w:p w14:paraId="3687DA45" w14:textId="49701BE8" w:rsidR="005111E6" w:rsidRDefault="00EF033A" w:rsidP="00EF033A">
      <w:pPr>
        <w:rPr>
          <w:lang w:eastAsia="en-US"/>
        </w:rPr>
      </w:pPr>
      <w:r w:rsidRPr="00EF033A">
        <w:rPr>
          <w:b/>
          <w:lang w:eastAsia="en-US"/>
        </w:rPr>
        <w:t>Podpora</w:t>
      </w:r>
      <w:r w:rsidRPr="00EF033A">
        <w:rPr>
          <w:bCs/>
          <w:lang w:eastAsia="en-US"/>
        </w:rPr>
        <w:t xml:space="preserve"> byla v době pasní zprávy poskytnuta 3 047 osobám (indikátor naplněn); vykázaných 4 696 konzultací představuje 94 % z cílových 5 000 a s přibývajícím časem by mělo dojít k</w:t>
      </w:r>
      <w:r w:rsidR="00AB0EF9">
        <w:rPr>
          <w:bCs/>
          <w:lang w:eastAsia="en-US"/>
        </w:rPr>
        <w:t> </w:t>
      </w:r>
      <w:r w:rsidRPr="00EF033A">
        <w:rPr>
          <w:bCs/>
          <w:lang w:eastAsia="en-US"/>
        </w:rPr>
        <w:t>dosažení cíle</w:t>
      </w:r>
      <w:r w:rsidR="00AB0EF9">
        <w:rPr>
          <w:bCs/>
          <w:lang w:eastAsia="en-US"/>
        </w:rPr>
        <w:t xml:space="preserve"> (nejedná se o indikátor,</w:t>
      </w:r>
      <w:r w:rsidR="00666ED3">
        <w:rPr>
          <w:bCs/>
          <w:lang w:eastAsia="en-US"/>
        </w:rPr>
        <w:t xml:space="preserve"> ale výstup aktivity)</w:t>
      </w:r>
      <w:r w:rsidRPr="00EF033A">
        <w:rPr>
          <w:bCs/>
          <w:lang w:eastAsia="en-US"/>
        </w:rPr>
        <w:t xml:space="preserve">. </w:t>
      </w:r>
      <w:r w:rsidRPr="00EF033A">
        <w:rPr>
          <w:b/>
          <w:lang w:eastAsia="en-US"/>
        </w:rPr>
        <w:t>Tlak na kvantitativní výkon</w:t>
      </w:r>
      <w:r w:rsidRPr="00EF033A">
        <w:rPr>
          <w:bCs/>
          <w:lang w:eastAsia="en-US"/>
        </w:rPr>
        <w:t xml:space="preserve"> však vedl k nezamýšleným důsledkům: důrazu na sběr kontaktů, omezení hloubky práce s případy, demotivoval pracovníky. Naplňování cílů ovlivnily rozdíly v institucionálním ukotvení, technickém zázemí, metodice evidence i míra zátěže na KBM. Přesto modelace na základě dat od klientů naznačuje </w:t>
      </w:r>
      <w:r w:rsidRPr="00EF033A">
        <w:rPr>
          <w:b/>
          <w:lang w:eastAsia="en-US"/>
        </w:rPr>
        <w:t>přímý a zajímavý dopad</w:t>
      </w:r>
      <w:r w:rsidRPr="00EF033A">
        <w:rPr>
          <w:bCs/>
          <w:lang w:eastAsia="en-US"/>
        </w:rPr>
        <w:t xml:space="preserve">: z 3 047 podpořených přibližně 930 domácností získalo nové bydlení a 539 si stávající bydlení udrželo. Celkem tedy asi 1 469 domácností zaznamenalo hmatatelný pozitivní efekt – což představuje </w:t>
      </w:r>
      <w:r w:rsidRPr="00EF033A">
        <w:rPr>
          <w:b/>
          <w:lang w:eastAsia="en-US"/>
        </w:rPr>
        <w:t>téměř polovinu všech podpořených osob</w:t>
      </w:r>
      <w:r w:rsidRPr="00EF033A">
        <w:rPr>
          <w:bCs/>
          <w:lang w:eastAsia="en-US"/>
        </w:rPr>
        <w:t>.</w:t>
      </w:r>
      <w:r w:rsidRPr="00EF033A">
        <w:rPr>
          <w:b/>
          <w:bCs/>
          <w:lang w:eastAsia="en-US"/>
        </w:rPr>
        <w:t xml:space="preserve"> </w:t>
      </w:r>
    </w:p>
    <w:p w14:paraId="052D5078" w14:textId="77777777" w:rsidR="005111E6" w:rsidRDefault="005111E6" w:rsidP="005111E6">
      <w:pPr>
        <w:rPr>
          <w:lang w:eastAsia="en-US"/>
        </w:rPr>
      </w:pPr>
    </w:p>
    <w:p w14:paraId="46BDE7E0" w14:textId="77777777" w:rsidR="005111E6" w:rsidRPr="005111E6" w:rsidRDefault="005111E6" w:rsidP="005111E6">
      <w:pPr>
        <w:rPr>
          <w:lang w:eastAsia="en-US"/>
        </w:rPr>
      </w:pPr>
    </w:p>
    <w:p w14:paraId="6DDEE53B" w14:textId="77777777" w:rsidR="00EF033A" w:rsidRDefault="00EF033A">
      <w:pPr>
        <w:spacing w:after="160" w:line="259" w:lineRule="auto"/>
        <w:rPr>
          <w:rFonts w:eastAsiaTheme="majorEastAsia" w:cstheme="majorBidi"/>
          <w:b/>
          <w:color w:val="2F5496" w:themeColor="accent1" w:themeShade="BF"/>
          <w:kern w:val="2"/>
          <w:sz w:val="28"/>
          <w:szCs w:val="26"/>
          <w:lang w:eastAsia="en-US"/>
          <w14:ligatures w14:val="standardContextual"/>
        </w:rPr>
      </w:pPr>
      <w:r>
        <w:br w:type="page"/>
      </w:r>
    </w:p>
    <w:p w14:paraId="0E1097D3" w14:textId="743344AF" w:rsidR="001A1DE5" w:rsidRDefault="00AF017B" w:rsidP="007D5665">
      <w:pPr>
        <w:pStyle w:val="Nadpis2"/>
        <w:numPr>
          <w:ilvl w:val="1"/>
          <w:numId w:val="1"/>
        </w:numPr>
      </w:pPr>
      <w:bookmarkStart w:id="31" w:name="_Toc227675427"/>
      <w:r>
        <w:lastRenderedPageBreak/>
        <w:t xml:space="preserve">Vytvoření </w:t>
      </w:r>
      <w:r w:rsidR="001A1DE5">
        <w:t>KMB na městských částech</w:t>
      </w:r>
      <w:bookmarkEnd w:id="31"/>
    </w:p>
    <w:p w14:paraId="776B7BE2" w14:textId="3BC2E16B" w:rsidR="00E648B5" w:rsidRDefault="00AC2934" w:rsidP="00FF4737">
      <w:r>
        <w:t xml:space="preserve">Další </w:t>
      </w:r>
      <w:r w:rsidR="00805A2B" w:rsidRPr="00805A2B">
        <w:t xml:space="preserve">kapitola se zaměřuje na </w:t>
      </w:r>
      <w:r w:rsidR="00805A2B" w:rsidRPr="00805A2B">
        <w:rPr>
          <w:b/>
          <w:bCs/>
        </w:rPr>
        <w:t>vnímání a hodnocení fungování Kontaktních míst pro bydlení (KMB) z perspektivy pracovníků městských částí</w:t>
      </w:r>
      <w:r w:rsidR="00805A2B" w:rsidRPr="00805A2B">
        <w:t xml:space="preserve">, kteří s nimi přicházejí do každodenního kontaktu. Cílem </w:t>
      </w:r>
      <w:r>
        <w:t xml:space="preserve">bylo </w:t>
      </w:r>
      <w:r w:rsidR="00805A2B" w:rsidRPr="00805A2B">
        <w:t xml:space="preserve">zjistit, </w:t>
      </w:r>
      <w:r w:rsidR="00805A2B" w:rsidRPr="00805A2B">
        <w:rPr>
          <w:b/>
          <w:bCs/>
        </w:rPr>
        <w:t>jak efektivní se z jejich pohledu ukázalo být vytvoření této nové pozice v rámci úřadů</w:t>
      </w:r>
      <w:r w:rsidR="00805A2B" w:rsidRPr="00805A2B">
        <w:t>, jak byla myšlenka KMB přijata a jaký dopad měla na jejich práci</w:t>
      </w:r>
      <w:r w:rsidR="00E551BF">
        <w:t>.</w:t>
      </w:r>
      <w:r w:rsidR="00805A2B" w:rsidRPr="00805A2B">
        <w:t xml:space="preserve"> Zjištění se opírají o rozhovory s úředníky, kteří hodnotí praktické přínosy KMB, jeho začlenění do struktury úřadu. Kapitola se rovněž věnuje tomu, </w:t>
      </w:r>
      <w:r w:rsidR="00805A2B" w:rsidRPr="00805A2B">
        <w:rPr>
          <w:b/>
          <w:bCs/>
        </w:rPr>
        <w:t>zda se KMB stalo legitimním a akceptovaným nástrojem místní bytové politiky</w:t>
      </w:r>
      <w:r w:rsidR="00805A2B" w:rsidRPr="00805A2B">
        <w:t>, a jak pracovníci městských částí vnímají jeho význam v kontextu připravovaného zákona o podpoře sociálního bydlení a budoucího směřování této agendy.</w:t>
      </w:r>
    </w:p>
    <w:p w14:paraId="679FCE51" w14:textId="0E602B7C" w:rsidR="00A45544" w:rsidRPr="007D5665" w:rsidRDefault="00E648B5" w:rsidP="007D5665">
      <w:pPr>
        <w:pStyle w:val="Nadpis3"/>
        <w:numPr>
          <w:ilvl w:val="2"/>
          <w:numId w:val="1"/>
        </w:numPr>
      </w:pPr>
      <w:bookmarkStart w:id="32" w:name="_Toc227675428"/>
      <w:r w:rsidRPr="007D5665">
        <w:t xml:space="preserve">Charakteristika klientů </w:t>
      </w:r>
      <w:r w:rsidR="00054804" w:rsidRPr="007D5665">
        <w:t xml:space="preserve">KMB </w:t>
      </w:r>
      <w:r w:rsidRPr="007D5665">
        <w:t>podle MČ</w:t>
      </w:r>
      <w:bookmarkEnd w:id="32"/>
    </w:p>
    <w:p w14:paraId="244FADD4" w14:textId="3BCF2219" w:rsidR="007B446C" w:rsidRDefault="002B1B2B" w:rsidP="00FF4737">
      <w:r w:rsidRPr="002B1B2B">
        <w:t>Následující část se věnuje charakteristice klient</w:t>
      </w:r>
      <w:r w:rsidRPr="002B1B2B">
        <w:rPr>
          <w:b/>
          <w:bCs/>
        </w:rPr>
        <w:t>ů Kontaktních míst pro bydlení (KMB) podle jednotlivých městských částí Prahy</w:t>
      </w:r>
      <w:r w:rsidRPr="002B1B2B">
        <w:t xml:space="preserve">. </w:t>
      </w:r>
      <w:r w:rsidR="00473827">
        <w:t>Poohlédli jsme se po tom</w:t>
      </w:r>
      <w:r w:rsidRPr="002B1B2B">
        <w:t>, zda mezi městskými částmi existují významnější rozdíly ve složení klientely</w:t>
      </w:r>
      <w:r w:rsidR="00B54BD5">
        <w:t xml:space="preserve">. </w:t>
      </w:r>
      <w:r w:rsidRPr="002B1B2B">
        <w:rPr>
          <w:b/>
          <w:bCs/>
        </w:rPr>
        <w:t>Tabulka, která následuje, přináší přehled vybraných charakteristik klientů podle jednotlivých MČ</w:t>
      </w:r>
      <w:r w:rsidRPr="002B1B2B">
        <w:t>, včetně údajů o věku, pohlaví, typu bydlení, délce pobytu, dluhové zátěži a dalších faktorech. Tato data pomáhají lépe pochopit, koho služby KMB v jednotlivých lokalitách oslovují, jaké potřeby tito klienti nejčastěji mají a</w:t>
      </w:r>
      <w:r w:rsidR="007D5665">
        <w:t> </w:t>
      </w:r>
      <w:r w:rsidRPr="002B1B2B">
        <w:t xml:space="preserve">jak se tyto potřeby liší v závislosti na místním kontextu. Analýza rovněž umožňuje identifikovat </w:t>
      </w:r>
      <w:r w:rsidRPr="002B1B2B">
        <w:rPr>
          <w:b/>
          <w:bCs/>
        </w:rPr>
        <w:t>možné nerovnoměrné zatížení jednotlivých KMB</w:t>
      </w:r>
      <w:r w:rsidRPr="002B1B2B">
        <w:t xml:space="preserve"> a naznačuje, jak se v různých částech Prahy promítají strukturální faktory, jako je dostupnost bydlení či koncentrace osob v</w:t>
      </w:r>
      <w:r w:rsidR="007D5665">
        <w:t> </w:t>
      </w:r>
      <w:r w:rsidRPr="002B1B2B">
        <w:t>bytové nouzi.</w:t>
      </w:r>
      <w:r w:rsidR="00A467E6">
        <w:t xml:space="preserve"> </w:t>
      </w:r>
    </w:p>
    <w:p w14:paraId="6EDD895C" w14:textId="145BEA9B" w:rsidR="007B446C" w:rsidRDefault="007B446C">
      <w:pPr>
        <w:spacing w:after="160" w:line="259" w:lineRule="auto"/>
      </w:pPr>
    </w:p>
    <w:p w14:paraId="69B6321E" w14:textId="77777777" w:rsidR="007000FF" w:rsidRDefault="007000FF">
      <w:pPr>
        <w:spacing w:after="160" w:line="259" w:lineRule="auto"/>
      </w:pPr>
    </w:p>
    <w:p w14:paraId="5A9BF7D9" w14:textId="77777777" w:rsidR="007000FF" w:rsidRDefault="007000FF">
      <w:pPr>
        <w:spacing w:after="160" w:line="259" w:lineRule="auto"/>
      </w:pPr>
    </w:p>
    <w:p w14:paraId="4BF22FCD" w14:textId="77777777" w:rsidR="007000FF" w:rsidRDefault="007000FF">
      <w:pPr>
        <w:spacing w:after="160" w:line="259" w:lineRule="auto"/>
      </w:pPr>
    </w:p>
    <w:p w14:paraId="6E2B39FC" w14:textId="77777777" w:rsidR="007000FF" w:rsidRDefault="007000FF">
      <w:pPr>
        <w:spacing w:after="160" w:line="259" w:lineRule="auto"/>
      </w:pPr>
    </w:p>
    <w:p w14:paraId="74635D26" w14:textId="77777777" w:rsidR="007000FF" w:rsidRDefault="007000FF">
      <w:pPr>
        <w:spacing w:after="160" w:line="259" w:lineRule="auto"/>
      </w:pPr>
    </w:p>
    <w:p w14:paraId="55D185FD" w14:textId="77777777" w:rsidR="007000FF" w:rsidRDefault="007000FF">
      <w:pPr>
        <w:spacing w:after="160" w:line="259" w:lineRule="auto"/>
      </w:pPr>
    </w:p>
    <w:p w14:paraId="5501D019" w14:textId="77777777" w:rsidR="007000FF" w:rsidRDefault="007000FF">
      <w:pPr>
        <w:spacing w:after="160" w:line="259" w:lineRule="auto"/>
      </w:pPr>
    </w:p>
    <w:p w14:paraId="2BC69747" w14:textId="77777777" w:rsidR="007000FF" w:rsidRDefault="007000FF">
      <w:pPr>
        <w:spacing w:after="160" w:line="259" w:lineRule="auto"/>
      </w:pPr>
    </w:p>
    <w:tbl>
      <w:tblPr>
        <w:tblStyle w:val="Tmavtabulkasmkou5zvraznn1"/>
        <w:tblW w:w="0" w:type="auto"/>
        <w:tblLayout w:type="fixed"/>
        <w:tblLook w:val="04A0" w:firstRow="1" w:lastRow="0" w:firstColumn="1" w:lastColumn="0" w:noHBand="0" w:noVBand="1"/>
      </w:tblPr>
      <w:tblGrid>
        <w:gridCol w:w="1696"/>
        <w:gridCol w:w="1227"/>
        <w:gridCol w:w="1228"/>
        <w:gridCol w:w="1228"/>
        <w:gridCol w:w="1227"/>
        <w:gridCol w:w="1228"/>
        <w:gridCol w:w="1228"/>
      </w:tblGrid>
      <w:tr w:rsidR="00E648B5" w:rsidRPr="009315E4" w14:paraId="5D60F9EA" w14:textId="77777777" w:rsidTr="007000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0FCCA043" w14:textId="77777777" w:rsidR="00E648B5" w:rsidRPr="009315E4" w:rsidRDefault="00E648B5" w:rsidP="007000FF">
            <w:pPr>
              <w:spacing w:line="259" w:lineRule="auto"/>
              <w:jc w:val="left"/>
              <w:rPr>
                <w:sz w:val="22"/>
                <w:szCs w:val="22"/>
              </w:rPr>
            </w:pPr>
          </w:p>
        </w:tc>
        <w:tc>
          <w:tcPr>
            <w:tcW w:w="1227" w:type="dxa"/>
            <w:vAlign w:val="center"/>
          </w:tcPr>
          <w:p w14:paraId="382CD43A" w14:textId="77777777" w:rsidR="00E648B5" w:rsidRPr="009315E4" w:rsidRDefault="00E648B5" w:rsidP="007000FF">
            <w:pPr>
              <w:spacing w:line="259"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315E4">
              <w:rPr>
                <w:sz w:val="22"/>
                <w:szCs w:val="22"/>
              </w:rPr>
              <w:t>Praha 1</w:t>
            </w:r>
          </w:p>
        </w:tc>
        <w:tc>
          <w:tcPr>
            <w:tcW w:w="1228" w:type="dxa"/>
            <w:vAlign w:val="center"/>
          </w:tcPr>
          <w:p w14:paraId="2AD67D27" w14:textId="77777777" w:rsidR="00E648B5" w:rsidRPr="009315E4" w:rsidRDefault="00E648B5" w:rsidP="007000FF">
            <w:pPr>
              <w:spacing w:line="259"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315E4">
              <w:rPr>
                <w:sz w:val="22"/>
                <w:szCs w:val="22"/>
              </w:rPr>
              <w:t>Praha 3</w:t>
            </w:r>
          </w:p>
        </w:tc>
        <w:tc>
          <w:tcPr>
            <w:tcW w:w="1228" w:type="dxa"/>
            <w:vAlign w:val="center"/>
          </w:tcPr>
          <w:p w14:paraId="018C10F9" w14:textId="77777777" w:rsidR="00E648B5" w:rsidRPr="009315E4" w:rsidRDefault="00E648B5" w:rsidP="007000FF">
            <w:pPr>
              <w:spacing w:line="259"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315E4">
              <w:rPr>
                <w:sz w:val="22"/>
                <w:szCs w:val="22"/>
              </w:rPr>
              <w:t>Praha 5</w:t>
            </w:r>
          </w:p>
        </w:tc>
        <w:tc>
          <w:tcPr>
            <w:tcW w:w="1227" w:type="dxa"/>
            <w:vAlign w:val="center"/>
          </w:tcPr>
          <w:p w14:paraId="7573BEBA" w14:textId="77777777" w:rsidR="00E648B5" w:rsidRPr="009315E4" w:rsidRDefault="00E648B5" w:rsidP="007000FF">
            <w:pPr>
              <w:spacing w:line="259"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315E4">
              <w:rPr>
                <w:sz w:val="22"/>
                <w:szCs w:val="22"/>
              </w:rPr>
              <w:t>Praha 8</w:t>
            </w:r>
          </w:p>
        </w:tc>
        <w:tc>
          <w:tcPr>
            <w:tcW w:w="1228" w:type="dxa"/>
            <w:vAlign w:val="center"/>
          </w:tcPr>
          <w:p w14:paraId="7468CE18" w14:textId="77777777" w:rsidR="00E648B5" w:rsidRPr="009315E4" w:rsidRDefault="00E648B5" w:rsidP="007000FF">
            <w:pPr>
              <w:spacing w:line="259"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315E4">
              <w:rPr>
                <w:sz w:val="22"/>
                <w:szCs w:val="22"/>
              </w:rPr>
              <w:t>Praha 9</w:t>
            </w:r>
          </w:p>
        </w:tc>
        <w:tc>
          <w:tcPr>
            <w:tcW w:w="1228" w:type="dxa"/>
            <w:vAlign w:val="center"/>
          </w:tcPr>
          <w:p w14:paraId="73B76314" w14:textId="77777777" w:rsidR="00E648B5" w:rsidRPr="009315E4" w:rsidRDefault="00E648B5" w:rsidP="007000FF">
            <w:pPr>
              <w:spacing w:line="259"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315E4">
              <w:rPr>
                <w:sz w:val="22"/>
                <w:szCs w:val="22"/>
              </w:rPr>
              <w:t>Praha 14</w:t>
            </w:r>
          </w:p>
        </w:tc>
      </w:tr>
      <w:tr w:rsidR="00E648B5" w:rsidRPr="009315E4" w14:paraId="5B73FD84" w14:textId="77777777" w:rsidTr="00700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6C606564" w14:textId="77777777" w:rsidR="00E648B5" w:rsidRPr="009315E4" w:rsidRDefault="00E648B5" w:rsidP="007000FF">
            <w:pPr>
              <w:spacing w:line="259" w:lineRule="auto"/>
              <w:jc w:val="left"/>
              <w:rPr>
                <w:sz w:val="22"/>
                <w:szCs w:val="22"/>
              </w:rPr>
            </w:pPr>
            <w:r w:rsidRPr="009315E4">
              <w:rPr>
                <w:sz w:val="22"/>
                <w:szCs w:val="22"/>
              </w:rPr>
              <w:t>Počet klientů</w:t>
            </w:r>
          </w:p>
        </w:tc>
        <w:tc>
          <w:tcPr>
            <w:tcW w:w="1227" w:type="dxa"/>
            <w:vAlign w:val="center"/>
          </w:tcPr>
          <w:p w14:paraId="491E8FEF" w14:textId="7777777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422</w:t>
            </w:r>
          </w:p>
        </w:tc>
        <w:tc>
          <w:tcPr>
            <w:tcW w:w="1228" w:type="dxa"/>
            <w:vAlign w:val="center"/>
          </w:tcPr>
          <w:p w14:paraId="34849F2A" w14:textId="7777777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462</w:t>
            </w:r>
          </w:p>
        </w:tc>
        <w:tc>
          <w:tcPr>
            <w:tcW w:w="1228" w:type="dxa"/>
            <w:vAlign w:val="center"/>
          </w:tcPr>
          <w:p w14:paraId="5EDAD1D7" w14:textId="7777777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513</w:t>
            </w:r>
          </w:p>
        </w:tc>
        <w:tc>
          <w:tcPr>
            <w:tcW w:w="1227" w:type="dxa"/>
            <w:vAlign w:val="center"/>
          </w:tcPr>
          <w:p w14:paraId="0BB11F2B" w14:textId="7777777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447</w:t>
            </w:r>
          </w:p>
        </w:tc>
        <w:tc>
          <w:tcPr>
            <w:tcW w:w="1228" w:type="dxa"/>
            <w:vAlign w:val="center"/>
          </w:tcPr>
          <w:p w14:paraId="250563FA" w14:textId="7777777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381</w:t>
            </w:r>
          </w:p>
        </w:tc>
        <w:tc>
          <w:tcPr>
            <w:tcW w:w="1228" w:type="dxa"/>
            <w:vAlign w:val="center"/>
          </w:tcPr>
          <w:p w14:paraId="5AD93FDE" w14:textId="7777777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394</w:t>
            </w:r>
          </w:p>
        </w:tc>
      </w:tr>
      <w:tr w:rsidR="00E648B5" w:rsidRPr="009315E4" w14:paraId="6401A6DF" w14:textId="77777777" w:rsidTr="007000FF">
        <w:tc>
          <w:tcPr>
            <w:cnfStyle w:val="001000000000" w:firstRow="0" w:lastRow="0" w:firstColumn="1" w:lastColumn="0" w:oddVBand="0" w:evenVBand="0" w:oddHBand="0" w:evenHBand="0" w:firstRowFirstColumn="0" w:firstRowLastColumn="0" w:lastRowFirstColumn="0" w:lastRowLastColumn="0"/>
            <w:tcW w:w="1696" w:type="dxa"/>
            <w:vAlign w:val="center"/>
          </w:tcPr>
          <w:p w14:paraId="0BD190F1" w14:textId="1EE245EB" w:rsidR="00E648B5" w:rsidRPr="009315E4" w:rsidRDefault="007000FF" w:rsidP="007000FF">
            <w:pPr>
              <w:spacing w:line="259" w:lineRule="auto"/>
              <w:jc w:val="left"/>
              <w:rPr>
                <w:sz w:val="22"/>
                <w:szCs w:val="22"/>
              </w:rPr>
            </w:pPr>
            <w:r w:rsidRPr="009315E4">
              <w:rPr>
                <w:sz w:val="22"/>
                <w:szCs w:val="22"/>
              </w:rPr>
              <w:t>Věk – průměr</w:t>
            </w:r>
          </w:p>
        </w:tc>
        <w:tc>
          <w:tcPr>
            <w:tcW w:w="1227" w:type="dxa"/>
            <w:vAlign w:val="center"/>
          </w:tcPr>
          <w:p w14:paraId="01B214D1" w14:textId="77777777"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55 let</w:t>
            </w:r>
          </w:p>
        </w:tc>
        <w:tc>
          <w:tcPr>
            <w:tcW w:w="1228" w:type="dxa"/>
            <w:vAlign w:val="center"/>
          </w:tcPr>
          <w:p w14:paraId="27D5504C" w14:textId="77777777"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45 let</w:t>
            </w:r>
          </w:p>
        </w:tc>
        <w:tc>
          <w:tcPr>
            <w:tcW w:w="1228" w:type="dxa"/>
            <w:vAlign w:val="center"/>
          </w:tcPr>
          <w:p w14:paraId="3D763A32" w14:textId="77777777"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55,2 let</w:t>
            </w:r>
          </w:p>
        </w:tc>
        <w:tc>
          <w:tcPr>
            <w:tcW w:w="1227" w:type="dxa"/>
            <w:vAlign w:val="center"/>
          </w:tcPr>
          <w:p w14:paraId="7BA35EB0" w14:textId="77777777"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54,5 let</w:t>
            </w:r>
          </w:p>
        </w:tc>
        <w:tc>
          <w:tcPr>
            <w:tcW w:w="1228" w:type="dxa"/>
            <w:vAlign w:val="center"/>
          </w:tcPr>
          <w:p w14:paraId="45746D90" w14:textId="77777777"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50,9 let</w:t>
            </w:r>
          </w:p>
        </w:tc>
        <w:tc>
          <w:tcPr>
            <w:tcW w:w="1228" w:type="dxa"/>
            <w:vAlign w:val="center"/>
          </w:tcPr>
          <w:p w14:paraId="1E9C0F3F" w14:textId="77777777"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48,2 let</w:t>
            </w:r>
          </w:p>
        </w:tc>
      </w:tr>
      <w:tr w:rsidR="00E648B5" w:rsidRPr="009315E4" w14:paraId="46D5156F" w14:textId="77777777" w:rsidTr="00700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E6BA1B0" w14:textId="629C6677" w:rsidR="00E648B5" w:rsidRPr="009315E4" w:rsidRDefault="007000FF" w:rsidP="007000FF">
            <w:pPr>
              <w:spacing w:line="259" w:lineRule="auto"/>
              <w:jc w:val="left"/>
              <w:rPr>
                <w:sz w:val="22"/>
                <w:szCs w:val="22"/>
              </w:rPr>
            </w:pPr>
            <w:r w:rsidRPr="009315E4">
              <w:rPr>
                <w:sz w:val="22"/>
                <w:szCs w:val="22"/>
              </w:rPr>
              <w:t>Věk – medián</w:t>
            </w:r>
          </w:p>
        </w:tc>
        <w:tc>
          <w:tcPr>
            <w:tcW w:w="1227" w:type="dxa"/>
            <w:vAlign w:val="center"/>
          </w:tcPr>
          <w:p w14:paraId="7226AD42" w14:textId="7777777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54 let</w:t>
            </w:r>
          </w:p>
        </w:tc>
        <w:tc>
          <w:tcPr>
            <w:tcW w:w="1228" w:type="dxa"/>
            <w:vAlign w:val="center"/>
          </w:tcPr>
          <w:p w14:paraId="50D1B263" w14:textId="7777777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44 let</w:t>
            </w:r>
          </w:p>
        </w:tc>
        <w:tc>
          <w:tcPr>
            <w:tcW w:w="1228" w:type="dxa"/>
            <w:vAlign w:val="center"/>
          </w:tcPr>
          <w:p w14:paraId="17B57215" w14:textId="7777777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51,5 let</w:t>
            </w:r>
          </w:p>
        </w:tc>
        <w:tc>
          <w:tcPr>
            <w:tcW w:w="1227" w:type="dxa"/>
            <w:vAlign w:val="center"/>
          </w:tcPr>
          <w:p w14:paraId="26E65B9C" w14:textId="7777777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54 let</w:t>
            </w:r>
          </w:p>
        </w:tc>
        <w:tc>
          <w:tcPr>
            <w:tcW w:w="1228" w:type="dxa"/>
            <w:vAlign w:val="center"/>
          </w:tcPr>
          <w:p w14:paraId="6E552A30" w14:textId="7777777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46 let</w:t>
            </w:r>
          </w:p>
        </w:tc>
        <w:tc>
          <w:tcPr>
            <w:tcW w:w="1228" w:type="dxa"/>
            <w:vAlign w:val="center"/>
          </w:tcPr>
          <w:p w14:paraId="54406E52" w14:textId="7777777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45 let</w:t>
            </w:r>
          </w:p>
        </w:tc>
      </w:tr>
      <w:tr w:rsidR="00E648B5" w:rsidRPr="009315E4" w14:paraId="2A5D9047" w14:textId="77777777" w:rsidTr="007000FF">
        <w:tc>
          <w:tcPr>
            <w:cnfStyle w:val="001000000000" w:firstRow="0" w:lastRow="0" w:firstColumn="1" w:lastColumn="0" w:oddVBand="0" w:evenVBand="0" w:oddHBand="0" w:evenHBand="0" w:firstRowFirstColumn="0" w:firstRowLastColumn="0" w:lastRowFirstColumn="0" w:lastRowLastColumn="0"/>
            <w:tcW w:w="1696" w:type="dxa"/>
            <w:vAlign w:val="center"/>
          </w:tcPr>
          <w:p w14:paraId="77A40E66" w14:textId="77777777" w:rsidR="00E648B5" w:rsidRPr="009315E4" w:rsidRDefault="00E648B5" w:rsidP="007000FF">
            <w:pPr>
              <w:spacing w:line="259" w:lineRule="auto"/>
              <w:jc w:val="left"/>
              <w:rPr>
                <w:sz w:val="22"/>
                <w:szCs w:val="22"/>
              </w:rPr>
            </w:pPr>
            <w:r w:rsidRPr="009315E4">
              <w:rPr>
                <w:sz w:val="22"/>
                <w:szCs w:val="22"/>
              </w:rPr>
              <w:t>Muži</w:t>
            </w:r>
          </w:p>
        </w:tc>
        <w:tc>
          <w:tcPr>
            <w:tcW w:w="1227" w:type="dxa"/>
            <w:vAlign w:val="center"/>
          </w:tcPr>
          <w:p w14:paraId="5389CDFB" w14:textId="77777777" w:rsidR="00151EF1"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 xml:space="preserve">171 </w:t>
            </w:r>
          </w:p>
          <w:p w14:paraId="6BC95F68" w14:textId="53F405A8"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(40,5 %)</w:t>
            </w:r>
          </w:p>
        </w:tc>
        <w:tc>
          <w:tcPr>
            <w:tcW w:w="1228" w:type="dxa"/>
            <w:vAlign w:val="center"/>
          </w:tcPr>
          <w:p w14:paraId="3F811466" w14:textId="77777777" w:rsidR="00151EF1"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 xml:space="preserve">176 </w:t>
            </w:r>
          </w:p>
          <w:p w14:paraId="275DF877" w14:textId="68AFE8C1"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(38,1 %)</w:t>
            </w:r>
          </w:p>
        </w:tc>
        <w:tc>
          <w:tcPr>
            <w:tcW w:w="1228" w:type="dxa"/>
            <w:vAlign w:val="center"/>
          </w:tcPr>
          <w:p w14:paraId="3229380D" w14:textId="77777777" w:rsidR="00151EF1"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 xml:space="preserve">178 </w:t>
            </w:r>
          </w:p>
          <w:p w14:paraId="5B11C56B" w14:textId="55F85030"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(34,7 %)</w:t>
            </w:r>
          </w:p>
        </w:tc>
        <w:tc>
          <w:tcPr>
            <w:tcW w:w="1227" w:type="dxa"/>
            <w:vAlign w:val="center"/>
          </w:tcPr>
          <w:p w14:paraId="37D638A3" w14:textId="77777777" w:rsidR="00151EF1"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 xml:space="preserve">142 </w:t>
            </w:r>
          </w:p>
          <w:p w14:paraId="53CF920E" w14:textId="725812CD"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(31,8 %)</w:t>
            </w:r>
          </w:p>
        </w:tc>
        <w:tc>
          <w:tcPr>
            <w:tcW w:w="1228" w:type="dxa"/>
            <w:vAlign w:val="center"/>
          </w:tcPr>
          <w:p w14:paraId="4383123A" w14:textId="77777777" w:rsidR="00151EF1"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 xml:space="preserve">124 </w:t>
            </w:r>
          </w:p>
          <w:p w14:paraId="5D230A69" w14:textId="304789ED"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(32,6 %)</w:t>
            </w:r>
          </w:p>
        </w:tc>
        <w:tc>
          <w:tcPr>
            <w:tcW w:w="1228" w:type="dxa"/>
            <w:vAlign w:val="center"/>
          </w:tcPr>
          <w:p w14:paraId="5A4FEDB1" w14:textId="77777777" w:rsidR="00151EF1"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 xml:space="preserve">130 </w:t>
            </w:r>
          </w:p>
          <w:p w14:paraId="24534A7E" w14:textId="165F1FB4"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(33,0 %)</w:t>
            </w:r>
          </w:p>
        </w:tc>
      </w:tr>
      <w:tr w:rsidR="00E648B5" w:rsidRPr="009315E4" w14:paraId="6DE77404" w14:textId="77777777" w:rsidTr="00700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6274B8BA" w14:textId="77777777" w:rsidR="00E648B5" w:rsidRPr="009315E4" w:rsidRDefault="00E648B5" w:rsidP="007000FF">
            <w:pPr>
              <w:spacing w:line="259" w:lineRule="auto"/>
              <w:jc w:val="left"/>
              <w:rPr>
                <w:sz w:val="22"/>
                <w:szCs w:val="22"/>
              </w:rPr>
            </w:pPr>
            <w:r w:rsidRPr="009315E4">
              <w:rPr>
                <w:sz w:val="22"/>
                <w:szCs w:val="22"/>
              </w:rPr>
              <w:t>Ženy</w:t>
            </w:r>
          </w:p>
        </w:tc>
        <w:tc>
          <w:tcPr>
            <w:tcW w:w="1227" w:type="dxa"/>
            <w:vAlign w:val="center"/>
          </w:tcPr>
          <w:p w14:paraId="1156C95A" w14:textId="77777777" w:rsidR="00151EF1"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 xml:space="preserve">251 </w:t>
            </w:r>
          </w:p>
          <w:p w14:paraId="32DF959B" w14:textId="475E8D12"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(59,5 %)</w:t>
            </w:r>
          </w:p>
        </w:tc>
        <w:tc>
          <w:tcPr>
            <w:tcW w:w="1228" w:type="dxa"/>
            <w:vAlign w:val="center"/>
          </w:tcPr>
          <w:p w14:paraId="7FA10F3C" w14:textId="77777777" w:rsidR="00151EF1"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 xml:space="preserve">241 </w:t>
            </w:r>
          </w:p>
          <w:p w14:paraId="467B3393" w14:textId="4977450E"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(52,2 %)</w:t>
            </w:r>
          </w:p>
        </w:tc>
        <w:tc>
          <w:tcPr>
            <w:tcW w:w="1228" w:type="dxa"/>
            <w:vAlign w:val="center"/>
          </w:tcPr>
          <w:p w14:paraId="05821086" w14:textId="77777777" w:rsidR="00151EF1"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 xml:space="preserve">332 </w:t>
            </w:r>
          </w:p>
          <w:p w14:paraId="7F766730" w14:textId="60D2793D"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(64,7 %)</w:t>
            </w:r>
          </w:p>
        </w:tc>
        <w:tc>
          <w:tcPr>
            <w:tcW w:w="1227" w:type="dxa"/>
            <w:vAlign w:val="center"/>
          </w:tcPr>
          <w:p w14:paraId="1EA250CC" w14:textId="77777777" w:rsidR="00151EF1"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 xml:space="preserve">290 </w:t>
            </w:r>
          </w:p>
          <w:p w14:paraId="7C61A601" w14:textId="69C0A5B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(64,9 %)</w:t>
            </w:r>
          </w:p>
        </w:tc>
        <w:tc>
          <w:tcPr>
            <w:tcW w:w="1228" w:type="dxa"/>
            <w:vAlign w:val="center"/>
          </w:tcPr>
          <w:p w14:paraId="7BBC2914" w14:textId="77777777" w:rsidR="00151EF1"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 xml:space="preserve">228 </w:t>
            </w:r>
          </w:p>
          <w:p w14:paraId="492A6116" w14:textId="54026A7D"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(59,8 %)</w:t>
            </w:r>
          </w:p>
        </w:tc>
        <w:tc>
          <w:tcPr>
            <w:tcW w:w="1228" w:type="dxa"/>
            <w:vAlign w:val="center"/>
          </w:tcPr>
          <w:p w14:paraId="77E38019" w14:textId="77777777" w:rsidR="00151EF1"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 xml:space="preserve">256 </w:t>
            </w:r>
          </w:p>
          <w:p w14:paraId="79DB520B" w14:textId="7C80E524"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(35,0 %)</w:t>
            </w:r>
          </w:p>
        </w:tc>
      </w:tr>
      <w:tr w:rsidR="00E648B5" w:rsidRPr="009315E4" w14:paraId="6DB43E56" w14:textId="77777777" w:rsidTr="007000FF">
        <w:tc>
          <w:tcPr>
            <w:cnfStyle w:val="001000000000" w:firstRow="0" w:lastRow="0" w:firstColumn="1" w:lastColumn="0" w:oddVBand="0" w:evenVBand="0" w:oddHBand="0" w:evenHBand="0" w:firstRowFirstColumn="0" w:firstRowLastColumn="0" w:lastRowFirstColumn="0" w:lastRowLastColumn="0"/>
            <w:tcW w:w="1696" w:type="dxa"/>
            <w:vAlign w:val="center"/>
          </w:tcPr>
          <w:p w14:paraId="635ABFC0" w14:textId="11ECFF2F" w:rsidR="00E648B5" w:rsidRPr="009315E4" w:rsidRDefault="00E648B5" w:rsidP="007000FF">
            <w:pPr>
              <w:spacing w:line="259" w:lineRule="auto"/>
              <w:jc w:val="left"/>
              <w:rPr>
                <w:sz w:val="22"/>
                <w:szCs w:val="22"/>
              </w:rPr>
            </w:pPr>
            <w:r w:rsidRPr="009315E4">
              <w:rPr>
                <w:sz w:val="22"/>
                <w:szCs w:val="22"/>
              </w:rPr>
              <w:t>Stávající bydlení</w:t>
            </w:r>
            <w:r w:rsidRPr="009315E4">
              <w:rPr>
                <w:rFonts w:ascii="Calibri" w:hAnsi="Calibri" w:cs="Calibri"/>
                <w:color w:val="000000"/>
                <w:sz w:val="22"/>
                <w:szCs w:val="22"/>
              </w:rPr>
              <w:t xml:space="preserve"> </w:t>
            </w:r>
            <w:r w:rsidRPr="007000FF">
              <w:rPr>
                <w:rFonts w:ascii="Calibri" w:hAnsi="Calibri" w:cs="Calibri"/>
                <w:sz w:val="22"/>
                <w:szCs w:val="22"/>
              </w:rPr>
              <w:t xml:space="preserve">– </w:t>
            </w:r>
            <w:r w:rsidRPr="009315E4">
              <w:rPr>
                <w:sz w:val="22"/>
                <w:szCs w:val="22"/>
              </w:rPr>
              <w:t>nájemní</w:t>
            </w:r>
            <w:r w:rsidR="0064510D" w:rsidRPr="009315E4">
              <w:rPr>
                <w:sz w:val="22"/>
                <w:szCs w:val="22"/>
              </w:rPr>
              <w:t>/</w:t>
            </w:r>
            <w:r w:rsidRPr="009315E4">
              <w:rPr>
                <w:sz w:val="22"/>
                <w:szCs w:val="22"/>
              </w:rPr>
              <w:t xml:space="preserve"> podnájemní smlouva</w:t>
            </w:r>
          </w:p>
        </w:tc>
        <w:tc>
          <w:tcPr>
            <w:tcW w:w="1227" w:type="dxa"/>
            <w:vAlign w:val="center"/>
          </w:tcPr>
          <w:p w14:paraId="03C923B8" w14:textId="77777777" w:rsidR="00151EF1"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 xml:space="preserve">308 </w:t>
            </w:r>
          </w:p>
          <w:p w14:paraId="2B7B2429" w14:textId="6DB6402E"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(73,0 %)</w:t>
            </w:r>
          </w:p>
        </w:tc>
        <w:tc>
          <w:tcPr>
            <w:tcW w:w="1228" w:type="dxa"/>
            <w:vAlign w:val="center"/>
          </w:tcPr>
          <w:p w14:paraId="07358C39" w14:textId="77777777" w:rsidR="00151EF1"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 xml:space="preserve">268 </w:t>
            </w:r>
          </w:p>
          <w:p w14:paraId="2E26F297" w14:textId="566BF8D3"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(58,0 %)</w:t>
            </w:r>
          </w:p>
        </w:tc>
        <w:tc>
          <w:tcPr>
            <w:tcW w:w="1228" w:type="dxa"/>
            <w:vAlign w:val="center"/>
          </w:tcPr>
          <w:p w14:paraId="40E47209" w14:textId="77777777" w:rsidR="00151EF1"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 xml:space="preserve">409 </w:t>
            </w:r>
          </w:p>
          <w:p w14:paraId="27355F74" w14:textId="2C512AD2"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(79,7 %)</w:t>
            </w:r>
          </w:p>
        </w:tc>
        <w:tc>
          <w:tcPr>
            <w:tcW w:w="1227" w:type="dxa"/>
            <w:vAlign w:val="center"/>
          </w:tcPr>
          <w:p w14:paraId="35220389" w14:textId="77777777" w:rsidR="00151EF1"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 xml:space="preserve">346 </w:t>
            </w:r>
          </w:p>
          <w:p w14:paraId="459B9B64" w14:textId="16F7A282"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(77,4 %)</w:t>
            </w:r>
          </w:p>
        </w:tc>
        <w:tc>
          <w:tcPr>
            <w:tcW w:w="1228" w:type="dxa"/>
            <w:vAlign w:val="center"/>
          </w:tcPr>
          <w:p w14:paraId="774BBBBE" w14:textId="77777777" w:rsidR="00151EF1"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 xml:space="preserve">244 </w:t>
            </w:r>
          </w:p>
          <w:p w14:paraId="7DA51248" w14:textId="74EE5BFC"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(64,0 %)</w:t>
            </w:r>
          </w:p>
        </w:tc>
        <w:tc>
          <w:tcPr>
            <w:tcW w:w="1228" w:type="dxa"/>
            <w:vAlign w:val="center"/>
          </w:tcPr>
          <w:p w14:paraId="39C3C944" w14:textId="77777777" w:rsidR="00151EF1"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 xml:space="preserve">220 </w:t>
            </w:r>
          </w:p>
          <w:p w14:paraId="40BB54E2" w14:textId="2F6E6920"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(55,8 %)</w:t>
            </w:r>
          </w:p>
        </w:tc>
      </w:tr>
      <w:tr w:rsidR="00E648B5" w:rsidRPr="009315E4" w14:paraId="068708FC" w14:textId="77777777" w:rsidTr="00700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6C85A16" w14:textId="77777777" w:rsidR="00E648B5" w:rsidRPr="009315E4" w:rsidRDefault="00E648B5" w:rsidP="007000FF">
            <w:pPr>
              <w:spacing w:line="259" w:lineRule="auto"/>
              <w:jc w:val="left"/>
              <w:rPr>
                <w:sz w:val="22"/>
                <w:szCs w:val="22"/>
              </w:rPr>
            </w:pPr>
            <w:r w:rsidRPr="009315E4">
              <w:rPr>
                <w:sz w:val="22"/>
                <w:szCs w:val="22"/>
              </w:rPr>
              <w:t>Nejčastější doba pobytu</w:t>
            </w:r>
          </w:p>
        </w:tc>
        <w:tc>
          <w:tcPr>
            <w:tcW w:w="1227" w:type="dxa"/>
            <w:vAlign w:val="center"/>
          </w:tcPr>
          <w:p w14:paraId="3F34C6BF" w14:textId="7777777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nad 10 let</w:t>
            </w:r>
          </w:p>
        </w:tc>
        <w:tc>
          <w:tcPr>
            <w:tcW w:w="1228" w:type="dxa"/>
            <w:vAlign w:val="center"/>
          </w:tcPr>
          <w:p w14:paraId="66B97589" w14:textId="7777777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nad 10 let</w:t>
            </w:r>
          </w:p>
        </w:tc>
        <w:tc>
          <w:tcPr>
            <w:tcW w:w="1228" w:type="dxa"/>
            <w:vAlign w:val="center"/>
          </w:tcPr>
          <w:p w14:paraId="73DEF50A" w14:textId="7777777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nad 10 let</w:t>
            </w:r>
          </w:p>
        </w:tc>
        <w:tc>
          <w:tcPr>
            <w:tcW w:w="1227" w:type="dxa"/>
            <w:vAlign w:val="center"/>
          </w:tcPr>
          <w:p w14:paraId="4B6B6C87" w14:textId="7777777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nezjištěno</w:t>
            </w:r>
          </w:p>
        </w:tc>
        <w:tc>
          <w:tcPr>
            <w:tcW w:w="1228" w:type="dxa"/>
            <w:vAlign w:val="center"/>
          </w:tcPr>
          <w:p w14:paraId="732F6675" w14:textId="7777777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nad 10 let</w:t>
            </w:r>
          </w:p>
        </w:tc>
        <w:tc>
          <w:tcPr>
            <w:tcW w:w="1228" w:type="dxa"/>
            <w:vAlign w:val="center"/>
          </w:tcPr>
          <w:p w14:paraId="7C7A9A86" w14:textId="77777777"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nezjištěno</w:t>
            </w:r>
          </w:p>
        </w:tc>
      </w:tr>
      <w:tr w:rsidR="00E648B5" w:rsidRPr="009315E4" w14:paraId="661C5BAE" w14:textId="77777777" w:rsidTr="007000FF">
        <w:tc>
          <w:tcPr>
            <w:cnfStyle w:val="001000000000" w:firstRow="0" w:lastRow="0" w:firstColumn="1" w:lastColumn="0" w:oddVBand="0" w:evenVBand="0" w:oddHBand="0" w:evenHBand="0" w:firstRowFirstColumn="0" w:firstRowLastColumn="0" w:lastRowFirstColumn="0" w:lastRowLastColumn="0"/>
            <w:tcW w:w="1696" w:type="dxa"/>
            <w:vAlign w:val="center"/>
          </w:tcPr>
          <w:p w14:paraId="05705A3B" w14:textId="77777777" w:rsidR="00E648B5" w:rsidRPr="009315E4" w:rsidRDefault="00E648B5" w:rsidP="007000FF">
            <w:pPr>
              <w:spacing w:line="259" w:lineRule="auto"/>
              <w:jc w:val="left"/>
              <w:rPr>
                <w:sz w:val="22"/>
                <w:szCs w:val="22"/>
              </w:rPr>
            </w:pPr>
            <w:r w:rsidRPr="009315E4">
              <w:rPr>
                <w:sz w:val="22"/>
                <w:szCs w:val="22"/>
              </w:rPr>
              <w:t xml:space="preserve">Nejčastější složení domácnosti </w:t>
            </w:r>
          </w:p>
        </w:tc>
        <w:tc>
          <w:tcPr>
            <w:tcW w:w="1227" w:type="dxa"/>
            <w:vAlign w:val="center"/>
          </w:tcPr>
          <w:p w14:paraId="42424321" w14:textId="77777777"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jednotlivec</w:t>
            </w:r>
          </w:p>
        </w:tc>
        <w:tc>
          <w:tcPr>
            <w:tcW w:w="1228" w:type="dxa"/>
            <w:vAlign w:val="center"/>
          </w:tcPr>
          <w:p w14:paraId="03161D96" w14:textId="77777777"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jednotlivec</w:t>
            </w:r>
          </w:p>
        </w:tc>
        <w:tc>
          <w:tcPr>
            <w:tcW w:w="1228" w:type="dxa"/>
            <w:vAlign w:val="center"/>
          </w:tcPr>
          <w:p w14:paraId="0279B9BF" w14:textId="77777777"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jednotlivec</w:t>
            </w:r>
          </w:p>
        </w:tc>
        <w:tc>
          <w:tcPr>
            <w:tcW w:w="1227" w:type="dxa"/>
            <w:vAlign w:val="center"/>
          </w:tcPr>
          <w:p w14:paraId="12D774FC" w14:textId="77777777"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jednotlivec</w:t>
            </w:r>
          </w:p>
        </w:tc>
        <w:tc>
          <w:tcPr>
            <w:tcW w:w="1228" w:type="dxa"/>
            <w:vAlign w:val="center"/>
          </w:tcPr>
          <w:p w14:paraId="6EAFB28B" w14:textId="77777777"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jednotlivec</w:t>
            </w:r>
          </w:p>
        </w:tc>
        <w:tc>
          <w:tcPr>
            <w:tcW w:w="1228" w:type="dxa"/>
            <w:vAlign w:val="center"/>
          </w:tcPr>
          <w:p w14:paraId="65617041" w14:textId="77777777"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jednotlivec</w:t>
            </w:r>
          </w:p>
        </w:tc>
      </w:tr>
      <w:tr w:rsidR="00E648B5" w:rsidRPr="009315E4" w14:paraId="176BF1F2" w14:textId="77777777" w:rsidTr="00700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68F61BE4" w14:textId="77777777" w:rsidR="00E648B5" w:rsidRPr="009315E4" w:rsidRDefault="00E648B5" w:rsidP="007000FF">
            <w:pPr>
              <w:spacing w:line="259" w:lineRule="auto"/>
              <w:jc w:val="left"/>
              <w:rPr>
                <w:sz w:val="22"/>
                <w:szCs w:val="22"/>
              </w:rPr>
            </w:pPr>
            <w:r w:rsidRPr="009315E4">
              <w:rPr>
                <w:sz w:val="22"/>
                <w:szCs w:val="22"/>
              </w:rPr>
              <w:t>Má dluhy</w:t>
            </w:r>
          </w:p>
        </w:tc>
        <w:tc>
          <w:tcPr>
            <w:tcW w:w="1227" w:type="dxa"/>
            <w:vAlign w:val="center"/>
          </w:tcPr>
          <w:p w14:paraId="3A6AC10F" w14:textId="77777777" w:rsidR="00151EF1"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 xml:space="preserve">132 </w:t>
            </w:r>
          </w:p>
          <w:p w14:paraId="4498F96E" w14:textId="270D0AF9"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(31,3 %)</w:t>
            </w:r>
          </w:p>
        </w:tc>
        <w:tc>
          <w:tcPr>
            <w:tcW w:w="1228" w:type="dxa"/>
            <w:vAlign w:val="center"/>
          </w:tcPr>
          <w:p w14:paraId="57F504F2" w14:textId="77777777" w:rsidR="00151EF1"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 xml:space="preserve">4 </w:t>
            </w:r>
          </w:p>
          <w:p w14:paraId="3BA5D79D" w14:textId="2C7D24AE"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(0,9 %)</w:t>
            </w:r>
          </w:p>
        </w:tc>
        <w:tc>
          <w:tcPr>
            <w:tcW w:w="1228" w:type="dxa"/>
            <w:vAlign w:val="center"/>
          </w:tcPr>
          <w:p w14:paraId="36F97B65" w14:textId="77777777" w:rsidR="00151EF1"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 xml:space="preserve">59 </w:t>
            </w:r>
          </w:p>
          <w:p w14:paraId="644D7607" w14:textId="6DCB9AAB"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(11,5 %)</w:t>
            </w:r>
          </w:p>
        </w:tc>
        <w:tc>
          <w:tcPr>
            <w:tcW w:w="1227" w:type="dxa"/>
            <w:vAlign w:val="center"/>
          </w:tcPr>
          <w:p w14:paraId="3B95045F" w14:textId="77777777" w:rsidR="00151EF1"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 xml:space="preserve">49 </w:t>
            </w:r>
          </w:p>
          <w:p w14:paraId="0AB5DC23" w14:textId="1BFFB37A"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(10,9 %)</w:t>
            </w:r>
          </w:p>
        </w:tc>
        <w:tc>
          <w:tcPr>
            <w:tcW w:w="1228" w:type="dxa"/>
            <w:vAlign w:val="center"/>
          </w:tcPr>
          <w:p w14:paraId="3EDF0AC0" w14:textId="77777777" w:rsidR="00151EF1"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 xml:space="preserve">26 </w:t>
            </w:r>
          </w:p>
          <w:p w14:paraId="7DCAEC46" w14:textId="5ED57B10"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(6,8 %)</w:t>
            </w:r>
          </w:p>
        </w:tc>
        <w:tc>
          <w:tcPr>
            <w:tcW w:w="1228" w:type="dxa"/>
            <w:vAlign w:val="center"/>
          </w:tcPr>
          <w:p w14:paraId="23CD55FF" w14:textId="77777777" w:rsidR="00151EF1"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 xml:space="preserve">25 </w:t>
            </w:r>
          </w:p>
          <w:p w14:paraId="6CD73728" w14:textId="0DAC3DD9"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(6,4 %)</w:t>
            </w:r>
          </w:p>
        </w:tc>
      </w:tr>
      <w:tr w:rsidR="00E648B5" w:rsidRPr="009315E4" w14:paraId="3F5D8559" w14:textId="77777777" w:rsidTr="007000FF">
        <w:tc>
          <w:tcPr>
            <w:cnfStyle w:val="001000000000" w:firstRow="0" w:lastRow="0" w:firstColumn="1" w:lastColumn="0" w:oddVBand="0" w:evenVBand="0" w:oddHBand="0" w:evenHBand="0" w:firstRowFirstColumn="0" w:firstRowLastColumn="0" w:lastRowFirstColumn="0" w:lastRowLastColumn="0"/>
            <w:tcW w:w="1696" w:type="dxa"/>
            <w:vAlign w:val="center"/>
          </w:tcPr>
          <w:p w14:paraId="232D807F" w14:textId="77777777" w:rsidR="00E648B5" w:rsidRPr="009315E4" w:rsidRDefault="00E648B5" w:rsidP="007000FF">
            <w:pPr>
              <w:spacing w:line="259" w:lineRule="auto"/>
              <w:jc w:val="left"/>
              <w:rPr>
                <w:sz w:val="22"/>
                <w:szCs w:val="22"/>
              </w:rPr>
            </w:pPr>
            <w:r w:rsidRPr="009315E4">
              <w:rPr>
                <w:sz w:val="22"/>
                <w:szCs w:val="22"/>
              </w:rPr>
              <w:t>Romská etnicita</w:t>
            </w:r>
          </w:p>
        </w:tc>
        <w:tc>
          <w:tcPr>
            <w:tcW w:w="1227" w:type="dxa"/>
            <w:vAlign w:val="center"/>
          </w:tcPr>
          <w:p w14:paraId="2C55D16A" w14:textId="77777777" w:rsidR="00151EF1"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 xml:space="preserve">46 </w:t>
            </w:r>
          </w:p>
          <w:p w14:paraId="23A748BA" w14:textId="1768D8E7"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(10,9 %)</w:t>
            </w:r>
          </w:p>
        </w:tc>
        <w:tc>
          <w:tcPr>
            <w:tcW w:w="1228" w:type="dxa"/>
            <w:vAlign w:val="center"/>
          </w:tcPr>
          <w:p w14:paraId="4DA8807A" w14:textId="77777777" w:rsidR="00151EF1"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 xml:space="preserve">2 </w:t>
            </w:r>
          </w:p>
          <w:p w14:paraId="639DD113" w14:textId="734F8B86"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(0,4 %)</w:t>
            </w:r>
          </w:p>
        </w:tc>
        <w:tc>
          <w:tcPr>
            <w:tcW w:w="1228" w:type="dxa"/>
            <w:vAlign w:val="center"/>
          </w:tcPr>
          <w:p w14:paraId="72BF61A2" w14:textId="77777777" w:rsidR="00151EF1"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 xml:space="preserve">85 </w:t>
            </w:r>
          </w:p>
          <w:p w14:paraId="386AA703" w14:textId="54559845"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(16,6 %)</w:t>
            </w:r>
          </w:p>
        </w:tc>
        <w:tc>
          <w:tcPr>
            <w:tcW w:w="1227" w:type="dxa"/>
            <w:vAlign w:val="center"/>
          </w:tcPr>
          <w:p w14:paraId="42FB13B6" w14:textId="77777777" w:rsidR="00151EF1"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 xml:space="preserve">21 </w:t>
            </w:r>
          </w:p>
          <w:p w14:paraId="6E95E126" w14:textId="33118A80"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(4,7 %)</w:t>
            </w:r>
          </w:p>
        </w:tc>
        <w:tc>
          <w:tcPr>
            <w:tcW w:w="1228" w:type="dxa"/>
            <w:vAlign w:val="center"/>
          </w:tcPr>
          <w:p w14:paraId="0E231B35" w14:textId="77777777" w:rsidR="00151EF1"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 xml:space="preserve">44 </w:t>
            </w:r>
          </w:p>
          <w:p w14:paraId="06EB5E74" w14:textId="35300456"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(11,6 %)</w:t>
            </w:r>
          </w:p>
        </w:tc>
        <w:tc>
          <w:tcPr>
            <w:tcW w:w="1228" w:type="dxa"/>
            <w:vAlign w:val="center"/>
          </w:tcPr>
          <w:p w14:paraId="2A0CCF4A" w14:textId="77777777" w:rsidR="00151EF1"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 xml:space="preserve">46 </w:t>
            </w:r>
          </w:p>
          <w:p w14:paraId="0E932E22" w14:textId="73D76A10" w:rsidR="00E648B5" w:rsidRPr="009315E4" w:rsidRDefault="00E648B5" w:rsidP="007000FF">
            <w:pPr>
              <w:spacing w:line="259"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9315E4">
              <w:rPr>
                <w:sz w:val="22"/>
                <w:szCs w:val="22"/>
              </w:rPr>
              <w:t>(11,7 %)</w:t>
            </w:r>
          </w:p>
        </w:tc>
      </w:tr>
      <w:tr w:rsidR="00E648B5" w:rsidRPr="009315E4" w14:paraId="6808C188" w14:textId="77777777" w:rsidTr="00700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01D18D9D" w14:textId="77777777" w:rsidR="00E648B5" w:rsidRPr="009315E4" w:rsidRDefault="00E648B5" w:rsidP="007000FF">
            <w:pPr>
              <w:spacing w:line="259" w:lineRule="auto"/>
              <w:jc w:val="left"/>
              <w:rPr>
                <w:sz w:val="22"/>
                <w:szCs w:val="22"/>
              </w:rPr>
            </w:pPr>
            <w:r w:rsidRPr="009315E4">
              <w:rPr>
                <w:sz w:val="22"/>
                <w:szCs w:val="22"/>
              </w:rPr>
              <w:t>Obec – z Prahy</w:t>
            </w:r>
          </w:p>
        </w:tc>
        <w:tc>
          <w:tcPr>
            <w:tcW w:w="1227" w:type="dxa"/>
            <w:vAlign w:val="center"/>
          </w:tcPr>
          <w:p w14:paraId="697C0BF7" w14:textId="77777777" w:rsidR="00151EF1"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 xml:space="preserve">387 </w:t>
            </w:r>
          </w:p>
          <w:p w14:paraId="5F327130" w14:textId="48791DE1"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(91,7 %)</w:t>
            </w:r>
          </w:p>
        </w:tc>
        <w:tc>
          <w:tcPr>
            <w:tcW w:w="1228" w:type="dxa"/>
            <w:vAlign w:val="center"/>
          </w:tcPr>
          <w:p w14:paraId="00AE0667" w14:textId="77777777" w:rsidR="00151EF1"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 xml:space="preserve">416 </w:t>
            </w:r>
          </w:p>
          <w:p w14:paraId="2D2D1E46" w14:textId="56E3EAA8"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(90,0 %)</w:t>
            </w:r>
          </w:p>
        </w:tc>
        <w:tc>
          <w:tcPr>
            <w:tcW w:w="1228" w:type="dxa"/>
            <w:vAlign w:val="center"/>
          </w:tcPr>
          <w:p w14:paraId="1D538093" w14:textId="77777777" w:rsidR="00151EF1"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 xml:space="preserve">467 </w:t>
            </w:r>
          </w:p>
          <w:p w14:paraId="36EF3A1F" w14:textId="2F3848F4"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(91,0 %)</w:t>
            </w:r>
          </w:p>
        </w:tc>
        <w:tc>
          <w:tcPr>
            <w:tcW w:w="1227" w:type="dxa"/>
            <w:vAlign w:val="center"/>
          </w:tcPr>
          <w:p w14:paraId="4E58BEBA" w14:textId="77777777" w:rsidR="00151EF1"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 xml:space="preserve">392 </w:t>
            </w:r>
          </w:p>
          <w:p w14:paraId="1295972C" w14:textId="277854C5"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(87,7 %)</w:t>
            </w:r>
          </w:p>
        </w:tc>
        <w:tc>
          <w:tcPr>
            <w:tcW w:w="1228" w:type="dxa"/>
            <w:vAlign w:val="center"/>
          </w:tcPr>
          <w:p w14:paraId="50776816" w14:textId="77777777" w:rsidR="00151EF1"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 xml:space="preserve">321 </w:t>
            </w:r>
          </w:p>
          <w:p w14:paraId="0FD539A5" w14:textId="3D99CDC2"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(84,3 %)</w:t>
            </w:r>
          </w:p>
        </w:tc>
        <w:tc>
          <w:tcPr>
            <w:tcW w:w="1228" w:type="dxa"/>
            <w:vAlign w:val="center"/>
          </w:tcPr>
          <w:p w14:paraId="45FC346D" w14:textId="77777777" w:rsidR="00151EF1"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 xml:space="preserve">356 </w:t>
            </w:r>
          </w:p>
          <w:p w14:paraId="02112D70" w14:textId="0FE10151" w:rsidR="00E648B5" w:rsidRPr="009315E4" w:rsidRDefault="00E648B5" w:rsidP="007000FF">
            <w:pPr>
              <w:spacing w:line="259"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9315E4">
              <w:rPr>
                <w:sz w:val="22"/>
                <w:szCs w:val="22"/>
              </w:rPr>
              <w:t>(90,4 %)</w:t>
            </w:r>
          </w:p>
        </w:tc>
      </w:tr>
    </w:tbl>
    <w:p w14:paraId="24B6136E" w14:textId="77777777" w:rsidR="00D54628" w:rsidRDefault="00D54628" w:rsidP="00151EF1"/>
    <w:p w14:paraId="0A69A481" w14:textId="368DCE46" w:rsidR="00E648B5" w:rsidRDefault="00E648B5" w:rsidP="00151EF1">
      <w:r w:rsidRPr="007E3661">
        <w:t xml:space="preserve">Nejvyšší počet klientů </w:t>
      </w:r>
      <w:r>
        <w:t xml:space="preserve">(září 2025) </w:t>
      </w:r>
      <w:r w:rsidRPr="007E3661">
        <w:t>eviduje Praha 5 (513), následovaná Prahou 3 (462) a Prahou 1 (422).</w:t>
      </w:r>
      <w:r>
        <w:t xml:space="preserve"> Do údajů se promítá </w:t>
      </w:r>
      <w:r w:rsidRPr="007E3661">
        <w:t>jednak různ</w:t>
      </w:r>
      <w:r>
        <w:t xml:space="preserve">á </w:t>
      </w:r>
      <w:r w:rsidRPr="007E3661">
        <w:t>aktivit</w:t>
      </w:r>
      <w:r>
        <w:t>a</w:t>
      </w:r>
      <w:r w:rsidRPr="007E3661">
        <w:t xml:space="preserve"> jednotlivých KMB, ale </w:t>
      </w:r>
      <w:r>
        <w:t xml:space="preserve">zřejmě i </w:t>
      </w:r>
      <w:r w:rsidRPr="007E3661">
        <w:t>specifi</w:t>
      </w:r>
      <w:r>
        <w:t xml:space="preserve">čnost </w:t>
      </w:r>
      <w:r w:rsidRPr="007E3661">
        <w:t>bytov</w:t>
      </w:r>
      <w:r>
        <w:t xml:space="preserve">é </w:t>
      </w:r>
      <w:r w:rsidRPr="007E3661">
        <w:t>situac</w:t>
      </w:r>
      <w:r>
        <w:t>e</w:t>
      </w:r>
      <w:r w:rsidRPr="007E3661">
        <w:t xml:space="preserve"> a sociální struktur</w:t>
      </w:r>
      <w:r>
        <w:t>a</w:t>
      </w:r>
      <w:r w:rsidRPr="007E3661">
        <w:t xml:space="preserve"> </w:t>
      </w:r>
      <w:r>
        <w:t xml:space="preserve">dané </w:t>
      </w:r>
      <w:r w:rsidRPr="007E3661">
        <w:t>městské části (např. vyšší podíl lidí v bytové nouzi v</w:t>
      </w:r>
      <w:r w:rsidR="00D54628">
        <w:t> </w:t>
      </w:r>
      <w:r w:rsidRPr="007E3661">
        <w:t>Praze 5 a 3, hustota obyvatel, dostupnost bydlení).</w:t>
      </w:r>
      <w:r>
        <w:t xml:space="preserve"> </w:t>
      </w:r>
      <w:r w:rsidRPr="007E3661">
        <w:t xml:space="preserve">Rozdíly </w:t>
      </w:r>
      <w:r>
        <w:t>ale nejsou významné</w:t>
      </w:r>
      <w:r w:rsidRPr="007E3661">
        <w:t xml:space="preserve">, ale naznačují </w:t>
      </w:r>
      <w:r>
        <w:t xml:space="preserve">mírné </w:t>
      </w:r>
      <w:r w:rsidRPr="007E3661">
        <w:t>nerovnoměrné zatížení jednotlivých KMB.</w:t>
      </w:r>
      <w:r>
        <w:t xml:space="preserve"> </w:t>
      </w:r>
    </w:p>
    <w:p w14:paraId="3D62CDBE" w14:textId="07BD1D24" w:rsidR="00E648B5" w:rsidRDefault="00E648B5" w:rsidP="00151EF1">
      <w:r>
        <w:lastRenderedPageBreak/>
        <w:t>Věkový průměr se pohybuje od 45 let (Praha 3) po 55,2 let (Praha 5). Praha 3 má o něco málo mladší klientelu, zatímco KMB Praha 1, 5 a 8 pracují převážně se staršími osobami (55 let a</w:t>
      </w:r>
      <w:r w:rsidR="00D54628">
        <w:t> </w:t>
      </w:r>
      <w:r>
        <w:t>více). To může souviset s typem bydlení a historií klientů – starší lidé často řeší udržení bydlení, zatímco mladší (např. v Praze 3 a 14) mohou aktivně hledat nové bydlení nebo řešit nejisté pracovní a životní situace.</w:t>
      </w:r>
    </w:p>
    <w:p w14:paraId="34599729" w14:textId="77777777" w:rsidR="00E648B5" w:rsidRDefault="00E648B5" w:rsidP="00151EF1">
      <w:r>
        <w:t xml:space="preserve">Ve všech městských částech převažují ženy, nejvíce v Praze 5 a 8 (okolo 65 %). Praha 3 má nejvyrovnanější zastoupení (52 % žen, 38 % mužů). Převaha žen může souviset s tím, že jsou častěji ochotné vyhledávat sociální pomoc. </w:t>
      </w:r>
    </w:p>
    <w:p w14:paraId="6C08E246" w14:textId="77777777" w:rsidR="00E648B5" w:rsidRDefault="00E648B5" w:rsidP="00151EF1">
      <w:r>
        <w:t xml:space="preserve">Ve všech městských částech převažují klienti s nájemní nebo podnájemní smlouvou, což ukazuje, že KMB neoslovují jen osoby „bez domova“, ale zejména lidé v ohrožení ztrátou bydlení. Nejvyšší podíl těchto klientů má Praha 5 (79,7 %) a Praha 8 (77,4 %), naopak nejnižší Praha 14 (55,8 %) a Praha 3 (58,0 %), což může souviset s větším podílem nestabilních forem bydlení v těchto částech (např. ubytovny, podnájmy bez smluv). </w:t>
      </w:r>
    </w:p>
    <w:p w14:paraId="6C267504" w14:textId="206D6C2D" w:rsidR="00E648B5" w:rsidRDefault="00E648B5" w:rsidP="00151EF1">
      <w:r>
        <w:t>Kde byl údaj zjištěn, převažuje dlouhodobý pobyt nad 10 let, což naznačuje, že značná část klientů v městské části dlouhodobě pobývá a problémy s bydlením nevznikají v důsledku prostorové mobility, ale horšící se socioekonomické situace. Dokládají to rovněž údaje o</w:t>
      </w:r>
      <w:r w:rsidR="00D54628">
        <w:t> </w:t>
      </w:r>
      <w:r>
        <w:t xml:space="preserve">důvodech návštěvy KMB, které jsou ve stávající podobě nevyhodnotitelné, ale je v nich na první pohled patrné znační zastoupení finančních obtíží. </w:t>
      </w:r>
    </w:p>
    <w:p w14:paraId="0C489D67" w14:textId="77777777" w:rsidR="00E648B5" w:rsidRDefault="00E648B5" w:rsidP="00151EF1">
      <w:r>
        <w:t xml:space="preserve">Ve všech městských částech převažují jednotlivci – typická cílová skupina KMB. To odpovídá trendu, že osamělé osoby (často senioři nebo rodiče samoživitelé) patří mezi nejohroženější skupiny z hlediska ztráty bydlení. </w:t>
      </w:r>
    </w:p>
    <w:p w14:paraId="040F7100" w14:textId="77777777" w:rsidR="00E648B5" w:rsidRDefault="00E648B5" w:rsidP="00151EF1">
      <w:r>
        <w:t xml:space="preserve">Dluhová zátěž je nerovnoměrná. Praha 1 (31,3 %) má vysoký podíl klientů s dluhy, Praha 3 (0,9 %) zase extrémně nízký (pravděpodobně datová chyba), ostatní městské části se pohybují mezi 6–12 %. Rozdíly odráží pravděpodobně nízkou validitu dat při zjišťování přítomnosti dluhů, ale také může být v Praze 1 více lidí řešících kombinaci bytové a finanční nestability, zatímco jinde se objevují i klienti s čistě bytovým problémem. </w:t>
      </w:r>
    </w:p>
    <w:p w14:paraId="344E575A" w14:textId="77777777" w:rsidR="00E648B5" w:rsidRDefault="00E648B5" w:rsidP="00151EF1">
      <w:r>
        <w:t xml:space="preserve">Zastoupení romských klientů se pohybuje mezi 0,4 % (Praha 3) a 16,6 % (Praha 5). Zdá se, že vyšší podíly (Praha 5, 9, 14) mohou odrážet sociálně prostorovou koncentraci romských domácností, nebo otevřenější přístup pracovníků či klientů k vykazování etnicity. Tyto údaje jsou celkově málo validní, jsou založeny na vnějším hodnocení klienta, případně sebehodnocení. </w:t>
      </w:r>
    </w:p>
    <w:p w14:paraId="29992FF5" w14:textId="4D842694" w:rsidR="00E648B5" w:rsidRDefault="00E648B5" w:rsidP="00151EF1">
      <w:r>
        <w:lastRenderedPageBreak/>
        <w:t>Ve všech městských částech tvoří většinu obyvatelé s trvalým nebo dlouhodobým pobytem v</w:t>
      </w:r>
      <w:r w:rsidR="00D54628">
        <w:t> </w:t>
      </w:r>
      <w:r>
        <w:t>Praze (84–92 %). To potvrzuje, že KMB nepracují převážně s nově příchozími nebo cizinci (domácími či zahraničními migranty), ale s lidmi, kteří mají dlouhodobé vazby na město a</w:t>
      </w:r>
      <w:r w:rsidR="00D54628">
        <w:t> </w:t>
      </w:r>
      <w:r>
        <w:t>ztratili či jsou ohroženi ztrátou bydlení.</w:t>
      </w:r>
    </w:p>
    <w:p w14:paraId="1810F847" w14:textId="4E3BE21E" w:rsidR="00687D4D" w:rsidRDefault="00687D4D" w:rsidP="00687D4D">
      <w:r>
        <w:t xml:space="preserve">Podrobnější </w:t>
      </w:r>
      <w:r w:rsidR="006D181A">
        <w:t xml:space="preserve">údaje </w:t>
      </w:r>
      <w:r w:rsidR="00FE7CCF">
        <w:t xml:space="preserve">na úrovni jednotlivých MČ </w:t>
      </w:r>
      <w:r w:rsidR="006D181A">
        <w:t>jsou k dispozici v </w:t>
      </w:r>
      <w:hyperlink w:anchor="_Charakteristiky_klientů_podle" w:history="1">
        <w:r w:rsidR="006D181A" w:rsidRPr="00AB6A83">
          <w:rPr>
            <w:rStyle w:val="Hypertextovodkaz"/>
          </w:rPr>
          <w:t>příloze</w:t>
        </w:r>
      </w:hyperlink>
      <w:r w:rsidR="006D181A">
        <w:t xml:space="preserve"> zprávy</w:t>
      </w:r>
      <w:r w:rsidR="00E26D45">
        <w:t>.</w:t>
      </w:r>
    </w:p>
    <w:p w14:paraId="3A122855" w14:textId="77777777" w:rsidR="001A1DE5" w:rsidRPr="00D54628" w:rsidRDefault="001A1DE5" w:rsidP="00D54628">
      <w:pPr>
        <w:pStyle w:val="Nadpis3"/>
        <w:numPr>
          <w:ilvl w:val="2"/>
          <w:numId w:val="1"/>
        </w:numPr>
      </w:pPr>
      <w:bookmarkStart w:id="33" w:name="_Toc227675429"/>
      <w:r w:rsidRPr="00D54628">
        <w:t>Hodnocení činnosti KMB na MČ</w:t>
      </w:r>
      <w:bookmarkEnd w:id="33"/>
    </w:p>
    <w:p w14:paraId="75F821A5" w14:textId="6A324AEA" w:rsidR="001A1DE5" w:rsidRPr="00AC6814" w:rsidRDefault="001A1DE5" w:rsidP="00AC6814">
      <w:pPr>
        <w:spacing w:after="160"/>
      </w:pPr>
      <w:r w:rsidRPr="00AC6814">
        <w:t xml:space="preserve">Z rozhovorů s pracovníky úřadů městských částí vyplývá, že činnost Kontaktních míst pro bydlení (KMB) je pracovníky úřadů </w:t>
      </w:r>
      <w:r w:rsidRPr="00AC6814">
        <w:rPr>
          <w:b/>
          <w:bCs/>
        </w:rPr>
        <w:t>hodnocena převážně pozitivně, především pokud jde o</w:t>
      </w:r>
      <w:r w:rsidR="00D54628">
        <w:rPr>
          <w:b/>
          <w:bCs/>
        </w:rPr>
        <w:t> </w:t>
      </w:r>
      <w:r w:rsidRPr="00AC6814">
        <w:rPr>
          <w:b/>
          <w:bCs/>
        </w:rPr>
        <w:t>praktické přínosy pro klienty a odlehčení úřední agendy</w:t>
      </w:r>
      <w:r w:rsidRPr="00AC6814">
        <w:t>. Zároveň se však ukazuje, že pozice navigátorů – na rozdíl od pozice poradců pro nájemníky – byla v praxi často hůře uchopitelná a méně ukotvená v organizačních strukturách úřadu. Docházelo k prolínání obou rolí, přičemž hranice mezi nimi nebyla pro úředníky vždy zřejmá.</w:t>
      </w:r>
    </w:p>
    <w:p w14:paraId="4B2FABD4" w14:textId="77777777" w:rsidR="001A1DE5" w:rsidRPr="00AC6814" w:rsidRDefault="001A1DE5" w:rsidP="00AC6814">
      <w:pPr>
        <w:spacing w:after="160"/>
      </w:pPr>
      <w:r w:rsidRPr="00AC6814">
        <w:t xml:space="preserve">Pracovníci úřadů potvrzují, že navigátoři měli být původně vstupním kontaktem pro občany, kteří hledají informace o možnostech bydlení, o žádostech o obecní či sociální byty nebo o jiné nástroje podpory. Praxe se však lišila – to není překvapením vzhledem k tomu, že bylo KMB implementováno do různorodých prostředí úřadů městských částí a jejich očekávání. Dále přinášíme </w:t>
      </w:r>
      <w:r w:rsidRPr="00AC6814">
        <w:rPr>
          <w:b/>
          <w:bCs/>
        </w:rPr>
        <w:t>popis tří základních situací</w:t>
      </w:r>
      <w:r w:rsidRPr="00AC6814">
        <w:t xml:space="preserve">, které implementace v praxi přinesla. </w:t>
      </w:r>
    </w:p>
    <w:p w14:paraId="7EDFCBA3" w14:textId="77777777" w:rsidR="001A1DE5" w:rsidRPr="00D54628" w:rsidRDefault="001A1DE5" w:rsidP="005E30A1">
      <w:pPr>
        <w:pStyle w:val="Odstavecseseznamem"/>
        <w:numPr>
          <w:ilvl w:val="0"/>
          <w:numId w:val="35"/>
        </w:numPr>
        <w:rPr>
          <w:b/>
          <w:bCs/>
        </w:rPr>
      </w:pPr>
      <w:r w:rsidRPr="00D54628">
        <w:rPr>
          <w:b/>
          <w:bCs/>
        </w:rPr>
        <w:t xml:space="preserve">Sloučení rolí </w:t>
      </w:r>
    </w:p>
    <w:p w14:paraId="6A94346F" w14:textId="77777777" w:rsidR="001A1DE5" w:rsidRPr="00AC6814" w:rsidRDefault="001A1DE5" w:rsidP="00AC6814">
      <w:pPr>
        <w:spacing w:after="160"/>
      </w:pPr>
      <w:r w:rsidRPr="00AC6814">
        <w:t xml:space="preserve">Setkáváme se s tím, že pozice navigátora a poradce byla prakticky </w:t>
      </w:r>
      <w:r w:rsidRPr="00AC6814">
        <w:rPr>
          <w:b/>
          <w:bCs/>
        </w:rPr>
        <w:t>sloučena do jedné kumulované funkce</w:t>
      </w:r>
      <w:r w:rsidRPr="00AC6814">
        <w:t>. Pracovnice úřadu popsala tuto situaci jako praktickou, i když organizačně netypickou:</w:t>
      </w:r>
    </w:p>
    <w:p w14:paraId="52AC68DB" w14:textId="77777777" w:rsidR="001A1DE5" w:rsidRPr="00AC6814" w:rsidRDefault="001A1DE5" w:rsidP="00AC6814">
      <w:pPr>
        <w:spacing w:after="160"/>
        <w:rPr>
          <w:i/>
          <w:iCs/>
        </w:rPr>
      </w:pPr>
      <w:r w:rsidRPr="00AC6814">
        <w:rPr>
          <w:i/>
          <w:iCs/>
        </w:rPr>
        <w:t>„Oni mají ty funkce kumulované, takže oba dělají totéž. … Pro klienta je to přínos, že jsou navázaní na jednoho pracovníka kontaktního místa pro bydlení a s tím řeší celou věc, dokud není předaná na sociální odbor.“</w:t>
      </w:r>
    </w:p>
    <w:p w14:paraId="3B3F6DEE" w14:textId="77777777" w:rsidR="001A1DE5" w:rsidRPr="00AC6814" w:rsidRDefault="001A1DE5" w:rsidP="00AC6814">
      <w:pPr>
        <w:spacing w:after="160"/>
      </w:pPr>
      <w:r w:rsidRPr="00AC6814">
        <w:t xml:space="preserve">Navigátor na MČ plnil především </w:t>
      </w:r>
      <w:r w:rsidRPr="00AC6814">
        <w:rPr>
          <w:b/>
          <w:bCs/>
        </w:rPr>
        <w:t>informační a asistenční roli</w:t>
      </w:r>
      <w:r w:rsidRPr="00AC6814">
        <w:t xml:space="preserve">, často pro klienty, kteří se vyhýbají kontaktu se sociálním odborem, nebo se ho obávají: </w:t>
      </w:r>
    </w:p>
    <w:p w14:paraId="0B690B2C" w14:textId="77777777" w:rsidR="001A1DE5" w:rsidRPr="00AC6814" w:rsidRDefault="001A1DE5" w:rsidP="00AC6814">
      <w:pPr>
        <w:spacing w:after="160"/>
        <w:rPr>
          <w:i/>
          <w:iCs/>
        </w:rPr>
      </w:pPr>
      <w:r w:rsidRPr="00AC6814">
        <w:rPr>
          <w:i/>
          <w:iCs/>
        </w:rPr>
        <w:t>„Přicházejí hlavně lidé, kteří z nějakého důvodu nechtějí kontaktovat sociální odbor. … Jsou první volbou, protože třeba nechtějí na tu městskou část.“</w:t>
      </w:r>
    </w:p>
    <w:p w14:paraId="57DE43F1" w14:textId="77777777" w:rsidR="001A1DE5" w:rsidRPr="00AC6814" w:rsidRDefault="001A1DE5" w:rsidP="00AC6814">
      <w:pPr>
        <w:spacing w:after="160"/>
      </w:pPr>
      <w:r w:rsidRPr="00AC6814">
        <w:lastRenderedPageBreak/>
        <w:t xml:space="preserve">Na jedné z městských částí byla role navigátora nakonec dobře přijata, zejména díky osobnímu nasazení pracovníka a schopnosti zprostředkovávat kontakt mezi klienty a úřadem. Přesto pracovníci upozorňovali, že vymezení pozice bylo zpočátku složité a že její přijetí v úřadu vyžadovalo čas a vyjasnění kompetencí. </w:t>
      </w:r>
    </w:p>
    <w:p w14:paraId="04E14DCB" w14:textId="77777777" w:rsidR="001A1DE5" w:rsidRPr="0094722A" w:rsidRDefault="001A1DE5" w:rsidP="005E30A1">
      <w:pPr>
        <w:pStyle w:val="Odstavecseseznamem"/>
        <w:numPr>
          <w:ilvl w:val="0"/>
          <w:numId w:val="35"/>
        </w:numPr>
        <w:rPr>
          <w:b/>
          <w:bCs/>
        </w:rPr>
      </w:pPr>
      <w:r w:rsidRPr="0094722A">
        <w:rPr>
          <w:b/>
          <w:bCs/>
        </w:rPr>
        <w:t>Plná integrace</w:t>
      </w:r>
    </w:p>
    <w:p w14:paraId="00039E45" w14:textId="77777777" w:rsidR="001A1DE5" w:rsidRPr="00AC6814" w:rsidRDefault="001A1DE5" w:rsidP="00AC6814">
      <w:pPr>
        <w:spacing w:after="160"/>
      </w:pPr>
      <w:r w:rsidRPr="00AC6814">
        <w:t xml:space="preserve">Na další městské části se KMB stalo </w:t>
      </w:r>
      <w:r w:rsidRPr="00AC6814">
        <w:rPr>
          <w:b/>
          <w:bCs/>
        </w:rPr>
        <w:t>pevně integrovanou součástí městské bytové politiky</w:t>
      </w:r>
      <w:r w:rsidRPr="00AC6814">
        <w:t>, přičemž navigátorka zde působí již několik let a má stabilní postavení. Případ lze považovat za dobrý příklad. Z rozhovoru vyplývá, že právě kontinuita a organické napojení na úřad jsou hlavní důvody funkčnosti.</w:t>
      </w:r>
    </w:p>
    <w:p w14:paraId="25DB61EF" w14:textId="77777777" w:rsidR="001A1DE5" w:rsidRPr="00AC6814" w:rsidRDefault="001A1DE5" w:rsidP="00AC6814">
      <w:pPr>
        <w:spacing w:after="160"/>
        <w:rPr>
          <w:i/>
          <w:iCs/>
        </w:rPr>
      </w:pPr>
      <w:r w:rsidRPr="00AC6814">
        <w:rPr>
          <w:i/>
          <w:iCs/>
        </w:rPr>
        <w:t>„Na kontaktním místě máme pouze navigátorku, která to kontaktní místo úplně rozjížděla před pěti lety.“</w:t>
      </w:r>
    </w:p>
    <w:p w14:paraId="6C48CF63" w14:textId="77777777" w:rsidR="001A1DE5" w:rsidRPr="00AC6814" w:rsidRDefault="001A1DE5" w:rsidP="00AC6814">
      <w:pPr>
        <w:spacing w:after="160"/>
      </w:pPr>
      <w:r w:rsidRPr="00AC6814">
        <w:t xml:space="preserve">Pracovníci hodnotí její roli jako </w:t>
      </w:r>
      <w:r w:rsidRPr="00AC6814">
        <w:rPr>
          <w:b/>
          <w:bCs/>
        </w:rPr>
        <w:t>nezastupitelnou při orientaci klientů</w:t>
      </w:r>
      <w:r w:rsidRPr="00AC6814">
        <w:t xml:space="preserve"> v systému žádostí a při sběru a kontrole dokumentace:</w:t>
      </w:r>
    </w:p>
    <w:p w14:paraId="4048EE28" w14:textId="77777777" w:rsidR="001A1DE5" w:rsidRPr="0094722A" w:rsidRDefault="001A1DE5" w:rsidP="0094722A">
      <w:pPr>
        <w:rPr>
          <w:i/>
          <w:iCs/>
        </w:rPr>
      </w:pPr>
      <w:r w:rsidRPr="0094722A">
        <w:rPr>
          <w:i/>
          <w:iCs/>
        </w:rPr>
        <w:t>„Navigátor… s klientem probere jeho situaci a zhodnotí, jestli má cenu žádat o obecní byt. Pomůže s vyplněním žádosti, doložením všech dokladů, což hodně ulehčuje práci oddělení bytů.“</w:t>
      </w:r>
    </w:p>
    <w:p w14:paraId="48E54707" w14:textId="77777777" w:rsidR="001A1DE5" w:rsidRPr="00AC6814" w:rsidRDefault="001A1DE5" w:rsidP="00AC6814">
      <w:pPr>
        <w:spacing w:after="160"/>
      </w:pPr>
      <w:r w:rsidRPr="00AC6814">
        <w:t xml:space="preserve">Zároveň navigátor funguje jako </w:t>
      </w:r>
      <w:r w:rsidRPr="00AC6814">
        <w:rPr>
          <w:b/>
          <w:bCs/>
        </w:rPr>
        <w:t>první filtrační článek</w:t>
      </w:r>
      <w:r w:rsidRPr="00AC6814">
        <w:t xml:space="preserve">, který pomáhá směrovat klienty podle jejich potřeb – nejen k městské části, ale i k dalším organizacím či do magistrátních struktur. Důležité bylo i to, že kontaktní místo na Praze 3 </w:t>
      </w:r>
      <w:r w:rsidRPr="00AC6814">
        <w:rPr>
          <w:b/>
          <w:bCs/>
        </w:rPr>
        <w:t>sídlí mimo budovu úřadu</w:t>
      </w:r>
      <w:r w:rsidRPr="00AC6814">
        <w:t>, což podle pracovníků přispívá k jeho dostupnosti:</w:t>
      </w:r>
    </w:p>
    <w:p w14:paraId="1EE2B0DC" w14:textId="77777777" w:rsidR="001A1DE5" w:rsidRPr="00AC6814" w:rsidRDefault="001A1DE5" w:rsidP="00AC6814">
      <w:pPr>
        <w:spacing w:after="160"/>
        <w:rPr>
          <w:i/>
          <w:iCs/>
        </w:rPr>
      </w:pPr>
      <w:r w:rsidRPr="00AC6814">
        <w:rPr>
          <w:i/>
          <w:iCs/>
        </w:rPr>
        <w:t>„Chtěli jsme, aby lidi neměli pocit, že když jdou na kontaktní místo, jdou na úřad. … Je to poradenské místo, kde vám poradí.“</w:t>
      </w:r>
    </w:p>
    <w:p w14:paraId="79A7AF2D" w14:textId="77777777" w:rsidR="001A1DE5" w:rsidRPr="00AC6814" w:rsidRDefault="001A1DE5" w:rsidP="00AC6814">
      <w:pPr>
        <w:spacing w:after="160"/>
      </w:pPr>
      <w:r w:rsidRPr="00AC6814">
        <w:t>Tato „neúřední“ atmosféra podle zkušeností odbourává ostych klientů a snižuje riziko, že se vyhnou pomoci ze strachu z kontaktu se sociálním odborem:</w:t>
      </w:r>
    </w:p>
    <w:p w14:paraId="30F84796" w14:textId="77777777" w:rsidR="001A1DE5" w:rsidRPr="00AC6814" w:rsidRDefault="001A1DE5" w:rsidP="00AC6814">
      <w:pPr>
        <w:spacing w:after="160"/>
        <w:rPr>
          <w:i/>
          <w:iCs/>
        </w:rPr>
      </w:pPr>
      <w:r w:rsidRPr="00AC6814">
        <w:rPr>
          <w:i/>
          <w:iCs/>
        </w:rPr>
        <w:t>„Lidé se často bojí jít na sociálku, že jim OSPOD vezme děti. … U kontaktního místa ten strach nemají.“</w:t>
      </w:r>
    </w:p>
    <w:p w14:paraId="3FDF113F" w14:textId="166362D2" w:rsidR="007B446C" w:rsidRDefault="001A1DE5" w:rsidP="00AC6814">
      <w:pPr>
        <w:spacing w:after="160"/>
      </w:pPr>
      <w:r w:rsidRPr="00AC6814">
        <w:t>V celkovém hodnocení se objevuje, že navigátor se stal klíčovým agentem změny – napojuje klienty na úřad i neziskové organizace a zajišťuje tok informací i administrativní podporu.</w:t>
      </w:r>
    </w:p>
    <w:p w14:paraId="6BA569DD" w14:textId="77777777" w:rsidR="001A1DE5" w:rsidRPr="0094722A" w:rsidRDefault="001A1DE5" w:rsidP="005E30A1">
      <w:pPr>
        <w:pStyle w:val="Odstavecseseznamem"/>
        <w:numPr>
          <w:ilvl w:val="0"/>
          <w:numId w:val="35"/>
        </w:numPr>
        <w:rPr>
          <w:b/>
          <w:bCs/>
        </w:rPr>
      </w:pPr>
      <w:r w:rsidRPr="0094722A">
        <w:rPr>
          <w:b/>
          <w:bCs/>
        </w:rPr>
        <w:lastRenderedPageBreak/>
        <w:t>Neúspěšná integrace</w:t>
      </w:r>
    </w:p>
    <w:p w14:paraId="43DB242B" w14:textId="77777777" w:rsidR="001A1DE5" w:rsidRPr="00AC6814" w:rsidRDefault="001A1DE5" w:rsidP="00AC6814">
      <w:pPr>
        <w:spacing w:after="160"/>
      </w:pPr>
      <w:r w:rsidRPr="00AC6814">
        <w:t xml:space="preserve">Jiným případ zase dokládá neúspěšné zavedení kvůli </w:t>
      </w:r>
      <w:r w:rsidRPr="00AC6814">
        <w:rPr>
          <w:b/>
          <w:bCs/>
        </w:rPr>
        <w:t>personálním problémům a nejasným kompetencím navigátora</w:t>
      </w:r>
      <w:r w:rsidRPr="00AC6814">
        <w:t>. Úřednice popsaly, že během dvou let se na pozici vystřídaly tři osoby a žádná z nich se fakticky nepropojila s úřadem:</w:t>
      </w:r>
    </w:p>
    <w:p w14:paraId="49075A37" w14:textId="77777777" w:rsidR="001A1DE5" w:rsidRPr="00AC6814" w:rsidRDefault="001A1DE5" w:rsidP="00AC6814">
      <w:pPr>
        <w:spacing w:after="160"/>
        <w:rPr>
          <w:i/>
          <w:iCs/>
        </w:rPr>
      </w:pPr>
      <w:r w:rsidRPr="00AC6814">
        <w:rPr>
          <w:i/>
          <w:iCs/>
        </w:rPr>
        <w:t>„Narazili jsme na kompetence navigátora… Za dva roky se nám tam vystřídaly tři kolegyně, které jsme reálně nikdy neviděli. Vraceli se nám klienti s tím, že nefunguje, nebere, není.“</w:t>
      </w:r>
    </w:p>
    <w:p w14:paraId="3A1CCC98" w14:textId="77777777" w:rsidR="001A1DE5" w:rsidRPr="00AC6814" w:rsidRDefault="001A1DE5" w:rsidP="00AC6814">
      <w:pPr>
        <w:spacing w:after="160"/>
      </w:pPr>
      <w:r w:rsidRPr="00AC6814">
        <w:t xml:space="preserve">Zatímco poradce pro nájemníky zde fungoval dobře, navigátor byl vnímán jako </w:t>
      </w:r>
      <w:r w:rsidRPr="00AC6814">
        <w:rPr>
          <w:b/>
          <w:bCs/>
        </w:rPr>
        <w:t>neužitečný mezičlánek bez kontaktu s realitou</w:t>
      </w:r>
      <w:r w:rsidRPr="00AC6814">
        <w:t>:</w:t>
      </w:r>
    </w:p>
    <w:p w14:paraId="7DE1AA2C" w14:textId="77777777" w:rsidR="001A1DE5" w:rsidRPr="00AC6814" w:rsidRDefault="001A1DE5" w:rsidP="00AC6814">
      <w:pPr>
        <w:spacing w:after="160"/>
        <w:rPr>
          <w:i/>
          <w:iCs/>
        </w:rPr>
      </w:pPr>
      <w:r w:rsidRPr="00AC6814">
        <w:rPr>
          <w:i/>
          <w:iCs/>
        </w:rPr>
        <w:t>„Pokud tam náhodou byla, tak to vyhodnotila, že to je případ pro sociálku. A k tomu, aby nám někdo řekl, že to je případ pro sociálku, skutečně KMB nepotřebujeme.“</w:t>
      </w:r>
    </w:p>
    <w:p w14:paraId="554A5AB6" w14:textId="1207E8CB" w:rsidR="001A1DE5" w:rsidRPr="00AC6814" w:rsidRDefault="001A1DE5" w:rsidP="00AC6814">
      <w:pPr>
        <w:spacing w:after="160"/>
      </w:pPr>
      <w:r w:rsidRPr="00AC6814">
        <w:t xml:space="preserve">Úřednice popisovaly také </w:t>
      </w:r>
      <w:r w:rsidRPr="00AC6814">
        <w:rPr>
          <w:b/>
          <w:bCs/>
        </w:rPr>
        <w:t>neexistující metodické vedení a absenci komunikace s</w:t>
      </w:r>
      <w:r w:rsidR="00E346D3">
        <w:rPr>
          <w:b/>
          <w:bCs/>
        </w:rPr>
        <w:t> </w:t>
      </w:r>
      <w:r w:rsidRPr="00AC6814">
        <w:rPr>
          <w:b/>
          <w:bCs/>
        </w:rPr>
        <w:t>magistrátem</w:t>
      </w:r>
      <w:r w:rsidRPr="00AC6814">
        <w:t>:</w:t>
      </w:r>
    </w:p>
    <w:p w14:paraId="2086D45B" w14:textId="76A8C972" w:rsidR="001A1DE5" w:rsidRPr="00AC6814" w:rsidRDefault="001A1DE5" w:rsidP="00AC6814">
      <w:pPr>
        <w:spacing w:after="160"/>
        <w:rPr>
          <w:i/>
          <w:iCs/>
        </w:rPr>
      </w:pPr>
      <w:r w:rsidRPr="00AC6814">
        <w:rPr>
          <w:i/>
          <w:iCs/>
        </w:rPr>
        <w:t>„Nevěděli jsme, čím prošli, jakými znalostmi jsou vybaveni, kdo se jim metodicky věnuje. … O</w:t>
      </w:r>
      <w:r w:rsidR="00E346D3">
        <w:rPr>
          <w:i/>
          <w:iCs/>
        </w:rPr>
        <w:t> </w:t>
      </w:r>
      <w:r w:rsidRPr="00AC6814">
        <w:rPr>
          <w:i/>
          <w:iCs/>
        </w:rPr>
        <w:t>té paní jsem v podstatě vůbec nic nevěděla.“</w:t>
      </w:r>
    </w:p>
    <w:p w14:paraId="6F8D7189" w14:textId="77777777" w:rsidR="001A1DE5" w:rsidRPr="00AC6814" w:rsidRDefault="001A1DE5" w:rsidP="00AC6814">
      <w:pPr>
        <w:spacing w:after="160"/>
      </w:pPr>
      <w:r w:rsidRPr="00AC6814">
        <w:t xml:space="preserve">Role navigátora v tomto případě nesplnila očekávání – místo aby byl vstupní bránou pro klienty, stal se neviditelným aktérem, jehož úřad ani nevyužíval. Kontaktní místo pro bydlení na městské části v roli navigátora nefungovalo. </w:t>
      </w:r>
    </w:p>
    <w:p w14:paraId="204983BE" w14:textId="44450F61" w:rsidR="001A1DE5" w:rsidRPr="00AC6814" w:rsidRDefault="001A1DE5" w:rsidP="00AC6814">
      <w:pPr>
        <w:spacing w:after="160"/>
      </w:pPr>
      <w:r w:rsidRPr="00AC6814">
        <w:rPr>
          <w:i/>
          <w:iCs/>
        </w:rPr>
        <w:t>„Teďka už říkáme lidem rovnou, běžte na Jungmannovu…“</w:t>
      </w:r>
      <w:r w:rsidRPr="00AC6814">
        <w:t xml:space="preserve"> (pozn – sídlí zde magistrátní KMB)</w:t>
      </w:r>
    </w:p>
    <w:p w14:paraId="3F4FC3F3" w14:textId="77777777" w:rsidR="001A1DE5" w:rsidRPr="00AC6814" w:rsidRDefault="001A1DE5" w:rsidP="00AC6814">
      <w:pPr>
        <w:spacing w:after="160"/>
      </w:pPr>
      <w:r w:rsidRPr="00AC6814">
        <w:t xml:space="preserve">Z rozhovorů je patrné, že hlavní příčiny selhání byly systémové: chybělo vyjasnění náplně práce a ukotvení pozice na městské části. </w:t>
      </w:r>
    </w:p>
    <w:p w14:paraId="721D1665" w14:textId="77777777" w:rsidR="001A1DE5" w:rsidRPr="00AC6814" w:rsidRDefault="001A1DE5" w:rsidP="00AC6814">
      <w:pPr>
        <w:spacing w:after="160"/>
        <w:rPr>
          <w:b/>
          <w:bCs/>
        </w:rPr>
      </w:pPr>
      <w:r w:rsidRPr="00AC6814">
        <w:rPr>
          <w:b/>
          <w:bCs/>
        </w:rPr>
        <w:t>Provázanost s pozicí poradců</w:t>
      </w:r>
    </w:p>
    <w:p w14:paraId="60F107B7" w14:textId="77777777" w:rsidR="001A1DE5" w:rsidRPr="00AC6814" w:rsidRDefault="001A1DE5" w:rsidP="00AC6814">
      <w:pPr>
        <w:spacing w:after="160"/>
      </w:pPr>
      <w:r w:rsidRPr="00AC6814">
        <w:t xml:space="preserve">V praxi se činnost navigátorů </w:t>
      </w:r>
      <w:r w:rsidRPr="00AC6814">
        <w:rPr>
          <w:b/>
          <w:bCs/>
        </w:rPr>
        <w:t>silně prolínala s prací poradců pro nájemníky</w:t>
      </w:r>
      <w:r w:rsidRPr="00AC6814">
        <w:t xml:space="preserve">. Úředníci často vnímali oba typy pracovníků jako jeden tým nebo dokonce jednu osobu. Městské části se snažily využít přítomnosti obou pozic různým způsobem: od splynutí obou pozic, čímž zajistili, že klienta procesem provedl jeden člověk, těžení z jejich úzké spolupráce při předávání případů nebo zástupnosti (slabší výkon navigátora, nemoc). </w:t>
      </w:r>
    </w:p>
    <w:p w14:paraId="654643A0" w14:textId="77777777" w:rsidR="007B446C" w:rsidRDefault="007B446C">
      <w:pPr>
        <w:spacing w:after="160" w:line="259" w:lineRule="auto"/>
        <w:rPr>
          <w:b/>
          <w:bCs/>
        </w:rPr>
      </w:pPr>
      <w:r>
        <w:rPr>
          <w:b/>
          <w:bCs/>
        </w:rPr>
        <w:br w:type="page"/>
      </w:r>
    </w:p>
    <w:p w14:paraId="19C1EE65" w14:textId="16556667" w:rsidR="001A1DE5" w:rsidRPr="00AC6814" w:rsidRDefault="001A1DE5" w:rsidP="00F60F0D">
      <w:pPr>
        <w:pStyle w:val="Nadpis4"/>
      </w:pPr>
      <w:r w:rsidRPr="00AC6814">
        <w:lastRenderedPageBreak/>
        <w:t>Shrnutí</w:t>
      </w:r>
    </w:p>
    <w:p w14:paraId="3FE35648" w14:textId="77777777" w:rsidR="001A1DE5" w:rsidRPr="00AC6814" w:rsidRDefault="001A1DE5" w:rsidP="00BB03CC">
      <w:r w:rsidRPr="00AC6814">
        <w:t xml:space="preserve">Pracovníci úřadů hodnotí </w:t>
      </w:r>
      <w:r w:rsidRPr="00AC6814">
        <w:rPr>
          <w:b/>
          <w:bCs/>
        </w:rPr>
        <w:t>navigátory</w:t>
      </w:r>
      <w:r w:rsidRPr="00AC6814">
        <w:t xml:space="preserve"> velmi rozdílně podle konkrétních místních podmínek:</w:t>
      </w:r>
    </w:p>
    <w:p w14:paraId="0F71EDD6" w14:textId="77777777" w:rsidR="001A1DE5" w:rsidRPr="00AC6814" w:rsidRDefault="001A1DE5" w:rsidP="005E30A1">
      <w:pPr>
        <w:pStyle w:val="Odstavecseseznamem"/>
        <w:numPr>
          <w:ilvl w:val="0"/>
          <w:numId w:val="36"/>
        </w:numPr>
      </w:pPr>
      <w:r w:rsidRPr="00BB03CC">
        <w:rPr>
          <w:b/>
          <w:bCs/>
        </w:rPr>
        <w:t>Tam, kde byli dobře integrováni a dlouhodobě stabilní,</w:t>
      </w:r>
      <w:r w:rsidRPr="00AC6814">
        <w:t xml:space="preserve"> jsou navigátoři považováni za klíčový článek systému bydlení – první kontaktní bod, který orientuje občany a třídí případy.</w:t>
      </w:r>
    </w:p>
    <w:p w14:paraId="20BDF0E1" w14:textId="77777777" w:rsidR="001A1DE5" w:rsidRPr="00AC6814" w:rsidRDefault="001A1DE5" w:rsidP="005E30A1">
      <w:pPr>
        <w:pStyle w:val="Odstavecseseznamem"/>
        <w:numPr>
          <w:ilvl w:val="0"/>
          <w:numId w:val="36"/>
        </w:numPr>
      </w:pPr>
      <w:r w:rsidRPr="00BB03CC">
        <w:rPr>
          <w:b/>
          <w:bCs/>
        </w:rPr>
        <w:t>Tam, kde jejich role v praxi splynula s poradci,</w:t>
      </w:r>
      <w:r w:rsidRPr="00AC6814">
        <w:t xml:space="preserve"> fungují navigátoři prakticky a efektivně, i když s nejasným formálním vymezením.</w:t>
      </w:r>
    </w:p>
    <w:p w14:paraId="31CE9BD1" w14:textId="77777777" w:rsidR="001A1DE5" w:rsidRPr="00AC6814" w:rsidRDefault="001A1DE5" w:rsidP="005E30A1">
      <w:pPr>
        <w:pStyle w:val="Odstavecseseznamem"/>
        <w:numPr>
          <w:ilvl w:val="0"/>
          <w:numId w:val="36"/>
        </w:numPr>
      </w:pPr>
      <w:r w:rsidRPr="00BB03CC">
        <w:rPr>
          <w:b/>
          <w:bCs/>
        </w:rPr>
        <w:t>Tam, kde chyběla koordinace a stabilita,</w:t>
      </w:r>
      <w:r w:rsidRPr="00AC6814">
        <w:t xml:space="preserve"> byli navigátoři vnímáni jako nefunkční a zbyteční.</w:t>
      </w:r>
    </w:p>
    <w:p w14:paraId="5E3C5D9E" w14:textId="77777777" w:rsidR="001A1DE5" w:rsidRPr="00AC6814" w:rsidRDefault="001A1DE5" w:rsidP="00BB03CC">
      <w:r w:rsidRPr="00AC6814">
        <w:t xml:space="preserve">Celkově lze říci, že </w:t>
      </w:r>
      <w:r w:rsidRPr="00AC6814">
        <w:rPr>
          <w:b/>
          <w:bCs/>
        </w:rPr>
        <w:t>úspěch pozice navigátora závisí na kvalitě osobního výkonu, metodickém vedení a organizačním ukotvení</w:t>
      </w:r>
      <w:r w:rsidRPr="00AC6814">
        <w:t>. Tam, kde tyto podmínky nebyly naplněny, se funkce zredukovala na formální položku projektu s mnohem nižším dopadem.</w:t>
      </w:r>
    </w:p>
    <w:p w14:paraId="49DAE28D" w14:textId="77777777" w:rsidR="001A1DE5" w:rsidRPr="00E921B4" w:rsidRDefault="001A1DE5" w:rsidP="00E921B4">
      <w:pPr>
        <w:pStyle w:val="Nadpis3"/>
        <w:numPr>
          <w:ilvl w:val="2"/>
          <w:numId w:val="1"/>
        </w:numPr>
      </w:pPr>
      <w:bookmarkStart w:id="34" w:name="_Toc227675430"/>
      <w:r w:rsidRPr="00E921B4">
        <w:t>Dopady KMB na činnost úřadů</w:t>
      </w:r>
      <w:bookmarkEnd w:id="34"/>
    </w:p>
    <w:p w14:paraId="6D32222C" w14:textId="7510AD0A" w:rsidR="001A1DE5" w:rsidRPr="00AC6814" w:rsidRDefault="003A1286" w:rsidP="00AC6814">
      <w:pPr>
        <w:spacing w:after="160"/>
      </w:pPr>
      <w:r>
        <w:t>Z</w:t>
      </w:r>
      <w:r w:rsidR="001A1DE5" w:rsidRPr="00AC6814">
        <w:t xml:space="preserve">avedení </w:t>
      </w:r>
      <w:r w:rsidR="001A1DE5" w:rsidRPr="00AC6814">
        <w:rPr>
          <w:b/>
          <w:bCs/>
        </w:rPr>
        <w:t>Kontaktních míst pro bydlení (KMB)</w:t>
      </w:r>
      <w:r w:rsidR="001A1DE5" w:rsidRPr="00AC6814">
        <w:t xml:space="preserve"> ovlivnilo fungování úřadů ve více rovinách – zejména v rozdělení práce mezi odbory, v každodenní agendě, v komunikaci s klienty i ve vztazích uvnitř úřadu. Dopady však byly </w:t>
      </w:r>
      <w:r w:rsidR="001A1DE5" w:rsidRPr="00AC6814">
        <w:rPr>
          <w:b/>
          <w:bCs/>
        </w:rPr>
        <w:t>velmi odlišné podle míry úspěšné integrace KMB do struktury městské části</w:t>
      </w:r>
      <w:r w:rsidR="001A1DE5" w:rsidRPr="00AC6814">
        <w:t xml:space="preserve"> a kvality spolupráce mezi pracovníky.</w:t>
      </w:r>
    </w:p>
    <w:p w14:paraId="3755E1DA" w14:textId="70C40D8E" w:rsidR="001A1DE5" w:rsidRPr="003B208E" w:rsidRDefault="001A1DE5" w:rsidP="005E30A1">
      <w:pPr>
        <w:pStyle w:val="Odstavecseseznamem"/>
        <w:numPr>
          <w:ilvl w:val="2"/>
          <w:numId w:val="37"/>
        </w:numPr>
        <w:rPr>
          <w:rFonts w:cs="Times New Roman"/>
          <w:b/>
          <w:bCs/>
          <w:szCs w:val="24"/>
        </w:rPr>
      </w:pPr>
      <w:r w:rsidRPr="003B208E">
        <w:rPr>
          <w:rFonts w:cs="Times New Roman"/>
          <w:b/>
          <w:bCs/>
          <w:szCs w:val="24"/>
        </w:rPr>
        <w:t>Ulehčení práce úředníků a sociálních pracovníků</w:t>
      </w:r>
    </w:p>
    <w:p w14:paraId="74C64960" w14:textId="77777777" w:rsidR="001A1DE5" w:rsidRPr="00AC6814" w:rsidRDefault="001A1DE5" w:rsidP="00AC6814">
      <w:pPr>
        <w:spacing w:after="160"/>
      </w:pPr>
      <w:r w:rsidRPr="00AC6814">
        <w:t xml:space="preserve">Na většině městských částí přineslo KMB úřadům </w:t>
      </w:r>
      <w:r w:rsidRPr="00AC6814">
        <w:rPr>
          <w:b/>
          <w:bCs/>
        </w:rPr>
        <w:t>výrazné odlehčení</w:t>
      </w:r>
      <w:r w:rsidRPr="00AC6814">
        <w:t xml:space="preserve"> v kontaktu s klienty, administrativní práci i v prvotním vyhodnocování žádostí. Na jedné městské části popsali takto:</w:t>
      </w:r>
    </w:p>
    <w:p w14:paraId="75F9D844" w14:textId="0B1B26E2" w:rsidR="001A1DE5" w:rsidRPr="00AC6814" w:rsidRDefault="001A1DE5" w:rsidP="00AC6814">
      <w:pPr>
        <w:spacing w:after="160"/>
        <w:rPr>
          <w:i/>
          <w:iCs/>
        </w:rPr>
      </w:pPr>
      <w:r w:rsidRPr="00AC6814">
        <w:rPr>
          <w:i/>
          <w:iCs/>
        </w:rPr>
        <w:t>„Přínosem pro úřad je možnost využít práci kolegů, kteří udělají depistáž, sepíšou žádost a</w:t>
      </w:r>
      <w:r w:rsidR="00E13D0D">
        <w:rPr>
          <w:i/>
          <w:iCs/>
        </w:rPr>
        <w:t> </w:t>
      </w:r>
      <w:r w:rsidRPr="00AC6814">
        <w:rPr>
          <w:i/>
          <w:iCs/>
        </w:rPr>
        <w:t>kolegům tím ulehčí práci.“</w:t>
      </w:r>
    </w:p>
    <w:p w14:paraId="0CEA943B" w14:textId="77777777" w:rsidR="001A1DE5" w:rsidRPr="00AC6814" w:rsidRDefault="001A1DE5" w:rsidP="00AC6814">
      <w:pPr>
        <w:spacing w:after="160"/>
      </w:pPr>
      <w:r w:rsidRPr="00AC6814">
        <w:t>Zároveň ale upozornila, že přibyl i větší počet kontaktů s občany:</w:t>
      </w:r>
    </w:p>
    <w:p w14:paraId="1E4541B9" w14:textId="77777777" w:rsidR="001A1DE5" w:rsidRPr="00AC6814" w:rsidRDefault="001A1DE5" w:rsidP="00AC6814">
      <w:pPr>
        <w:spacing w:after="160"/>
        <w:rPr>
          <w:i/>
          <w:iCs/>
        </w:rPr>
      </w:pPr>
      <w:r w:rsidRPr="00AC6814">
        <w:rPr>
          <w:i/>
          <w:iCs/>
        </w:rPr>
        <w:t>„Na druhou stranu se na kontaktní místo obrací mnohem více klientů, než se kdy obracelo na sociální odbor, takže to přináší i druhou stranu – více práce. Ale je to přínos pro občany, což pořád naplňuje projekt.“</w:t>
      </w:r>
    </w:p>
    <w:p w14:paraId="61F72913" w14:textId="77777777" w:rsidR="001A1DE5" w:rsidRPr="00AC6814" w:rsidRDefault="001A1DE5" w:rsidP="00AC6814">
      <w:pPr>
        <w:spacing w:after="160"/>
      </w:pPr>
      <w:r w:rsidRPr="00AC6814">
        <w:t xml:space="preserve">Na dalším úřadu, kde je KMB dlouhodobě součástí systému podporovaného bydlení, hodnotí pracovníci přínos ještě výrazněji. Navigátorka i poradci zde </w:t>
      </w:r>
      <w:r w:rsidRPr="00AC6814">
        <w:rPr>
          <w:b/>
          <w:bCs/>
        </w:rPr>
        <w:t xml:space="preserve">filtrují žádosti, shromažďují </w:t>
      </w:r>
      <w:r w:rsidRPr="00AC6814">
        <w:rPr>
          <w:b/>
          <w:bCs/>
        </w:rPr>
        <w:lastRenderedPageBreak/>
        <w:t>dokumentaci, komunikují s nájemníky i SVJ</w:t>
      </w:r>
      <w:r w:rsidRPr="00AC6814">
        <w:t>, čímž odbourávají rutinní administrativní činnost:</w:t>
      </w:r>
    </w:p>
    <w:p w14:paraId="61EFBA0F" w14:textId="77777777" w:rsidR="001A1DE5" w:rsidRPr="00AC6814" w:rsidRDefault="001A1DE5" w:rsidP="00AC6814">
      <w:pPr>
        <w:spacing w:after="160"/>
        <w:rPr>
          <w:i/>
          <w:iCs/>
        </w:rPr>
      </w:pPr>
      <w:r w:rsidRPr="00AC6814">
        <w:rPr>
          <w:i/>
          <w:iCs/>
        </w:rPr>
        <w:t>„Navigátor mu kromě jiných věcí pomůže s vyplněním žádosti, doložením všech dokladů, což hodně ulehčuje práci oddělení bytů, že je nemusí vyzývat k doplnění.“</w:t>
      </w:r>
    </w:p>
    <w:p w14:paraId="44C1AA77" w14:textId="77777777" w:rsidR="001A1DE5" w:rsidRPr="00AC6814" w:rsidRDefault="001A1DE5" w:rsidP="00AC6814">
      <w:pPr>
        <w:spacing w:after="160"/>
      </w:pPr>
      <w:r w:rsidRPr="00AC6814">
        <w:t>Poradci zde přebírají i část řešení problémových situací v domech:</w:t>
      </w:r>
    </w:p>
    <w:p w14:paraId="54B568FA" w14:textId="77777777" w:rsidR="001A1DE5" w:rsidRPr="00AC6814" w:rsidRDefault="001A1DE5" w:rsidP="00AC6814">
      <w:pPr>
        <w:spacing w:after="160"/>
        <w:rPr>
          <w:i/>
          <w:iCs/>
        </w:rPr>
      </w:pPr>
      <w:r w:rsidRPr="00AC6814">
        <w:rPr>
          <w:i/>
          <w:iCs/>
        </w:rPr>
        <w:t>„Fungují jako moderátoři, prostředníci, preventivně brání eskalaci problémů typu dluhy nebo sousedské spory. Kdybychom je neměli, daleko víc by se musel zaměstnávat úřad.“</w:t>
      </w:r>
    </w:p>
    <w:p w14:paraId="7D7DF1D0" w14:textId="7A29F7EA" w:rsidR="001A1DE5" w:rsidRPr="00AC6814" w:rsidRDefault="001A1DE5" w:rsidP="005E30A1">
      <w:pPr>
        <w:pStyle w:val="Odstavecseseznamem"/>
        <w:numPr>
          <w:ilvl w:val="2"/>
          <w:numId w:val="37"/>
        </w:numPr>
        <w:rPr>
          <w:rFonts w:cs="Times New Roman"/>
          <w:b/>
          <w:bCs/>
          <w:szCs w:val="24"/>
        </w:rPr>
      </w:pPr>
      <w:r w:rsidRPr="00AC6814">
        <w:rPr>
          <w:rFonts w:cs="Times New Roman"/>
          <w:b/>
          <w:bCs/>
          <w:szCs w:val="24"/>
        </w:rPr>
        <w:t>Změna způsobu práce a rozšíření agendy</w:t>
      </w:r>
    </w:p>
    <w:p w14:paraId="63B2AB0D" w14:textId="77777777" w:rsidR="001A1DE5" w:rsidRPr="00AC6814" w:rsidRDefault="001A1DE5" w:rsidP="00AC6814">
      <w:pPr>
        <w:tabs>
          <w:tab w:val="num" w:pos="720"/>
        </w:tabs>
        <w:spacing w:after="160"/>
      </w:pPr>
      <w:r w:rsidRPr="00AC6814">
        <w:t xml:space="preserve">Na všech městských částech zavedení KMB vedlo ke </w:t>
      </w:r>
      <w:r w:rsidRPr="00AC6814">
        <w:rPr>
          <w:b/>
          <w:bCs/>
        </w:rPr>
        <w:t>změně pracovních procesů a komunikace s klienty</w:t>
      </w:r>
      <w:r w:rsidRPr="00AC6814">
        <w:t xml:space="preserve">. Pracovníci úřadů zmiňují, že </w:t>
      </w:r>
      <w:r w:rsidRPr="00AC6814">
        <w:rPr>
          <w:b/>
          <w:bCs/>
        </w:rPr>
        <w:t>KMB převzala první kontakt s klientem</w:t>
      </w:r>
      <w:r w:rsidRPr="00AC6814">
        <w:t>, čímž se pracovníci odborů mohli více soustředit na odbornější agendu. Na jedné MČ se ukázalo, že KMB umožnilo i rozšíření aktivit úřadu směrem k prevenci:</w:t>
      </w:r>
    </w:p>
    <w:p w14:paraId="5859008A" w14:textId="77777777" w:rsidR="001A1DE5" w:rsidRPr="00AC6814" w:rsidRDefault="001A1DE5" w:rsidP="00AC6814">
      <w:pPr>
        <w:spacing w:after="160"/>
        <w:rPr>
          <w:i/>
          <w:iCs/>
        </w:rPr>
      </w:pPr>
      <w:r w:rsidRPr="00AC6814">
        <w:rPr>
          <w:i/>
          <w:iCs/>
        </w:rPr>
        <w:t>„Navigátorka řešila nejen bydlení, ale i případy domácího násilí, navázání na dluhové poradny, právní poradenství. To předtím v silách úřadu nebylo.“</w:t>
      </w:r>
    </w:p>
    <w:p w14:paraId="6976A0C5" w14:textId="77777777" w:rsidR="001A1DE5" w:rsidRPr="00AC6814" w:rsidRDefault="001A1DE5" w:rsidP="00AC6814">
      <w:pPr>
        <w:spacing w:after="160"/>
      </w:pPr>
      <w:r w:rsidRPr="00AC6814">
        <w:t xml:space="preserve">Zároveň vznikly nové formy spolupráce mezi odbory a neziskovými organizacemi. </w:t>
      </w:r>
    </w:p>
    <w:p w14:paraId="0B1A0E31" w14:textId="77777777" w:rsidR="001A1DE5" w:rsidRPr="003B208E" w:rsidRDefault="001A1DE5" w:rsidP="005E30A1">
      <w:pPr>
        <w:pStyle w:val="Odstavecseseznamem"/>
        <w:numPr>
          <w:ilvl w:val="2"/>
          <w:numId w:val="37"/>
        </w:numPr>
        <w:rPr>
          <w:rFonts w:cs="Times New Roman"/>
          <w:b/>
          <w:bCs/>
          <w:szCs w:val="24"/>
        </w:rPr>
      </w:pPr>
      <w:r w:rsidRPr="003B208E">
        <w:rPr>
          <w:rFonts w:cs="Times New Roman"/>
          <w:b/>
          <w:bCs/>
          <w:szCs w:val="24"/>
        </w:rPr>
        <w:t>Zlepšení komunikace s občany a dostupnosti pomoci</w:t>
      </w:r>
    </w:p>
    <w:p w14:paraId="019F1E95" w14:textId="5152CDA9" w:rsidR="001A1DE5" w:rsidRPr="00AC6814" w:rsidRDefault="001A1DE5" w:rsidP="00AC6814">
      <w:pPr>
        <w:spacing w:after="160"/>
      </w:pPr>
      <w:r w:rsidRPr="00AC6814">
        <w:t xml:space="preserve">KMB přinesla do úřední práce </w:t>
      </w:r>
      <w:r w:rsidRPr="00AC6814">
        <w:rPr>
          <w:b/>
          <w:bCs/>
        </w:rPr>
        <w:t>nový, přístupnější způsob kontaktu s občany</w:t>
      </w:r>
      <w:r w:rsidRPr="00AC6814">
        <w:t>. Osvědčilo se, že kontaktní místo je vnímáno jako méně formální prostor než úřad – lidé se sem obracejí bez ostychu, což zvyšuje dosah pomoci.</w:t>
      </w:r>
    </w:p>
    <w:p w14:paraId="5064F71F" w14:textId="77777777" w:rsidR="001A1DE5" w:rsidRPr="00AC6814" w:rsidRDefault="001A1DE5" w:rsidP="00AC6814">
      <w:pPr>
        <w:spacing w:after="160"/>
        <w:rPr>
          <w:i/>
          <w:iCs/>
        </w:rPr>
      </w:pPr>
      <w:r w:rsidRPr="00AC6814">
        <w:rPr>
          <w:i/>
          <w:iCs/>
        </w:rPr>
        <w:t>„Pro klienty je to psychologicky první místo, kam se mohou obrátit, když třeba nevidí na koho. … Mají pocit, že je tam někdo, kdo stojí vně struktury úřadu.“</w:t>
      </w:r>
    </w:p>
    <w:p w14:paraId="4C69348F" w14:textId="77777777" w:rsidR="001A1DE5" w:rsidRPr="00AC6814" w:rsidRDefault="001A1DE5" w:rsidP="00AC6814">
      <w:pPr>
        <w:spacing w:after="160"/>
      </w:pPr>
      <w:r w:rsidRPr="00AC6814">
        <w:t>Díky této dostupnosti se úředníci setkávají s více občany včas – ještě předtím, než se jejich situace vyhrotí do krizové podoby, což přispívá k prevenci ztráty bydlení.</w:t>
      </w:r>
    </w:p>
    <w:p w14:paraId="011B8D99" w14:textId="77777777" w:rsidR="001A1DE5" w:rsidRPr="00AC6814" w:rsidRDefault="001A1DE5" w:rsidP="005E30A1">
      <w:pPr>
        <w:pStyle w:val="Odstavecseseznamem"/>
        <w:numPr>
          <w:ilvl w:val="2"/>
          <w:numId w:val="37"/>
        </w:numPr>
        <w:rPr>
          <w:rFonts w:cs="Times New Roman"/>
          <w:b/>
          <w:bCs/>
          <w:szCs w:val="24"/>
        </w:rPr>
      </w:pPr>
      <w:r w:rsidRPr="00AC6814">
        <w:rPr>
          <w:rFonts w:cs="Times New Roman"/>
          <w:b/>
          <w:bCs/>
          <w:szCs w:val="24"/>
        </w:rPr>
        <w:t>Spolupráce a napětí mezi odbory</w:t>
      </w:r>
    </w:p>
    <w:p w14:paraId="1913C861" w14:textId="77777777" w:rsidR="001A1DE5" w:rsidRPr="00AC6814" w:rsidRDefault="001A1DE5" w:rsidP="00AC6814">
      <w:pPr>
        <w:spacing w:after="160"/>
      </w:pPr>
      <w:r w:rsidRPr="00AC6814">
        <w:t>Zavedení KMB zasáhlo i do vnitřních vztahů na úřadech. Zejména zpočátku bylo pro některé sociální pracovníky obtížné přijmout, že „noví lidé zvenčí“ budou zasahovat do jejich agendy.</w:t>
      </w:r>
    </w:p>
    <w:p w14:paraId="26FAE1A5" w14:textId="77777777" w:rsidR="001A1DE5" w:rsidRPr="00AC6814" w:rsidRDefault="001A1DE5" w:rsidP="00AC6814">
      <w:pPr>
        <w:spacing w:after="160"/>
        <w:rPr>
          <w:i/>
          <w:iCs/>
        </w:rPr>
      </w:pPr>
      <w:r w:rsidRPr="00AC6814">
        <w:rPr>
          <w:i/>
          <w:iCs/>
        </w:rPr>
        <w:lastRenderedPageBreak/>
        <w:t>„U nás to byla spíš ta druhá varianta – pocit, že jim někdo leze do zelí. Ale postupně se ukázalo, že ten projekt sociálním pracovníkům pomáhá.“</w:t>
      </w:r>
    </w:p>
    <w:p w14:paraId="01AF42F6" w14:textId="77777777" w:rsidR="001A1DE5" w:rsidRPr="00AC6814" w:rsidRDefault="001A1DE5" w:rsidP="00AC6814">
      <w:pPr>
        <w:spacing w:after="160"/>
      </w:pPr>
      <w:r w:rsidRPr="00AC6814">
        <w:t xml:space="preserve">Někde se tyto počáteční tenze podařilo překonat, zejména díky tomu, že navigátorka i poradci původně pracovali na úřadě a znali jeho chod. </w:t>
      </w:r>
    </w:p>
    <w:p w14:paraId="3BA88230" w14:textId="77777777" w:rsidR="001A1DE5" w:rsidRPr="00AC6814" w:rsidRDefault="001A1DE5" w:rsidP="00AC6814">
      <w:pPr>
        <w:spacing w:after="160"/>
        <w:rPr>
          <w:i/>
          <w:iCs/>
        </w:rPr>
      </w:pPr>
      <w:r w:rsidRPr="00AC6814">
        <w:rPr>
          <w:i/>
          <w:iCs/>
        </w:rPr>
        <w:t>„Byla výhoda, že dvě zaměstnankyně KMB byly původně naše kolegyně. Komunikace fungovala, věděli jsme, co od nich chceme, a že je potřebujeme.“</w:t>
      </w:r>
    </w:p>
    <w:p w14:paraId="4A975114" w14:textId="77777777" w:rsidR="001A1DE5" w:rsidRPr="00AC6814" w:rsidRDefault="001A1DE5" w:rsidP="00AC6814">
      <w:pPr>
        <w:spacing w:after="160"/>
      </w:pPr>
      <w:r w:rsidRPr="00AC6814">
        <w:t>Naopak na jiné MČ, kde se pracovníci KMB nepropojili s úředníky, vznikly spíše frustrace a nárůst byrokracie:</w:t>
      </w:r>
    </w:p>
    <w:p w14:paraId="2A0E5910" w14:textId="77777777" w:rsidR="001A1DE5" w:rsidRPr="00AC6814" w:rsidRDefault="001A1DE5" w:rsidP="00AC6814">
      <w:pPr>
        <w:spacing w:after="160"/>
        <w:rPr>
          <w:i/>
          <w:iCs/>
        </w:rPr>
      </w:pPr>
      <w:r w:rsidRPr="00AC6814">
        <w:rPr>
          <w:i/>
          <w:iCs/>
        </w:rPr>
        <w:t>„Bylo to spíš víc práce – hledat, jestli navigátor vůbec existuje, psát na magistrát. Nakonec jsme to vyřešili tak, že jsme klienty rovnou posílali jinam.“</w:t>
      </w:r>
    </w:p>
    <w:p w14:paraId="35872D69" w14:textId="7A9DF07C" w:rsidR="001A1DE5" w:rsidRPr="00AC6814" w:rsidRDefault="001A1DE5" w:rsidP="005E30A1">
      <w:pPr>
        <w:pStyle w:val="Odstavecseseznamem"/>
        <w:numPr>
          <w:ilvl w:val="2"/>
          <w:numId w:val="37"/>
        </w:numPr>
        <w:rPr>
          <w:rFonts w:cs="Times New Roman"/>
          <w:b/>
          <w:bCs/>
          <w:szCs w:val="24"/>
        </w:rPr>
      </w:pPr>
      <w:r w:rsidRPr="00AC6814">
        <w:rPr>
          <w:rFonts w:cs="Times New Roman"/>
          <w:b/>
          <w:bCs/>
          <w:szCs w:val="24"/>
        </w:rPr>
        <w:t>Nové kompetence a limity</w:t>
      </w:r>
    </w:p>
    <w:p w14:paraId="1DE5F56E" w14:textId="77777777" w:rsidR="001A1DE5" w:rsidRPr="00AC6814" w:rsidRDefault="001A1DE5" w:rsidP="00AC6814">
      <w:pPr>
        <w:spacing w:after="160"/>
      </w:pPr>
      <w:r w:rsidRPr="00AC6814">
        <w:t xml:space="preserve">KMB rozšířila spektrum aktivit úřadů – přinesla </w:t>
      </w:r>
      <w:r w:rsidRPr="00AC6814">
        <w:rPr>
          <w:b/>
          <w:bCs/>
        </w:rPr>
        <w:t>větší terénní působení, mediaci, depistáž a práci s klientem mimo klasické úřední prostředí.</w:t>
      </w:r>
      <w:r w:rsidRPr="00AC6814">
        <w:t xml:space="preserve"> Tím se však otevřely otázky kompetencí a sdílení dat. Někde naráželi pracovníci na </w:t>
      </w:r>
      <w:r w:rsidRPr="00AC6814">
        <w:rPr>
          <w:b/>
          <w:bCs/>
        </w:rPr>
        <w:t>problém smlouvy o sdílení dat</w:t>
      </w:r>
      <w:r w:rsidRPr="00AC6814">
        <w:t xml:space="preserve"> mezi odbory a KMB:</w:t>
      </w:r>
    </w:p>
    <w:p w14:paraId="1A054019" w14:textId="77777777" w:rsidR="001A1DE5" w:rsidRPr="00AC6814" w:rsidRDefault="001A1DE5" w:rsidP="00AC6814">
      <w:pPr>
        <w:spacing w:after="160"/>
        <w:rPr>
          <w:i/>
          <w:iCs/>
        </w:rPr>
      </w:pPr>
      <w:r w:rsidRPr="00AC6814">
        <w:rPr>
          <w:i/>
          <w:iCs/>
        </w:rPr>
        <w:t>„Městská část neuzavřela smlouvu o sdílení dat, takže to komplikovalo spolupráci. … Bylo to jediné technické omezení.“</w:t>
      </w:r>
    </w:p>
    <w:p w14:paraId="5678CF54" w14:textId="77777777" w:rsidR="001A1DE5" w:rsidRPr="00AC6814" w:rsidRDefault="001A1DE5" w:rsidP="00AC6814">
      <w:pPr>
        <w:spacing w:after="160"/>
      </w:pPr>
      <w:r w:rsidRPr="00AC6814">
        <w:t>KMB tak zasáhlo i do vnitřní infrastruktury úřadů a vyžadovalo nové procesy pro sdílení informací.</w:t>
      </w:r>
    </w:p>
    <w:p w14:paraId="73B6B7F5" w14:textId="77777777" w:rsidR="001A1DE5" w:rsidRPr="00F60F0D" w:rsidRDefault="001A1DE5" w:rsidP="00F60F0D">
      <w:pPr>
        <w:pStyle w:val="Nadpis4"/>
      </w:pPr>
      <w:r w:rsidRPr="00F60F0D">
        <w:t>Shrnutí</w:t>
      </w:r>
    </w:p>
    <w:p w14:paraId="43BC282A" w14:textId="77777777" w:rsidR="001A1DE5" w:rsidRPr="00AC6814" w:rsidRDefault="001A1DE5" w:rsidP="00F60F0D">
      <w:r w:rsidRPr="00AC6814">
        <w:t xml:space="preserve">Zavedení KMB na MČ přineslo odlehčení agendy odborů, možnost věnovat se složitějším případům, větší propojení sociálního a bytového odboru, zvýšení dostupnosti pomoci občanům a vytvoření nových mechanismů spolupráce. </w:t>
      </w:r>
    </w:p>
    <w:p w14:paraId="245DBE55" w14:textId="77777777" w:rsidR="001A1DE5" w:rsidRPr="00AC6814" w:rsidRDefault="001A1DE5" w:rsidP="00F60F0D">
      <w:r w:rsidRPr="00AC6814">
        <w:t xml:space="preserve">Na druhou stranu se projevily některé slabé stránky: nejasné rozdělení kompetencí, počáteční nedůvěra, problémy se sdílením informací a dat, přenos zodpovědností z jiných částí výhradně na KMB, závislost na osobním nasazení a nedostatek metodické podpory. </w:t>
      </w:r>
    </w:p>
    <w:p w14:paraId="3B5B8C02" w14:textId="659006E2" w:rsidR="001A1DE5" w:rsidRPr="00AC6814" w:rsidRDefault="001A1DE5" w:rsidP="00F60F0D">
      <w:r w:rsidRPr="00AC6814">
        <w:t xml:space="preserve">Zavedení Kontaktních míst pro bydlení </w:t>
      </w:r>
      <w:r w:rsidRPr="00AC6814">
        <w:rPr>
          <w:b/>
          <w:bCs/>
        </w:rPr>
        <w:t>zásadně proměnilo způsob práce úřadů</w:t>
      </w:r>
      <w:r w:rsidRPr="00AC6814">
        <w:t>, zejména v</w:t>
      </w:r>
      <w:r w:rsidR="00F60F0D">
        <w:t> </w:t>
      </w:r>
      <w:r w:rsidRPr="00AC6814">
        <w:t>oblasti kontaktu s občany a vnitřní spolupráce mezi odbory.</w:t>
      </w:r>
    </w:p>
    <w:p w14:paraId="42170D5B" w14:textId="77777777" w:rsidR="001A1DE5" w:rsidRPr="00AC6814" w:rsidRDefault="001A1DE5" w:rsidP="005E30A1">
      <w:pPr>
        <w:pStyle w:val="Odstavecseseznamem"/>
        <w:numPr>
          <w:ilvl w:val="0"/>
          <w:numId w:val="38"/>
        </w:numPr>
      </w:pPr>
      <w:r w:rsidRPr="00F60F0D">
        <w:rPr>
          <w:b/>
          <w:bCs/>
        </w:rPr>
        <w:lastRenderedPageBreak/>
        <w:t>Tam, kde KMB bylo dobře integrováno,</w:t>
      </w:r>
      <w:r w:rsidRPr="00AC6814">
        <w:t xml:space="preserve"> se stalo efektivním nástrojem, který spojuje úřední a sociální práci a zvyšuje efektivitu úřadu.</w:t>
      </w:r>
    </w:p>
    <w:p w14:paraId="096833BA" w14:textId="77777777" w:rsidR="001A1DE5" w:rsidRPr="00AC6814" w:rsidRDefault="001A1DE5" w:rsidP="005E30A1">
      <w:pPr>
        <w:pStyle w:val="Odstavecseseznamem"/>
        <w:numPr>
          <w:ilvl w:val="0"/>
          <w:numId w:val="38"/>
        </w:numPr>
      </w:pPr>
      <w:r w:rsidRPr="00F60F0D">
        <w:rPr>
          <w:b/>
          <w:bCs/>
        </w:rPr>
        <w:t>Tam, kde chyběla koordinace a metodická opora,</w:t>
      </w:r>
      <w:r w:rsidRPr="00AC6814">
        <w:t xml:space="preserve"> znamenalo spíše zátěž a nevyužití role navigátora.</w:t>
      </w:r>
    </w:p>
    <w:p w14:paraId="7D952DF9" w14:textId="77777777" w:rsidR="001A1DE5" w:rsidRPr="00AC6814" w:rsidRDefault="001A1DE5" w:rsidP="00AC6814">
      <w:pPr>
        <w:spacing w:after="160"/>
      </w:pPr>
      <w:r w:rsidRPr="00AC6814">
        <w:t xml:space="preserve">Celkově pracovníci hodnotí, že KMB </w:t>
      </w:r>
      <w:r w:rsidRPr="00AC6814">
        <w:rPr>
          <w:b/>
          <w:bCs/>
        </w:rPr>
        <w:t>zlepšilo dostupnost služeb, urychlilo řešení bytových situací a rozšířilo kompetence úřadů směrem k prevenci ztráty bydlení</w:t>
      </w:r>
      <w:r w:rsidRPr="00AC6814">
        <w:t xml:space="preserve">. </w:t>
      </w:r>
    </w:p>
    <w:p w14:paraId="6F292EA5" w14:textId="0BF20974" w:rsidR="001A1DE5" w:rsidRPr="00F60F0D" w:rsidRDefault="001A1DE5" w:rsidP="00F60F0D">
      <w:pPr>
        <w:pStyle w:val="Nadpis3"/>
        <w:numPr>
          <w:ilvl w:val="2"/>
          <w:numId w:val="1"/>
        </w:numPr>
      </w:pPr>
      <w:bookmarkStart w:id="35" w:name="_Toc227675431"/>
      <w:r w:rsidRPr="00F60F0D">
        <w:t>Dopad na bytovou situaci</w:t>
      </w:r>
      <w:bookmarkEnd w:id="35"/>
    </w:p>
    <w:p w14:paraId="19EF673B" w14:textId="5FE71C04" w:rsidR="001A1DE5" w:rsidRPr="00AC6814" w:rsidRDefault="001A1DE5" w:rsidP="00F60F0D">
      <w:r w:rsidRPr="00AC6814">
        <w:t xml:space="preserve">Z rozhovorů s pracovníky městských částí vyplývá, že zavedení </w:t>
      </w:r>
      <w:r w:rsidRPr="00AC6814">
        <w:rPr>
          <w:b/>
          <w:bCs/>
        </w:rPr>
        <w:t>Kontaktních míst pro bydlení (KMB)</w:t>
      </w:r>
      <w:r w:rsidRPr="00AC6814">
        <w:t xml:space="preserve"> mělo podle nich </w:t>
      </w:r>
      <w:r w:rsidRPr="00AC6814">
        <w:rPr>
          <w:b/>
          <w:bCs/>
        </w:rPr>
        <w:t>hmatatelný, ale rozdílně intenzivní dopad</w:t>
      </w:r>
      <w:r w:rsidRPr="00AC6814">
        <w:t xml:space="preserve"> na bytovou situaci v</w:t>
      </w:r>
      <w:r w:rsidR="00F60F0D">
        <w:t> </w:t>
      </w:r>
      <w:r w:rsidRPr="00AC6814">
        <w:t xml:space="preserve">jednotlivých městských částech. Obecně je KMB vnímáno jako </w:t>
      </w:r>
      <w:r w:rsidRPr="00AC6814">
        <w:rPr>
          <w:b/>
          <w:bCs/>
        </w:rPr>
        <w:t>nástroj, který zlepšil dostupnost pomoci, zvýšil počet řešených případů a přispěl k lepšímu využití bytového fondu</w:t>
      </w:r>
      <w:r w:rsidRPr="00AC6814">
        <w:t xml:space="preserve"> – zároveň však jeho dopady závisely na míře propojení s úřadem, personální stabilitě a</w:t>
      </w:r>
      <w:r w:rsidR="00F60F0D">
        <w:t> </w:t>
      </w:r>
      <w:r w:rsidRPr="00AC6814">
        <w:t>kvalitě práce konkrétních pracovníků.</w:t>
      </w:r>
    </w:p>
    <w:p w14:paraId="1057FC82" w14:textId="77777777" w:rsidR="001A1DE5" w:rsidRPr="00AC6814" w:rsidRDefault="001A1DE5" w:rsidP="00F60F0D">
      <w:r w:rsidRPr="00AC6814">
        <w:t xml:space="preserve">Na městských částech pracovníci uvedli, že KMB umožnilo </w:t>
      </w:r>
      <w:r w:rsidRPr="00AC6814">
        <w:rPr>
          <w:b/>
          <w:bCs/>
        </w:rPr>
        <w:t>rychlejší a přístupnější orientaci občanů v systému bydlení</w:t>
      </w:r>
      <w:r w:rsidRPr="00AC6814">
        <w:t>. Navigátoři i poradci plnili roli prostředníků, kteří pomáhají lidem porozumět možnostem a procesům, což vedlo ke zvýšení počtu žádostí a většímu zapojení obyvatel, kteří by jinak o pomoc nežádali.</w:t>
      </w:r>
    </w:p>
    <w:p w14:paraId="1A7EB1F0" w14:textId="77777777" w:rsidR="001A1DE5" w:rsidRPr="00AC6814" w:rsidRDefault="001A1DE5" w:rsidP="00F60F0D">
      <w:r w:rsidRPr="00AC6814">
        <w:t>Tento efekt přispěl i k lepšímu využití bytového fondu městské části:</w:t>
      </w:r>
    </w:p>
    <w:p w14:paraId="097D0C32" w14:textId="77777777" w:rsidR="001A1DE5" w:rsidRPr="00AC6814" w:rsidRDefault="001A1DE5" w:rsidP="00AC6814">
      <w:pPr>
        <w:spacing w:after="160"/>
        <w:rPr>
          <w:i/>
          <w:iCs/>
        </w:rPr>
      </w:pPr>
      <w:r w:rsidRPr="00AC6814">
        <w:rPr>
          <w:i/>
          <w:iCs/>
        </w:rPr>
        <w:t>„Za dobu fungování kontaktního místa jsem naplnila celý bytový dům…, který mám na starosti. Ještě před dvěma lety tam byla polovina jednotek prázdná a teď jsme plní, máme převis.“</w:t>
      </w:r>
    </w:p>
    <w:p w14:paraId="1D49A2FF" w14:textId="7364F90E" w:rsidR="001A1DE5" w:rsidRPr="00AC6814" w:rsidRDefault="001A1DE5" w:rsidP="00F60F0D">
      <w:r w:rsidRPr="00AC6814">
        <w:t xml:space="preserve">Právě tato zkušenost ilustruje, že KMB pomáhá nejen jednotlivým klientům, ale má </w:t>
      </w:r>
      <w:r w:rsidRPr="00AC6814">
        <w:rPr>
          <w:b/>
          <w:bCs/>
        </w:rPr>
        <w:t>strukturální dopad</w:t>
      </w:r>
      <w:r w:rsidRPr="00AC6814">
        <w:t xml:space="preserve"> na nakládání s byty – dochází k jejich efektivnějšímu obsazování a</w:t>
      </w:r>
      <w:r w:rsidR="00F60F0D">
        <w:t> </w:t>
      </w:r>
      <w:r w:rsidRPr="00AC6814">
        <w:t>rychlejšímu přidělování.</w:t>
      </w:r>
    </w:p>
    <w:p w14:paraId="2CFED965" w14:textId="77777777" w:rsidR="001A1DE5" w:rsidRPr="00AC6814" w:rsidRDefault="001A1DE5" w:rsidP="00F60F0D">
      <w:r w:rsidRPr="00AC6814">
        <w:t xml:space="preserve">Zavedení KMB mělo i </w:t>
      </w:r>
      <w:r w:rsidRPr="00AC6814">
        <w:rPr>
          <w:b/>
          <w:bCs/>
        </w:rPr>
        <w:t>systémový dopad na koordinaci bytové politiky</w:t>
      </w:r>
      <w:r w:rsidRPr="00AC6814">
        <w:t xml:space="preserve"> – propojuje sociální odbory, bytové odbory a neziskové organizace. Na MČ se tato spolupráce promítla do pravidelných setkávání všech aktérů, jindy do lepší koordinace mezi odbory, a tím i ke zrychlení přidělování bytů:</w:t>
      </w:r>
    </w:p>
    <w:p w14:paraId="47E6B97A" w14:textId="77777777" w:rsidR="001A1DE5" w:rsidRPr="00F60F0D" w:rsidRDefault="001A1DE5" w:rsidP="00F60F0D">
      <w:pPr>
        <w:rPr>
          <w:i/>
          <w:iCs/>
        </w:rPr>
      </w:pPr>
      <w:r w:rsidRPr="00F60F0D">
        <w:rPr>
          <w:i/>
          <w:iCs/>
        </w:rPr>
        <w:lastRenderedPageBreak/>
        <w:t>„Pracovníci KMB úzce spolupracují s odborem technické a majetkové správy a s oddělením sociální pomoci. Doporučení KMB se začleňuje do doporučení sociálního odboru při přidělování bytů.“</w:t>
      </w:r>
    </w:p>
    <w:p w14:paraId="51D5F6EA" w14:textId="11DDF595" w:rsidR="00FE5828" w:rsidRPr="00FE5828" w:rsidRDefault="00FE5828" w:rsidP="00F60F0D">
      <w:pPr>
        <w:pStyle w:val="Nadpis4"/>
      </w:pPr>
      <w:r w:rsidRPr="00FE5828">
        <w:t>Shrnutí</w:t>
      </w:r>
    </w:p>
    <w:p w14:paraId="68EDB1C0" w14:textId="186E488D" w:rsidR="001A1DE5" w:rsidRPr="00AC6814" w:rsidRDefault="00FF32DA" w:rsidP="00AC6814">
      <w:pPr>
        <w:spacing w:after="160"/>
      </w:pPr>
      <w:r w:rsidRPr="00AC6814">
        <w:t>Můžeme tedy shrnout, že p</w:t>
      </w:r>
      <w:r w:rsidR="001A1DE5" w:rsidRPr="00AC6814">
        <w:t xml:space="preserve">racovníci úřadů hodnotí dopad KMB na bytovou situaci městských částí </w:t>
      </w:r>
      <w:r w:rsidR="001A1DE5" w:rsidRPr="00AC6814">
        <w:rPr>
          <w:b/>
          <w:bCs/>
        </w:rPr>
        <w:t>převážně pozitivně</w:t>
      </w:r>
      <w:r w:rsidR="001A1DE5" w:rsidRPr="00AC6814">
        <w:t>, zejména tam, kde byla tato služba dobře integrována a personálně stabilní.</w:t>
      </w:r>
    </w:p>
    <w:p w14:paraId="01C9022C" w14:textId="77777777" w:rsidR="001A1DE5" w:rsidRPr="00AC6814" w:rsidRDefault="001A1DE5" w:rsidP="005E30A1">
      <w:pPr>
        <w:pStyle w:val="Odstavecseseznamem"/>
        <w:numPr>
          <w:ilvl w:val="0"/>
          <w:numId w:val="39"/>
        </w:numPr>
      </w:pPr>
      <w:r w:rsidRPr="00AC6814">
        <w:t>KMB zlepšilo dostupnost pomoci a zrychlilo přidělování bytů.</w:t>
      </w:r>
    </w:p>
    <w:p w14:paraId="17650949" w14:textId="77777777" w:rsidR="001A1DE5" w:rsidRPr="00AC6814" w:rsidRDefault="001A1DE5" w:rsidP="005E30A1">
      <w:pPr>
        <w:pStyle w:val="Odstavecseseznamem"/>
        <w:numPr>
          <w:ilvl w:val="0"/>
          <w:numId w:val="39"/>
        </w:numPr>
      </w:pPr>
      <w:r w:rsidRPr="00AC6814">
        <w:t>Přineslo prevenci ztráty bydlení a snížilo počet krizových situací.</w:t>
      </w:r>
    </w:p>
    <w:p w14:paraId="1A21EAF3" w14:textId="77777777" w:rsidR="001A1DE5" w:rsidRPr="00AC6814" w:rsidRDefault="001A1DE5" w:rsidP="005E30A1">
      <w:pPr>
        <w:pStyle w:val="Odstavecseseznamem"/>
        <w:numPr>
          <w:ilvl w:val="0"/>
          <w:numId w:val="39"/>
        </w:numPr>
      </w:pPr>
      <w:r w:rsidRPr="00AC6814">
        <w:t>Umožnilo efektivnější správu bytového fondu a lepší komunikaci s nájemníky.</w:t>
      </w:r>
    </w:p>
    <w:p w14:paraId="22DAC3F8" w14:textId="3504B736" w:rsidR="00590EE2" w:rsidRDefault="00590EE2">
      <w:pPr>
        <w:spacing w:after="160" w:line="259" w:lineRule="auto"/>
        <w:rPr>
          <w:rFonts w:eastAsiaTheme="majorEastAsia"/>
          <w:b/>
          <w:color w:val="2F5496" w:themeColor="accent1" w:themeShade="BF"/>
          <w:kern w:val="2"/>
          <w:lang w:eastAsia="en-US"/>
          <w14:ligatures w14:val="standardContextual"/>
        </w:rPr>
      </w:pPr>
    </w:p>
    <w:p w14:paraId="693C2249" w14:textId="28716FCD" w:rsidR="001A1DE5" w:rsidRPr="00F60F0D" w:rsidRDefault="00271E10" w:rsidP="00F60F0D">
      <w:pPr>
        <w:pStyle w:val="Nadpis3"/>
        <w:numPr>
          <w:ilvl w:val="2"/>
          <w:numId w:val="1"/>
        </w:numPr>
      </w:pPr>
      <w:bookmarkStart w:id="36" w:name="_Toc227675432"/>
      <w:r w:rsidRPr="00F60F0D">
        <w:t>Zavedení KMB v kontextu nového zákona</w:t>
      </w:r>
      <w:bookmarkEnd w:id="36"/>
    </w:p>
    <w:p w14:paraId="42FC2DCD" w14:textId="5A6AEB7F" w:rsidR="001A1DE5" w:rsidRDefault="001A1DE5" w:rsidP="00F60F0D">
      <w:r w:rsidRPr="00AC6814">
        <w:t xml:space="preserve">Z rozhovorů s pracovníky úřadů městských částí </w:t>
      </w:r>
      <w:r w:rsidR="00661D85">
        <w:t xml:space="preserve">dále </w:t>
      </w:r>
      <w:r w:rsidRPr="00AC6814">
        <w:t xml:space="preserve">vyplývá, že téma </w:t>
      </w:r>
      <w:r w:rsidRPr="00AC6814">
        <w:rPr>
          <w:b/>
          <w:bCs/>
        </w:rPr>
        <w:t>nového zákona o podpoře v bydlení</w:t>
      </w:r>
      <w:r w:rsidRPr="00AC6814">
        <w:t xml:space="preserve"> (resp. o sociálním bydlení) vnímají v kontextu dosavadního fungování </w:t>
      </w:r>
      <w:r w:rsidRPr="00AC6814">
        <w:rPr>
          <w:b/>
          <w:bCs/>
        </w:rPr>
        <w:t>Kontaktních míst pro bydlení (KMB)</w:t>
      </w:r>
      <w:r w:rsidRPr="00AC6814">
        <w:t xml:space="preserve"> ambivalentně. Účastníci rozhovorů potvrzují, že </w:t>
      </w:r>
      <w:r w:rsidRPr="00AC6814">
        <w:rPr>
          <w:b/>
          <w:bCs/>
        </w:rPr>
        <w:t>princip KMB považují za smysluplný a potřebný</w:t>
      </w:r>
      <w:r w:rsidRPr="00AC6814">
        <w:t xml:space="preserve">, avšak k novému zákonnému rámci se staví </w:t>
      </w:r>
      <w:r w:rsidRPr="00AC6814">
        <w:rPr>
          <w:b/>
          <w:bCs/>
        </w:rPr>
        <w:t>s určitou skepsí a obavami</w:t>
      </w:r>
      <w:r w:rsidRPr="00AC6814">
        <w:t>, zda dokáže na dosavadní systém navázat a zda bude v praxi funkční.</w:t>
      </w:r>
    </w:p>
    <w:p w14:paraId="5405A62A" w14:textId="62A317D7" w:rsidR="00C24800" w:rsidRPr="007F21E2" w:rsidRDefault="00C24800" w:rsidP="00C24800">
      <w:pPr>
        <w:spacing w:after="160"/>
        <w:rPr>
          <w:b/>
          <w:bCs/>
        </w:rPr>
      </w:pPr>
      <w:r w:rsidRPr="007F21E2">
        <w:rPr>
          <w:b/>
          <w:bCs/>
        </w:rPr>
        <w:t xml:space="preserve">Je ale </w:t>
      </w:r>
      <w:r w:rsidR="00B2798A" w:rsidRPr="007F21E2">
        <w:rPr>
          <w:b/>
          <w:bCs/>
        </w:rPr>
        <w:t xml:space="preserve">potřeba uvést, že rozhovory probíhaly v době, kdy </w:t>
      </w:r>
      <w:r w:rsidRPr="007F21E2">
        <w:rPr>
          <w:b/>
          <w:bCs/>
        </w:rPr>
        <w:t>neměly partnerské městské části ani spolupracující organizace k dispozici dostatečné informace k nově přijatému zákonu č. 175/2025 Sb., o Podpoře bydlení, ani k tomu, jak bude pozice KMB implementována do praxe.</w:t>
      </w:r>
      <w:r w:rsidR="007F21E2" w:rsidRPr="007F21E2">
        <w:rPr>
          <w:b/>
          <w:bCs/>
        </w:rPr>
        <w:t xml:space="preserve"> </w:t>
      </w:r>
      <w:r w:rsidRPr="007F21E2">
        <w:rPr>
          <w:b/>
          <w:bCs/>
        </w:rPr>
        <w:t>Zásadní informace a metodické pokyny ze strany MPSV ČR a MMR ČR byly městským částem a partnerům doručeny až v průběhu měsíců září a říjen 2025, což ovlivnilo načasování úprav procesů a spolupráce v rámci projektu.</w:t>
      </w:r>
      <w:r w:rsidR="008607C0">
        <w:rPr>
          <w:b/>
          <w:bCs/>
        </w:rPr>
        <w:t xml:space="preserve"> </w:t>
      </w:r>
      <w:r w:rsidR="008607C0" w:rsidRPr="0027685E">
        <w:t xml:space="preserve">Dále uvedené </w:t>
      </w:r>
      <w:r w:rsidR="002B27C5" w:rsidRPr="0027685E">
        <w:t>obavy se objevovaly ve chvíli, kdy kolovaly různé domněnky a nejasnosti a nebyl</w:t>
      </w:r>
      <w:r w:rsidR="0027685E">
        <w:t xml:space="preserve">y známy ani kontury </w:t>
      </w:r>
      <w:r w:rsidR="009A6E86">
        <w:t>budoucího fungování KMB. Toto je potřeba zohlednit v rámci celkové interpretace</w:t>
      </w:r>
      <w:r w:rsidR="008228C2">
        <w:t xml:space="preserve"> výsledků evaluace. </w:t>
      </w:r>
    </w:p>
    <w:p w14:paraId="5F75DECC" w14:textId="6B25A72D" w:rsidR="008228C2" w:rsidRDefault="001A1DE5" w:rsidP="00F60F0D">
      <w:r w:rsidRPr="00AC6814">
        <w:lastRenderedPageBreak/>
        <w:t>Rozhovory ukazují několik společných témat: uznání přínosu KMB, ale zároveň nejistotu ohledně budoucího ukotvení, nedůvěru v reálné personální a organizační možnosti městských částí a obavy ze „ztráty“ již funkčních mechanismů.</w:t>
      </w:r>
    </w:p>
    <w:p w14:paraId="47F12355" w14:textId="1DB6028C" w:rsidR="001A1DE5" w:rsidRPr="00AC6814" w:rsidRDefault="001A1DE5" w:rsidP="005E30A1">
      <w:pPr>
        <w:pStyle w:val="Odstavecseseznamem"/>
        <w:numPr>
          <w:ilvl w:val="2"/>
          <w:numId w:val="40"/>
        </w:numPr>
        <w:rPr>
          <w:rFonts w:cs="Times New Roman"/>
          <w:b/>
          <w:bCs/>
          <w:szCs w:val="24"/>
        </w:rPr>
      </w:pPr>
      <w:r w:rsidRPr="00AC6814">
        <w:rPr>
          <w:rFonts w:cs="Times New Roman"/>
          <w:b/>
          <w:bCs/>
          <w:szCs w:val="24"/>
        </w:rPr>
        <w:t>Obavy z přijetí povinnosti zřídit kontaktní místo</w:t>
      </w:r>
    </w:p>
    <w:p w14:paraId="08E54AF3" w14:textId="77777777" w:rsidR="001A1DE5" w:rsidRPr="00AC6814" w:rsidRDefault="001A1DE5" w:rsidP="00F60F0D">
      <w:r w:rsidRPr="00AC6814">
        <w:t xml:space="preserve">Pracovníci městských částí si jsou vědomi, že nový zákon stanoví </w:t>
      </w:r>
      <w:r w:rsidRPr="00AC6814">
        <w:rPr>
          <w:b/>
          <w:bCs/>
        </w:rPr>
        <w:t>povinnost zřídit kontaktní místo pro bydlení</w:t>
      </w:r>
      <w:r w:rsidRPr="00AC6814">
        <w:t xml:space="preserve"> v rámci přenesené působnosti. Někde tuto skutečnost reflektovali pragmaticky – povinnost akceptují, ale poukazují na nereálnost personálního zajištění:</w:t>
      </w:r>
    </w:p>
    <w:p w14:paraId="5F79024D" w14:textId="77777777" w:rsidR="001A1DE5" w:rsidRPr="00F60F0D" w:rsidRDefault="001A1DE5" w:rsidP="00F60F0D">
      <w:pPr>
        <w:rPr>
          <w:i/>
          <w:iCs/>
        </w:rPr>
      </w:pPr>
      <w:r w:rsidRPr="00F60F0D">
        <w:rPr>
          <w:i/>
          <w:iCs/>
        </w:rPr>
        <w:t>„Máme povinnost. … Bylo nám přepočítáno, že u nás to vychází na 0,8 úvazku na všechny ty pozice. Takže to stejně bude přidělené k agendě stávajících lidí. Opravdu těžko seženete kvalifikovaného člověka na 0,8 úvazku.“</w:t>
      </w:r>
    </w:p>
    <w:p w14:paraId="405A1C63" w14:textId="0A1C4EC9" w:rsidR="00882BBA" w:rsidRDefault="001A1DE5" w:rsidP="00F60F0D">
      <w:r w:rsidRPr="00AC6814">
        <w:t>Respondentka dodává, že při takto nízkém rozsahu pracovních úvazků bude kontaktní místo „jen přidruženou funkcí“, nikoli samostatně fungujícím pracovištěm. To podle ní ohrozí kontinuitu a kvalitu služeb, které současné KMB poskytuje.</w:t>
      </w:r>
    </w:p>
    <w:p w14:paraId="5BFFE8B1" w14:textId="77FC5BC8" w:rsidR="001A1DE5" w:rsidRPr="00AC6814" w:rsidRDefault="001A1DE5" w:rsidP="005E30A1">
      <w:pPr>
        <w:pStyle w:val="Odstavecseseznamem"/>
        <w:numPr>
          <w:ilvl w:val="2"/>
          <w:numId w:val="40"/>
        </w:numPr>
        <w:rPr>
          <w:rFonts w:cs="Times New Roman"/>
          <w:b/>
          <w:bCs/>
          <w:szCs w:val="24"/>
        </w:rPr>
      </w:pPr>
      <w:r w:rsidRPr="00AC6814">
        <w:rPr>
          <w:rFonts w:cs="Times New Roman"/>
          <w:b/>
          <w:bCs/>
          <w:szCs w:val="24"/>
        </w:rPr>
        <w:t>Obavy ze ztráty osvědčených struktur a lidí</w:t>
      </w:r>
    </w:p>
    <w:p w14:paraId="038EA945" w14:textId="77777777" w:rsidR="001A1DE5" w:rsidRPr="00AC6814" w:rsidRDefault="001A1DE5" w:rsidP="00F60F0D">
      <w:r w:rsidRPr="00AC6814">
        <w:t>Tam, kde KMB funguje dlouhodobě a je pevně zakotveno v systému podporovaného bydlení, převládá obava, že nový zákon přeruší kontinuitu. Zástupci městské části oceňují, že zákon konečně dává problematice bytové nouze legislativní rámec, ale zároveň se obávají, že „nový systém přemaluje to, co už funguje“.</w:t>
      </w:r>
    </w:p>
    <w:p w14:paraId="13005CD0" w14:textId="77777777" w:rsidR="001A1DE5" w:rsidRPr="00AC6814" w:rsidRDefault="001A1DE5" w:rsidP="00AC6814">
      <w:pPr>
        <w:spacing w:after="160"/>
        <w:rPr>
          <w:i/>
          <w:iCs/>
        </w:rPr>
      </w:pPr>
      <w:r w:rsidRPr="00AC6814">
        <w:rPr>
          <w:i/>
          <w:iCs/>
        </w:rPr>
        <w:t>„Myslím si, že ten zákon je v celorepublikovém měřítku dobrá věc, ale pro obce, které už tím směrem pracují, je spíš obtíží. … My kontaktní místo podle nového zákona založíme, ale bude plnit jinou roli než to stávající. U nás poběží dva systémy vedle sebe.“</w:t>
      </w:r>
    </w:p>
    <w:p w14:paraId="0FF55981" w14:textId="77777777" w:rsidR="001A1DE5" w:rsidRPr="00AC6814" w:rsidRDefault="001A1DE5" w:rsidP="00F60F0D">
      <w:r w:rsidRPr="00AC6814">
        <w:t>Tento dvojí režim („starý a nový“) podle pracovníků může vést k duplicitám, zmatku v kompetencích a k ohrožení pozic stávajících poradců a navigátorů, jejichž práce je nyní podle nich klíčová pro udržitelnost bydlení.</w:t>
      </w:r>
    </w:p>
    <w:p w14:paraId="52775758" w14:textId="77777777" w:rsidR="001A1DE5" w:rsidRPr="00AC6814" w:rsidRDefault="001A1DE5" w:rsidP="00F60F0D">
      <w:r w:rsidRPr="00AC6814">
        <w:t xml:space="preserve">Zástupci jiné městské části také vyjadřují obavu, že zavedením nového modelu stát </w:t>
      </w:r>
      <w:r w:rsidRPr="00AC6814">
        <w:rPr>
          <w:b/>
          <w:bCs/>
        </w:rPr>
        <w:t>odstaví dlouhodobě fungující podporované bydlení</w:t>
      </w:r>
      <w:r w:rsidRPr="00AC6814">
        <w:t xml:space="preserve"> a jeho personální zajištění.</w:t>
      </w:r>
    </w:p>
    <w:p w14:paraId="475EAEA0" w14:textId="3068934C" w:rsidR="008228C2" w:rsidRDefault="001A1DE5" w:rsidP="00F60F0D">
      <w:pPr>
        <w:rPr>
          <w:i/>
          <w:iCs/>
        </w:rPr>
      </w:pPr>
      <w:r w:rsidRPr="00F60F0D">
        <w:rPr>
          <w:i/>
          <w:iCs/>
        </w:rPr>
        <w:t>„Mám větší strach o to, co jsme tady vybudovali…, než o to, co bude pod novým zákonem. … Potřebujeme, aby pokračovali poradci pro nájemníky – ne ti noví podle zákona, ale ti naši, kteří to znají.“</w:t>
      </w:r>
    </w:p>
    <w:p w14:paraId="494ABF59" w14:textId="77777777" w:rsidR="00107745" w:rsidRDefault="00107745" w:rsidP="00F60F0D">
      <w:pPr>
        <w:rPr>
          <w:i/>
          <w:iCs/>
        </w:rPr>
      </w:pPr>
    </w:p>
    <w:p w14:paraId="14CE151D" w14:textId="77777777" w:rsidR="00107745" w:rsidRDefault="00107745" w:rsidP="00F60F0D">
      <w:pPr>
        <w:rPr>
          <w:i/>
          <w:iCs/>
        </w:rPr>
      </w:pPr>
    </w:p>
    <w:p w14:paraId="1EF436A7" w14:textId="77777777" w:rsidR="00107745" w:rsidRPr="00F60F0D" w:rsidRDefault="00107745" w:rsidP="00F60F0D">
      <w:pPr>
        <w:rPr>
          <w:i/>
          <w:iCs/>
        </w:rPr>
      </w:pPr>
    </w:p>
    <w:p w14:paraId="165DF9EF" w14:textId="5B311549" w:rsidR="001A1DE5" w:rsidRPr="00AC6814" w:rsidRDefault="001A1DE5" w:rsidP="005E30A1">
      <w:pPr>
        <w:pStyle w:val="Odstavecseseznamem"/>
        <w:numPr>
          <w:ilvl w:val="2"/>
          <w:numId w:val="40"/>
        </w:numPr>
        <w:rPr>
          <w:rFonts w:cs="Times New Roman"/>
          <w:b/>
          <w:bCs/>
          <w:szCs w:val="24"/>
        </w:rPr>
      </w:pPr>
      <w:r w:rsidRPr="00AC6814">
        <w:rPr>
          <w:rFonts w:cs="Times New Roman"/>
          <w:b/>
          <w:bCs/>
          <w:szCs w:val="24"/>
        </w:rPr>
        <w:t>Obavy z nepraktičnosti</w:t>
      </w:r>
    </w:p>
    <w:p w14:paraId="2E49F614" w14:textId="77777777" w:rsidR="001A1DE5" w:rsidRPr="00AC6814" w:rsidRDefault="001A1DE5" w:rsidP="00107745">
      <w:r w:rsidRPr="00AC6814">
        <w:t xml:space="preserve">Nejsilnější skepse se týká toho, že nový zákon nepřináší návaznost na projekt KMB, ale </w:t>
      </w:r>
      <w:r w:rsidRPr="00AC6814">
        <w:rPr>
          <w:b/>
          <w:bCs/>
        </w:rPr>
        <w:t>zcela jiný systém</w:t>
      </w:r>
      <w:r w:rsidRPr="00AC6814">
        <w:t>, který s dosavadními principy práce s klienty a se strukturou úřadu nekoresponduje:</w:t>
      </w:r>
    </w:p>
    <w:p w14:paraId="66723634" w14:textId="77777777" w:rsidR="001A1DE5" w:rsidRPr="00AC6814" w:rsidRDefault="001A1DE5" w:rsidP="00AC6814">
      <w:pPr>
        <w:spacing w:after="160"/>
        <w:rPr>
          <w:i/>
          <w:iCs/>
        </w:rPr>
      </w:pPr>
      <w:r w:rsidRPr="00AC6814">
        <w:rPr>
          <w:i/>
          <w:iCs/>
        </w:rPr>
        <w:t>„Zákon o podpoře v bydlení je něco úplně jiného než kontaktní místo pro bydlení realizované v tomhle projektu. Začneme znovu na zelené louce.“</w:t>
      </w:r>
    </w:p>
    <w:p w14:paraId="46965A08" w14:textId="77777777" w:rsidR="001A1DE5" w:rsidRPr="00AC6814" w:rsidRDefault="001A1DE5" w:rsidP="00107745">
      <w:r w:rsidRPr="00AC6814">
        <w:t xml:space="preserve">Participanti také zmiňují, že zákon uměle slučuje různé agendy do jednoho „kočko-psa“ – člověka, který by měl současně zvládat sociální práci i technickou kontrolu bytů. </w:t>
      </w:r>
    </w:p>
    <w:p w14:paraId="1108C963" w14:textId="77777777" w:rsidR="001A1DE5" w:rsidRPr="00AC6814" w:rsidRDefault="001A1DE5" w:rsidP="00107745">
      <w:r w:rsidRPr="00AC6814">
        <w:t xml:space="preserve">Pracovníci tak vnímají nový zákon jako </w:t>
      </w:r>
      <w:r w:rsidRPr="00AC6814">
        <w:rPr>
          <w:b/>
          <w:bCs/>
        </w:rPr>
        <w:t>byrokraticky přetížený a organizačně neproveditelný</w:t>
      </w:r>
      <w:r w:rsidRPr="00AC6814">
        <w:t>, zvlášť při nedostatečných kapacitách městských částí.</w:t>
      </w:r>
    </w:p>
    <w:p w14:paraId="1922A4B2" w14:textId="4BAD5576" w:rsidR="001A1DE5" w:rsidRPr="00AC6814" w:rsidRDefault="001A1DE5" w:rsidP="00107745">
      <w:r w:rsidRPr="00AC6814">
        <w:t xml:space="preserve">Napříč všemi rozhovory se objevuje napětí mezi </w:t>
      </w:r>
      <w:r w:rsidRPr="00AC6814">
        <w:rPr>
          <w:b/>
          <w:bCs/>
        </w:rPr>
        <w:t>ideálním modelem, který zákon popisuje</w:t>
      </w:r>
      <w:r w:rsidRPr="00AC6814">
        <w:t>, a</w:t>
      </w:r>
      <w:r w:rsidR="00107745">
        <w:t> </w:t>
      </w:r>
      <w:r w:rsidRPr="00AC6814">
        <w:rPr>
          <w:b/>
          <w:bCs/>
        </w:rPr>
        <w:t>praxi</w:t>
      </w:r>
      <w:r w:rsidRPr="00AC6814">
        <w:t>, kterou KMB na městských částech vybudovala v posledních letech. Někde se obávají, že zákon vytvoří „uzavřený systém“ s malým počtem bytů a rigidními pravidly, zatímco jejich stávající systém je flexibilní, partnerský a vychází z místní znalosti.</w:t>
      </w:r>
    </w:p>
    <w:p w14:paraId="61151050" w14:textId="77777777" w:rsidR="001A1DE5" w:rsidRPr="00AC6814" w:rsidRDefault="001A1DE5" w:rsidP="00AC6814">
      <w:pPr>
        <w:spacing w:after="160"/>
        <w:rPr>
          <w:i/>
          <w:iCs/>
        </w:rPr>
      </w:pPr>
      <w:r w:rsidRPr="00AC6814">
        <w:rPr>
          <w:i/>
          <w:iCs/>
        </w:rPr>
        <w:t>„Kontaktní místo podle zákona bude něco jiného. … My si necháme své poradkyně, ale vedle toho vznikne nový systém, který bude uzavřený, s malým počtem bytů. Uvidíme, jestli se to někdy spojí.“</w:t>
      </w:r>
    </w:p>
    <w:p w14:paraId="001FAA21" w14:textId="77777777" w:rsidR="001A1DE5" w:rsidRPr="00AC6814" w:rsidRDefault="001A1DE5" w:rsidP="00107745">
      <w:r w:rsidRPr="00AC6814">
        <w:t xml:space="preserve">Jinde panuje nejistota, jak se nová agenda promítne do organizační struktury a zda bude spadat pod sociální odbor či jiný. </w:t>
      </w:r>
    </w:p>
    <w:p w14:paraId="59CE5807" w14:textId="50A6616A" w:rsidR="001A1DE5" w:rsidRPr="00AC6814" w:rsidRDefault="00107745" w:rsidP="00107745">
      <w:pPr>
        <w:pStyle w:val="Nadpis4"/>
      </w:pPr>
      <w:r>
        <w:t>Shrnutí</w:t>
      </w:r>
    </w:p>
    <w:p w14:paraId="5C13EC8B" w14:textId="4A922FEA" w:rsidR="001A1DE5" w:rsidRPr="00AC6814" w:rsidRDefault="001A1DE5" w:rsidP="00107745">
      <w:r w:rsidRPr="00AC6814">
        <w:t xml:space="preserve">Pracovníci úřadů napříč městskými částmi </w:t>
      </w:r>
      <w:r w:rsidRPr="00AC6814">
        <w:rPr>
          <w:b/>
          <w:bCs/>
        </w:rPr>
        <w:t>vnímají nový zákon o podpoře v bydlení s</w:t>
      </w:r>
      <w:r w:rsidR="00107745">
        <w:rPr>
          <w:b/>
          <w:bCs/>
        </w:rPr>
        <w:t> </w:t>
      </w:r>
      <w:r w:rsidRPr="00AC6814">
        <w:rPr>
          <w:b/>
          <w:bCs/>
        </w:rPr>
        <w:t>obavami</w:t>
      </w:r>
      <w:r w:rsidRPr="00AC6814">
        <w:t>. Oceňují sice, že téma bydlení konečně získává legislativní rámec, avšak v praxi očekávají:</w:t>
      </w:r>
    </w:p>
    <w:p w14:paraId="03667D39" w14:textId="77777777" w:rsidR="001A1DE5" w:rsidRPr="00AC6814" w:rsidRDefault="001A1DE5" w:rsidP="005E30A1">
      <w:pPr>
        <w:pStyle w:val="Odstavecseseznamem"/>
        <w:numPr>
          <w:ilvl w:val="0"/>
          <w:numId w:val="41"/>
        </w:numPr>
      </w:pPr>
      <w:r w:rsidRPr="00107745">
        <w:rPr>
          <w:b/>
          <w:bCs/>
        </w:rPr>
        <w:t>nedostatečné kapacity</w:t>
      </w:r>
      <w:r w:rsidRPr="00AC6814">
        <w:t xml:space="preserve"> (nízké úvazky, kumulace funkcí),</w:t>
      </w:r>
    </w:p>
    <w:p w14:paraId="0DDE9654" w14:textId="77777777" w:rsidR="001A1DE5" w:rsidRPr="00AC6814" w:rsidRDefault="001A1DE5" w:rsidP="005E30A1">
      <w:pPr>
        <w:pStyle w:val="Odstavecseseznamem"/>
        <w:numPr>
          <w:ilvl w:val="0"/>
          <w:numId w:val="41"/>
        </w:numPr>
      </w:pPr>
      <w:r w:rsidRPr="00107745">
        <w:rPr>
          <w:b/>
          <w:bCs/>
        </w:rPr>
        <w:t>ztrátu flexibility a místní znalosti</w:t>
      </w:r>
      <w:r w:rsidRPr="00AC6814">
        <w:t>, kterou současná KMB poskytují,</w:t>
      </w:r>
    </w:p>
    <w:p w14:paraId="2F39C4D9" w14:textId="77777777" w:rsidR="001A1DE5" w:rsidRPr="00AC6814" w:rsidRDefault="001A1DE5" w:rsidP="005E30A1">
      <w:pPr>
        <w:pStyle w:val="Odstavecseseznamem"/>
        <w:numPr>
          <w:ilvl w:val="0"/>
          <w:numId w:val="41"/>
        </w:numPr>
      </w:pPr>
      <w:r w:rsidRPr="00107745">
        <w:rPr>
          <w:b/>
          <w:bCs/>
        </w:rPr>
        <w:lastRenderedPageBreak/>
        <w:t>nejasnosti v kompetencích a organizačním zařazení</w:t>
      </w:r>
      <w:r w:rsidRPr="00AC6814">
        <w:t>,</w:t>
      </w:r>
    </w:p>
    <w:p w14:paraId="56417260" w14:textId="77777777" w:rsidR="001A1DE5" w:rsidRPr="00AC6814" w:rsidRDefault="001A1DE5" w:rsidP="005E30A1">
      <w:pPr>
        <w:pStyle w:val="Odstavecseseznamem"/>
        <w:numPr>
          <w:ilvl w:val="0"/>
          <w:numId w:val="41"/>
        </w:numPr>
      </w:pPr>
      <w:r w:rsidRPr="00107745">
        <w:rPr>
          <w:b/>
          <w:bCs/>
        </w:rPr>
        <w:t>riziko zániku funkční praxe</w:t>
      </w:r>
      <w:r w:rsidRPr="00AC6814">
        <w:t>, kterou si jednotlivé městské části vybudovaly.</w:t>
      </w:r>
    </w:p>
    <w:p w14:paraId="27CDB9E6" w14:textId="77777777" w:rsidR="001A1DE5" w:rsidRPr="00AC6814" w:rsidRDefault="001A1DE5" w:rsidP="00107745">
      <w:r w:rsidRPr="00AC6814">
        <w:t xml:space="preserve">Zkušenější městské části usilují o </w:t>
      </w:r>
      <w:r w:rsidRPr="00AC6814">
        <w:rPr>
          <w:b/>
          <w:bCs/>
        </w:rPr>
        <w:t>paralelní fungování obou systémů</w:t>
      </w:r>
      <w:r w:rsidRPr="00AC6814">
        <w:t xml:space="preserve"> – stávajícího, který se osvědčil, a nového, který bude testován v minimálním rozsahu, „aby se ukázalo, jak bude fungovat“.</w:t>
      </w:r>
    </w:p>
    <w:p w14:paraId="1A616B0C" w14:textId="77777777" w:rsidR="001A1DE5" w:rsidRPr="00AC6814" w:rsidRDefault="001A1DE5" w:rsidP="00AC6814">
      <w:pPr>
        <w:spacing w:after="160"/>
        <w:rPr>
          <w:i/>
          <w:iCs/>
        </w:rPr>
      </w:pPr>
      <w:r w:rsidRPr="00AC6814">
        <w:rPr>
          <w:i/>
          <w:iCs/>
        </w:rPr>
        <w:t>„My naplníme literu zákona, ale nechceme si nabourat to, co funguje. Zatím to budeme dělat souběžně – a čas ukáže, jestli se to spojí, nebo ne.“</w:t>
      </w:r>
    </w:p>
    <w:p w14:paraId="26547192" w14:textId="2867F572" w:rsidR="001A1DE5" w:rsidRPr="00AC6814" w:rsidRDefault="001A1DE5" w:rsidP="004C460A">
      <w:r w:rsidRPr="00AC6814">
        <w:t xml:space="preserve">Celkově lze říci, že </w:t>
      </w:r>
      <w:r w:rsidRPr="00AC6814">
        <w:rPr>
          <w:b/>
          <w:bCs/>
        </w:rPr>
        <w:t>nový zákon je pracovníky úřadů vnímán spíše jako hrozba pro kontinuitu a funkčnost než jako přirozené rozšíření projektu KMB</w:t>
      </w:r>
      <w:r w:rsidRPr="00AC6814">
        <w:t>. Tam, kde se podařilo systém KMB stabilizovat a ukotvit, převažuje obava, že legislativní změny zničí to, co bylo po letech práce vybudováno.</w:t>
      </w:r>
    </w:p>
    <w:p w14:paraId="58846990" w14:textId="49530AE9" w:rsidR="001A1DE5" w:rsidRPr="004C460A" w:rsidRDefault="001A1DE5" w:rsidP="004C460A">
      <w:pPr>
        <w:pStyle w:val="Nadpis3"/>
        <w:numPr>
          <w:ilvl w:val="2"/>
          <w:numId w:val="1"/>
        </w:numPr>
      </w:pPr>
      <w:bookmarkStart w:id="37" w:name="_Toc227675433"/>
      <w:r w:rsidRPr="004C460A">
        <w:t>Využití KMB na MČ do budoucna</w:t>
      </w:r>
      <w:bookmarkEnd w:id="37"/>
    </w:p>
    <w:p w14:paraId="6AD29878" w14:textId="07B8946E" w:rsidR="001A1DE5" w:rsidRPr="00AC6814" w:rsidRDefault="001A1DE5" w:rsidP="004C460A">
      <w:r w:rsidRPr="00AC6814">
        <w:rPr>
          <w:b/>
          <w:bCs/>
        </w:rPr>
        <w:t>Kontaktní místa pro bydlení (KMB)</w:t>
      </w:r>
      <w:r w:rsidRPr="00AC6814">
        <w:t xml:space="preserve"> se ve většině případů stala </w:t>
      </w:r>
      <w:r w:rsidRPr="00AC6814">
        <w:rPr>
          <w:b/>
          <w:bCs/>
        </w:rPr>
        <w:t>legitimním, akceptovaným a užitečným nástrojem městských částí</w:t>
      </w:r>
      <w:r w:rsidRPr="00AC6814">
        <w:t xml:space="preserve"> – ovšem za předpokladu, že byla dobře personálně obsazena, metodicky vedena a integrována do struktury úřadu. Přestože se způsob jejich fungování a míra akceptace mezi městskými částmi výrazně liší, převládá názor, že KMB má v místní bytové politice své pevné místo a že městské části chtějí jeho principy </w:t>
      </w:r>
      <w:r w:rsidRPr="00AC6814">
        <w:rPr>
          <w:b/>
          <w:bCs/>
        </w:rPr>
        <w:t>v určité podobě zachovat i po skončení projektu</w:t>
      </w:r>
      <w:r w:rsidRPr="00AC6814">
        <w:t xml:space="preserve"> – byť v různých podobách.</w:t>
      </w:r>
    </w:p>
    <w:p w14:paraId="2C3027A9" w14:textId="77777777" w:rsidR="001A1DE5" w:rsidRPr="00AC6814" w:rsidRDefault="001A1DE5" w:rsidP="004C460A">
      <w:r w:rsidRPr="00AC6814">
        <w:t xml:space="preserve">Všechny městské části, i ty s výhradami, potvrzují, že principy KMB chtějí </w:t>
      </w:r>
      <w:r w:rsidRPr="00AC6814">
        <w:rPr>
          <w:b/>
          <w:bCs/>
        </w:rPr>
        <w:t>zachovat i po skončení projektu a po vstupu v platnost nového zákona o podpoře v bydlení</w:t>
      </w:r>
      <w:r w:rsidRPr="00AC6814">
        <w:t>. Přístup se však liší.</w:t>
      </w:r>
    </w:p>
    <w:p w14:paraId="4E6E3FCE" w14:textId="77777777" w:rsidR="001A1DE5" w:rsidRPr="00AC6814" w:rsidRDefault="001A1DE5" w:rsidP="004C460A">
      <w:r w:rsidRPr="00AC6814">
        <w:t xml:space="preserve">Jedno řešení spočívá v ponechání si stávající modelu v plném rozsahu a MČ ho hodlá provozovat paralelně s novým „zákonným“ kontaktním místem. Cílem je </w:t>
      </w:r>
      <w:r w:rsidRPr="00AC6814">
        <w:rPr>
          <w:b/>
          <w:bCs/>
        </w:rPr>
        <w:t>udržet osvědčený systém podpory nájemníků a zabránit ztrátě kontinuity</w:t>
      </w:r>
      <w:r w:rsidRPr="00AC6814">
        <w:t>.</w:t>
      </w:r>
    </w:p>
    <w:p w14:paraId="7692B1A0" w14:textId="77777777" w:rsidR="001A1DE5" w:rsidRPr="00AC6814" w:rsidRDefault="001A1DE5" w:rsidP="00AC6814">
      <w:pPr>
        <w:spacing w:after="160"/>
        <w:rPr>
          <w:i/>
          <w:iCs/>
        </w:rPr>
      </w:pPr>
      <w:r w:rsidRPr="00AC6814">
        <w:rPr>
          <w:i/>
          <w:iCs/>
        </w:rPr>
        <w:t>„Budeme mít dva systémy vedle sebe – nový podle zákona a náš původní, který funguje. Uvidíme, jestli se to někdy spojí.“</w:t>
      </w:r>
    </w:p>
    <w:p w14:paraId="74B547A0" w14:textId="77777777" w:rsidR="001A1DE5" w:rsidRPr="00AC6814" w:rsidRDefault="001A1DE5" w:rsidP="004C460A">
      <w:r w:rsidRPr="00AC6814">
        <w:t xml:space="preserve">Jiná MČ chce na dosavadní činnost KMB navázat, ale v jednodušší organizační formě – </w:t>
      </w:r>
      <w:r w:rsidRPr="00AC6814">
        <w:rPr>
          <w:b/>
          <w:bCs/>
        </w:rPr>
        <w:t>jako doplňkovou agendu sociálního odboru</w:t>
      </w:r>
      <w:r w:rsidRPr="00AC6814">
        <w:t>. I zde převládá snaha udržet princip přístupného kontaktního místa, které občanům poskytuje první orientaci a pomoc.</w:t>
      </w:r>
    </w:p>
    <w:p w14:paraId="6989B2BE" w14:textId="77777777" w:rsidR="001A1DE5" w:rsidRPr="00AC6814" w:rsidRDefault="001A1DE5" w:rsidP="00AC6814">
      <w:pPr>
        <w:spacing w:after="160"/>
        <w:rPr>
          <w:i/>
          <w:iCs/>
        </w:rPr>
      </w:pPr>
      <w:r w:rsidRPr="00AC6814">
        <w:rPr>
          <w:i/>
          <w:iCs/>
        </w:rPr>
        <w:lastRenderedPageBreak/>
        <w:t>„Bude to přenesená působnost pod oddělením sociální pomoci. Ale s přepočtem 0,8 úvazku to reálně přidáme ke stávající agendě.“</w:t>
      </w:r>
    </w:p>
    <w:p w14:paraId="629B1955" w14:textId="77777777" w:rsidR="001A1DE5" w:rsidRPr="00AC6814" w:rsidRDefault="001A1DE5" w:rsidP="004C460A">
      <w:r w:rsidRPr="00AC6814">
        <w:rPr>
          <w:b/>
          <w:bCs/>
        </w:rPr>
        <w:t xml:space="preserve">Další MČ </w:t>
      </w:r>
      <w:r w:rsidRPr="00AC6814">
        <w:t xml:space="preserve">naopak počítá s tím, že současné KMB skončí, ale uznává význam některých jeho prvků – zejména poradenské činnosti. Městská část tedy </w:t>
      </w:r>
      <w:r w:rsidRPr="00AC6814">
        <w:rPr>
          <w:b/>
          <w:bCs/>
        </w:rPr>
        <w:t>neodmítá princip služby</w:t>
      </w:r>
      <w:r w:rsidRPr="00AC6814">
        <w:t>, ale její budoucí podoba bude záviset na tom, jak se podaří nový systém podle zákona prakticky nastavit.</w:t>
      </w:r>
    </w:p>
    <w:p w14:paraId="7327CACF" w14:textId="77777777" w:rsidR="001A1DE5" w:rsidRPr="00AC6814" w:rsidRDefault="001A1DE5" w:rsidP="00AC6814">
      <w:pPr>
        <w:spacing w:after="160"/>
      </w:pPr>
      <w:r w:rsidRPr="00AC6814">
        <w:t xml:space="preserve">Zkušenosti městských částí potvrzují, že </w:t>
      </w:r>
      <w:r w:rsidRPr="00AC6814">
        <w:rPr>
          <w:b/>
          <w:bCs/>
        </w:rPr>
        <w:t>smysl KMB nespočívá v jeho institucionální podobě, ale v jeho funkci – tedy v dostupnosti, flexibilitě a schopnosti reagovat na lokální potřeby.</w:t>
      </w:r>
      <w:r w:rsidRPr="00AC6814">
        <w:t xml:space="preserve"> Právě tuto funkci chtějí městské části zachovat, i kdyby to znamenalo úpravu formy.</w:t>
      </w:r>
    </w:p>
    <w:p w14:paraId="589C6DD8" w14:textId="0F1F12DB" w:rsidR="001A1DE5" w:rsidRPr="00AC6814" w:rsidRDefault="001A1DE5" w:rsidP="004C460A">
      <w:r w:rsidRPr="00AC6814">
        <w:t xml:space="preserve">Přestože se cesty jednotlivých městských částí liší, spojuje je vědomí, že </w:t>
      </w:r>
      <w:r w:rsidRPr="00AC6814">
        <w:rPr>
          <w:b/>
          <w:bCs/>
        </w:rPr>
        <w:t>princip KMB – osobní, dostupná a praktická podpora lidí v bytové nouzi – by měl zůstat zachován</w:t>
      </w:r>
      <w:r w:rsidRPr="00AC6814">
        <w:t>. Jak to vyjádřil jeden zástupc</w:t>
      </w:r>
      <w:r w:rsidR="009E585C">
        <w:t>e</w:t>
      </w:r>
      <w:r w:rsidRPr="00AC6814">
        <w:t>:</w:t>
      </w:r>
    </w:p>
    <w:p w14:paraId="042EE10C" w14:textId="6AA9D09E" w:rsidR="001A1DE5" w:rsidRPr="00AC6814" w:rsidRDefault="001A1DE5" w:rsidP="00AC6814">
      <w:pPr>
        <w:spacing w:after="160"/>
        <w:rPr>
          <w:i/>
          <w:iCs/>
        </w:rPr>
      </w:pPr>
      <w:r w:rsidRPr="00AC6814">
        <w:rPr>
          <w:i/>
          <w:iCs/>
        </w:rPr>
        <w:t>„Kontaktní místo se pro nás stalo samozřejmostí – a tu si chceme udržet.“</w:t>
      </w:r>
    </w:p>
    <w:p w14:paraId="157C3A37" w14:textId="77777777" w:rsidR="001A1DE5" w:rsidRPr="00AC6814" w:rsidRDefault="001A1DE5" w:rsidP="00A837FF">
      <w:r w:rsidRPr="00AC6814">
        <w:t xml:space="preserve">Tento postoj přesně vystihuje obecný konsensus: KMB se stalo legitimním nástrojem městské bytové politiky – a přestože jeho organizační podoba se může proměnit, </w:t>
      </w:r>
      <w:r w:rsidRPr="00AC6814">
        <w:rPr>
          <w:b/>
          <w:bCs/>
        </w:rPr>
        <w:t>jeho smysl a přidaná hodnota zůstávají nesporné</w:t>
      </w:r>
      <w:r w:rsidRPr="00AC6814">
        <w:t>.</w:t>
      </w:r>
    </w:p>
    <w:p w14:paraId="6B53D4B9" w14:textId="65789007" w:rsidR="001A1DE5" w:rsidRPr="00AC6814" w:rsidRDefault="00271E10" w:rsidP="00275789">
      <w:pPr>
        <w:pStyle w:val="Nadpis3"/>
        <w:numPr>
          <w:ilvl w:val="2"/>
          <w:numId w:val="1"/>
        </w:numPr>
      </w:pPr>
      <w:bookmarkStart w:id="38" w:name="_Toc227675434"/>
      <w:r w:rsidRPr="00AC6814">
        <w:t>S</w:t>
      </w:r>
      <w:r w:rsidR="001A1DE5" w:rsidRPr="00AC6814">
        <w:t>hrnutí</w:t>
      </w:r>
      <w:bookmarkEnd w:id="38"/>
    </w:p>
    <w:p w14:paraId="0A14A4B0" w14:textId="4E6E4249" w:rsidR="001A1DE5" w:rsidRPr="00AC6814" w:rsidRDefault="001A1DE5" w:rsidP="00AC6814">
      <w:pPr>
        <w:spacing w:after="160"/>
        <w:rPr>
          <w:b/>
          <w:bCs/>
        </w:rPr>
      </w:pPr>
      <w:r w:rsidRPr="00AC6814">
        <w:t>Celkově lze</w:t>
      </w:r>
      <w:r w:rsidR="00C967F2">
        <w:t xml:space="preserve"> shrnout</w:t>
      </w:r>
      <w:r w:rsidRPr="00AC6814">
        <w:t xml:space="preserve">, že </w:t>
      </w:r>
      <w:r w:rsidRPr="00AC6814">
        <w:rPr>
          <w:b/>
          <w:bCs/>
        </w:rPr>
        <w:t>myšlenka vzniku Kontaktních míst pro bydlení byla pracovníky městských částí přijata převážně pozitivně – byť postupně, na základě konkrétní nabyté zkušenosti.</w:t>
      </w:r>
    </w:p>
    <w:p w14:paraId="54FEA191" w14:textId="77777777" w:rsidR="001A1DE5" w:rsidRPr="00AC6814" w:rsidRDefault="001A1DE5" w:rsidP="00AC6814">
      <w:pPr>
        <w:spacing w:after="160"/>
      </w:pPr>
      <w:r w:rsidRPr="00AC6814">
        <w:t xml:space="preserve">Z původního projektu, který byl vnímán s opatrností či skepsí, se na některých MČ stal </w:t>
      </w:r>
      <w:r w:rsidRPr="00AC6814">
        <w:rPr>
          <w:b/>
          <w:bCs/>
        </w:rPr>
        <w:t>funkční, legitimní a akceptovaný nástroj</w:t>
      </w:r>
      <w:r w:rsidRPr="00AC6814">
        <w:t>, který rozšířil možnosti úřadů v oblasti bydlení, zvýšil dostupnost pomoci pro občany a posílil preventivní roli sociální práce.</w:t>
      </w:r>
    </w:p>
    <w:p w14:paraId="47892944" w14:textId="77777777" w:rsidR="001A1DE5" w:rsidRPr="00AC6814" w:rsidRDefault="001A1DE5" w:rsidP="00275789">
      <w:r w:rsidRPr="00AC6814">
        <w:t>KMB se osvědčilo především tam, kde bylo:</w:t>
      </w:r>
    </w:p>
    <w:p w14:paraId="7400FDA0" w14:textId="77777777" w:rsidR="001A1DE5" w:rsidRPr="00AC6814" w:rsidRDefault="001A1DE5" w:rsidP="005E30A1">
      <w:pPr>
        <w:pStyle w:val="Odstavecseseznamem"/>
        <w:numPr>
          <w:ilvl w:val="0"/>
          <w:numId w:val="42"/>
        </w:numPr>
      </w:pPr>
      <w:r w:rsidRPr="00AC6814">
        <w:t xml:space="preserve">dobře </w:t>
      </w:r>
      <w:r w:rsidRPr="00275789">
        <w:rPr>
          <w:b/>
          <w:bCs/>
        </w:rPr>
        <w:t>personálně zajištěno</w:t>
      </w:r>
      <w:r w:rsidRPr="00AC6814">
        <w:t>,</w:t>
      </w:r>
    </w:p>
    <w:p w14:paraId="650EE0DA" w14:textId="77777777" w:rsidR="001A1DE5" w:rsidRPr="00AC6814" w:rsidRDefault="001A1DE5" w:rsidP="005E30A1">
      <w:pPr>
        <w:pStyle w:val="Odstavecseseznamem"/>
        <w:numPr>
          <w:ilvl w:val="0"/>
          <w:numId w:val="42"/>
        </w:numPr>
      </w:pPr>
      <w:r w:rsidRPr="00275789">
        <w:rPr>
          <w:b/>
          <w:bCs/>
        </w:rPr>
        <w:t>metodicky vedeno</w:t>
      </w:r>
      <w:r w:rsidRPr="00AC6814">
        <w:t xml:space="preserve"> a propojeno s ostatními odbory,</w:t>
      </w:r>
    </w:p>
    <w:p w14:paraId="06D5039C" w14:textId="77777777" w:rsidR="001A1DE5" w:rsidRPr="00AC6814" w:rsidRDefault="001A1DE5" w:rsidP="005E30A1">
      <w:pPr>
        <w:pStyle w:val="Odstavecseseznamem"/>
        <w:numPr>
          <w:ilvl w:val="0"/>
          <w:numId w:val="42"/>
        </w:numPr>
      </w:pPr>
      <w:r w:rsidRPr="00AC6814">
        <w:t xml:space="preserve">a kde úředníci chápali jeho funkci nikoli jako konkurenci, ale jako </w:t>
      </w:r>
      <w:r w:rsidRPr="00275789">
        <w:rPr>
          <w:b/>
          <w:bCs/>
        </w:rPr>
        <w:t>rozšíření kapacit úřadu</w:t>
      </w:r>
      <w:r w:rsidRPr="00AC6814">
        <w:t>.</w:t>
      </w:r>
    </w:p>
    <w:p w14:paraId="34F8272D" w14:textId="77777777" w:rsidR="001A1DE5" w:rsidRPr="00AC6814" w:rsidRDefault="001A1DE5" w:rsidP="00275789">
      <w:r w:rsidRPr="00AC6814">
        <w:lastRenderedPageBreak/>
        <w:t xml:space="preserve">Městské části, které s KMB pracovaly déle, jej dnes považují za </w:t>
      </w:r>
      <w:r w:rsidRPr="00AC6814">
        <w:rPr>
          <w:b/>
          <w:bCs/>
        </w:rPr>
        <w:t>nezbytnou součást systému podpory v bydlení</w:t>
      </w:r>
      <w:r w:rsidRPr="00AC6814">
        <w:t>, kterou si přejí zachovat i v novém legislativním rámci. Jak shrnula jedna z vedoucích pracovnic:</w:t>
      </w:r>
    </w:p>
    <w:p w14:paraId="2F03C955" w14:textId="77777777" w:rsidR="001A1DE5" w:rsidRPr="00AC6814" w:rsidRDefault="001A1DE5" w:rsidP="00AC6814">
      <w:pPr>
        <w:spacing w:after="160"/>
        <w:rPr>
          <w:i/>
          <w:iCs/>
        </w:rPr>
      </w:pPr>
      <w:r w:rsidRPr="00AC6814">
        <w:rPr>
          <w:i/>
          <w:iCs/>
        </w:rPr>
        <w:t>„Kontaktní místo se pro nás stalo samozřejmostí – a tu si chceme udržet.“</w:t>
      </w:r>
    </w:p>
    <w:p w14:paraId="3742BAE2" w14:textId="77777777" w:rsidR="001A1DE5" w:rsidRDefault="001A1DE5" w:rsidP="001A1DE5"/>
    <w:p w14:paraId="7AF1C34A" w14:textId="77777777" w:rsidR="002828E9" w:rsidRDefault="002828E9" w:rsidP="001A1DE5"/>
    <w:p w14:paraId="40A7F9B4" w14:textId="77777777" w:rsidR="00A100BC" w:rsidRDefault="00A100BC">
      <w:pPr>
        <w:spacing w:after="160" w:line="259" w:lineRule="auto"/>
        <w:rPr>
          <w:rFonts w:eastAsiaTheme="majorEastAsia" w:cstheme="majorBidi"/>
          <w:b/>
          <w:color w:val="2F5496" w:themeColor="accent1" w:themeShade="BF"/>
          <w:kern w:val="2"/>
          <w:sz w:val="32"/>
          <w:szCs w:val="32"/>
          <w:lang w:eastAsia="en-US"/>
          <w14:ligatures w14:val="standardContextual"/>
        </w:rPr>
      </w:pPr>
      <w:bookmarkStart w:id="39" w:name="_Toc212475650"/>
      <w:r>
        <w:br w:type="page"/>
      </w:r>
    </w:p>
    <w:p w14:paraId="60965786" w14:textId="5840952E" w:rsidR="009732B6" w:rsidRDefault="009732B6" w:rsidP="003B0561">
      <w:pPr>
        <w:pStyle w:val="Nadpis1"/>
        <w:numPr>
          <w:ilvl w:val="0"/>
          <w:numId w:val="1"/>
        </w:numPr>
      </w:pPr>
      <w:bookmarkStart w:id="40" w:name="_Toc227675435"/>
      <w:r>
        <w:lastRenderedPageBreak/>
        <w:t>Závěr</w:t>
      </w:r>
      <w:bookmarkEnd w:id="39"/>
      <w:bookmarkEnd w:id="40"/>
    </w:p>
    <w:p w14:paraId="61C27B2C" w14:textId="1DCF52FA" w:rsidR="00BE13D3" w:rsidRDefault="00BE13D3" w:rsidP="00BE13D3">
      <w:pPr>
        <w:rPr>
          <w:lang w:eastAsia="en-US"/>
        </w:rPr>
      </w:pPr>
      <w:r w:rsidRPr="00BE13D3">
        <w:rPr>
          <w:lang w:eastAsia="en-US"/>
        </w:rPr>
        <w:t xml:space="preserve">Evaluace druhé klíčové aktivity projektu </w:t>
      </w:r>
      <w:r w:rsidR="00B73473" w:rsidRPr="00E31274">
        <w:t>MHMP – zabydlování a podpora v bydlení domácností a kontaktní místa pro bydlení</w:t>
      </w:r>
      <w:r w:rsidR="00B73473" w:rsidRPr="0041678D">
        <w:t xml:space="preserve"> (</w:t>
      </w:r>
      <w:r w:rsidR="00B73473">
        <w:t xml:space="preserve">registrační číslo projektu: </w:t>
      </w:r>
      <w:r w:rsidR="00B73473" w:rsidRPr="0041678D">
        <w:t>CZ.03.02.01/00/22_007/000040</w:t>
      </w:r>
      <w:r w:rsidR="00B73473">
        <w:t xml:space="preserve">) </w:t>
      </w:r>
      <w:r w:rsidRPr="00BE13D3">
        <w:rPr>
          <w:lang w:eastAsia="en-US"/>
        </w:rPr>
        <w:t xml:space="preserve">– </w:t>
      </w:r>
      <w:r w:rsidRPr="00BE13D3">
        <w:rPr>
          <w:b/>
          <w:bCs/>
          <w:lang w:eastAsia="en-US"/>
        </w:rPr>
        <w:t>Kontaktních míst pro bydlení (KMB)</w:t>
      </w:r>
      <w:r w:rsidRPr="00BE13D3">
        <w:rPr>
          <w:lang w:eastAsia="en-US"/>
        </w:rPr>
        <w:t xml:space="preserve"> – potvrzuje, že projekt přispěl k rozvoji funkčního a proklientského systému podpory v oblasti bydlení na území hlavního města Prahy. Z komplexní analýzy kvantitativních i kvalitativních dat vyplývá, že KMB naplnila svůj hlavní cíl: vytvořit dostupnou, srozumitelnou a důvěryhodnou službu, která pomáhá lidem v bytové nouzi nebo ohroženým ztrátou bydlení udržet či získat stabilní bydlení.</w:t>
      </w:r>
    </w:p>
    <w:p w14:paraId="2211EFB5" w14:textId="105B7DD7" w:rsidR="00BE13D3" w:rsidRPr="00BE13D3" w:rsidRDefault="00BE13D3" w:rsidP="00BE13D3">
      <w:pPr>
        <w:rPr>
          <w:lang w:eastAsia="en-US"/>
        </w:rPr>
      </w:pPr>
      <w:r w:rsidRPr="00BE13D3">
        <w:rPr>
          <w:lang w:eastAsia="en-US"/>
        </w:rPr>
        <w:t xml:space="preserve">Proces podpory je všemi zapojenými aktéry – koordinátorkou projektu, metodičkou, navigátory, úředníky městských částí i neziskovými partnery – hodnocen jako </w:t>
      </w:r>
      <w:r w:rsidRPr="00BE13D3">
        <w:rPr>
          <w:b/>
          <w:bCs/>
          <w:lang w:eastAsia="en-US"/>
        </w:rPr>
        <w:t>smysluplný nástroj prevence bytové nouze</w:t>
      </w:r>
      <w:r w:rsidRPr="00BE13D3">
        <w:rPr>
          <w:lang w:eastAsia="en-US"/>
        </w:rPr>
        <w:t>. KMB zprostředkovala nový typ vztahu mezi občanem a</w:t>
      </w:r>
      <w:r w:rsidR="00E31274">
        <w:rPr>
          <w:lang w:eastAsia="en-US"/>
        </w:rPr>
        <w:t> </w:t>
      </w:r>
      <w:r w:rsidRPr="00BE13D3">
        <w:rPr>
          <w:lang w:eastAsia="en-US"/>
        </w:rPr>
        <w:t>úřadem, založený na důvěře, porozumění a individuálním přístupu. Lidé, kteří dříve nevěděli, kam se obrátit, získali díky KMB přehled o možnostech pomoci a reálnou podporu při řešení bytové situace.</w:t>
      </w:r>
      <w:r w:rsidR="002C7E6D">
        <w:rPr>
          <w:lang w:eastAsia="en-US"/>
        </w:rPr>
        <w:t xml:space="preserve"> </w:t>
      </w:r>
      <w:r w:rsidR="006165AD">
        <w:rPr>
          <w:lang w:eastAsia="en-US"/>
        </w:rPr>
        <w:t>P</w:t>
      </w:r>
      <w:r w:rsidRPr="00BE13D3">
        <w:rPr>
          <w:lang w:eastAsia="en-US"/>
        </w:rPr>
        <w:t xml:space="preserve">roces rozšiřování a stabilizace KMB </w:t>
      </w:r>
      <w:r w:rsidR="006165AD">
        <w:rPr>
          <w:lang w:eastAsia="en-US"/>
        </w:rPr>
        <w:t xml:space="preserve">byl </w:t>
      </w:r>
      <w:r w:rsidRPr="00BE13D3">
        <w:rPr>
          <w:lang w:eastAsia="en-US"/>
        </w:rPr>
        <w:t>velmi náročný, a</w:t>
      </w:r>
      <w:r w:rsidR="006165AD">
        <w:rPr>
          <w:lang w:eastAsia="en-US"/>
        </w:rPr>
        <w:t xml:space="preserve"> z části úspěšný</w:t>
      </w:r>
      <w:r w:rsidRPr="00BE13D3">
        <w:rPr>
          <w:lang w:eastAsia="en-US"/>
        </w:rPr>
        <w:t>. Navigátoři ocenili možnost sdílet zkušenosti a výměn</w:t>
      </w:r>
      <w:r w:rsidR="002C7E6D">
        <w:rPr>
          <w:lang w:eastAsia="en-US"/>
        </w:rPr>
        <w:t>y zkušeností</w:t>
      </w:r>
      <w:r w:rsidRPr="00BE13D3">
        <w:rPr>
          <w:lang w:eastAsia="en-US"/>
        </w:rPr>
        <w:t xml:space="preserve">, přesto poukazovali na rozdílné podmínky mezi jednotlivými </w:t>
      </w:r>
      <w:r w:rsidR="00281A92">
        <w:rPr>
          <w:lang w:eastAsia="en-US"/>
        </w:rPr>
        <w:t xml:space="preserve">MČ. </w:t>
      </w:r>
      <w:r w:rsidRPr="00BE13D3">
        <w:rPr>
          <w:lang w:eastAsia="en-US"/>
        </w:rPr>
        <w:t>Tam, kde byla služba pevně ukotvena ve struktuře úřadu a měla podporu vedení (Praha 3 a 5), fungovala efektivně a dlouhodobě udržitelně. Naopak tam, kde byla pozice KMB izolována nebo vnímána s nedůvěrou, se potýkala s nižším výkonem a menším dopadem.</w:t>
      </w:r>
    </w:p>
    <w:p w14:paraId="2525C567" w14:textId="0FB0B5A9" w:rsidR="00BE13D3" w:rsidRDefault="00BE13D3" w:rsidP="00BE13D3">
      <w:pPr>
        <w:rPr>
          <w:lang w:eastAsia="en-US"/>
        </w:rPr>
      </w:pPr>
      <w:r w:rsidRPr="00BE13D3">
        <w:rPr>
          <w:lang w:eastAsia="en-US"/>
        </w:rPr>
        <w:t>Projekt stanovil cílovou hodnotu 3</w:t>
      </w:r>
      <w:r w:rsidR="004F170F">
        <w:rPr>
          <w:lang w:eastAsia="en-US"/>
        </w:rPr>
        <w:t xml:space="preserve"> </w:t>
      </w:r>
      <w:r w:rsidRPr="00BE13D3">
        <w:rPr>
          <w:lang w:eastAsia="en-US"/>
        </w:rPr>
        <w:t>000 podpořených osob a 5</w:t>
      </w:r>
      <w:r w:rsidR="004F170F">
        <w:rPr>
          <w:lang w:eastAsia="en-US"/>
        </w:rPr>
        <w:t xml:space="preserve"> </w:t>
      </w:r>
      <w:r w:rsidRPr="00BE13D3">
        <w:rPr>
          <w:lang w:eastAsia="en-US"/>
        </w:rPr>
        <w:t>000 konzultací. K 23. 10. 2025 poskytli navigátoři podporu 3</w:t>
      </w:r>
      <w:r w:rsidR="00167108">
        <w:rPr>
          <w:lang w:eastAsia="en-US"/>
        </w:rPr>
        <w:t xml:space="preserve"> </w:t>
      </w:r>
      <w:r w:rsidRPr="00BE13D3">
        <w:rPr>
          <w:lang w:eastAsia="en-US"/>
        </w:rPr>
        <w:t>047 osobám</w:t>
      </w:r>
      <w:r w:rsidR="00D905B8">
        <w:rPr>
          <w:lang w:eastAsia="en-US"/>
        </w:rPr>
        <w:t xml:space="preserve"> (indikátor naplnili)</w:t>
      </w:r>
      <w:r w:rsidR="00167108">
        <w:rPr>
          <w:lang w:eastAsia="en-US"/>
        </w:rPr>
        <w:t>. R</w:t>
      </w:r>
      <w:r w:rsidRPr="00BE13D3">
        <w:rPr>
          <w:lang w:eastAsia="en-US"/>
        </w:rPr>
        <w:t>ealizovali 4</w:t>
      </w:r>
      <w:r w:rsidR="004F170F">
        <w:rPr>
          <w:lang w:eastAsia="en-US"/>
        </w:rPr>
        <w:t xml:space="preserve"> </w:t>
      </w:r>
      <w:r w:rsidRPr="00BE13D3">
        <w:rPr>
          <w:lang w:eastAsia="en-US"/>
        </w:rPr>
        <w:t>696 konzultací, což představ</w:t>
      </w:r>
      <w:r w:rsidR="006A0D5D">
        <w:rPr>
          <w:lang w:eastAsia="en-US"/>
        </w:rPr>
        <w:t xml:space="preserve">ovalo </w:t>
      </w:r>
      <w:r w:rsidRPr="00BE13D3">
        <w:rPr>
          <w:lang w:eastAsia="en-US"/>
        </w:rPr>
        <w:t xml:space="preserve">94 % </w:t>
      </w:r>
      <w:r w:rsidR="004F170F">
        <w:rPr>
          <w:lang w:eastAsia="en-US"/>
        </w:rPr>
        <w:t xml:space="preserve">cílové </w:t>
      </w:r>
      <w:r w:rsidR="00D905B8">
        <w:rPr>
          <w:lang w:eastAsia="en-US"/>
        </w:rPr>
        <w:t xml:space="preserve">hodnoty </w:t>
      </w:r>
      <w:r w:rsidR="004F170F">
        <w:rPr>
          <w:lang w:eastAsia="en-US"/>
        </w:rPr>
        <w:t xml:space="preserve">(jedná se o výstup aktivity, nikoliv </w:t>
      </w:r>
      <w:r w:rsidRPr="00BE13D3">
        <w:rPr>
          <w:lang w:eastAsia="en-US"/>
        </w:rPr>
        <w:t>indikátor</w:t>
      </w:r>
      <w:r w:rsidR="00167108">
        <w:rPr>
          <w:lang w:eastAsia="en-US"/>
        </w:rPr>
        <w:t>)</w:t>
      </w:r>
      <w:r w:rsidR="00D905B8">
        <w:rPr>
          <w:lang w:eastAsia="en-US"/>
        </w:rPr>
        <w:t xml:space="preserve"> ke dni </w:t>
      </w:r>
      <w:r w:rsidR="00305EC3">
        <w:rPr>
          <w:lang w:eastAsia="en-US"/>
        </w:rPr>
        <w:t>sestavování evaluační zprávy</w:t>
      </w:r>
      <w:r w:rsidRPr="00BE13D3">
        <w:rPr>
          <w:lang w:eastAsia="en-US"/>
        </w:rPr>
        <w:t xml:space="preserve">. V době evaluace projekt stále probíhal, proto </w:t>
      </w:r>
      <w:r w:rsidR="00305EC3">
        <w:rPr>
          <w:lang w:eastAsia="en-US"/>
        </w:rPr>
        <w:t xml:space="preserve">bylo možné </w:t>
      </w:r>
      <w:r w:rsidRPr="00BE13D3">
        <w:rPr>
          <w:lang w:eastAsia="en-US"/>
        </w:rPr>
        <w:t>předpokládat, že cílová hodnota bude dosažena.</w:t>
      </w:r>
      <w:r w:rsidR="00305EC3">
        <w:rPr>
          <w:lang w:eastAsia="en-US"/>
        </w:rPr>
        <w:t xml:space="preserve"> </w:t>
      </w:r>
    </w:p>
    <w:p w14:paraId="3512C14F" w14:textId="668E4D5F" w:rsidR="00BE13D3" w:rsidRDefault="00BE13D3" w:rsidP="00BE13D3">
      <w:pPr>
        <w:rPr>
          <w:lang w:eastAsia="en-US"/>
        </w:rPr>
      </w:pPr>
      <w:r w:rsidRPr="00BE13D3">
        <w:rPr>
          <w:lang w:eastAsia="en-US"/>
        </w:rPr>
        <w:t xml:space="preserve">Z pohledu dopadů se prokázalo, že KMB přinesla </w:t>
      </w:r>
      <w:r w:rsidRPr="00BE13D3">
        <w:rPr>
          <w:b/>
          <w:bCs/>
          <w:lang w:eastAsia="en-US"/>
        </w:rPr>
        <w:t>měřitelné výsledky</w:t>
      </w:r>
      <w:r w:rsidRPr="00BE13D3">
        <w:rPr>
          <w:lang w:eastAsia="en-US"/>
        </w:rPr>
        <w:t xml:space="preserve">: přibližně </w:t>
      </w:r>
      <w:r w:rsidRPr="00BE13D3">
        <w:rPr>
          <w:b/>
          <w:bCs/>
          <w:lang w:eastAsia="en-US"/>
        </w:rPr>
        <w:t>930</w:t>
      </w:r>
      <w:r w:rsidR="00E31274">
        <w:rPr>
          <w:b/>
          <w:bCs/>
          <w:lang w:eastAsia="en-US"/>
        </w:rPr>
        <w:t> </w:t>
      </w:r>
      <w:r w:rsidRPr="00BE13D3">
        <w:rPr>
          <w:b/>
          <w:bCs/>
          <w:lang w:eastAsia="en-US"/>
        </w:rPr>
        <w:t>domácností získalo nové bydlení</w:t>
      </w:r>
      <w:r w:rsidRPr="00BE13D3">
        <w:rPr>
          <w:lang w:eastAsia="en-US"/>
        </w:rPr>
        <w:t xml:space="preserve"> (30,5 %) a </w:t>
      </w:r>
      <w:r w:rsidRPr="00BE13D3">
        <w:rPr>
          <w:b/>
          <w:bCs/>
          <w:lang w:eastAsia="en-US"/>
        </w:rPr>
        <w:t>539 si bydlení udrželo</w:t>
      </w:r>
      <w:r w:rsidRPr="00BE13D3">
        <w:rPr>
          <w:lang w:eastAsia="en-US"/>
        </w:rPr>
        <w:t xml:space="preserve"> (17,7 %). To znamená, že téměř </w:t>
      </w:r>
      <w:r w:rsidRPr="00BE13D3">
        <w:rPr>
          <w:b/>
          <w:bCs/>
          <w:lang w:eastAsia="en-US"/>
        </w:rPr>
        <w:t xml:space="preserve">polovina všech </w:t>
      </w:r>
      <w:r w:rsidR="007B5C03">
        <w:rPr>
          <w:b/>
          <w:bCs/>
          <w:lang w:eastAsia="en-US"/>
        </w:rPr>
        <w:t xml:space="preserve">podpořených </w:t>
      </w:r>
      <w:r w:rsidRPr="00BE13D3">
        <w:rPr>
          <w:b/>
          <w:bCs/>
          <w:lang w:eastAsia="en-US"/>
        </w:rPr>
        <w:t>klientů (1</w:t>
      </w:r>
      <w:r w:rsidR="00167108">
        <w:rPr>
          <w:b/>
          <w:bCs/>
          <w:lang w:eastAsia="en-US"/>
        </w:rPr>
        <w:t xml:space="preserve"> </w:t>
      </w:r>
      <w:r w:rsidRPr="00BE13D3">
        <w:rPr>
          <w:b/>
          <w:bCs/>
          <w:lang w:eastAsia="en-US"/>
        </w:rPr>
        <w:t>469)</w:t>
      </w:r>
      <w:r w:rsidRPr="00BE13D3">
        <w:rPr>
          <w:lang w:eastAsia="en-US"/>
        </w:rPr>
        <w:t xml:space="preserve"> zaznamenala přímý pozitivní dopad na svou bytovou situaci. </w:t>
      </w:r>
      <w:r w:rsidRPr="00BE13D3">
        <w:rPr>
          <w:b/>
          <w:bCs/>
          <w:lang w:eastAsia="en-US"/>
        </w:rPr>
        <w:t xml:space="preserve">Tento výsledek </w:t>
      </w:r>
      <w:r w:rsidR="009E575F">
        <w:rPr>
          <w:b/>
          <w:bCs/>
          <w:lang w:eastAsia="en-US"/>
        </w:rPr>
        <w:t xml:space="preserve">převyšuje výchozí </w:t>
      </w:r>
      <w:r w:rsidRPr="00BE13D3">
        <w:rPr>
          <w:b/>
          <w:bCs/>
          <w:lang w:eastAsia="en-US"/>
        </w:rPr>
        <w:t xml:space="preserve">předpoklad, že zhruba třetina klientů KMB </w:t>
      </w:r>
      <w:r w:rsidR="008C1183">
        <w:rPr>
          <w:b/>
          <w:bCs/>
          <w:lang w:eastAsia="en-US"/>
        </w:rPr>
        <w:t>(1</w:t>
      </w:r>
      <w:r w:rsidR="00167108">
        <w:rPr>
          <w:b/>
          <w:bCs/>
          <w:lang w:eastAsia="en-US"/>
        </w:rPr>
        <w:t xml:space="preserve"> </w:t>
      </w:r>
      <w:r w:rsidR="008C1183">
        <w:rPr>
          <w:b/>
          <w:bCs/>
          <w:lang w:eastAsia="en-US"/>
        </w:rPr>
        <w:t xml:space="preserve">000 osob) </w:t>
      </w:r>
      <w:r w:rsidR="00DE580C">
        <w:rPr>
          <w:b/>
          <w:bCs/>
          <w:lang w:eastAsia="en-US"/>
        </w:rPr>
        <w:t xml:space="preserve">si </w:t>
      </w:r>
      <w:r w:rsidR="008C1183" w:rsidRPr="008C1183">
        <w:rPr>
          <w:b/>
          <w:bCs/>
          <w:lang w:eastAsia="en-US"/>
        </w:rPr>
        <w:t xml:space="preserve">udrží stávající bydlení či získá nové nájemní bydlení </w:t>
      </w:r>
      <w:r w:rsidRPr="00BE13D3">
        <w:rPr>
          <w:b/>
          <w:bCs/>
          <w:lang w:eastAsia="en-US"/>
        </w:rPr>
        <w:t>prostřednictvím nástrojů</w:t>
      </w:r>
      <w:r w:rsidR="00753DA7" w:rsidRPr="007173A3">
        <w:rPr>
          <w:b/>
          <w:bCs/>
          <w:lang w:eastAsia="en-US"/>
        </w:rPr>
        <w:t xml:space="preserve"> KMB</w:t>
      </w:r>
      <w:r w:rsidRPr="00BE13D3">
        <w:rPr>
          <w:lang w:eastAsia="en-US"/>
        </w:rPr>
        <w:t>.</w:t>
      </w:r>
    </w:p>
    <w:p w14:paraId="5F2CBC2B" w14:textId="68D25CFE" w:rsidR="002E2955" w:rsidRDefault="00BE13D3" w:rsidP="00BE13D3">
      <w:pPr>
        <w:rPr>
          <w:lang w:eastAsia="en-US"/>
        </w:rPr>
      </w:pPr>
      <w:r w:rsidRPr="00BE13D3">
        <w:rPr>
          <w:lang w:eastAsia="en-US"/>
        </w:rPr>
        <w:lastRenderedPageBreak/>
        <w:t xml:space="preserve">Z hodnocení městských částí vyplývá, že KMB se ve většině lokalit stala </w:t>
      </w:r>
      <w:r w:rsidRPr="00BE13D3">
        <w:rPr>
          <w:b/>
          <w:bCs/>
          <w:lang w:eastAsia="en-US"/>
        </w:rPr>
        <w:t>legitimní a</w:t>
      </w:r>
      <w:r w:rsidR="00E31274">
        <w:rPr>
          <w:b/>
          <w:bCs/>
          <w:lang w:eastAsia="en-US"/>
        </w:rPr>
        <w:t> </w:t>
      </w:r>
      <w:r w:rsidRPr="00BE13D3">
        <w:rPr>
          <w:b/>
          <w:bCs/>
          <w:lang w:eastAsia="en-US"/>
        </w:rPr>
        <w:t>akceptovanou součástí úřadů</w:t>
      </w:r>
      <w:r w:rsidRPr="00BE13D3">
        <w:rPr>
          <w:lang w:eastAsia="en-US"/>
        </w:rPr>
        <w:t>, která rozšířila jejich kapacitu reagovat na poptávku občanů po pomoci v bydlení. KMB zlepšila informovanost veřejnosti, zkrátila dobu vyřizování žádostí o obecní byty a posílila prevenci ztráty bydlení. Tam, kde byla dobře personálně obsazena a</w:t>
      </w:r>
      <w:r w:rsidR="00E31274">
        <w:rPr>
          <w:lang w:eastAsia="en-US"/>
        </w:rPr>
        <w:t> </w:t>
      </w:r>
      <w:r w:rsidRPr="00BE13D3">
        <w:rPr>
          <w:lang w:eastAsia="en-US"/>
        </w:rPr>
        <w:t>metodicky vedena, přispěla i k lepší správě bytového fondu a efektivnější koordinaci mezi odbory.</w:t>
      </w:r>
      <w:r w:rsidR="00F13084">
        <w:rPr>
          <w:lang w:eastAsia="en-US"/>
        </w:rPr>
        <w:t xml:space="preserve"> </w:t>
      </w:r>
      <w:r w:rsidRPr="00BE13D3">
        <w:rPr>
          <w:lang w:eastAsia="en-US"/>
        </w:rPr>
        <w:t xml:space="preserve">Za příklad dobré praxe lze označit Prahu 3, kde je KMB pevně ukotveno v bytovém odboru a navigátor se účastní meziodborových porad. Tento </w:t>
      </w:r>
      <w:r w:rsidR="00074431">
        <w:rPr>
          <w:lang w:eastAsia="en-US"/>
        </w:rPr>
        <w:t>příklad p</w:t>
      </w:r>
      <w:r w:rsidRPr="00BE13D3">
        <w:rPr>
          <w:lang w:eastAsia="en-US"/>
        </w:rPr>
        <w:t xml:space="preserve">rokázal dopad na využívání bytového fondu </w:t>
      </w:r>
      <w:r w:rsidR="000D1D0B">
        <w:rPr>
          <w:lang w:eastAsia="en-US"/>
        </w:rPr>
        <w:t xml:space="preserve">za probíhající </w:t>
      </w:r>
      <w:r w:rsidRPr="00BE13D3">
        <w:rPr>
          <w:lang w:eastAsia="en-US"/>
        </w:rPr>
        <w:t>komunikac</w:t>
      </w:r>
      <w:r w:rsidR="000D1D0B">
        <w:rPr>
          <w:lang w:eastAsia="en-US"/>
        </w:rPr>
        <w:t>e</w:t>
      </w:r>
      <w:r w:rsidRPr="00BE13D3">
        <w:rPr>
          <w:lang w:eastAsia="en-US"/>
        </w:rPr>
        <w:t xml:space="preserve"> mezi odbory.</w:t>
      </w:r>
      <w:r w:rsidR="000D1D0B">
        <w:rPr>
          <w:lang w:eastAsia="en-US"/>
        </w:rPr>
        <w:t xml:space="preserve"> </w:t>
      </w:r>
      <w:r w:rsidRPr="00BE13D3">
        <w:rPr>
          <w:lang w:eastAsia="en-US"/>
        </w:rPr>
        <w:t>Opačný příklad představují MČ, kde KMB působilo bez dostatečné podpory vedení či jasného organizačního začlenění. Tam byla služba vnímána jako „vnější prvek“ a její přínos byl omezený. Tyto rozdíly potvrzují, že úspěch služby závisí nejen na finančním a personálním zajištění, ale i na politické vůli a</w:t>
      </w:r>
      <w:r w:rsidR="00E31274">
        <w:rPr>
          <w:lang w:eastAsia="en-US"/>
        </w:rPr>
        <w:t> </w:t>
      </w:r>
      <w:r w:rsidRPr="00BE13D3">
        <w:rPr>
          <w:lang w:eastAsia="en-US"/>
        </w:rPr>
        <w:t>institucionálním ukotvení.</w:t>
      </w:r>
      <w:r w:rsidR="000240BF">
        <w:rPr>
          <w:lang w:eastAsia="en-US"/>
        </w:rPr>
        <w:t xml:space="preserve"> </w:t>
      </w:r>
    </w:p>
    <w:p w14:paraId="4C30BB5E" w14:textId="60BD7B9A" w:rsidR="00BE13D3" w:rsidRPr="00BE13D3" w:rsidRDefault="002E2955" w:rsidP="00BB569F">
      <w:pPr>
        <w:rPr>
          <w:b/>
          <w:bCs/>
          <w:lang w:eastAsia="en-US"/>
        </w:rPr>
      </w:pPr>
      <w:r>
        <w:rPr>
          <w:lang w:eastAsia="en-US"/>
        </w:rPr>
        <w:t xml:space="preserve">Ukázala se však </w:t>
      </w:r>
      <w:r w:rsidRPr="001B0B3B">
        <w:rPr>
          <w:b/>
          <w:bCs/>
          <w:lang w:eastAsia="en-US"/>
        </w:rPr>
        <w:t>řada limitů fungování KMB</w:t>
      </w:r>
      <w:r>
        <w:rPr>
          <w:lang w:eastAsia="en-US"/>
        </w:rPr>
        <w:t xml:space="preserve">. </w:t>
      </w:r>
      <w:r w:rsidR="00BB569F">
        <w:rPr>
          <w:lang w:eastAsia="en-US"/>
        </w:rPr>
        <w:t>KMB naplňuje klíčovou roli v přímé práci s</w:t>
      </w:r>
      <w:r w:rsidR="00E31274">
        <w:rPr>
          <w:lang w:eastAsia="en-US"/>
        </w:rPr>
        <w:t> </w:t>
      </w:r>
      <w:r w:rsidR="00BB569F">
        <w:rPr>
          <w:lang w:eastAsia="en-US"/>
        </w:rPr>
        <w:t>klienty a prevenci ztráty bydlení, ale její systémový vliv je oslaben absencí formálních kompetencí, jednotného institucionálního ukotvení a nedostatečného napojení na rozhodovací struktury</w:t>
      </w:r>
      <w:r w:rsidR="00C81612">
        <w:rPr>
          <w:lang w:eastAsia="en-US"/>
        </w:rPr>
        <w:t xml:space="preserve"> a služby (absentuje zpětná vazba). </w:t>
      </w:r>
      <w:r w:rsidR="00BB569F">
        <w:rPr>
          <w:lang w:eastAsia="en-US"/>
        </w:rPr>
        <w:t>Jinými slovy – KMB dokáž</w:t>
      </w:r>
      <w:r w:rsidR="005E0D2C">
        <w:rPr>
          <w:lang w:eastAsia="en-US"/>
        </w:rPr>
        <w:t>ou</w:t>
      </w:r>
      <w:r w:rsidR="00BB569F">
        <w:rPr>
          <w:lang w:eastAsia="en-US"/>
        </w:rPr>
        <w:t xml:space="preserve"> pomáhat lidem, ale nem</w:t>
      </w:r>
      <w:r w:rsidR="005E0D2C">
        <w:rPr>
          <w:lang w:eastAsia="en-US"/>
        </w:rPr>
        <w:t>ají</w:t>
      </w:r>
      <w:r w:rsidR="00BB569F">
        <w:rPr>
          <w:lang w:eastAsia="en-US"/>
        </w:rPr>
        <w:t xml:space="preserve"> dostatečné nástroje, aby mohl</w:t>
      </w:r>
      <w:r w:rsidR="005E0D2C">
        <w:rPr>
          <w:lang w:eastAsia="en-US"/>
        </w:rPr>
        <w:t>y</w:t>
      </w:r>
      <w:r w:rsidR="00BB569F">
        <w:rPr>
          <w:lang w:eastAsia="en-US"/>
        </w:rPr>
        <w:t xml:space="preserve"> měnit systém, jehož nedostatky denně odhaluj</w:t>
      </w:r>
      <w:r w:rsidR="005E0D2C">
        <w:rPr>
          <w:lang w:eastAsia="en-US"/>
        </w:rPr>
        <w:t>í</w:t>
      </w:r>
      <w:r w:rsidR="00BB569F">
        <w:rPr>
          <w:lang w:eastAsia="en-US"/>
        </w:rPr>
        <w:t xml:space="preserve">. Bez jasně vymezeného postavení a silnějšího napojení na navazující služby </w:t>
      </w:r>
      <w:r w:rsidR="00BB569F" w:rsidRPr="001B0B3B">
        <w:rPr>
          <w:b/>
          <w:bCs/>
          <w:lang w:eastAsia="en-US"/>
        </w:rPr>
        <w:t xml:space="preserve">zůstává potenciál </w:t>
      </w:r>
      <w:r w:rsidR="005F499B" w:rsidRPr="001B0B3B">
        <w:rPr>
          <w:b/>
          <w:bCs/>
          <w:lang w:eastAsia="en-US"/>
        </w:rPr>
        <w:t xml:space="preserve">KMB využit </w:t>
      </w:r>
      <w:r w:rsidR="00BB569F" w:rsidRPr="001B0B3B">
        <w:rPr>
          <w:b/>
          <w:bCs/>
          <w:lang w:eastAsia="en-US"/>
        </w:rPr>
        <w:t>jen částečně.</w:t>
      </w:r>
      <w:r w:rsidRPr="001B0B3B">
        <w:rPr>
          <w:b/>
          <w:bCs/>
          <w:lang w:eastAsia="en-US"/>
        </w:rPr>
        <w:t xml:space="preserve"> </w:t>
      </w:r>
    </w:p>
    <w:p w14:paraId="7A5B7FA5" w14:textId="5C9F70DF" w:rsidR="004C0D6B" w:rsidRDefault="00BE13D3" w:rsidP="005C6071">
      <w:pPr>
        <w:spacing w:after="160"/>
        <w:rPr>
          <w:lang w:eastAsia="en-US"/>
        </w:rPr>
      </w:pPr>
      <w:r w:rsidRPr="00BE13D3">
        <w:rPr>
          <w:lang w:eastAsia="en-US"/>
        </w:rPr>
        <w:t xml:space="preserve">Projekt se realizoval v době zásadních proměn české bytové politiky, </w:t>
      </w:r>
      <w:r w:rsidR="00900390">
        <w:rPr>
          <w:lang w:eastAsia="en-US"/>
        </w:rPr>
        <w:t xml:space="preserve">přijat byl </w:t>
      </w:r>
      <w:r w:rsidRPr="00BE13D3">
        <w:rPr>
          <w:b/>
          <w:bCs/>
          <w:lang w:eastAsia="en-US"/>
        </w:rPr>
        <w:t>Zákon o</w:t>
      </w:r>
      <w:r w:rsidR="00E31274">
        <w:rPr>
          <w:b/>
          <w:bCs/>
          <w:lang w:eastAsia="en-US"/>
        </w:rPr>
        <w:t> </w:t>
      </w:r>
      <w:r w:rsidRPr="00BE13D3">
        <w:rPr>
          <w:b/>
          <w:bCs/>
          <w:lang w:eastAsia="en-US"/>
        </w:rPr>
        <w:t>podpoře v bydlení (2025)</w:t>
      </w:r>
      <w:r w:rsidRPr="00BE13D3">
        <w:rPr>
          <w:lang w:eastAsia="en-US"/>
        </w:rPr>
        <w:t xml:space="preserve">. Tento zákon má ambici vytvořit jednotný rámec pro prevenci ztráty bydlení a zajištění dostupného nájemního bydlení, mimo jiné i zavedením povinnosti zřídit </w:t>
      </w:r>
      <w:r w:rsidRPr="00BE13D3">
        <w:rPr>
          <w:b/>
          <w:bCs/>
          <w:lang w:eastAsia="en-US"/>
        </w:rPr>
        <w:t>kontaktní místo pro bydlení</w:t>
      </w:r>
      <w:r w:rsidRPr="00BE13D3">
        <w:rPr>
          <w:lang w:eastAsia="en-US"/>
        </w:rPr>
        <w:t xml:space="preserve"> v</w:t>
      </w:r>
      <w:r w:rsidR="00A17215">
        <w:rPr>
          <w:lang w:eastAsia="en-US"/>
        </w:rPr>
        <w:t xml:space="preserve">e vybraných </w:t>
      </w:r>
      <w:r w:rsidRPr="00BE13D3">
        <w:rPr>
          <w:lang w:eastAsia="en-US"/>
        </w:rPr>
        <w:t>obc</w:t>
      </w:r>
      <w:r w:rsidR="00A17215">
        <w:rPr>
          <w:lang w:eastAsia="en-US"/>
        </w:rPr>
        <w:t>ích</w:t>
      </w:r>
      <w:r w:rsidRPr="00BE13D3">
        <w:rPr>
          <w:lang w:eastAsia="en-US"/>
        </w:rPr>
        <w:t xml:space="preserve">. </w:t>
      </w:r>
      <w:r w:rsidR="00A17215">
        <w:rPr>
          <w:lang w:eastAsia="en-US"/>
        </w:rPr>
        <w:t xml:space="preserve">Odtud také pramení </w:t>
      </w:r>
      <w:r w:rsidRPr="00BE13D3">
        <w:rPr>
          <w:b/>
          <w:bCs/>
          <w:lang w:eastAsia="en-US"/>
        </w:rPr>
        <w:t xml:space="preserve">obava </w:t>
      </w:r>
      <w:r w:rsidR="002C2BA5">
        <w:rPr>
          <w:b/>
          <w:bCs/>
          <w:lang w:eastAsia="en-US"/>
        </w:rPr>
        <w:t xml:space="preserve">městských částí </w:t>
      </w:r>
      <w:r w:rsidRPr="00BE13D3">
        <w:rPr>
          <w:b/>
          <w:bCs/>
          <w:lang w:eastAsia="en-US"/>
        </w:rPr>
        <w:t>z možné ztráty flexibility a kontinuity</w:t>
      </w:r>
      <w:r w:rsidRPr="00BE13D3">
        <w:rPr>
          <w:lang w:eastAsia="en-US"/>
        </w:rPr>
        <w:t xml:space="preserve">. </w:t>
      </w:r>
      <w:r w:rsidR="004854D6">
        <w:rPr>
          <w:lang w:eastAsia="en-US"/>
        </w:rPr>
        <w:t>Nicméně výsledky byly značně ovlivněny skutečností, že v době rozhovorů nebyly dostupné bližší informace o budoucí podobě KMB</w:t>
      </w:r>
      <w:r w:rsidR="0056630A">
        <w:rPr>
          <w:lang w:eastAsia="en-US"/>
        </w:rPr>
        <w:t xml:space="preserve"> podle </w:t>
      </w:r>
      <w:r w:rsidR="001150F2">
        <w:rPr>
          <w:lang w:eastAsia="en-US"/>
        </w:rPr>
        <w:t xml:space="preserve">nového </w:t>
      </w:r>
      <w:r w:rsidR="0056630A">
        <w:rPr>
          <w:lang w:eastAsia="en-US"/>
        </w:rPr>
        <w:t>zákona</w:t>
      </w:r>
      <w:r w:rsidR="004854D6">
        <w:rPr>
          <w:lang w:eastAsia="en-US"/>
        </w:rPr>
        <w:t xml:space="preserve">. </w:t>
      </w:r>
      <w:r w:rsidRPr="00BE13D3">
        <w:rPr>
          <w:lang w:eastAsia="en-US"/>
        </w:rPr>
        <w:t>Úředníci oceňují, že zákon dává oblasti bydlení jasný legislativní rámec, zároveň však upozorňují na riziko administrativního zatížení a nedostatku personálních kapacit</w:t>
      </w:r>
      <w:r w:rsidR="002C2BA5">
        <w:rPr>
          <w:lang w:eastAsia="en-US"/>
        </w:rPr>
        <w:t xml:space="preserve">. </w:t>
      </w:r>
      <w:r w:rsidRPr="00BE13D3">
        <w:rPr>
          <w:lang w:eastAsia="en-US"/>
        </w:rPr>
        <w:t xml:space="preserve">Zkušenější městské části deklarují snahu zachovat současný funkční model souběžně s novým zákonným rámcem. </w:t>
      </w:r>
      <w:r w:rsidR="004C0D6B" w:rsidRPr="007F21E2">
        <w:rPr>
          <w:b/>
          <w:bCs/>
        </w:rPr>
        <w:t xml:space="preserve">Je ale potřeba uvést, že </w:t>
      </w:r>
      <w:r w:rsidR="004C0D6B">
        <w:rPr>
          <w:b/>
          <w:bCs/>
        </w:rPr>
        <w:t xml:space="preserve">evaluace </w:t>
      </w:r>
      <w:r w:rsidR="004C0D6B" w:rsidRPr="007F21E2">
        <w:rPr>
          <w:b/>
          <w:bCs/>
        </w:rPr>
        <w:t>probíhal</w:t>
      </w:r>
      <w:r w:rsidR="004C0D6B">
        <w:rPr>
          <w:b/>
          <w:bCs/>
        </w:rPr>
        <w:t>a</w:t>
      </w:r>
      <w:r w:rsidR="004C0D6B" w:rsidRPr="007F21E2">
        <w:rPr>
          <w:b/>
          <w:bCs/>
        </w:rPr>
        <w:t xml:space="preserve"> v době, kdy neměly partnerské městské části ani spolupracující organizace k dispozici dostatečné informace k nově přijatému zákonu č. 175/2025 Sb., o Podpoře bydlení, ani k tomu, jak bude pozice KMB implementována do praxe. </w:t>
      </w:r>
    </w:p>
    <w:p w14:paraId="6DAEA893" w14:textId="23CDF118" w:rsidR="00EB55E9" w:rsidRDefault="00BE13D3" w:rsidP="00BE13D3">
      <w:pPr>
        <w:rPr>
          <w:lang w:eastAsia="en-US"/>
        </w:rPr>
      </w:pPr>
      <w:r w:rsidRPr="00BE13D3">
        <w:rPr>
          <w:lang w:eastAsia="en-US"/>
        </w:rPr>
        <w:lastRenderedPageBreak/>
        <w:t xml:space="preserve">Evaluace proto doporučuje chápat pražský model KMB jako </w:t>
      </w:r>
      <w:r w:rsidRPr="00BE13D3">
        <w:rPr>
          <w:b/>
          <w:bCs/>
          <w:lang w:eastAsia="en-US"/>
        </w:rPr>
        <w:t>praktický předobraz implementace zákona</w:t>
      </w:r>
      <w:r w:rsidRPr="00BE13D3">
        <w:rPr>
          <w:lang w:eastAsia="en-US"/>
        </w:rPr>
        <w:t>, který ukazuje, že efektivní kontaktní místo musí mít nejen metodické vedení a informační roli, ale i kompetence pro mezioborovou koordinaci, práci s klientem a</w:t>
      </w:r>
      <w:r w:rsidR="00E31274">
        <w:rPr>
          <w:lang w:eastAsia="en-US"/>
        </w:rPr>
        <w:t> </w:t>
      </w:r>
      <w:r w:rsidRPr="00BE13D3">
        <w:rPr>
          <w:lang w:eastAsia="en-US"/>
        </w:rPr>
        <w:t>spolupráci s nevládními organizacemi.</w:t>
      </w:r>
      <w:r w:rsidR="007550AF">
        <w:rPr>
          <w:lang w:eastAsia="en-US"/>
        </w:rPr>
        <w:t xml:space="preserve"> Zákon č. 175/2025 Sb., o podpoře bydlení, stanov</w:t>
      </w:r>
      <w:r w:rsidR="008D1FBD">
        <w:rPr>
          <w:lang w:eastAsia="en-US"/>
        </w:rPr>
        <w:t>uje</w:t>
      </w:r>
      <w:r w:rsidR="007550AF">
        <w:rPr>
          <w:lang w:eastAsia="en-US"/>
        </w:rPr>
        <w:t xml:space="preserve"> Kontaktní místa pro bydlení (KMB) jako klíčové body pro p</w:t>
      </w:r>
      <w:r w:rsidR="006B1E51">
        <w:rPr>
          <w:lang w:eastAsia="en-US"/>
        </w:rPr>
        <w:t xml:space="preserve">oskytování </w:t>
      </w:r>
      <w:r w:rsidR="007550AF">
        <w:rPr>
          <w:lang w:eastAsia="en-US"/>
        </w:rPr>
        <w:t>informac</w:t>
      </w:r>
      <w:r w:rsidR="006B1E51">
        <w:rPr>
          <w:lang w:eastAsia="en-US"/>
        </w:rPr>
        <w:t>í</w:t>
      </w:r>
      <w:r w:rsidR="007550AF">
        <w:rPr>
          <w:lang w:eastAsia="en-US"/>
        </w:rPr>
        <w:t>, pom</w:t>
      </w:r>
      <w:r w:rsidR="006B1E51">
        <w:rPr>
          <w:lang w:eastAsia="en-US"/>
        </w:rPr>
        <w:t xml:space="preserve">oci </w:t>
      </w:r>
      <w:r w:rsidR="007550AF">
        <w:rPr>
          <w:lang w:eastAsia="en-US"/>
        </w:rPr>
        <w:t>s</w:t>
      </w:r>
      <w:r w:rsidR="00E31274">
        <w:rPr>
          <w:lang w:eastAsia="en-US"/>
        </w:rPr>
        <w:t> </w:t>
      </w:r>
      <w:r w:rsidR="007550AF">
        <w:rPr>
          <w:lang w:eastAsia="en-US"/>
        </w:rPr>
        <w:t>vyřizováním dávek na bydlení a nabíze</w:t>
      </w:r>
      <w:r w:rsidR="006B1E51">
        <w:rPr>
          <w:lang w:eastAsia="en-US"/>
        </w:rPr>
        <w:t>ní</w:t>
      </w:r>
      <w:r w:rsidR="007550AF">
        <w:rPr>
          <w:lang w:eastAsia="en-US"/>
        </w:rPr>
        <w:t xml:space="preserve"> podpůrn</w:t>
      </w:r>
      <w:r w:rsidR="006B1E51">
        <w:rPr>
          <w:lang w:eastAsia="en-US"/>
        </w:rPr>
        <w:t>ých</w:t>
      </w:r>
      <w:r w:rsidR="007550AF">
        <w:rPr>
          <w:lang w:eastAsia="en-US"/>
        </w:rPr>
        <w:t xml:space="preserve"> služ</w:t>
      </w:r>
      <w:r w:rsidR="006B1E51">
        <w:rPr>
          <w:lang w:eastAsia="en-US"/>
        </w:rPr>
        <w:t>e</w:t>
      </w:r>
      <w:r w:rsidR="007550AF">
        <w:rPr>
          <w:lang w:eastAsia="en-US"/>
        </w:rPr>
        <w:t>b, jako je bydlení s ručením pro majitele nebo obecní bydlení.</w:t>
      </w:r>
      <w:r w:rsidR="00AD7AED">
        <w:rPr>
          <w:lang w:eastAsia="en-US"/>
        </w:rPr>
        <w:t xml:space="preserve"> Tímto vznikl </w:t>
      </w:r>
      <w:r w:rsidR="00AD7AED" w:rsidRPr="006C576A">
        <w:rPr>
          <w:b/>
          <w:bCs/>
          <w:lang w:eastAsia="en-US"/>
        </w:rPr>
        <w:t xml:space="preserve">prostor pro návaznost </w:t>
      </w:r>
      <w:r w:rsidR="001B7DE0" w:rsidRPr="006C576A">
        <w:rPr>
          <w:b/>
          <w:bCs/>
          <w:lang w:eastAsia="en-US"/>
        </w:rPr>
        <w:t xml:space="preserve">vytvořené </w:t>
      </w:r>
      <w:r w:rsidR="00AD7AED" w:rsidRPr="006C576A">
        <w:rPr>
          <w:b/>
          <w:bCs/>
          <w:lang w:eastAsia="en-US"/>
        </w:rPr>
        <w:t xml:space="preserve">pracovní pozice </w:t>
      </w:r>
      <w:r w:rsidR="001B7DE0" w:rsidRPr="006C576A">
        <w:rPr>
          <w:b/>
          <w:bCs/>
          <w:lang w:eastAsia="en-US"/>
        </w:rPr>
        <w:t xml:space="preserve">na </w:t>
      </w:r>
      <w:r w:rsidR="006C576A" w:rsidRPr="006C576A">
        <w:rPr>
          <w:b/>
          <w:bCs/>
          <w:lang w:eastAsia="en-US"/>
        </w:rPr>
        <w:t>příslušné ustanovení nového zákona.</w:t>
      </w:r>
      <w:r w:rsidR="006C576A">
        <w:rPr>
          <w:lang w:eastAsia="en-US"/>
        </w:rPr>
        <w:t xml:space="preserve"> </w:t>
      </w:r>
    </w:p>
    <w:p w14:paraId="7FA1EEB6" w14:textId="31758AC5" w:rsidR="00BE13D3" w:rsidRDefault="00BE13D3" w:rsidP="00CA2BB2">
      <w:pPr>
        <w:rPr>
          <w:lang w:eastAsia="en-US"/>
        </w:rPr>
      </w:pPr>
      <w:r w:rsidRPr="00BE13D3">
        <w:rPr>
          <w:lang w:eastAsia="en-US"/>
        </w:rPr>
        <w:t xml:space="preserve">Projekt rovněž potvrdil, že KMB představuje </w:t>
      </w:r>
      <w:r w:rsidRPr="00BE13D3">
        <w:rPr>
          <w:b/>
          <w:bCs/>
          <w:lang w:eastAsia="en-US"/>
        </w:rPr>
        <w:t>doplněk a propojení systému sociální práce a</w:t>
      </w:r>
      <w:r w:rsidR="00E31274">
        <w:rPr>
          <w:b/>
          <w:bCs/>
          <w:lang w:eastAsia="en-US"/>
        </w:rPr>
        <w:t> </w:t>
      </w:r>
      <w:r w:rsidRPr="00BE13D3">
        <w:rPr>
          <w:b/>
          <w:bCs/>
          <w:lang w:eastAsia="en-US"/>
        </w:rPr>
        <w:t>bytové politiky</w:t>
      </w:r>
      <w:r w:rsidRPr="00BE13D3">
        <w:rPr>
          <w:lang w:eastAsia="en-US"/>
        </w:rPr>
        <w:t>. Navigátoři pomáhají překlenout institucionální mezery – například v</w:t>
      </w:r>
      <w:r w:rsidR="00E31274">
        <w:rPr>
          <w:lang w:eastAsia="en-US"/>
        </w:rPr>
        <w:t> </w:t>
      </w:r>
      <w:r w:rsidRPr="00BE13D3">
        <w:rPr>
          <w:lang w:eastAsia="en-US"/>
        </w:rPr>
        <w:t xml:space="preserve">komunikaci mezi bytovým a sociálním odborem či mezi úřadem práce a neziskovým sektorem. </w:t>
      </w:r>
    </w:p>
    <w:p w14:paraId="4699B750" w14:textId="1A52158B" w:rsidR="00BE13D3" w:rsidRPr="00BE13D3" w:rsidRDefault="00BE13D3" w:rsidP="00BE13D3">
      <w:pPr>
        <w:rPr>
          <w:lang w:eastAsia="en-US"/>
        </w:rPr>
      </w:pPr>
      <w:r w:rsidRPr="00BE13D3">
        <w:rPr>
          <w:lang w:eastAsia="en-US"/>
        </w:rPr>
        <w:t xml:space="preserve">Ve světle předchozí evaluace dopadů projektu MHMP – Sociální bydlení (Dosledování HF, 2024) lze konstatovat, že KMB představuje </w:t>
      </w:r>
      <w:r w:rsidRPr="00BE13D3">
        <w:rPr>
          <w:b/>
          <w:bCs/>
          <w:lang w:eastAsia="en-US"/>
        </w:rPr>
        <w:t>systémovou návaznost a rozšíření principů Housing First směrem k prevenci</w:t>
      </w:r>
      <w:r w:rsidRPr="00BE13D3">
        <w:rPr>
          <w:lang w:eastAsia="en-US"/>
        </w:rPr>
        <w:t>. KMB pokrývají šir</w:t>
      </w:r>
      <w:r w:rsidR="009A327B">
        <w:rPr>
          <w:lang w:eastAsia="en-US"/>
        </w:rPr>
        <w:t xml:space="preserve">oké </w:t>
      </w:r>
      <w:r w:rsidRPr="00BE13D3">
        <w:rPr>
          <w:lang w:eastAsia="en-US"/>
        </w:rPr>
        <w:t>spektrum klientů – od osob bez přístřeší po pracující rodiny ohrožené rostoucími náklady.</w:t>
      </w:r>
      <w:r w:rsidR="00EE4B16">
        <w:rPr>
          <w:lang w:eastAsia="en-US"/>
        </w:rPr>
        <w:t xml:space="preserve"> </w:t>
      </w:r>
      <w:r w:rsidRPr="00BE13D3">
        <w:rPr>
          <w:lang w:eastAsia="en-US"/>
        </w:rPr>
        <w:t>KMB fungují jako preven</w:t>
      </w:r>
      <w:r w:rsidR="00C761A6">
        <w:rPr>
          <w:lang w:eastAsia="en-US"/>
        </w:rPr>
        <w:t>tivní</w:t>
      </w:r>
      <w:r w:rsidRPr="00BE13D3">
        <w:rPr>
          <w:lang w:eastAsia="en-US"/>
        </w:rPr>
        <w:t xml:space="preserve"> složka: pomáhají zachytit rizika dříve, než dojde ke ztrátě bydlení, a zprostředkovávají přístup ke stejnému systému podpory, který Housing First využívá při stabilizaci klientů.</w:t>
      </w:r>
    </w:p>
    <w:p w14:paraId="78E8F60A" w14:textId="77777777" w:rsidR="00E86693" w:rsidRDefault="00BE13D3" w:rsidP="00BE13D3">
      <w:pPr>
        <w:rPr>
          <w:lang w:eastAsia="en-US"/>
        </w:rPr>
      </w:pPr>
      <w:r w:rsidRPr="00BE13D3">
        <w:rPr>
          <w:b/>
          <w:bCs/>
          <w:lang w:eastAsia="en-US"/>
        </w:rPr>
        <w:t>KMB se osvědčila jako účinný, avšak zranitelný nástroj</w:t>
      </w:r>
      <w:r w:rsidRPr="00BE13D3">
        <w:rPr>
          <w:lang w:eastAsia="en-US"/>
        </w:rPr>
        <w:t xml:space="preserve">. </w:t>
      </w:r>
      <w:r w:rsidR="00CD0697">
        <w:rPr>
          <w:lang w:eastAsia="en-US"/>
        </w:rPr>
        <w:t xml:space="preserve">Jejich </w:t>
      </w:r>
      <w:r w:rsidRPr="00BE13D3">
        <w:rPr>
          <w:lang w:eastAsia="en-US"/>
        </w:rPr>
        <w:t xml:space="preserve">činnost byla podmíněna osobním nasazením pracovníků, kvalitou spolupráce a důvěrou mezi institucemi. Přestože projekt dosáhl stanovených indikátorů, ukázalo se, že výkonově řízený model </w:t>
      </w:r>
      <w:r w:rsidR="00916225">
        <w:rPr>
          <w:lang w:eastAsia="en-US"/>
        </w:rPr>
        <w:t xml:space="preserve">s důrazem na plnění indikátorů </w:t>
      </w:r>
      <w:r w:rsidR="00D97BBD">
        <w:rPr>
          <w:lang w:eastAsia="en-US"/>
        </w:rPr>
        <w:t>přináší</w:t>
      </w:r>
      <w:r w:rsidR="00916225">
        <w:rPr>
          <w:lang w:eastAsia="en-US"/>
        </w:rPr>
        <w:t xml:space="preserve"> negativní nezamýšlené efekty</w:t>
      </w:r>
      <w:r w:rsidR="00D36C17">
        <w:rPr>
          <w:lang w:eastAsia="en-US"/>
        </w:rPr>
        <w:t xml:space="preserve">, </w:t>
      </w:r>
      <w:r w:rsidRPr="00BE13D3">
        <w:rPr>
          <w:lang w:eastAsia="en-US"/>
        </w:rPr>
        <w:t xml:space="preserve">nepostihuje </w:t>
      </w:r>
      <w:r w:rsidR="00D97BBD">
        <w:rPr>
          <w:lang w:eastAsia="en-US"/>
        </w:rPr>
        <w:t xml:space="preserve">skutečnou </w:t>
      </w:r>
      <w:r w:rsidRPr="00BE13D3">
        <w:rPr>
          <w:lang w:eastAsia="en-US"/>
        </w:rPr>
        <w:t xml:space="preserve">kvalitu práce ani </w:t>
      </w:r>
      <w:r w:rsidR="00D97BBD">
        <w:rPr>
          <w:lang w:eastAsia="en-US"/>
        </w:rPr>
        <w:t xml:space="preserve">její </w:t>
      </w:r>
      <w:r w:rsidRPr="00BE13D3">
        <w:rPr>
          <w:lang w:eastAsia="en-US"/>
        </w:rPr>
        <w:t xml:space="preserve">dlouhodobé efekty. </w:t>
      </w:r>
    </w:p>
    <w:p w14:paraId="3F1795CB" w14:textId="627AADB6" w:rsidR="00BE13D3" w:rsidRPr="00BE13D3" w:rsidRDefault="00BE13D3" w:rsidP="00A13663">
      <w:pPr>
        <w:rPr>
          <w:lang w:eastAsia="en-US"/>
        </w:rPr>
      </w:pPr>
      <w:r w:rsidRPr="00BE13D3">
        <w:rPr>
          <w:lang w:eastAsia="en-US"/>
        </w:rPr>
        <w:t xml:space="preserve">KMB prokázala, že dostupné místo s kompetentním pracovníkem, který umí nasměrovat člověka k řešení jeho bytové situace – má </w:t>
      </w:r>
      <w:r w:rsidR="00EB4162">
        <w:rPr>
          <w:lang w:eastAsia="en-US"/>
        </w:rPr>
        <w:t>své místo</w:t>
      </w:r>
      <w:r w:rsidRPr="00BE13D3">
        <w:rPr>
          <w:lang w:eastAsia="en-US"/>
        </w:rPr>
        <w:t xml:space="preserve"> v metropolitní bytové politice. Během dvou let fungování se KMB stala </w:t>
      </w:r>
      <w:r w:rsidRPr="00BE13D3">
        <w:rPr>
          <w:b/>
          <w:bCs/>
          <w:lang w:eastAsia="en-US"/>
        </w:rPr>
        <w:t>přirozenou součástí systému sociální podpory</w:t>
      </w:r>
      <w:r w:rsidRPr="00BE13D3">
        <w:rPr>
          <w:lang w:eastAsia="en-US"/>
        </w:rPr>
        <w:t>, která kombinuje informační, poradenské i síťovací funkce.</w:t>
      </w:r>
      <w:r w:rsidR="00EB4162">
        <w:rPr>
          <w:lang w:eastAsia="en-US"/>
        </w:rPr>
        <w:t xml:space="preserve"> </w:t>
      </w:r>
      <w:r w:rsidRPr="00BE13D3">
        <w:rPr>
          <w:lang w:eastAsia="en-US"/>
        </w:rPr>
        <w:t xml:space="preserve">Projekt nejenže splnil své kvantifikované cíle, ale také </w:t>
      </w:r>
      <w:r w:rsidRPr="00BE13D3">
        <w:rPr>
          <w:b/>
          <w:bCs/>
          <w:lang w:eastAsia="en-US"/>
        </w:rPr>
        <w:t>posílil systémové schopnosti města reagovat na rostoucí bytovou nouzi</w:t>
      </w:r>
      <w:r w:rsidRPr="00BE13D3">
        <w:rPr>
          <w:lang w:eastAsia="en-US"/>
        </w:rPr>
        <w:t xml:space="preserve">. Ve světle nového legislativního rámce je </w:t>
      </w:r>
      <w:r w:rsidR="00A13663">
        <w:rPr>
          <w:lang w:eastAsia="en-US"/>
        </w:rPr>
        <w:t xml:space="preserve">námi sledovaný </w:t>
      </w:r>
      <w:r w:rsidRPr="00BE13D3">
        <w:rPr>
          <w:lang w:eastAsia="en-US"/>
        </w:rPr>
        <w:t>model KMB důkazem, že lokálně ukotvená, lidsky orientovaná a metodicky vedená služba může být základem pro celostátní implementaci zákona o podpoře v bydlení.</w:t>
      </w:r>
      <w:r w:rsidR="00A13663">
        <w:rPr>
          <w:lang w:eastAsia="en-US"/>
        </w:rPr>
        <w:t xml:space="preserve"> </w:t>
      </w:r>
    </w:p>
    <w:p w14:paraId="239F58A6" w14:textId="7FA872D3" w:rsidR="009613B4" w:rsidRDefault="009613B4" w:rsidP="003B0561">
      <w:pPr>
        <w:pStyle w:val="Nadpis1"/>
        <w:numPr>
          <w:ilvl w:val="0"/>
          <w:numId w:val="1"/>
        </w:numPr>
      </w:pPr>
      <w:bookmarkStart w:id="41" w:name="_Toc212475651"/>
      <w:bookmarkStart w:id="42" w:name="_Toc227675436"/>
      <w:r>
        <w:lastRenderedPageBreak/>
        <w:t>Seznam doporučení</w:t>
      </w:r>
      <w:bookmarkEnd w:id="41"/>
      <w:bookmarkEnd w:id="42"/>
    </w:p>
    <w:p w14:paraId="06FE47B6" w14:textId="08E6405E" w:rsidR="00D90222" w:rsidRDefault="00C86AEC" w:rsidP="0071389D">
      <w:pPr>
        <w:rPr>
          <w:lang w:eastAsia="en-US"/>
        </w:rPr>
      </w:pPr>
      <w:r>
        <w:rPr>
          <w:lang w:eastAsia="en-US"/>
        </w:rPr>
        <w:t xml:space="preserve">Překládáme </w:t>
      </w:r>
      <w:r w:rsidR="00D90222" w:rsidRPr="00D90222">
        <w:rPr>
          <w:lang w:eastAsia="en-US"/>
        </w:rPr>
        <w:t xml:space="preserve">souhrnný návrh </w:t>
      </w:r>
      <w:r w:rsidR="00D90222" w:rsidRPr="00D90222">
        <w:rPr>
          <w:b/>
          <w:bCs/>
          <w:lang w:eastAsia="en-US"/>
        </w:rPr>
        <w:t>doporučení</w:t>
      </w:r>
      <w:r w:rsidR="00B55718">
        <w:rPr>
          <w:b/>
          <w:bCs/>
          <w:lang w:eastAsia="en-US"/>
        </w:rPr>
        <w:t xml:space="preserve"> </w:t>
      </w:r>
      <w:r w:rsidR="00B55718" w:rsidRPr="00B55718">
        <w:rPr>
          <w:b/>
          <w:bCs/>
          <w:lang w:eastAsia="en-US"/>
        </w:rPr>
        <w:t>pro rozvoj KMB a systému podpory v bydlení v</w:t>
      </w:r>
      <w:r w:rsidR="00E31274">
        <w:rPr>
          <w:b/>
          <w:bCs/>
          <w:lang w:eastAsia="en-US"/>
        </w:rPr>
        <w:t> </w:t>
      </w:r>
      <w:r w:rsidR="00B55718" w:rsidRPr="00B55718">
        <w:rPr>
          <w:b/>
          <w:bCs/>
          <w:lang w:eastAsia="en-US"/>
        </w:rPr>
        <w:t>Praze</w:t>
      </w:r>
      <w:r w:rsidR="00D90222" w:rsidRPr="00D90222">
        <w:rPr>
          <w:lang w:eastAsia="en-US"/>
        </w:rPr>
        <w:t>, který vychází z</w:t>
      </w:r>
      <w:r w:rsidR="002978E5">
        <w:rPr>
          <w:lang w:eastAsia="en-US"/>
        </w:rPr>
        <w:t xml:space="preserve"> výsledků </w:t>
      </w:r>
      <w:r w:rsidR="00D90222" w:rsidRPr="00D90222">
        <w:rPr>
          <w:lang w:eastAsia="en-US"/>
        </w:rPr>
        <w:t>evaluace projektu, závěrů i analýzy dokumentů a zkušeností pracovníků a klientů. Doporučení jsou rozdělena do tematických oblastí a reflektují jak kvantitativní výsledky (</w:t>
      </w:r>
      <w:r w:rsidR="007A012D">
        <w:rPr>
          <w:lang w:eastAsia="en-US"/>
        </w:rPr>
        <w:t>hodnocení klienty</w:t>
      </w:r>
      <w:r w:rsidR="00D90222" w:rsidRPr="00D90222">
        <w:rPr>
          <w:lang w:eastAsia="en-US"/>
        </w:rPr>
        <w:t xml:space="preserve">), tak kvalitativní poznatky </w:t>
      </w:r>
      <w:r w:rsidR="00473454">
        <w:rPr>
          <w:lang w:eastAsia="en-US"/>
        </w:rPr>
        <w:t xml:space="preserve">vycházející </w:t>
      </w:r>
      <w:r w:rsidR="00D90222" w:rsidRPr="00D90222">
        <w:rPr>
          <w:lang w:eastAsia="en-US"/>
        </w:rPr>
        <w:t>z</w:t>
      </w:r>
      <w:r w:rsidR="00D2400B">
        <w:rPr>
          <w:lang w:eastAsia="en-US"/>
        </w:rPr>
        <w:t> </w:t>
      </w:r>
      <w:r w:rsidR="00D90222" w:rsidRPr="00D90222">
        <w:rPr>
          <w:lang w:eastAsia="en-US"/>
        </w:rPr>
        <w:t>praxe</w:t>
      </w:r>
      <w:r w:rsidR="00D2400B">
        <w:rPr>
          <w:lang w:eastAsia="en-US"/>
        </w:rPr>
        <w:t xml:space="preserve">. </w:t>
      </w:r>
    </w:p>
    <w:p w14:paraId="1C350F03" w14:textId="1ECC95BF" w:rsidR="00473454" w:rsidRDefault="00473454" w:rsidP="005E30A1">
      <w:pPr>
        <w:pStyle w:val="Odstavecseseznamem"/>
        <w:numPr>
          <w:ilvl w:val="0"/>
          <w:numId w:val="43"/>
        </w:numPr>
        <w:rPr>
          <w:b/>
          <w:bCs/>
        </w:rPr>
      </w:pPr>
      <w:bookmarkStart w:id="43" w:name="_Toc212475652"/>
      <w:r w:rsidRPr="00473454">
        <w:rPr>
          <w:b/>
          <w:bCs/>
        </w:rPr>
        <w:t>Rozvoj a kvalita služ</w:t>
      </w:r>
      <w:r w:rsidR="00282BFA">
        <w:rPr>
          <w:b/>
          <w:bCs/>
        </w:rPr>
        <w:t>e</w:t>
      </w:r>
      <w:r w:rsidRPr="00473454">
        <w:rPr>
          <w:b/>
          <w:bCs/>
        </w:rPr>
        <w:t>b KMB</w:t>
      </w:r>
    </w:p>
    <w:p w14:paraId="02A20D0F" w14:textId="77777777" w:rsidR="00282BFA" w:rsidRPr="00E31274" w:rsidRDefault="00473454" w:rsidP="00E31274">
      <w:pPr>
        <w:rPr>
          <w:b/>
          <w:bCs/>
        </w:rPr>
      </w:pPr>
      <w:r w:rsidRPr="00E31274">
        <w:rPr>
          <w:b/>
          <w:bCs/>
        </w:rPr>
        <w:t>Zachovat a posílit osobní kontakt jako klíčový pilíř služby</w:t>
      </w:r>
    </w:p>
    <w:p w14:paraId="3A8D9DFD" w14:textId="381B9BAE" w:rsidR="00473454" w:rsidRPr="00473454" w:rsidRDefault="00473454" w:rsidP="00E31274">
      <w:r w:rsidRPr="00473454">
        <w:t xml:space="preserve">Osobní jednání s klienty je základem důvěry a efektivní pomoci. KMB by měla tento způsob práce dále podporovat a současně rozšiřovat doplňkové formy kontaktu (telefonické a online poradenství), aby byla služba dostupná i klientům s omezenou mobilitou nebo časovými </w:t>
      </w:r>
      <w:r w:rsidR="009A58C7">
        <w:t>omezeními.</w:t>
      </w:r>
    </w:p>
    <w:p w14:paraId="514C099D" w14:textId="0B9E7851" w:rsidR="009A58C7" w:rsidRPr="00E31274" w:rsidRDefault="00473454" w:rsidP="00E31274">
      <w:pPr>
        <w:rPr>
          <w:b/>
          <w:bCs/>
        </w:rPr>
      </w:pPr>
      <w:r w:rsidRPr="004710B6">
        <w:rPr>
          <w:b/>
          <w:bCs/>
        </w:rPr>
        <w:t>Podporovat kontinuitu pracovníků a stabilní vztahy s</w:t>
      </w:r>
      <w:r w:rsidR="009A58C7">
        <w:rPr>
          <w:b/>
          <w:bCs/>
        </w:rPr>
        <w:t> </w:t>
      </w:r>
      <w:r w:rsidRPr="004710B6">
        <w:rPr>
          <w:b/>
          <w:bCs/>
        </w:rPr>
        <w:t>klienty</w:t>
      </w:r>
    </w:p>
    <w:p w14:paraId="65F2B9B7" w14:textId="4F34A676" w:rsidR="00473454" w:rsidRPr="00473454" w:rsidRDefault="00473454" w:rsidP="00E31274">
      <w:r w:rsidRPr="00473454">
        <w:t>Dlouhodobá práce s klientem a možnost setkávat se s jedním pracovníkem zvyšuje úspěšnost podpory. Doporučuje</w:t>
      </w:r>
      <w:r w:rsidR="00355594">
        <w:t>me</w:t>
      </w:r>
      <w:r w:rsidRPr="00473454">
        <w:t xml:space="preserve"> vytvořit standardizovaný systém předávání případů a interní databázi, která umožní sledování </w:t>
      </w:r>
      <w:r w:rsidR="00556F2C">
        <w:t xml:space="preserve">a vyhodnocování </w:t>
      </w:r>
      <w:r w:rsidRPr="00473454">
        <w:t>vývoje situace klienta.</w:t>
      </w:r>
    </w:p>
    <w:p w14:paraId="1151ACAD" w14:textId="77777777" w:rsidR="00E31274" w:rsidRDefault="00473454" w:rsidP="00E31274">
      <w:r w:rsidRPr="00E31274">
        <w:rPr>
          <w:b/>
          <w:bCs/>
        </w:rPr>
        <w:t>Rozvíjet kvalitativní standardy práce a hodnotit dopady, nikoli pouze výkonnost</w:t>
      </w:r>
    </w:p>
    <w:p w14:paraId="2BCB9446" w14:textId="6BC6FBCA" w:rsidR="00473454" w:rsidRPr="00473454" w:rsidRDefault="00473454" w:rsidP="00E31274">
      <w:r w:rsidRPr="00473454">
        <w:t xml:space="preserve">Tlak na naplňování kvantitativních indikátorů vedl k omezování hloubky </w:t>
      </w:r>
      <w:r w:rsidR="005C0194">
        <w:t xml:space="preserve">a intenzity </w:t>
      </w:r>
      <w:r w:rsidRPr="00473454">
        <w:t>práce s</w:t>
      </w:r>
      <w:r w:rsidR="00E31274">
        <w:t> </w:t>
      </w:r>
      <w:r w:rsidRPr="00473454">
        <w:t>klienty. KMB by mělo doplnit výkaznictví o kvalitativní ukazatele – např. míru udržení bydlení, stabilizaci klienta či jeho schopnost samostatného řešení situace. Kvalita služby by měla být sledována i prostřednictvím zpětné vazby klientů.</w:t>
      </w:r>
    </w:p>
    <w:p w14:paraId="3071476F" w14:textId="77777777" w:rsidR="005C0194" w:rsidRPr="005C0194" w:rsidRDefault="00473454" w:rsidP="00E31274">
      <w:r w:rsidRPr="00E31274">
        <w:rPr>
          <w:b/>
          <w:bCs/>
        </w:rPr>
        <w:t>Posílit systémovou podporu a péči o pracovníky KMB</w:t>
      </w:r>
    </w:p>
    <w:p w14:paraId="3C03FF65" w14:textId="71EE475B" w:rsidR="00473454" w:rsidRPr="00473454" w:rsidRDefault="00473454" w:rsidP="00E31274">
      <w:r w:rsidRPr="00473454">
        <w:t xml:space="preserve">Navigátoři čelí vysoké emoční zátěži. Je nezbytné zajistit pravidelné supervize, </w:t>
      </w:r>
      <w:r w:rsidR="00885D53">
        <w:t xml:space="preserve">jejich </w:t>
      </w:r>
      <w:r w:rsidR="00651592">
        <w:t xml:space="preserve">další </w:t>
      </w:r>
      <w:r w:rsidRPr="00473454">
        <w:t>vzdělávání, sdílení zkušeností i psychologickou podporu. Zkušenost ukazuje, že týmová práce a možnost sdílení přispívají ke stabilitě i vyšší kvalitě poskytované pomoci.</w:t>
      </w:r>
    </w:p>
    <w:p w14:paraId="6E5739B9" w14:textId="77777777" w:rsidR="00651592" w:rsidRPr="00651592" w:rsidRDefault="00473454" w:rsidP="00E31274">
      <w:r w:rsidRPr="00E31274">
        <w:rPr>
          <w:b/>
          <w:bCs/>
        </w:rPr>
        <w:t>Rozšířit kapacitu KMB pro řešení krizových situací</w:t>
      </w:r>
    </w:p>
    <w:p w14:paraId="48A70109" w14:textId="70F8A78A" w:rsidR="004710B6" w:rsidRDefault="00473454" w:rsidP="00E31274">
      <w:r w:rsidRPr="00473454">
        <w:t xml:space="preserve">Vzhledem k počtu osob v akutní bytové tísni by mělo být posíleno propojení KMB s krizovým </w:t>
      </w:r>
      <w:r w:rsidR="002E3EF0">
        <w:t>či</w:t>
      </w:r>
      <w:r w:rsidRPr="00473454">
        <w:t xml:space="preserve"> přechodným bydlením. Doporučuje</w:t>
      </w:r>
      <w:r w:rsidR="002E3EF0">
        <w:t xml:space="preserve">me </w:t>
      </w:r>
      <w:r w:rsidRPr="00473454">
        <w:t xml:space="preserve">vytvořit </w:t>
      </w:r>
      <w:r w:rsidR="002E3EF0">
        <w:t xml:space="preserve">metodiku </w:t>
      </w:r>
      <w:r w:rsidRPr="00473454">
        <w:t xml:space="preserve">pro rychlou triáž </w:t>
      </w:r>
      <w:r w:rsidR="002E3EF0">
        <w:t xml:space="preserve">případů </w:t>
      </w:r>
      <w:r w:rsidRPr="00473454">
        <w:t>a</w:t>
      </w:r>
      <w:r w:rsidR="00E31274">
        <w:t> </w:t>
      </w:r>
      <w:r w:rsidR="002E3EF0">
        <w:t xml:space="preserve">uplatnění </w:t>
      </w:r>
      <w:r w:rsidR="004E1460">
        <w:t>„</w:t>
      </w:r>
      <w:r w:rsidRPr="00473454">
        <w:t>přemosťova</w:t>
      </w:r>
      <w:r w:rsidR="007A3F50">
        <w:t>cí</w:t>
      </w:r>
      <w:r w:rsidRPr="00473454">
        <w:t>c</w:t>
      </w:r>
      <w:r w:rsidR="004E1460">
        <w:t>h“ nástrojů</w:t>
      </w:r>
      <w:r w:rsidRPr="00473454">
        <w:t xml:space="preserve"> ubytování</w:t>
      </w:r>
      <w:r w:rsidR="004E1460">
        <w:t xml:space="preserve">. </w:t>
      </w:r>
    </w:p>
    <w:p w14:paraId="228A2086" w14:textId="776EF3DC" w:rsidR="00473454" w:rsidRDefault="00473454" w:rsidP="005E30A1">
      <w:pPr>
        <w:pStyle w:val="Odstavecseseznamem"/>
        <w:numPr>
          <w:ilvl w:val="0"/>
          <w:numId w:val="43"/>
        </w:numPr>
        <w:rPr>
          <w:b/>
          <w:bCs/>
        </w:rPr>
      </w:pPr>
      <w:r w:rsidRPr="00473454">
        <w:rPr>
          <w:b/>
          <w:bCs/>
        </w:rPr>
        <w:lastRenderedPageBreak/>
        <w:t>Institucionální a systémové ukotvení</w:t>
      </w:r>
    </w:p>
    <w:p w14:paraId="44DB3DC2" w14:textId="77777777" w:rsidR="004337D8" w:rsidRPr="004337D8" w:rsidRDefault="00473454" w:rsidP="00F42103">
      <w:r w:rsidRPr="00F42103">
        <w:rPr>
          <w:b/>
          <w:bCs/>
        </w:rPr>
        <w:t>Stabilně ukotvit KMB v organizační struktuře městských částí</w:t>
      </w:r>
    </w:p>
    <w:p w14:paraId="280E6E27" w14:textId="4C8C4163" w:rsidR="00473454" w:rsidRPr="00473454" w:rsidRDefault="00473454" w:rsidP="00F42103">
      <w:r w:rsidRPr="00473454">
        <w:t>KMB by mělo být formálně uznáno jako samostatná, respektovaná jednotka v rámci úřadu – ideálně na rozhraní bytové a sociální agendy. Tím se odstraní nejistota ohledně kompetencí, posílí spolupráce mezi odbory a umožní dlouhodobé plánování.</w:t>
      </w:r>
      <w:r w:rsidR="00073DC2">
        <w:t xml:space="preserve"> Stabilizačním prvkem je nyní opora v zákoně. </w:t>
      </w:r>
    </w:p>
    <w:p w14:paraId="32500472" w14:textId="77777777" w:rsidR="002B2707" w:rsidRPr="002B2707" w:rsidRDefault="00473454" w:rsidP="00F42103">
      <w:r w:rsidRPr="00F42103">
        <w:rPr>
          <w:b/>
          <w:bCs/>
        </w:rPr>
        <w:t>Vymezit kompetence a očekávání vůči KMB v rámci systému bydlení</w:t>
      </w:r>
    </w:p>
    <w:p w14:paraId="20A5949B" w14:textId="2B235292" w:rsidR="00473454" w:rsidRPr="00473454" w:rsidRDefault="00473454" w:rsidP="00F42103">
      <w:r w:rsidRPr="00473454">
        <w:t>Klienti i úřady často očekávají od KMB větší míru rozhodovacích pravomocí, než služba ve skutečnosti má. Doporučuje</w:t>
      </w:r>
      <w:r w:rsidR="002658C2">
        <w:t xml:space="preserve">me </w:t>
      </w:r>
      <w:r w:rsidRPr="00473454">
        <w:t>definovat roli KMB jako poradenského, zprostředkovatelského a koordinačního místa, které má podporovat, nikoli nahrazovat sociální práci nebo rozhodování o přidělování bytů.</w:t>
      </w:r>
    </w:p>
    <w:p w14:paraId="3D1FC082" w14:textId="32682B2F" w:rsidR="00473454" w:rsidRPr="00473454" w:rsidRDefault="00473454" w:rsidP="005E30A1">
      <w:pPr>
        <w:pStyle w:val="Odstavecseseznamem"/>
        <w:numPr>
          <w:ilvl w:val="0"/>
          <w:numId w:val="43"/>
        </w:numPr>
        <w:rPr>
          <w:b/>
          <w:bCs/>
        </w:rPr>
      </w:pPr>
      <w:r w:rsidRPr="00473454">
        <w:rPr>
          <w:b/>
          <w:bCs/>
        </w:rPr>
        <w:t>Spolupráce, síťování a provázanost se službami</w:t>
      </w:r>
    </w:p>
    <w:p w14:paraId="0E98B681" w14:textId="77777777" w:rsidR="00FE7B41" w:rsidRPr="00FE7B41" w:rsidRDefault="00473454" w:rsidP="00F42103">
      <w:r w:rsidRPr="00F42103">
        <w:rPr>
          <w:b/>
          <w:bCs/>
        </w:rPr>
        <w:t>Systematicky síťovat KMB mezi sebou i s navazujícími službami</w:t>
      </w:r>
    </w:p>
    <w:p w14:paraId="21B7AD03" w14:textId="105ABA05" w:rsidR="004710B6" w:rsidRDefault="00F42103" w:rsidP="00F42103">
      <w:r>
        <w:t>J</w:t>
      </w:r>
      <w:r w:rsidR="00473454" w:rsidRPr="00473454">
        <w:t>ednotlivá KMB by měla být více propojena – sdílet know-how, metodiky, vzdělávání i</w:t>
      </w:r>
      <w:r>
        <w:t> </w:t>
      </w:r>
      <w:r w:rsidR="00473454" w:rsidRPr="00473454">
        <w:t>zkušenosti. Na úrovni města je žádoucí vytvořit pravidelný mechanismus mezioborového setkávání (bytová politika, sociální oblast, neziskové organizace, magistrát). Tím se posílí vzájemná informovanost a zamezí duplicitám.</w:t>
      </w:r>
    </w:p>
    <w:p w14:paraId="74DCDAEF" w14:textId="77777777" w:rsidR="000E3B19" w:rsidRPr="000E3B19" w:rsidRDefault="00473454" w:rsidP="00F42103">
      <w:r w:rsidRPr="00F42103">
        <w:rPr>
          <w:b/>
          <w:bCs/>
        </w:rPr>
        <w:t>Zajistit efektivní propojení KMB se sítí sociálních a podpůrných služeb</w:t>
      </w:r>
    </w:p>
    <w:p w14:paraId="257716B9" w14:textId="575E6E6F" w:rsidR="00DD739A" w:rsidRPr="00F42103" w:rsidRDefault="00473454" w:rsidP="00F42103">
      <w:pPr>
        <w:rPr>
          <w:rFonts w:eastAsiaTheme="majorEastAsia" w:cstheme="majorBidi"/>
          <w:b/>
          <w:color w:val="2F5496" w:themeColor="accent1" w:themeShade="BF"/>
          <w:sz w:val="32"/>
          <w:szCs w:val="32"/>
        </w:rPr>
      </w:pPr>
      <w:r w:rsidRPr="00473454">
        <w:t>KMB by mělo fungovat jako vstupní brána do systému – místo, které umí klienta nasměrovat, ale zároveň má vytvořený formální mechanismus předávání případů a zpětné vazby s ostatními službami (sociální kurátoři, azylové domy, dluhové poradny, neziskové organizace</w:t>
      </w:r>
      <w:r w:rsidR="000E3B19">
        <w:t xml:space="preserve"> atd.</w:t>
      </w:r>
      <w:r w:rsidRPr="00473454">
        <w:t>). Provázanost posílí efektivitu celého systému a umožní sledovat dopady pomoci napříč institucemi.</w:t>
      </w:r>
      <w:r w:rsidR="00DD739A">
        <w:br w:type="page"/>
      </w:r>
    </w:p>
    <w:p w14:paraId="4D950EEA" w14:textId="362430F6" w:rsidR="00CC4830" w:rsidRPr="00E71ADD" w:rsidRDefault="00CC4830" w:rsidP="003B0561">
      <w:pPr>
        <w:pStyle w:val="Nadpis1"/>
        <w:numPr>
          <w:ilvl w:val="0"/>
          <w:numId w:val="1"/>
        </w:numPr>
      </w:pPr>
      <w:bookmarkStart w:id="44" w:name="_Toc227675437"/>
      <w:r w:rsidRPr="00CC4830">
        <w:lastRenderedPageBreak/>
        <w:t>Přílohy</w:t>
      </w:r>
      <w:bookmarkEnd w:id="43"/>
      <w:bookmarkEnd w:id="44"/>
    </w:p>
    <w:p w14:paraId="1142CF65" w14:textId="77777777" w:rsidR="00995C56" w:rsidRPr="00F54154" w:rsidRDefault="00995C56" w:rsidP="003B0561">
      <w:pPr>
        <w:pStyle w:val="Nadpis1"/>
        <w:numPr>
          <w:ilvl w:val="1"/>
          <w:numId w:val="1"/>
        </w:numPr>
        <w:rPr>
          <w:sz w:val="28"/>
          <w:szCs w:val="28"/>
        </w:rPr>
      </w:pPr>
      <w:bookmarkStart w:id="45" w:name="_Vzor_dotazníkového_šetření"/>
      <w:bookmarkStart w:id="46" w:name="_Dotazník_pro_pracovníky"/>
      <w:bookmarkStart w:id="47" w:name="_Dotazník_spokojenosti_s"/>
      <w:bookmarkStart w:id="48" w:name="_Toc227675438"/>
      <w:bookmarkEnd w:id="45"/>
      <w:bookmarkEnd w:id="46"/>
      <w:bookmarkEnd w:id="47"/>
      <w:r w:rsidRPr="00F54154">
        <w:rPr>
          <w:sz w:val="28"/>
          <w:szCs w:val="28"/>
        </w:rPr>
        <w:t>Dotazník spokojenosti s Kontaktním místem pro bydlení (KMB)</w:t>
      </w:r>
      <w:bookmarkEnd w:id="48"/>
    </w:p>
    <w:p w14:paraId="20F85ACF" w14:textId="77777777" w:rsidR="00305E04" w:rsidRDefault="00995C56" w:rsidP="004A3696">
      <w:pPr>
        <w:rPr>
          <w:rStyle w:val="Siln"/>
          <w:b w:val="0"/>
          <w:bCs w:val="0"/>
        </w:rPr>
      </w:pPr>
      <w:r w:rsidRPr="004A3696">
        <w:rPr>
          <w:rStyle w:val="Siln"/>
          <w:b w:val="0"/>
          <w:bCs w:val="0"/>
        </w:rPr>
        <w:t>Dobrý den,</w:t>
      </w:r>
      <w:r w:rsidR="00305E04" w:rsidRPr="004A3696">
        <w:rPr>
          <w:rStyle w:val="Siln"/>
          <w:b w:val="0"/>
          <w:bCs w:val="0"/>
        </w:rPr>
        <w:t xml:space="preserve"> </w:t>
      </w:r>
    </w:p>
    <w:p w14:paraId="01412D50" w14:textId="77777777" w:rsidR="00305E04" w:rsidRDefault="00995C56" w:rsidP="004A3696">
      <w:pPr>
        <w:rPr>
          <w:rStyle w:val="Siln"/>
          <w:b w:val="0"/>
          <w:bCs w:val="0"/>
        </w:rPr>
      </w:pPr>
      <w:r w:rsidRPr="004A3696">
        <w:rPr>
          <w:rStyle w:val="Siln"/>
          <w:b w:val="0"/>
          <w:bCs w:val="0"/>
        </w:rPr>
        <w:t xml:space="preserve">v posledních měsících jste využil/a služeb Kontaktního místa pro bydlení na úřadu pražské městské části. Jedná se o novou službu pro občany, proto budeme moc rádi, pokud se s námi </w:t>
      </w:r>
      <w:r w:rsidR="00305E04" w:rsidRPr="004A3696">
        <w:rPr>
          <w:rStyle w:val="Siln"/>
          <w:b w:val="0"/>
          <w:bCs w:val="0"/>
        </w:rPr>
        <w:t>p</w:t>
      </w:r>
      <w:r w:rsidRPr="004A3696">
        <w:rPr>
          <w:rStyle w:val="Siln"/>
          <w:b w:val="0"/>
          <w:bCs w:val="0"/>
        </w:rPr>
        <w:t xml:space="preserve">odělíte o svou zkušenost a krátce ji zhodnotíte. </w:t>
      </w:r>
    </w:p>
    <w:p w14:paraId="6704EAC0" w14:textId="218187BD" w:rsidR="00995C56" w:rsidRPr="004A3696" w:rsidRDefault="00995C56" w:rsidP="004A3696">
      <w:pPr>
        <w:rPr>
          <w:rStyle w:val="Siln"/>
          <w:b w:val="0"/>
          <w:bCs w:val="0"/>
        </w:rPr>
      </w:pPr>
      <w:r w:rsidRPr="004A3696">
        <w:rPr>
          <w:rStyle w:val="Siln"/>
          <w:b w:val="0"/>
          <w:bCs w:val="0"/>
        </w:rPr>
        <w:t>Vyplnění dotazníku Vám zabere jen pár minut a je zcela anonymní.</w:t>
      </w:r>
    </w:p>
    <w:p w14:paraId="42AEA2B7" w14:textId="77777777" w:rsidR="00995C56" w:rsidRDefault="00995C56" w:rsidP="004A3696">
      <w:pPr>
        <w:rPr>
          <w:rStyle w:val="Siln"/>
          <w:b w:val="0"/>
          <w:bCs w:val="0"/>
        </w:rPr>
      </w:pPr>
      <w:r w:rsidRPr="004A3696">
        <w:rPr>
          <w:rStyle w:val="Siln"/>
          <w:b w:val="0"/>
          <w:bCs w:val="0"/>
        </w:rPr>
        <w:t>Jak jste Kontaktní místo pro bydlení kontaktoval/a? </w:t>
      </w:r>
    </w:p>
    <w:p w14:paraId="7CA4151D" w14:textId="77777777" w:rsidR="004A3696" w:rsidRPr="004A3696" w:rsidRDefault="004A3696" w:rsidP="004A3696">
      <w:pPr>
        <w:rPr>
          <w:rStyle w:val="Siln"/>
          <w:b w:val="0"/>
          <w:bCs w:val="0"/>
        </w:rPr>
      </w:pPr>
    </w:p>
    <w:p w14:paraId="40A50D96" w14:textId="77777777" w:rsidR="00995C56" w:rsidRPr="004A3696" w:rsidRDefault="00995C56" w:rsidP="00A40E54">
      <w:pPr>
        <w:rPr>
          <w:rFonts w:eastAsiaTheme="minorEastAsia"/>
        </w:rPr>
      </w:pPr>
      <w:r w:rsidRPr="004A3696">
        <w:rPr>
          <w:rStyle w:val="Zdraznn"/>
          <w:rFonts w:eastAsiaTheme="majorEastAsia"/>
        </w:rPr>
        <w:t>Můžete uvést více odpovědí.</w:t>
      </w:r>
    </w:p>
    <w:p w14:paraId="17071BCC" w14:textId="77777777" w:rsidR="00995C56" w:rsidRPr="004A3696" w:rsidRDefault="00995C56" w:rsidP="00A40E54">
      <w:r w:rsidRPr="004A3696">
        <w:t>[ ] Osobně</w:t>
      </w:r>
    </w:p>
    <w:p w14:paraId="06C20E98" w14:textId="77777777" w:rsidR="00995C56" w:rsidRPr="004A3696" w:rsidRDefault="00995C56" w:rsidP="00A40E54">
      <w:r w:rsidRPr="004A3696">
        <w:t>[ ] Telefonicky</w:t>
      </w:r>
    </w:p>
    <w:p w14:paraId="5DB69A82" w14:textId="77777777" w:rsidR="00995C56" w:rsidRPr="004A3696" w:rsidRDefault="00995C56" w:rsidP="00A40E54">
      <w:r w:rsidRPr="004A3696">
        <w:t>[ ] E-mailem</w:t>
      </w:r>
    </w:p>
    <w:p w14:paraId="493DAC63" w14:textId="77777777" w:rsidR="00043EBA" w:rsidRPr="004A3696" w:rsidRDefault="00043EBA" w:rsidP="00A40E54"/>
    <w:p w14:paraId="41525D65" w14:textId="77777777" w:rsidR="00995C56" w:rsidRPr="004A3696" w:rsidRDefault="00995C56" w:rsidP="00A40E54">
      <w:r w:rsidRPr="004A3696">
        <w:rPr>
          <w:rStyle w:val="Siln"/>
          <w:b w:val="0"/>
          <w:bCs w:val="0"/>
        </w:rPr>
        <w:t>Pomohla Vám podpora Kontaktního místa získat nové bydlení?</w:t>
      </w:r>
    </w:p>
    <w:p w14:paraId="0FD5C250" w14:textId="77777777" w:rsidR="00995C56" w:rsidRPr="004A3696" w:rsidRDefault="00995C56" w:rsidP="00A40E54">
      <w:pPr>
        <w:rPr>
          <w:rFonts w:eastAsiaTheme="minorEastAsia"/>
        </w:rPr>
      </w:pPr>
      <w:r w:rsidRPr="004A3696">
        <w:t>( ) Určitě ano</w:t>
      </w:r>
    </w:p>
    <w:p w14:paraId="168C29A4" w14:textId="77777777" w:rsidR="00995C56" w:rsidRPr="004A3696" w:rsidRDefault="00995C56" w:rsidP="00A40E54">
      <w:r w:rsidRPr="004A3696">
        <w:t>( ) Spíše ano</w:t>
      </w:r>
    </w:p>
    <w:p w14:paraId="1A26435C" w14:textId="77777777" w:rsidR="00995C56" w:rsidRPr="004A3696" w:rsidRDefault="00995C56" w:rsidP="00A40E54">
      <w:r w:rsidRPr="004A3696">
        <w:t>( ) Spíše ne</w:t>
      </w:r>
    </w:p>
    <w:p w14:paraId="48F2DE8A" w14:textId="7F588AD8" w:rsidR="00995C56" w:rsidRPr="004A3696" w:rsidRDefault="00995C56" w:rsidP="00A40E54">
      <w:r w:rsidRPr="004A3696">
        <w:t>( ) Urči</w:t>
      </w:r>
      <w:r w:rsidR="00AB6A83">
        <w:t>t</w:t>
      </w:r>
      <w:r w:rsidRPr="004A3696">
        <w:t>ě ne</w:t>
      </w:r>
    </w:p>
    <w:p w14:paraId="28501DDD" w14:textId="77777777" w:rsidR="00995C56" w:rsidRPr="004A3696" w:rsidRDefault="00995C56" w:rsidP="00A40E54">
      <w:r w:rsidRPr="004A3696">
        <w:t>( ) Nedokážu posoudit</w:t>
      </w:r>
    </w:p>
    <w:p w14:paraId="6D8DF027" w14:textId="77777777" w:rsidR="00043EBA" w:rsidRPr="004A3696" w:rsidRDefault="00043EBA" w:rsidP="00A40E54"/>
    <w:p w14:paraId="249676F0" w14:textId="77777777" w:rsidR="00995C56" w:rsidRPr="004A3696" w:rsidRDefault="00995C56" w:rsidP="00A40E54">
      <w:r w:rsidRPr="004A3696">
        <w:rPr>
          <w:rStyle w:val="Siln"/>
          <w:b w:val="0"/>
          <w:bCs w:val="0"/>
        </w:rPr>
        <w:t>Pomohla Vám podpora Kontaktního místa udržet si stávající bydlení?</w:t>
      </w:r>
    </w:p>
    <w:p w14:paraId="3B5D8BE3" w14:textId="77777777" w:rsidR="00995C56" w:rsidRPr="004A3696" w:rsidRDefault="00995C56" w:rsidP="00A40E54">
      <w:pPr>
        <w:rPr>
          <w:rFonts w:eastAsiaTheme="minorEastAsia"/>
        </w:rPr>
      </w:pPr>
      <w:r w:rsidRPr="004A3696">
        <w:t>( ) Určitě ano</w:t>
      </w:r>
    </w:p>
    <w:p w14:paraId="0ECC4DDF" w14:textId="77777777" w:rsidR="00995C56" w:rsidRPr="004A3696" w:rsidRDefault="00995C56" w:rsidP="00A40E54">
      <w:r w:rsidRPr="004A3696">
        <w:t>( ) Spíše ano</w:t>
      </w:r>
    </w:p>
    <w:p w14:paraId="4ED425A6" w14:textId="77777777" w:rsidR="00995C56" w:rsidRPr="004A3696" w:rsidRDefault="00995C56" w:rsidP="00A40E54">
      <w:r w:rsidRPr="004A3696">
        <w:t>( ) Spíše ne</w:t>
      </w:r>
    </w:p>
    <w:p w14:paraId="3BB52FA4" w14:textId="2FCD4033" w:rsidR="00995C56" w:rsidRPr="004A3696" w:rsidRDefault="00995C56" w:rsidP="00A40E54">
      <w:r w:rsidRPr="004A3696">
        <w:lastRenderedPageBreak/>
        <w:t>( ) Urči</w:t>
      </w:r>
      <w:r w:rsidR="00AB6A83">
        <w:t>t</w:t>
      </w:r>
      <w:r w:rsidRPr="004A3696">
        <w:t>ě ne</w:t>
      </w:r>
    </w:p>
    <w:p w14:paraId="30F1745B" w14:textId="77777777" w:rsidR="00995C56" w:rsidRPr="004A3696" w:rsidRDefault="00995C56" w:rsidP="00A40E54">
      <w:r w:rsidRPr="004A3696">
        <w:t>( ) Nedokážu posoudit</w:t>
      </w:r>
    </w:p>
    <w:p w14:paraId="18EA759D" w14:textId="77777777" w:rsidR="00043EBA" w:rsidRPr="004A3696" w:rsidRDefault="00043EBA" w:rsidP="00A40E54"/>
    <w:p w14:paraId="3A098F5D" w14:textId="77777777" w:rsidR="00995C56" w:rsidRPr="004A3696" w:rsidRDefault="00995C56" w:rsidP="00A40E54">
      <w:r w:rsidRPr="004A3696">
        <w:rPr>
          <w:rStyle w:val="Siln"/>
          <w:b w:val="0"/>
          <w:bCs w:val="0"/>
        </w:rPr>
        <w:t>Byly pro Vás poskytnuté informace užitečné?</w:t>
      </w:r>
    </w:p>
    <w:p w14:paraId="1BCDC77E" w14:textId="77777777" w:rsidR="00995C56" w:rsidRPr="004A3696" w:rsidRDefault="00995C56" w:rsidP="00A40E54">
      <w:pPr>
        <w:rPr>
          <w:rFonts w:eastAsiaTheme="minorEastAsia"/>
        </w:rPr>
      </w:pPr>
      <w:r w:rsidRPr="004A3696">
        <w:t>( ) Určitě ano</w:t>
      </w:r>
    </w:p>
    <w:p w14:paraId="406AE50B" w14:textId="77777777" w:rsidR="00995C56" w:rsidRPr="004A3696" w:rsidRDefault="00995C56" w:rsidP="00A40E54">
      <w:r w:rsidRPr="004A3696">
        <w:t>( ) Spíše ano</w:t>
      </w:r>
    </w:p>
    <w:p w14:paraId="5FE1C0A5" w14:textId="77777777" w:rsidR="00995C56" w:rsidRPr="004A3696" w:rsidRDefault="00995C56" w:rsidP="00A40E54">
      <w:r w:rsidRPr="004A3696">
        <w:t>( ) Spíše ne</w:t>
      </w:r>
    </w:p>
    <w:p w14:paraId="72A85820" w14:textId="4B4EFD57" w:rsidR="00995C56" w:rsidRPr="004A3696" w:rsidRDefault="00995C56" w:rsidP="00A40E54">
      <w:r w:rsidRPr="004A3696">
        <w:t>( ) Urči</w:t>
      </w:r>
      <w:r w:rsidR="00AB6A83">
        <w:t>t</w:t>
      </w:r>
      <w:r w:rsidRPr="004A3696">
        <w:t>ě ne</w:t>
      </w:r>
    </w:p>
    <w:p w14:paraId="3F49A9D4" w14:textId="77777777" w:rsidR="00995C56" w:rsidRPr="004A3696" w:rsidRDefault="00995C56" w:rsidP="00A40E54">
      <w:r w:rsidRPr="004A3696">
        <w:t>( ) Nedokážu posoudit</w:t>
      </w:r>
    </w:p>
    <w:p w14:paraId="4BE65C0E" w14:textId="77777777" w:rsidR="00043EBA" w:rsidRPr="004A3696" w:rsidRDefault="00043EBA" w:rsidP="00A40E54"/>
    <w:p w14:paraId="0804FA91" w14:textId="77777777" w:rsidR="00995C56" w:rsidRPr="004A3696" w:rsidRDefault="00995C56" w:rsidP="00A40E54">
      <w:r w:rsidRPr="004A3696">
        <w:rPr>
          <w:rStyle w:val="Siln"/>
          <w:b w:val="0"/>
          <w:bCs w:val="0"/>
        </w:rPr>
        <w:t>Získal/a jste podporu ve všech záležitostech, které jste potřeboval/a řešit?</w:t>
      </w:r>
    </w:p>
    <w:p w14:paraId="420D4A44" w14:textId="77777777" w:rsidR="00995C56" w:rsidRPr="004A3696" w:rsidRDefault="00995C56" w:rsidP="00A40E54">
      <w:pPr>
        <w:rPr>
          <w:rFonts w:eastAsiaTheme="minorEastAsia"/>
        </w:rPr>
      </w:pPr>
      <w:r w:rsidRPr="004A3696">
        <w:t>( ) Určitě ano</w:t>
      </w:r>
    </w:p>
    <w:p w14:paraId="12E6F862" w14:textId="77777777" w:rsidR="00995C56" w:rsidRPr="004A3696" w:rsidRDefault="00995C56" w:rsidP="00A40E54">
      <w:r w:rsidRPr="004A3696">
        <w:t>( ) Spíše ano</w:t>
      </w:r>
    </w:p>
    <w:p w14:paraId="41D38DBC" w14:textId="77777777" w:rsidR="00995C56" w:rsidRPr="004A3696" w:rsidRDefault="00995C56" w:rsidP="00A40E54">
      <w:r w:rsidRPr="004A3696">
        <w:t>( ) Spíše ne</w:t>
      </w:r>
    </w:p>
    <w:p w14:paraId="6BF13FBC" w14:textId="03BA7DBD" w:rsidR="00995C56" w:rsidRPr="004A3696" w:rsidRDefault="00995C56" w:rsidP="00A40E54">
      <w:r w:rsidRPr="004A3696">
        <w:t xml:space="preserve">( ) </w:t>
      </w:r>
      <w:r w:rsidR="00AB6A83" w:rsidRPr="004A3696">
        <w:t>Určitě</w:t>
      </w:r>
      <w:r w:rsidRPr="004A3696">
        <w:t xml:space="preserve"> ne</w:t>
      </w:r>
    </w:p>
    <w:p w14:paraId="2126F25B" w14:textId="77777777" w:rsidR="00995C56" w:rsidRPr="004A3696" w:rsidRDefault="00995C56" w:rsidP="00A40E54">
      <w:r w:rsidRPr="004A3696">
        <w:t>( ) Nedokážu posoudit</w:t>
      </w:r>
    </w:p>
    <w:p w14:paraId="746306A1" w14:textId="77777777" w:rsidR="00043EBA" w:rsidRPr="004A3696" w:rsidRDefault="00043EBA" w:rsidP="00A40E54"/>
    <w:p w14:paraId="6E2C45A1" w14:textId="77777777" w:rsidR="00995C56" w:rsidRPr="004A3696" w:rsidRDefault="00995C56" w:rsidP="00A40E54">
      <w:r w:rsidRPr="004A3696">
        <w:rPr>
          <w:rStyle w:val="Siln"/>
          <w:b w:val="0"/>
          <w:bCs w:val="0"/>
        </w:rPr>
        <w:t>Jak jste spokojen/a s přístupem pracovníka, s nímž jste komunikoval/a?</w:t>
      </w:r>
    </w:p>
    <w:p w14:paraId="337810A6" w14:textId="77777777" w:rsidR="00995C56" w:rsidRPr="004A3696" w:rsidRDefault="00995C56" w:rsidP="00A40E54">
      <w:pPr>
        <w:rPr>
          <w:rFonts w:eastAsiaTheme="minorEastAsia"/>
        </w:rPr>
      </w:pPr>
      <w:r w:rsidRPr="004A3696">
        <w:t>( ) Určitě spokojen/a</w:t>
      </w:r>
    </w:p>
    <w:p w14:paraId="20237E28" w14:textId="77777777" w:rsidR="00995C56" w:rsidRPr="004A3696" w:rsidRDefault="00995C56" w:rsidP="00A40E54">
      <w:r w:rsidRPr="004A3696">
        <w:t>( ) Spíše spokojen/a</w:t>
      </w:r>
    </w:p>
    <w:p w14:paraId="0CAB93CF" w14:textId="77777777" w:rsidR="00995C56" w:rsidRPr="004A3696" w:rsidRDefault="00995C56" w:rsidP="00A40E54">
      <w:r w:rsidRPr="004A3696">
        <w:t>( ) Spíše nespokojen/a</w:t>
      </w:r>
    </w:p>
    <w:p w14:paraId="2D52266C" w14:textId="77777777" w:rsidR="00995C56" w:rsidRPr="004A3696" w:rsidRDefault="00995C56" w:rsidP="00A40E54">
      <w:r w:rsidRPr="004A3696">
        <w:t>( ) Určitě nespokojen/a</w:t>
      </w:r>
    </w:p>
    <w:p w14:paraId="4398B5E1" w14:textId="77777777" w:rsidR="00995C56" w:rsidRPr="004A3696" w:rsidRDefault="00995C56" w:rsidP="00A40E54">
      <w:r w:rsidRPr="004A3696">
        <w:t>( ) Nedokážu posoudit</w:t>
      </w:r>
    </w:p>
    <w:p w14:paraId="485F8C32" w14:textId="77777777" w:rsidR="00043EBA" w:rsidRPr="004A3696" w:rsidRDefault="00043EBA" w:rsidP="00A40E54">
      <w:pPr>
        <w:rPr>
          <w:rStyle w:val="Siln"/>
          <w:b w:val="0"/>
          <w:bCs w:val="0"/>
        </w:rPr>
      </w:pPr>
    </w:p>
    <w:p w14:paraId="54865EDD" w14:textId="1EC6B6CD" w:rsidR="00995C56" w:rsidRPr="004A3696" w:rsidRDefault="00995C56" w:rsidP="004A3696">
      <w:r w:rsidRPr="004A3696">
        <w:rPr>
          <w:rStyle w:val="Siln"/>
          <w:b w:val="0"/>
          <w:bCs w:val="0"/>
        </w:rPr>
        <w:lastRenderedPageBreak/>
        <w:t>Máte pro nás nějaký podnět, doporučení nebo se chcete podělit o svou zkušenost s Kontaktním místem pro bydlení? Můžete uvést, proč jste třeba nebyl/a spokojen/a. Tento prostor je pro Vaše sdělení:</w:t>
      </w:r>
    </w:p>
    <w:p w14:paraId="41F2343A" w14:textId="77777777" w:rsidR="00995C56" w:rsidRPr="004A3696" w:rsidRDefault="00995C56" w:rsidP="00A40E54">
      <w:pPr>
        <w:rPr>
          <w:rFonts w:eastAsiaTheme="minorEastAsia"/>
        </w:rPr>
      </w:pPr>
      <w:r w:rsidRPr="004A3696">
        <w:t>..........................................................................................................................</w:t>
      </w:r>
    </w:p>
    <w:p w14:paraId="03CA7D26" w14:textId="77777777" w:rsidR="00995C56" w:rsidRPr="004A3696" w:rsidRDefault="00995C56" w:rsidP="00A40E54">
      <w:r w:rsidRPr="004A3696">
        <w:t>..........................................................................................................................</w:t>
      </w:r>
    </w:p>
    <w:p w14:paraId="0A2FD9C0" w14:textId="77777777" w:rsidR="00995C56" w:rsidRPr="004A3696" w:rsidRDefault="00995C56" w:rsidP="00A40E54">
      <w:r w:rsidRPr="004A3696">
        <w:t>..........................................................................................................................</w:t>
      </w:r>
    </w:p>
    <w:p w14:paraId="71A2ED45" w14:textId="77777777" w:rsidR="00043EBA" w:rsidRPr="004A3696" w:rsidRDefault="00043EBA" w:rsidP="00A40E54"/>
    <w:p w14:paraId="68C13E0A" w14:textId="16024F25" w:rsidR="00995C56" w:rsidRDefault="00995C56" w:rsidP="00A40E54">
      <w:r w:rsidRPr="004A3696">
        <w:t>Nezapomeňte prosím kliknout na „dokončit průzkum“.</w:t>
      </w:r>
    </w:p>
    <w:p w14:paraId="074751FE" w14:textId="77777777" w:rsidR="004A3696" w:rsidRPr="004A3696" w:rsidRDefault="004A3696" w:rsidP="00A40E54"/>
    <w:p w14:paraId="507B66EF" w14:textId="77777777" w:rsidR="00995C56" w:rsidRPr="004A3696" w:rsidRDefault="00995C56" w:rsidP="00A40E54">
      <w:r w:rsidRPr="004A3696">
        <w:t>Děkujeme!</w:t>
      </w:r>
    </w:p>
    <w:p w14:paraId="564FA4DF" w14:textId="28249628" w:rsidR="0089533A" w:rsidRPr="004A3696" w:rsidRDefault="0089533A" w:rsidP="00A40E54">
      <w:pPr>
        <w:rPr>
          <w:rFonts w:eastAsia="Calibri"/>
          <w:lang w:eastAsia="en-US"/>
        </w:rPr>
      </w:pPr>
    </w:p>
    <w:p w14:paraId="2B36F963" w14:textId="3986032F" w:rsidR="003C3202" w:rsidRPr="003C3202" w:rsidRDefault="00427878" w:rsidP="003B0561">
      <w:pPr>
        <w:pStyle w:val="Nadpis1"/>
        <w:numPr>
          <w:ilvl w:val="1"/>
          <w:numId w:val="1"/>
        </w:numPr>
        <w:rPr>
          <w:sz w:val="28"/>
          <w:szCs w:val="28"/>
        </w:rPr>
      </w:pPr>
      <w:bookmarkStart w:id="49" w:name="_Scénář_rozhovoru_–"/>
      <w:bookmarkStart w:id="50" w:name="_Toc227675439"/>
      <w:bookmarkEnd w:id="49"/>
      <w:r>
        <w:rPr>
          <w:sz w:val="28"/>
          <w:szCs w:val="28"/>
        </w:rPr>
        <w:t xml:space="preserve">Scénář rozhovoru – </w:t>
      </w:r>
      <w:r w:rsidR="00FC23A9">
        <w:rPr>
          <w:sz w:val="28"/>
          <w:szCs w:val="28"/>
        </w:rPr>
        <w:t>r</w:t>
      </w:r>
      <w:r w:rsidR="00FC23A9" w:rsidRPr="00FC23A9">
        <w:rPr>
          <w:sz w:val="28"/>
          <w:szCs w:val="28"/>
        </w:rPr>
        <w:t>ealizační tým projektu (a ostatní zainteresované osoby)</w:t>
      </w:r>
      <w:r w:rsidR="00F10F5C">
        <w:rPr>
          <w:sz w:val="28"/>
          <w:szCs w:val="28"/>
        </w:rPr>
        <w:t xml:space="preserve"> </w:t>
      </w:r>
      <w:r w:rsidR="00FC23A9" w:rsidRPr="00FC23A9">
        <w:rPr>
          <w:sz w:val="28"/>
          <w:szCs w:val="28"/>
        </w:rPr>
        <w:t>/</w:t>
      </w:r>
      <w:r w:rsidR="00F10F5C">
        <w:rPr>
          <w:sz w:val="28"/>
          <w:szCs w:val="28"/>
        </w:rPr>
        <w:t xml:space="preserve"> </w:t>
      </w:r>
      <w:r w:rsidR="00FC23A9">
        <w:rPr>
          <w:sz w:val="28"/>
          <w:szCs w:val="28"/>
        </w:rPr>
        <w:t>k</w:t>
      </w:r>
      <w:r w:rsidR="00FC23A9" w:rsidRPr="00FC23A9">
        <w:rPr>
          <w:sz w:val="28"/>
          <w:szCs w:val="28"/>
        </w:rPr>
        <w:t>oordinátor KMB</w:t>
      </w:r>
      <w:bookmarkEnd w:id="50"/>
    </w:p>
    <w:p w14:paraId="01B8F3A6" w14:textId="77777777" w:rsidR="00FC23A9" w:rsidRPr="00FC23A9" w:rsidRDefault="00FC23A9" w:rsidP="00AB6A83">
      <w:pPr>
        <w:spacing w:after="160" w:line="276" w:lineRule="auto"/>
        <w:rPr>
          <w:rFonts w:eastAsia="Calibri"/>
          <w:b/>
          <w:sz w:val="22"/>
          <w:szCs w:val="22"/>
          <w:lang w:eastAsia="en-US"/>
        </w:rPr>
      </w:pPr>
      <w:r w:rsidRPr="00FC23A9">
        <w:rPr>
          <w:rFonts w:eastAsia="Calibri"/>
          <w:sz w:val="22"/>
          <w:szCs w:val="22"/>
          <w:lang w:eastAsia="en-US"/>
        </w:rPr>
        <w:t xml:space="preserve">Oblast: </w:t>
      </w:r>
      <w:r w:rsidRPr="00FC23A9">
        <w:rPr>
          <w:rFonts w:eastAsia="Calibri"/>
          <w:b/>
          <w:sz w:val="22"/>
          <w:szCs w:val="22"/>
          <w:lang w:eastAsia="en-US"/>
        </w:rPr>
        <w:t>Proces podpory KMB</w:t>
      </w:r>
    </w:p>
    <w:p w14:paraId="2F67E785"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 xml:space="preserve">Jakou podporu pracovníci KMB poskytují? V jakých oblastech? Popište prosím, jak vypadá obvyklý (typický) průběh poradenství. </w:t>
      </w:r>
    </w:p>
    <w:p w14:paraId="4029A658"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Jaké nástroje podpory jsou klientům nabízeny? Jakým způsobem?</w:t>
      </w:r>
    </w:p>
    <w:p w14:paraId="18DF6453"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O které nástroje je největší zájem ze strany klientů?</w:t>
      </w:r>
    </w:p>
    <w:p w14:paraId="4D187C46"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Kdo je typickým (obvyklým) klientem KMB? (persony)</w:t>
      </w:r>
    </w:p>
    <w:p w14:paraId="3F646524"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Jak proces podpory vnímají klienti? Jak reagují?</w:t>
      </w:r>
    </w:p>
    <w:p w14:paraId="0988FC82"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Co se Vám při poskytování podpory osvědčuje?</w:t>
      </w:r>
    </w:p>
    <w:p w14:paraId="674BC650"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 xml:space="preserve">Jak jsou KMB nazírána jinými aktéry (poskytovali soc. služeb, soc. a byt. odbory)? </w:t>
      </w:r>
    </w:p>
    <w:p w14:paraId="6103E904"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Dá se nějaký postup/nástroj označit za příklad dobré praxe?</w:t>
      </w:r>
    </w:p>
    <w:p w14:paraId="6E0F2541" w14:textId="77777777" w:rsidR="00FC23A9" w:rsidRPr="00447345"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 xml:space="preserve">Neustále se učíme novému, potkali jste se pravděpodobně i s něčím, co se ukázalo jako slepá ulička, co nefungovalo, neosvědčilo se. O co se jednalo? Jaké z toho plyne poučení?  </w:t>
      </w:r>
    </w:p>
    <w:p w14:paraId="3E1581A5" w14:textId="77777777" w:rsidR="00F10F5C" w:rsidRPr="00FC23A9" w:rsidRDefault="00F10F5C" w:rsidP="00AB6A83">
      <w:pPr>
        <w:spacing w:after="160" w:line="276" w:lineRule="auto"/>
        <w:ind w:left="720"/>
        <w:contextualSpacing/>
        <w:rPr>
          <w:rFonts w:eastAsia="Calibri"/>
          <w:sz w:val="22"/>
          <w:szCs w:val="22"/>
          <w:lang w:eastAsia="en-US"/>
        </w:rPr>
      </w:pPr>
    </w:p>
    <w:p w14:paraId="5615108B" w14:textId="77777777" w:rsidR="00FC23A9" w:rsidRPr="00FC23A9" w:rsidRDefault="00FC23A9" w:rsidP="00AB6A83">
      <w:pPr>
        <w:spacing w:after="160" w:line="276" w:lineRule="auto"/>
        <w:rPr>
          <w:rFonts w:eastAsia="Calibri"/>
          <w:b/>
          <w:sz w:val="22"/>
          <w:szCs w:val="22"/>
          <w:lang w:eastAsia="en-US"/>
        </w:rPr>
      </w:pPr>
      <w:r w:rsidRPr="00FC23A9">
        <w:rPr>
          <w:rFonts w:eastAsia="Calibri"/>
          <w:sz w:val="22"/>
          <w:szCs w:val="22"/>
          <w:lang w:eastAsia="en-US"/>
        </w:rPr>
        <w:t xml:space="preserve">Oblast: </w:t>
      </w:r>
      <w:r w:rsidRPr="00FC23A9">
        <w:rPr>
          <w:rFonts w:eastAsia="Calibri"/>
          <w:b/>
          <w:sz w:val="22"/>
          <w:szCs w:val="22"/>
          <w:lang w:eastAsia="en-US"/>
        </w:rPr>
        <w:t>Naplnění kvantifikovaných cílů projektu v rámci KMB realizovaných přímo na MČ</w:t>
      </w:r>
    </w:p>
    <w:p w14:paraId="01288DED"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 xml:space="preserve">Bylo v rámci KA1 zabydleno alespoň 20 domácností? </w:t>
      </w:r>
    </w:p>
    <w:p w14:paraId="0BD96005"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Ve kterých MČ došlo k vytvoření KMB? Byla v rámci KA2 rozšířena aktivita KMB na další městské části? Na které?</w:t>
      </w:r>
    </w:p>
    <w:p w14:paraId="2D4545A8"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Jaký byl průběh budování jednotlivých KMB? Jaké okolnosti jejich vzniku?</w:t>
      </w:r>
    </w:p>
    <w:p w14:paraId="558E18F5"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Byly některé MČ, kde mělo být KMB vytvořeno a nakonec nebylo? Proč?</w:t>
      </w:r>
    </w:p>
    <w:p w14:paraId="476045CF"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 xml:space="preserve">Existují mezi KMB nějaké rozdíly? Mají nějaká specifika?  </w:t>
      </w:r>
    </w:p>
    <w:p w14:paraId="5362ED6A"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lastRenderedPageBreak/>
        <w:t xml:space="preserve">A naopak – co mají společného? </w:t>
      </w:r>
    </w:p>
    <w:p w14:paraId="153AE5D6"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S jakou motivací podle Vás do projektu vstupovaly jednotlivé MČ? Jak byla myšlenka vzniku KMB na MČ přijata jednotlivými MČ? A samotnými pracovníky úřadů?</w:t>
      </w:r>
    </w:p>
    <w:p w14:paraId="0F8FEC8E"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 xml:space="preserve">Provázelo budování KMB nějaké potíže? Jak jste se s nimi vyrovnávali? </w:t>
      </w:r>
    </w:p>
    <w:p w14:paraId="1F72C4B3"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Jakou pozici (místo) mají KMB v rámci prostředí jednotlivých KMB?</w:t>
      </w:r>
    </w:p>
    <w:p w14:paraId="10F0DAF3"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Byla v rámci KA2 poskytnuta navigátory KMB podpora celkem 3 000 domácnostem? Pokud ne, proč? Jaké jsou limitující faktory?</w:t>
      </w:r>
    </w:p>
    <w:p w14:paraId="030C608B"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Provedli navigátoři KMB v rámci KA2 celkem 5 000 konzultací? Pokud ne, proč? Jaké jsou limitující faktory?</w:t>
      </w:r>
    </w:p>
    <w:p w14:paraId="0CE053D2" w14:textId="77777777" w:rsidR="00FC23A9" w:rsidRPr="00447345"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Kolik domácností si udrželo stávající bydlení či získalo nové nájemní bydlení skrze nástroje podpory (zprostředkování příspěvku na bydlení, mimořádná okamžitá pomoci na kauce, příspěvek od Sociálně nadačního fondu HMP, realitní zprostředkování a další)?</w:t>
      </w:r>
    </w:p>
    <w:p w14:paraId="67D9D050" w14:textId="77777777" w:rsidR="00F10F5C" w:rsidRPr="00FC23A9" w:rsidRDefault="00F10F5C" w:rsidP="00AB6A83">
      <w:pPr>
        <w:spacing w:after="160" w:line="276" w:lineRule="auto"/>
        <w:ind w:left="720"/>
        <w:contextualSpacing/>
        <w:rPr>
          <w:rFonts w:eastAsia="Calibri"/>
          <w:sz w:val="22"/>
          <w:szCs w:val="22"/>
          <w:lang w:eastAsia="en-US"/>
        </w:rPr>
      </w:pPr>
    </w:p>
    <w:p w14:paraId="14FC4FEC" w14:textId="77777777" w:rsidR="00FC23A9" w:rsidRPr="00FC23A9" w:rsidRDefault="00FC23A9" w:rsidP="00AB6A83">
      <w:pPr>
        <w:spacing w:after="160" w:line="276" w:lineRule="auto"/>
        <w:rPr>
          <w:rFonts w:eastAsia="Calibri"/>
          <w:sz w:val="22"/>
          <w:szCs w:val="22"/>
          <w:lang w:eastAsia="en-US"/>
        </w:rPr>
      </w:pPr>
      <w:r w:rsidRPr="00FC23A9">
        <w:rPr>
          <w:rFonts w:eastAsia="Calibri"/>
          <w:sz w:val="22"/>
          <w:szCs w:val="22"/>
          <w:lang w:eastAsia="en-US"/>
        </w:rPr>
        <w:t xml:space="preserve">Oblast: </w:t>
      </w:r>
      <w:r w:rsidRPr="00FC23A9">
        <w:rPr>
          <w:rFonts w:eastAsia="Calibri"/>
          <w:b/>
          <w:bCs/>
          <w:sz w:val="22"/>
          <w:szCs w:val="22"/>
          <w:lang w:eastAsia="en-US"/>
        </w:rPr>
        <w:t>Efektivita vytvoření pozice KMB na městských částech</w:t>
      </w:r>
    </w:p>
    <w:p w14:paraId="2E92D6C9"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 xml:space="preserve">Jak byla myšlenka vzniku KMB na MČ přijata samotnými pracovníky úřadů? </w:t>
      </w:r>
    </w:p>
    <w:p w14:paraId="5246A13E"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 xml:space="preserve">Jak pracovníci úřadů hodnotí činnost KMB na MČ? </w:t>
      </w:r>
    </w:p>
    <w:p w14:paraId="7AA49CE7"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 xml:space="preserve">Jaký dopad má zavedení KMB na MČ na činnost pracovníků úřadů? </w:t>
      </w:r>
    </w:p>
    <w:p w14:paraId="1824361E"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 xml:space="preserve">Jaký dopad má zavedení KMB na MČ podle pracovníků úřadů na bytovou situaci na MČ? </w:t>
      </w:r>
    </w:p>
    <w:p w14:paraId="403CDB77"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Jak pracovníci úřadů vnímají zavedení KMB na MČ s ohledem na nový zákon o podpoře sociálního bydlení?</w:t>
      </w:r>
    </w:p>
    <w:p w14:paraId="79BC3167" w14:textId="77777777" w:rsidR="00FC23A9" w:rsidRPr="00447345"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Stala se KMB na MČ legitimním a akceptovaným nástrojem? J jaké podobě/modifikaci ho plánuje MČ nadále používat?</w:t>
      </w:r>
    </w:p>
    <w:p w14:paraId="2CFD6D0A" w14:textId="77777777" w:rsidR="00F10F5C" w:rsidRPr="00FC23A9" w:rsidRDefault="00F10F5C" w:rsidP="00AB6A83">
      <w:pPr>
        <w:spacing w:after="160" w:line="276" w:lineRule="auto"/>
        <w:ind w:left="720"/>
        <w:contextualSpacing/>
        <w:rPr>
          <w:rFonts w:eastAsia="Calibri"/>
          <w:sz w:val="22"/>
          <w:szCs w:val="22"/>
          <w:lang w:eastAsia="en-US"/>
        </w:rPr>
      </w:pPr>
    </w:p>
    <w:p w14:paraId="43C04011" w14:textId="77777777" w:rsidR="00FC23A9" w:rsidRPr="00FC23A9" w:rsidRDefault="00FC23A9" w:rsidP="00AB6A83">
      <w:pPr>
        <w:spacing w:after="160" w:line="276" w:lineRule="auto"/>
        <w:rPr>
          <w:rFonts w:eastAsia="Calibri"/>
          <w:b/>
          <w:bCs/>
          <w:sz w:val="22"/>
          <w:szCs w:val="22"/>
          <w:lang w:eastAsia="en-US"/>
        </w:rPr>
      </w:pPr>
      <w:r w:rsidRPr="00FC23A9">
        <w:rPr>
          <w:rFonts w:eastAsia="Calibri"/>
          <w:sz w:val="22"/>
          <w:szCs w:val="22"/>
          <w:lang w:eastAsia="en-US"/>
        </w:rPr>
        <w:t xml:space="preserve">Oblast: </w:t>
      </w:r>
      <w:r w:rsidRPr="00FC23A9">
        <w:rPr>
          <w:rFonts w:eastAsia="Calibri"/>
          <w:b/>
          <w:bCs/>
          <w:sz w:val="22"/>
          <w:szCs w:val="22"/>
          <w:lang w:eastAsia="en-US"/>
        </w:rPr>
        <w:t>Přínos zapojení partnera (Cestou necestou, z.ú.) v zabydlování rodin a jednotlivců</w:t>
      </w:r>
    </w:p>
    <w:p w14:paraId="4166AB8F"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 xml:space="preserve">Kdo byl partnerem v procesu zabydlování rodin a jednotlivců? </w:t>
      </w:r>
    </w:p>
    <w:p w14:paraId="1AD06F8F"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 xml:space="preserve">Jaká byla jeho role v zabydlování rodin a jednotlivců? </w:t>
      </w:r>
    </w:p>
    <w:p w14:paraId="495475EC"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 xml:space="preserve">Jaký partner představoval přínos? </w:t>
      </w:r>
    </w:p>
    <w:p w14:paraId="483CC8AF"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Dařilo se mu?</w:t>
      </w:r>
    </w:p>
    <w:p w14:paraId="5EEBB544"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 xml:space="preserve">Vyvstávaly při zapojení partnera v procesu zabydlování rodin a jednotlivců nějaké problémy? Pokud ano, jaké? Jaké jsou případné návrhy na odstranění identifikovaných problémů? </w:t>
      </w:r>
    </w:p>
    <w:p w14:paraId="1395EDCA"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Jakou návaznou podporu partner zajistil? Co se dařilo, co naopak ne?</w:t>
      </w:r>
    </w:p>
    <w:p w14:paraId="79D00A10"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Jak partner řešil případy neúspěšného zabydlení?</w:t>
      </w:r>
    </w:p>
    <w:p w14:paraId="3D1F040B" w14:textId="77777777" w:rsidR="00FC23A9" w:rsidRPr="00FC23A9" w:rsidRDefault="00FC23A9" w:rsidP="00AB6A83">
      <w:pPr>
        <w:spacing w:after="160" w:line="276" w:lineRule="auto"/>
        <w:rPr>
          <w:rFonts w:eastAsia="Calibri"/>
          <w:sz w:val="22"/>
          <w:szCs w:val="22"/>
          <w:lang w:eastAsia="en-US"/>
        </w:rPr>
      </w:pPr>
      <w:r w:rsidRPr="00FC23A9">
        <w:rPr>
          <w:rFonts w:eastAsia="Calibri"/>
          <w:sz w:val="22"/>
          <w:szCs w:val="22"/>
          <w:lang w:eastAsia="en-US"/>
        </w:rPr>
        <w:t xml:space="preserve">Oblast: </w:t>
      </w:r>
      <w:r w:rsidRPr="00FC23A9">
        <w:rPr>
          <w:rFonts w:eastAsia="Calibri"/>
          <w:b/>
          <w:bCs/>
          <w:sz w:val="22"/>
          <w:szCs w:val="22"/>
          <w:lang w:eastAsia="en-US"/>
        </w:rPr>
        <w:t>Model spolupráce NNO s bytovým fondem</w:t>
      </w:r>
      <w:r w:rsidRPr="00FC23A9">
        <w:rPr>
          <w:rFonts w:eastAsia="Calibri"/>
          <w:sz w:val="22"/>
          <w:szCs w:val="22"/>
          <w:lang w:eastAsia="en-US"/>
        </w:rPr>
        <w:t xml:space="preserve"> </w:t>
      </w:r>
    </w:p>
    <w:p w14:paraId="69EAFA20"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Jak se Vám jeví spolupráce neziskové organizace (Cestou necestou) s bytovým fondem? Jak dobře funguje?</w:t>
      </w:r>
    </w:p>
    <w:p w14:paraId="768A9F8C"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Provází ji nějaké potíže?</w:t>
      </w:r>
    </w:p>
    <w:p w14:paraId="3F17BCB7"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Co ji ovlivňuje?</w:t>
      </w:r>
    </w:p>
    <w:p w14:paraId="0CAF7FE4" w14:textId="77777777" w:rsidR="00FC23A9" w:rsidRPr="00FC23A9" w:rsidRDefault="00FC23A9" w:rsidP="005E30A1">
      <w:pPr>
        <w:numPr>
          <w:ilvl w:val="0"/>
          <w:numId w:val="6"/>
        </w:numPr>
        <w:spacing w:after="160" w:line="276" w:lineRule="auto"/>
        <w:contextualSpacing/>
        <w:rPr>
          <w:rFonts w:eastAsia="Calibri"/>
          <w:sz w:val="22"/>
          <w:szCs w:val="22"/>
          <w:lang w:eastAsia="en-US"/>
        </w:rPr>
      </w:pPr>
      <w:r w:rsidRPr="00FC23A9">
        <w:rPr>
          <w:rFonts w:eastAsia="Calibri"/>
          <w:sz w:val="22"/>
          <w:szCs w:val="22"/>
          <w:lang w:eastAsia="en-US"/>
        </w:rPr>
        <w:t>Vyvíjela se nějak?</w:t>
      </w:r>
    </w:p>
    <w:p w14:paraId="43CA0546" w14:textId="77777777" w:rsidR="00FC23A9" w:rsidRDefault="00FC23A9" w:rsidP="00FC23A9">
      <w:pPr>
        <w:spacing w:after="160" w:line="259" w:lineRule="auto"/>
        <w:ind w:left="720"/>
        <w:contextualSpacing/>
        <w:rPr>
          <w:rFonts w:eastAsia="Calibri"/>
          <w:sz w:val="22"/>
          <w:szCs w:val="22"/>
          <w:lang w:eastAsia="en-US"/>
        </w:rPr>
      </w:pPr>
    </w:p>
    <w:p w14:paraId="4AC018ED" w14:textId="77777777" w:rsidR="00AB6A83" w:rsidRPr="00FC23A9" w:rsidRDefault="00AB6A83" w:rsidP="00FC23A9">
      <w:pPr>
        <w:spacing w:after="160" w:line="259" w:lineRule="auto"/>
        <w:ind w:left="720"/>
        <w:contextualSpacing/>
        <w:rPr>
          <w:rFonts w:eastAsia="Calibri"/>
          <w:sz w:val="22"/>
          <w:szCs w:val="22"/>
          <w:lang w:eastAsia="en-US"/>
        </w:rPr>
      </w:pPr>
    </w:p>
    <w:p w14:paraId="5D610F0B" w14:textId="77777777" w:rsidR="00B3643A" w:rsidRPr="00B3643A" w:rsidRDefault="002B4B8B" w:rsidP="003B0561">
      <w:pPr>
        <w:pStyle w:val="Nadpis1"/>
        <w:numPr>
          <w:ilvl w:val="1"/>
          <w:numId w:val="1"/>
        </w:numPr>
        <w:rPr>
          <w:sz w:val="28"/>
          <w:szCs w:val="28"/>
        </w:rPr>
      </w:pPr>
      <w:bookmarkStart w:id="51" w:name="_Scénář_rozhovoru_–_1"/>
      <w:bookmarkStart w:id="52" w:name="_Scénář_–_fokusní"/>
      <w:bookmarkStart w:id="53" w:name="_Toc227675440"/>
      <w:bookmarkEnd w:id="51"/>
      <w:bookmarkEnd w:id="52"/>
      <w:r>
        <w:rPr>
          <w:sz w:val="28"/>
          <w:szCs w:val="28"/>
        </w:rPr>
        <w:lastRenderedPageBreak/>
        <w:t xml:space="preserve">Scénář – </w:t>
      </w:r>
      <w:r w:rsidR="00B3643A" w:rsidRPr="00B3643A">
        <w:rPr>
          <w:sz w:val="28"/>
          <w:szCs w:val="28"/>
        </w:rPr>
        <w:t>fokusní skupina s navigátory</w:t>
      </w:r>
      <w:bookmarkEnd w:id="53"/>
    </w:p>
    <w:p w14:paraId="5A772494" w14:textId="77777777" w:rsidR="00B3643A" w:rsidRPr="00BB3F07" w:rsidRDefault="00B3643A" w:rsidP="00B3643A">
      <w:pPr>
        <w:rPr>
          <w:sz w:val="22"/>
          <w:szCs w:val="22"/>
        </w:rPr>
      </w:pPr>
      <w:r w:rsidRPr="00BB3F07">
        <w:rPr>
          <w:sz w:val="22"/>
          <w:szCs w:val="22"/>
        </w:rPr>
        <w:t>Délka rozhovoru: cca 3 hodiny</w:t>
      </w:r>
    </w:p>
    <w:p w14:paraId="27C31E4E" w14:textId="74CEED3D" w:rsidR="00B3643A" w:rsidRPr="00BB3F07" w:rsidRDefault="00B3643A" w:rsidP="00B3643A">
      <w:pPr>
        <w:rPr>
          <w:sz w:val="22"/>
          <w:szCs w:val="22"/>
        </w:rPr>
      </w:pPr>
      <w:r w:rsidRPr="00BB3F07">
        <w:rPr>
          <w:sz w:val="22"/>
          <w:szCs w:val="22"/>
        </w:rPr>
        <w:t>Účastníci – navigátoři</w:t>
      </w:r>
    </w:p>
    <w:p w14:paraId="036E5654" w14:textId="77777777" w:rsidR="00B3643A" w:rsidRPr="00BB3F07" w:rsidRDefault="00B3643A" w:rsidP="00B3643A">
      <w:pPr>
        <w:suppressAutoHyphens/>
        <w:autoSpaceDN w:val="0"/>
        <w:spacing w:before="240" w:after="240" w:line="276" w:lineRule="auto"/>
        <w:textAlignment w:val="baseline"/>
        <w:rPr>
          <w:b/>
          <w:bCs/>
          <w:sz w:val="22"/>
          <w:szCs w:val="22"/>
        </w:rPr>
      </w:pPr>
      <w:r w:rsidRPr="00BB3F07">
        <w:rPr>
          <w:b/>
          <w:bCs/>
          <w:color w:val="000000"/>
          <w:sz w:val="22"/>
          <w:szCs w:val="22"/>
        </w:rPr>
        <w:t xml:space="preserve">Úvodní blok </w:t>
      </w:r>
    </w:p>
    <w:p w14:paraId="3AF28CA3" w14:textId="77777777" w:rsidR="00B3643A" w:rsidRPr="00BB3F07" w:rsidRDefault="00B3643A" w:rsidP="00B3643A">
      <w:pPr>
        <w:spacing w:line="276" w:lineRule="auto"/>
        <w:ind w:firstLine="708"/>
        <w:rPr>
          <w:sz w:val="22"/>
          <w:szCs w:val="22"/>
        </w:rPr>
      </w:pPr>
      <w:r w:rsidRPr="00BB3F07">
        <w:rPr>
          <w:color w:val="000000"/>
          <w:sz w:val="22"/>
          <w:szCs w:val="22"/>
        </w:rPr>
        <w:t xml:space="preserve">a.  </w:t>
      </w:r>
      <w:r w:rsidRPr="00BB3F07">
        <w:rPr>
          <w:color w:val="000000"/>
          <w:sz w:val="22"/>
          <w:szCs w:val="22"/>
        </w:rPr>
        <w:tab/>
        <w:t xml:space="preserve">Představení moderátora, společnosti SocioFactor a jejich role </w:t>
      </w:r>
    </w:p>
    <w:p w14:paraId="060A24EE" w14:textId="77777777" w:rsidR="00B3643A" w:rsidRPr="00BB3F07" w:rsidRDefault="00B3643A" w:rsidP="00B3643A">
      <w:pPr>
        <w:spacing w:line="276" w:lineRule="auto"/>
        <w:ind w:left="1416" w:hanging="708"/>
        <w:rPr>
          <w:bCs/>
          <w:color w:val="000000"/>
          <w:sz w:val="22"/>
          <w:szCs w:val="22"/>
        </w:rPr>
      </w:pPr>
      <w:r w:rsidRPr="00BB3F07">
        <w:rPr>
          <w:color w:val="000000"/>
          <w:sz w:val="22"/>
          <w:szCs w:val="22"/>
        </w:rPr>
        <w:t xml:space="preserve">b. </w:t>
      </w:r>
      <w:r w:rsidRPr="00BB3F07">
        <w:rPr>
          <w:color w:val="000000"/>
          <w:sz w:val="22"/>
          <w:szCs w:val="22"/>
        </w:rPr>
        <w:tab/>
        <w:t xml:space="preserve">Představení účelu skupinového rozhovoru (výchozí informace, porozumění účelu a zdrojových dat pro zpracování evaluace) a následujícího průběhu rozhovoru </w:t>
      </w:r>
    </w:p>
    <w:p w14:paraId="4E377E86" w14:textId="77777777" w:rsidR="00B3643A" w:rsidRPr="00BB3F07" w:rsidRDefault="00B3643A" w:rsidP="00B3643A">
      <w:pPr>
        <w:spacing w:line="276" w:lineRule="auto"/>
        <w:ind w:left="708"/>
        <w:rPr>
          <w:i/>
          <w:iCs/>
          <w:sz w:val="22"/>
          <w:szCs w:val="22"/>
        </w:rPr>
      </w:pPr>
      <w:r w:rsidRPr="00BB3F07">
        <w:rPr>
          <w:bCs/>
          <w:color w:val="000000"/>
          <w:sz w:val="22"/>
          <w:szCs w:val="22"/>
        </w:rPr>
        <w:t>c.</w:t>
      </w:r>
      <w:r w:rsidRPr="00BB3F07">
        <w:rPr>
          <w:b/>
          <w:bCs/>
          <w:color w:val="000000"/>
          <w:sz w:val="22"/>
          <w:szCs w:val="22"/>
        </w:rPr>
        <w:t xml:space="preserve"> </w:t>
      </w:r>
      <w:r w:rsidRPr="00BB3F07">
        <w:rPr>
          <w:color w:val="000000"/>
          <w:sz w:val="22"/>
          <w:szCs w:val="22"/>
        </w:rPr>
        <w:t xml:space="preserve">  </w:t>
      </w:r>
      <w:r w:rsidRPr="00BB3F07">
        <w:rPr>
          <w:color w:val="000000"/>
          <w:sz w:val="22"/>
          <w:szCs w:val="22"/>
        </w:rPr>
        <w:tab/>
        <w:t xml:space="preserve">Motivování k diskusi (důležitost výpovědi) </w:t>
      </w:r>
    </w:p>
    <w:p w14:paraId="41FDC022" w14:textId="77777777" w:rsidR="00B3643A" w:rsidRPr="00BB3F07" w:rsidRDefault="00B3643A" w:rsidP="00B3643A">
      <w:pPr>
        <w:spacing w:line="276" w:lineRule="auto"/>
        <w:ind w:left="1416" w:hanging="708"/>
        <w:rPr>
          <w:color w:val="000000"/>
          <w:sz w:val="22"/>
          <w:szCs w:val="22"/>
        </w:rPr>
      </w:pPr>
      <w:r w:rsidRPr="00BB3F07">
        <w:rPr>
          <w:color w:val="000000"/>
          <w:sz w:val="22"/>
          <w:szCs w:val="22"/>
        </w:rPr>
        <w:t xml:space="preserve">d. </w:t>
      </w:r>
      <w:r w:rsidRPr="00BB3F07">
        <w:rPr>
          <w:color w:val="000000"/>
          <w:sz w:val="22"/>
          <w:szCs w:val="22"/>
        </w:rPr>
        <w:tab/>
        <w:t xml:space="preserve">Představení pravidel diskuze (možnost odchodu – toaleta, telefonní hovor, respektování názoru, neskákání do řeči </w:t>
      </w:r>
    </w:p>
    <w:p w14:paraId="3EC0AFF1" w14:textId="77777777" w:rsidR="00B3643A" w:rsidRPr="00BB3F07" w:rsidRDefault="00B3643A" w:rsidP="00B3643A">
      <w:pPr>
        <w:spacing w:line="276" w:lineRule="auto"/>
        <w:ind w:left="1416" w:hanging="708"/>
        <w:rPr>
          <w:sz w:val="22"/>
          <w:szCs w:val="22"/>
        </w:rPr>
      </w:pPr>
      <w:r w:rsidRPr="00BB3F07">
        <w:rPr>
          <w:color w:val="000000"/>
          <w:sz w:val="22"/>
          <w:szCs w:val="22"/>
        </w:rPr>
        <w:t xml:space="preserve">e.   </w:t>
      </w:r>
      <w:r w:rsidRPr="00BB3F07">
        <w:rPr>
          <w:color w:val="000000"/>
          <w:sz w:val="22"/>
          <w:szCs w:val="22"/>
        </w:rPr>
        <w:tab/>
        <w:t xml:space="preserve">Zajištění souhlasu k nahrávání, zaručení anonymizace členů a jejich výpovědí </w:t>
      </w:r>
    </w:p>
    <w:p w14:paraId="012A975B" w14:textId="77777777" w:rsidR="00B3643A" w:rsidRPr="00BB3F07" w:rsidRDefault="00B3643A" w:rsidP="00B3643A">
      <w:pPr>
        <w:rPr>
          <w:sz w:val="22"/>
          <w:szCs w:val="22"/>
        </w:rPr>
      </w:pPr>
    </w:p>
    <w:p w14:paraId="59FD39A0" w14:textId="77777777" w:rsidR="00B3643A" w:rsidRPr="00BB3F07" w:rsidRDefault="00B3643A" w:rsidP="00B3643A">
      <w:pPr>
        <w:rPr>
          <w:sz w:val="22"/>
          <w:szCs w:val="22"/>
        </w:rPr>
      </w:pPr>
      <w:r w:rsidRPr="00BB3F07">
        <w:rPr>
          <w:sz w:val="22"/>
          <w:szCs w:val="22"/>
        </w:rPr>
        <w:t xml:space="preserve">Průběh fokusní skupiny bude kopírovat průběh služby. Od vstupu klienta do službu až po ukončení poskytování služby. Budeme se tedy postupně věnovat zahájení spolupráce s klientem, průběhu a ukončení spolupráce a také současnému nastavení práce navigátorů. </w:t>
      </w:r>
    </w:p>
    <w:p w14:paraId="39B00D8E" w14:textId="77777777" w:rsidR="00B3643A" w:rsidRPr="00BB3F07" w:rsidRDefault="00B3643A" w:rsidP="00B3643A">
      <w:pPr>
        <w:rPr>
          <w:b/>
          <w:sz w:val="22"/>
          <w:szCs w:val="22"/>
        </w:rPr>
      </w:pPr>
    </w:p>
    <w:p w14:paraId="62989879" w14:textId="08B598B5" w:rsidR="00B3643A" w:rsidRPr="00BB3F07" w:rsidRDefault="00B3643A" w:rsidP="00B3643A">
      <w:pPr>
        <w:rPr>
          <w:b/>
          <w:sz w:val="22"/>
          <w:szCs w:val="22"/>
        </w:rPr>
      </w:pPr>
      <w:r w:rsidRPr="00BB3F07">
        <w:rPr>
          <w:b/>
          <w:sz w:val="22"/>
          <w:szCs w:val="22"/>
        </w:rPr>
        <w:t xml:space="preserve">Blok I. </w:t>
      </w:r>
    </w:p>
    <w:p w14:paraId="131E4E19" w14:textId="3204C419" w:rsidR="00B3643A" w:rsidRPr="00BB3F07" w:rsidRDefault="00B3643A" w:rsidP="00B3643A">
      <w:pPr>
        <w:rPr>
          <w:b/>
          <w:sz w:val="22"/>
          <w:szCs w:val="22"/>
        </w:rPr>
      </w:pPr>
      <w:r w:rsidRPr="00BB3F07">
        <w:rPr>
          <w:b/>
          <w:sz w:val="22"/>
          <w:szCs w:val="22"/>
        </w:rPr>
        <w:t>Zahájení práce s klienty</w:t>
      </w:r>
    </w:p>
    <w:p w14:paraId="0CA6DD64" w14:textId="6B424209" w:rsidR="00B3643A" w:rsidRPr="00BB3F07" w:rsidRDefault="00B3643A" w:rsidP="00B3643A">
      <w:pPr>
        <w:rPr>
          <w:sz w:val="22"/>
          <w:szCs w:val="22"/>
        </w:rPr>
      </w:pPr>
      <w:r w:rsidRPr="00BB3F07">
        <w:rPr>
          <w:sz w:val="22"/>
          <w:szCs w:val="22"/>
        </w:rPr>
        <w:t>Dokážete popsat, jakými různými způsoby dochází k zahájení spolupráce?</w:t>
      </w:r>
    </w:p>
    <w:p w14:paraId="788803AA" w14:textId="77777777" w:rsidR="00B3643A" w:rsidRPr="00BB3F07" w:rsidRDefault="00B3643A" w:rsidP="005E30A1">
      <w:pPr>
        <w:pStyle w:val="Odstavecseseznamem"/>
        <w:numPr>
          <w:ilvl w:val="0"/>
          <w:numId w:val="7"/>
        </w:numPr>
        <w:spacing w:line="259" w:lineRule="auto"/>
        <w:rPr>
          <w:rFonts w:cs="Times New Roman"/>
          <w:sz w:val="22"/>
        </w:rPr>
      </w:pPr>
      <w:r w:rsidRPr="00BB3F07">
        <w:rPr>
          <w:rFonts w:cs="Times New Roman"/>
          <w:sz w:val="22"/>
        </w:rPr>
        <w:t>Co máte pro klienty připraveno? Co nabízíte?</w:t>
      </w:r>
    </w:p>
    <w:p w14:paraId="150195C2" w14:textId="77777777" w:rsidR="00B3643A" w:rsidRPr="00BB3F07" w:rsidRDefault="00B3643A" w:rsidP="005E30A1">
      <w:pPr>
        <w:pStyle w:val="Odstavecseseznamem"/>
        <w:numPr>
          <w:ilvl w:val="0"/>
          <w:numId w:val="7"/>
        </w:numPr>
        <w:spacing w:line="259" w:lineRule="auto"/>
        <w:rPr>
          <w:rFonts w:cs="Times New Roman"/>
          <w:sz w:val="22"/>
        </w:rPr>
      </w:pPr>
      <w:r w:rsidRPr="00BB3F07">
        <w:rPr>
          <w:rFonts w:cs="Times New Roman"/>
          <w:sz w:val="22"/>
        </w:rPr>
        <w:t>Jak jste připraveni na poskytování poradenství?</w:t>
      </w:r>
    </w:p>
    <w:p w14:paraId="78DAF6D5" w14:textId="77777777" w:rsidR="00B3643A" w:rsidRPr="00BB3F07" w:rsidRDefault="00B3643A" w:rsidP="005E30A1">
      <w:pPr>
        <w:pStyle w:val="Odstavecseseznamem"/>
        <w:numPr>
          <w:ilvl w:val="0"/>
          <w:numId w:val="7"/>
        </w:numPr>
        <w:spacing w:line="259" w:lineRule="auto"/>
        <w:rPr>
          <w:rFonts w:cs="Times New Roman"/>
          <w:sz w:val="22"/>
        </w:rPr>
      </w:pPr>
      <w:r w:rsidRPr="00BB3F07">
        <w:rPr>
          <w:rFonts w:cs="Times New Roman"/>
          <w:sz w:val="22"/>
        </w:rPr>
        <w:t>Jaké máte vytvořené podmínky?</w:t>
      </w:r>
    </w:p>
    <w:p w14:paraId="033C54E6" w14:textId="77777777" w:rsidR="00B3643A" w:rsidRPr="00BB3F07" w:rsidRDefault="00B3643A" w:rsidP="005E30A1">
      <w:pPr>
        <w:pStyle w:val="Odstavecseseznamem"/>
        <w:numPr>
          <w:ilvl w:val="0"/>
          <w:numId w:val="7"/>
        </w:numPr>
        <w:spacing w:line="259" w:lineRule="auto"/>
        <w:rPr>
          <w:rFonts w:cs="Times New Roman"/>
          <w:sz w:val="22"/>
        </w:rPr>
      </w:pPr>
      <w:r w:rsidRPr="00BB3F07">
        <w:rPr>
          <w:rFonts w:cs="Times New Roman"/>
          <w:sz w:val="22"/>
        </w:rPr>
        <w:t>Jakým způsobem zahajujete spolupráci s klienty?</w:t>
      </w:r>
    </w:p>
    <w:p w14:paraId="3C91B76C" w14:textId="77777777" w:rsidR="00B3643A" w:rsidRPr="00BB3F07" w:rsidRDefault="00B3643A" w:rsidP="005E30A1">
      <w:pPr>
        <w:pStyle w:val="Odstavecseseznamem"/>
        <w:numPr>
          <w:ilvl w:val="1"/>
          <w:numId w:val="7"/>
        </w:numPr>
        <w:spacing w:line="259" w:lineRule="auto"/>
        <w:rPr>
          <w:rFonts w:cs="Times New Roman"/>
          <w:sz w:val="22"/>
        </w:rPr>
      </w:pPr>
      <w:r w:rsidRPr="00BB3F07">
        <w:rPr>
          <w:rFonts w:cs="Times New Roman"/>
          <w:sz w:val="22"/>
        </w:rPr>
        <w:t>Jakým způsobem vás klienti kontaktují?</w:t>
      </w:r>
    </w:p>
    <w:p w14:paraId="3D368919" w14:textId="77777777" w:rsidR="00B3643A" w:rsidRPr="00BB3F07" w:rsidRDefault="00B3643A" w:rsidP="005E30A1">
      <w:pPr>
        <w:pStyle w:val="Odstavecseseznamem"/>
        <w:numPr>
          <w:ilvl w:val="1"/>
          <w:numId w:val="7"/>
        </w:numPr>
        <w:spacing w:line="259" w:lineRule="auto"/>
        <w:rPr>
          <w:rFonts w:cs="Times New Roman"/>
          <w:sz w:val="22"/>
        </w:rPr>
      </w:pPr>
      <w:r w:rsidRPr="00BB3F07">
        <w:rPr>
          <w:rFonts w:cs="Times New Roman"/>
          <w:sz w:val="22"/>
        </w:rPr>
        <w:t>Jak se o Vás dozvídají?</w:t>
      </w:r>
    </w:p>
    <w:p w14:paraId="70364CE9" w14:textId="77777777" w:rsidR="00B3643A" w:rsidRPr="00BB3F07" w:rsidRDefault="00B3643A" w:rsidP="005E30A1">
      <w:pPr>
        <w:pStyle w:val="Odstavecseseznamem"/>
        <w:numPr>
          <w:ilvl w:val="0"/>
          <w:numId w:val="7"/>
        </w:numPr>
        <w:spacing w:line="259" w:lineRule="auto"/>
        <w:rPr>
          <w:rFonts w:cs="Times New Roman"/>
          <w:sz w:val="22"/>
        </w:rPr>
      </w:pPr>
      <w:r w:rsidRPr="00BB3F07">
        <w:rPr>
          <w:rFonts w:cs="Times New Roman"/>
          <w:sz w:val="22"/>
        </w:rPr>
        <w:t xml:space="preserve">Jak probíhá první kontakt? </w:t>
      </w:r>
    </w:p>
    <w:p w14:paraId="6E3175C3" w14:textId="77777777" w:rsidR="00B3643A" w:rsidRPr="00BB3F07" w:rsidRDefault="00B3643A" w:rsidP="005E30A1">
      <w:pPr>
        <w:pStyle w:val="Odstavecseseznamem"/>
        <w:numPr>
          <w:ilvl w:val="1"/>
          <w:numId w:val="7"/>
        </w:numPr>
        <w:spacing w:line="259" w:lineRule="auto"/>
        <w:rPr>
          <w:rFonts w:cs="Times New Roman"/>
          <w:sz w:val="22"/>
        </w:rPr>
      </w:pPr>
      <w:r w:rsidRPr="00BB3F07">
        <w:rPr>
          <w:rFonts w:cs="Times New Roman"/>
          <w:sz w:val="22"/>
        </w:rPr>
        <w:t>S čím se na vás obrací?</w:t>
      </w:r>
    </w:p>
    <w:p w14:paraId="7A7FA210" w14:textId="77777777" w:rsidR="00B3643A" w:rsidRPr="00BB3F07" w:rsidRDefault="00B3643A" w:rsidP="005E30A1">
      <w:pPr>
        <w:pStyle w:val="Odstavecseseznamem"/>
        <w:numPr>
          <w:ilvl w:val="1"/>
          <w:numId w:val="7"/>
        </w:numPr>
        <w:spacing w:line="259" w:lineRule="auto"/>
        <w:rPr>
          <w:rFonts w:cs="Times New Roman"/>
          <w:sz w:val="22"/>
        </w:rPr>
      </w:pPr>
      <w:r w:rsidRPr="00BB3F07">
        <w:rPr>
          <w:rFonts w:cs="Times New Roman"/>
          <w:sz w:val="22"/>
        </w:rPr>
        <w:t>Jaké mají očekávání?</w:t>
      </w:r>
    </w:p>
    <w:p w14:paraId="0D793321" w14:textId="77777777" w:rsidR="00B3643A" w:rsidRPr="00BB3F07" w:rsidRDefault="00B3643A" w:rsidP="005E30A1">
      <w:pPr>
        <w:pStyle w:val="Odstavecseseznamem"/>
        <w:numPr>
          <w:ilvl w:val="1"/>
          <w:numId w:val="7"/>
        </w:numPr>
        <w:spacing w:line="259" w:lineRule="auto"/>
        <w:rPr>
          <w:rFonts w:cs="Times New Roman"/>
          <w:sz w:val="22"/>
        </w:rPr>
      </w:pPr>
      <w:r w:rsidRPr="00BB3F07">
        <w:rPr>
          <w:rFonts w:cs="Times New Roman"/>
          <w:sz w:val="22"/>
        </w:rPr>
        <w:t xml:space="preserve">Jsou Vaši klienti k řešení situace připraveni? </w:t>
      </w:r>
    </w:p>
    <w:p w14:paraId="7DAB4171" w14:textId="77777777" w:rsidR="00B3643A" w:rsidRPr="00BB3F07" w:rsidRDefault="00B3643A" w:rsidP="005E30A1">
      <w:pPr>
        <w:pStyle w:val="Odstavecseseznamem"/>
        <w:numPr>
          <w:ilvl w:val="1"/>
          <w:numId w:val="7"/>
        </w:numPr>
        <w:spacing w:line="259" w:lineRule="auto"/>
        <w:rPr>
          <w:rFonts w:cs="Times New Roman"/>
          <w:sz w:val="22"/>
        </w:rPr>
      </w:pPr>
      <w:r w:rsidRPr="00BB3F07">
        <w:rPr>
          <w:rFonts w:cs="Times New Roman"/>
          <w:sz w:val="22"/>
        </w:rPr>
        <w:t>Odmítají někteří klienti Vaše poradenství? Pokud ano, tak z jakých důvodů? Pokud ne, tak čemu to přikládáte?</w:t>
      </w:r>
    </w:p>
    <w:p w14:paraId="2DFA7EB1" w14:textId="77777777" w:rsidR="00B3643A" w:rsidRPr="00BB3F07" w:rsidRDefault="00B3643A" w:rsidP="005E30A1">
      <w:pPr>
        <w:pStyle w:val="Odstavecseseznamem"/>
        <w:numPr>
          <w:ilvl w:val="0"/>
          <w:numId w:val="7"/>
        </w:numPr>
        <w:spacing w:line="259" w:lineRule="auto"/>
        <w:jc w:val="left"/>
        <w:rPr>
          <w:rFonts w:cs="Times New Roman"/>
          <w:sz w:val="22"/>
        </w:rPr>
      </w:pPr>
      <w:r w:rsidRPr="00BB3F07">
        <w:rPr>
          <w:rFonts w:cs="Times New Roman"/>
          <w:sz w:val="22"/>
        </w:rPr>
        <w:t>Kdo je typickým (obvyklým) klientem KMB? (persony)</w:t>
      </w:r>
    </w:p>
    <w:p w14:paraId="7DDB22D7" w14:textId="77777777" w:rsidR="00B3643A" w:rsidRDefault="00B3643A" w:rsidP="00B3643A">
      <w:pPr>
        <w:pStyle w:val="Odstavecseseznamem"/>
        <w:ind w:left="1440"/>
        <w:rPr>
          <w:rFonts w:cs="Times New Roman"/>
          <w:sz w:val="22"/>
        </w:rPr>
      </w:pPr>
    </w:p>
    <w:p w14:paraId="7A0BCC78" w14:textId="77777777" w:rsidR="00AB6A83" w:rsidRDefault="00AB6A83" w:rsidP="00B3643A">
      <w:pPr>
        <w:pStyle w:val="Odstavecseseznamem"/>
        <w:ind w:left="1440"/>
        <w:rPr>
          <w:rFonts w:cs="Times New Roman"/>
          <w:sz w:val="22"/>
        </w:rPr>
      </w:pPr>
    </w:p>
    <w:p w14:paraId="4B8DBEDB" w14:textId="77777777" w:rsidR="00AB6A83" w:rsidRPr="00BB3F07" w:rsidRDefault="00AB6A83" w:rsidP="00B3643A">
      <w:pPr>
        <w:pStyle w:val="Odstavecseseznamem"/>
        <w:ind w:left="1440"/>
        <w:rPr>
          <w:rFonts w:cs="Times New Roman"/>
          <w:sz w:val="22"/>
        </w:rPr>
      </w:pPr>
    </w:p>
    <w:p w14:paraId="5AD48A70" w14:textId="77777777" w:rsidR="00B3643A" w:rsidRPr="00BB3F07" w:rsidRDefault="00B3643A" w:rsidP="00B3643A">
      <w:pPr>
        <w:rPr>
          <w:b/>
          <w:sz w:val="22"/>
          <w:szCs w:val="22"/>
        </w:rPr>
      </w:pPr>
      <w:r w:rsidRPr="00BB3F07">
        <w:rPr>
          <w:b/>
          <w:sz w:val="22"/>
          <w:szCs w:val="22"/>
        </w:rPr>
        <w:lastRenderedPageBreak/>
        <w:t xml:space="preserve">Blok II. </w:t>
      </w:r>
    </w:p>
    <w:p w14:paraId="06979F90" w14:textId="77777777" w:rsidR="00B3643A" w:rsidRPr="00BB3F07" w:rsidRDefault="00B3643A" w:rsidP="00B3643A">
      <w:pPr>
        <w:rPr>
          <w:b/>
          <w:sz w:val="22"/>
          <w:szCs w:val="22"/>
        </w:rPr>
      </w:pPr>
    </w:p>
    <w:p w14:paraId="26CFE01A" w14:textId="6F14A8AB" w:rsidR="00B3643A" w:rsidRPr="00BB3F07" w:rsidRDefault="00B3643A" w:rsidP="00B3643A">
      <w:pPr>
        <w:rPr>
          <w:b/>
          <w:sz w:val="22"/>
          <w:szCs w:val="22"/>
        </w:rPr>
      </w:pPr>
      <w:r w:rsidRPr="00BB3F07">
        <w:rPr>
          <w:b/>
          <w:sz w:val="22"/>
          <w:szCs w:val="22"/>
        </w:rPr>
        <w:t>Průběh práce s klienty</w:t>
      </w:r>
    </w:p>
    <w:p w14:paraId="0FD51120" w14:textId="77777777" w:rsidR="00B3643A" w:rsidRPr="00BB3F07" w:rsidRDefault="00B3643A" w:rsidP="005E30A1">
      <w:pPr>
        <w:pStyle w:val="Odstavecseseznamem"/>
        <w:numPr>
          <w:ilvl w:val="0"/>
          <w:numId w:val="7"/>
        </w:numPr>
        <w:spacing w:line="259" w:lineRule="auto"/>
        <w:rPr>
          <w:rFonts w:cs="Times New Roman"/>
          <w:sz w:val="22"/>
        </w:rPr>
      </w:pPr>
      <w:r w:rsidRPr="00BB3F07">
        <w:rPr>
          <w:rFonts w:cs="Times New Roman"/>
          <w:sz w:val="22"/>
        </w:rPr>
        <w:t>Co vše s klientem řešíte? Přibližte vaše intervence.</w:t>
      </w:r>
    </w:p>
    <w:p w14:paraId="7BFEBDA1" w14:textId="77777777" w:rsidR="00B3643A" w:rsidRPr="00BB3F07" w:rsidRDefault="00B3643A" w:rsidP="005E30A1">
      <w:pPr>
        <w:pStyle w:val="Odstavecseseznamem"/>
        <w:numPr>
          <w:ilvl w:val="0"/>
          <w:numId w:val="7"/>
        </w:numPr>
        <w:spacing w:line="259" w:lineRule="auto"/>
        <w:rPr>
          <w:rFonts w:cs="Times New Roman"/>
          <w:sz w:val="22"/>
        </w:rPr>
      </w:pPr>
      <w:r w:rsidRPr="00BB3F07">
        <w:rPr>
          <w:rFonts w:cs="Times New Roman"/>
          <w:sz w:val="22"/>
        </w:rPr>
        <w:t>O jakou podporu je největší zájem?</w:t>
      </w:r>
    </w:p>
    <w:p w14:paraId="76BDD4DA" w14:textId="77777777" w:rsidR="00B3643A" w:rsidRPr="00BB3F07" w:rsidRDefault="00B3643A" w:rsidP="005E30A1">
      <w:pPr>
        <w:pStyle w:val="Odstavecseseznamem"/>
        <w:numPr>
          <w:ilvl w:val="0"/>
          <w:numId w:val="7"/>
        </w:numPr>
        <w:spacing w:line="259" w:lineRule="auto"/>
        <w:rPr>
          <w:rFonts w:cs="Times New Roman"/>
          <w:sz w:val="22"/>
        </w:rPr>
      </w:pPr>
      <w:r w:rsidRPr="00BB3F07">
        <w:rPr>
          <w:rFonts w:cs="Times New Roman"/>
          <w:sz w:val="22"/>
        </w:rPr>
        <w:t>Daří se některé situace (potíže) s klientem řešit lépe a jiné hůře? Co na to má vliv (interní – Vaše možnosti, náplň práce, přístup MČ x externí vlivy – na straně klienta, systémové podmínky apod.)?</w:t>
      </w:r>
    </w:p>
    <w:p w14:paraId="6B9BA9B3" w14:textId="77777777" w:rsidR="00B3643A" w:rsidRPr="00BB3F07" w:rsidRDefault="00B3643A" w:rsidP="005E30A1">
      <w:pPr>
        <w:pStyle w:val="Odstavecseseznamem"/>
        <w:numPr>
          <w:ilvl w:val="0"/>
          <w:numId w:val="7"/>
        </w:numPr>
        <w:spacing w:line="259" w:lineRule="auto"/>
        <w:rPr>
          <w:rFonts w:cs="Times New Roman"/>
          <w:sz w:val="22"/>
        </w:rPr>
      </w:pPr>
      <w:r w:rsidRPr="00BB3F07">
        <w:rPr>
          <w:rFonts w:cs="Times New Roman"/>
          <w:sz w:val="22"/>
        </w:rPr>
        <w:t>Jak Vás podle Vás vnímají Vaši klienti?</w:t>
      </w:r>
    </w:p>
    <w:p w14:paraId="4DCA37A1" w14:textId="77777777" w:rsidR="00B3643A" w:rsidRPr="00BB3F07" w:rsidRDefault="00B3643A" w:rsidP="005E30A1">
      <w:pPr>
        <w:pStyle w:val="Odstavecseseznamem"/>
        <w:numPr>
          <w:ilvl w:val="1"/>
          <w:numId w:val="7"/>
        </w:numPr>
        <w:spacing w:line="259" w:lineRule="auto"/>
        <w:rPr>
          <w:rFonts w:cs="Times New Roman"/>
          <w:sz w:val="22"/>
        </w:rPr>
      </w:pPr>
      <w:r w:rsidRPr="00BB3F07">
        <w:rPr>
          <w:rFonts w:cs="Times New Roman"/>
          <w:sz w:val="22"/>
        </w:rPr>
        <w:t>S jakými reakcemi se z jejich strany setkáváte (ve vztahu k náplni a postupu Vaší práce)? Co má na tyto reakce podle Vás vliv?</w:t>
      </w:r>
    </w:p>
    <w:p w14:paraId="61C50237" w14:textId="77777777" w:rsidR="00B3643A" w:rsidRPr="00BB3F07" w:rsidRDefault="00B3643A" w:rsidP="005E30A1">
      <w:pPr>
        <w:pStyle w:val="Odstavecseseznamem"/>
        <w:numPr>
          <w:ilvl w:val="1"/>
          <w:numId w:val="7"/>
        </w:numPr>
        <w:spacing w:line="259" w:lineRule="auto"/>
        <w:rPr>
          <w:rFonts w:cs="Times New Roman"/>
          <w:sz w:val="22"/>
        </w:rPr>
      </w:pPr>
      <w:r w:rsidRPr="00BB3F07">
        <w:rPr>
          <w:rFonts w:cs="Times New Roman"/>
          <w:sz w:val="22"/>
        </w:rPr>
        <w:t>Odchází klienti spokojeni?</w:t>
      </w:r>
    </w:p>
    <w:p w14:paraId="5DF2D2F1" w14:textId="77777777" w:rsidR="00B3643A" w:rsidRPr="00BB3F07" w:rsidRDefault="00B3643A" w:rsidP="005E30A1">
      <w:pPr>
        <w:pStyle w:val="Odstavecseseznamem"/>
        <w:numPr>
          <w:ilvl w:val="0"/>
          <w:numId w:val="7"/>
        </w:numPr>
        <w:spacing w:line="259" w:lineRule="auto"/>
        <w:rPr>
          <w:rFonts w:cs="Times New Roman"/>
          <w:sz w:val="22"/>
        </w:rPr>
      </w:pPr>
      <w:r w:rsidRPr="00BB3F07">
        <w:rPr>
          <w:rFonts w:cs="Times New Roman"/>
          <w:sz w:val="22"/>
        </w:rPr>
        <w:t>S kým vším při řešení situace klienta spolupracujete?</w:t>
      </w:r>
    </w:p>
    <w:p w14:paraId="47935505" w14:textId="77777777" w:rsidR="00B3643A" w:rsidRPr="00BB3F07" w:rsidRDefault="00B3643A" w:rsidP="005E30A1">
      <w:pPr>
        <w:pStyle w:val="Odstavecseseznamem"/>
        <w:numPr>
          <w:ilvl w:val="1"/>
          <w:numId w:val="7"/>
        </w:numPr>
        <w:spacing w:line="259" w:lineRule="auto"/>
        <w:rPr>
          <w:rFonts w:cs="Times New Roman"/>
          <w:sz w:val="22"/>
        </w:rPr>
      </w:pPr>
      <w:r w:rsidRPr="00BB3F07">
        <w:rPr>
          <w:rFonts w:cs="Times New Roman"/>
          <w:sz w:val="22"/>
        </w:rPr>
        <w:t>Je spolupráce s nějakým aktérem z Vašeho pohledu nevyhnutelná, potřebná?</w:t>
      </w:r>
    </w:p>
    <w:p w14:paraId="7A31891D" w14:textId="77777777" w:rsidR="00B3643A" w:rsidRPr="00BB3F07" w:rsidRDefault="00B3643A" w:rsidP="005E30A1">
      <w:pPr>
        <w:pStyle w:val="Odstavecseseznamem"/>
        <w:numPr>
          <w:ilvl w:val="1"/>
          <w:numId w:val="7"/>
        </w:numPr>
        <w:spacing w:line="259" w:lineRule="auto"/>
        <w:rPr>
          <w:rFonts w:cs="Times New Roman"/>
          <w:sz w:val="22"/>
        </w:rPr>
      </w:pPr>
      <w:r w:rsidRPr="00BB3F07">
        <w:rPr>
          <w:rFonts w:cs="Times New Roman"/>
          <w:sz w:val="22"/>
        </w:rPr>
        <w:t>Máte nějak nastaveny mechanismy spolupráce? S kým a jaké? Liší se nějak situace v městských částech?</w:t>
      </w:r>
    </w:p>
    <w:p w14:paraId="596617BE" w14:textId="77777777" w:rsidR="00B3643A" w:rsidRPr="00BB3F07" w:rsidRDefault="00B3643A" w:rsidP="005E30A1">
      <w:pPr>
        <w:pStyle w:val="Odstavecseseznamem"/>
        <w:numPr>
          <w:ilvl w:val="0"/>
          <w:numId w:val="7"/>
        </w:numPr>
        <w:spacing w:line="259" w:lineRule="auto"/>
        <w:rPr>
          <w:rFonts w:cs="Times New Roman"/>
          <w:sz w:val="22"/>
        </w:rPr>
      </w:pPr>
      <w:r w:rsidRPr="00BB3F07">
        <w:rPr>
          <w:rFonts w:cs="Times New Roman"/>
          <w:sz w:val="22"/>
        </w:rPr>
        <w:t>Co vám pro úspěšné řešení situace klienta přijde nejdůležitější? Je nějaký přístup, postup, který považujete za nejlepší, považujete ho za dobrý příklad?</w:t>
      </w:r>
    </w:p>
    <w:p w14:paraId="3CA9B7C1" w14:textId="77777777" w:rsidR="00B3643A" w:rsidRPr="00BB3F07" w:rsidRDefault="00B3643A" w:rsidP="005E30A1">
      <w:pPr>
        <w:pStyle w:val="Odstavecseseznamem"/>
        <w:numPr>
          <w:ilvl w:val="0"/>
          <w:numId w:val="7"/>
        </w:numPr>
        <w:spacing w:line="259" w:lineRule="auto"/>
        <w:rPr>
          <w:rFonts w:cs="Times New Roman"/>
          <w:sz w:val="22"/>
        </w:rPr>
      </w:pPr>
      <w:r w:rsidRPr="00BB3F07">
        <w:rPr>
          <w:rFonts w:cs="Times New Roman"/>
          <w:sz w:val="22"/>
        </w:rPr>
        <w:t xml:space="preserve">A naopak je něco, co se Vám při práci s klienty neosvědčilo (čeho se při navázání spolupráce i při samotné práci s klientem vyvarovat? </w:t>
      </w:r>
    </w:p>
    <w:p w14:paraId="03B5E78F" w14:textId="631A6BBC" w:rsidR="00882BBA" w:rsidRDefault="00882BBA">
      <w:pPr>
        <w:spacing w:after="160" w:line="259" w:lineRule="auto"/>
        <w:rPr>
          <w:b/>
          <w:sz w:val="22"/>
          <w:szCs w:val="22"/>
        </w:rPr>
      </w:pPr>
    </w:p>
    <w:p w14:paraId="55FB37E3" w14:textId="66F5EDEF" w:rsidR="00B3643A" w:rsidRPr="00BB3F07" w:rsidRDefault="00B3643A" w:rsidP="00B3643A">
      <w:pPr>
        <w:rPr>
          <w:b/>
          <w:sz w:val="22"/>
          <w:szCs w:val="22"/>
        </w:rPr>
      </w:pPr>
      <w:r w:rsidRPr="00BB3F07">
        <w:rPr>
          <w:b/>
          <w:sz w:val="22"/>
          <w:szCs w:val="22"/>
        </w:rPr>
        <w:t xml:space="preserve">Blok III. </w:t>
      </w:r>
    </w:p>
    <w:p w14:paraId="219BD1F7" w14:textId="01D0F91C" w:rsidR="00B3643A" w:rsidRPr="00BB3F07" w:rsidRDefault="00B3643A" w:rsidP="00B3643A">
      <w:pPr>
        <w:rPr>
          <w:b/>
          <w:sz w:val="22"/>
          <w:szCs w:val="22"/>
        </w:rPr>
      </w:pPr>
      <w:r w:rsidRPr="00BB3F07">
        <w:rPr>
          <w:b/>
          <w:sz w:val="22"/>
          <w:szCs w:val="22"/>
        </w:rPr>
        <w:t>Ukončení spolupráce</w:t>
      </w:r>
    </w:p>
    <w:p w14:paraId="71D2A3AE" w14:textId="77777777" w:rsidR="00B3643A" w:rsidRPr="00BB3F07" w:rsidRDefault="00B3643A" w:rsidP="005E30A1">
      <w:pPr>
        <w:pStyle w:val="Odstavecseseznamem"/>
        <w:numPr>
          <w:ilvl w:val="0"/>
          <w:numId w:val="7"/>
        </w:numPr>
        <w:spacing w:line="259" w:lineRule="auto"/>
        <w:rPr>
          <w:rFonts w:cs="Times New Roman"/>
          <w:sz w:val="22"/>
        </w:rPr>
      </w:pPr>
      <w:r w:rsidRPr="00BB3F07">
        <w:rPr>
          <w:rFonts w:cs="Times New Roman"/>
          <w:sz w:val="22"/>
        </w:rPr>
        <w:t>Kdy považujete práci s klientem za ukončenou?</w:t>
      </w:r>
    </w:p>
    <w:p w14:paraId="38DE37D5" w14:textId="77777777" w:rsidR="00B3643A" w:rsidRPr="00BB3F07" w:rsidRDefault="00B3643A" w:rsidP="005E30A1">
      <w:pPr>
        <w:pStyle w:val="Odstavecseseznamem"/>
        <w:numPr>
          <w:ilvl w:val="0"/>
          <w:numId w:val="7"/>
        </w:numPr>
        <w:spacing w:line="259" w:lineRule="auto"/>
        <w:rPr>
          <w:rFonts w:cs="Times New Roman"/>
          <w:sz w:val="22"/>
        </w:rPr>
      </w:pPr>
      <w:r w:rsidRPr="00BB3F07">
        <w:rPr>
          <w:rFonts w:cs="Times New Roman"/>
          <w:sz w:val="22"/>
        </w:rPr>
        <w:t>Stává se Vám, že řešíte s některým klientem jeho situaci opakovaně? Pokud ano, kdy se to stává?</w:t>
      </w:r>
    </w:p>
    <w:p w14:paraId="4010B654" w14:textId="77777777" w:rsidR="00B3643A" w:rsidRPr="00BB3F07" w:rsidRDefault="00B3643A" w:rsidP="005E30A1">
      <w:pPr>
        <w:pStyle w:val="Odstavecseseznamem"/>
        <w:numPr>
          <w:ilvl w:val="0"/>
          <w:numId w:val="7"/>
        </w:numPr>
        <w:spacing w:line="259" w:lineRule="auto"/>
        <w:rPr>
          <w:rFonts w:cs="Times New Roman"/>
          <w:sz w:val="22"/>
        </w:rPr>
      </w:pPr>
      <w:r w:rsidRPr="00BB3F07">
        <w:rPr>
          <w:rFonts w:cs="Times New Roman"/>
          <w:sz w:val="22"/>
        </w:rPr>
        <w:t>Dostává se Vám od klientů zpětná vazba k Vaši práci?</w:t>
      </w:r>
    </w:p>
    <w:p w14:paraId="5C2F8716" w14:textId="77777777" w:rsidR="00B3643A" w:rsidRPr="00BB3F07" w:rsidRDefault="00B3643A" w:rsidP="005E30A1">
      <w:pPr>
        <w:pStyle w:val="Odstavecseseznamem"/>
        <w:numPr>
          <w:ilvl w:val="0"/>
          <w:numId w:val="7"/>
        </w:numPr>
        <w:spacing w:line="259" w:lineRule="auto"/>
        <w:rPr>
          <w:rFonts w:cs="Times New Roman"/>
          <w:sz w:val="22"/>
        </w:rPr>
      </w:pPr>
      <w:r w:rsidRPr="00BB3F07">
        <w:rPr>
          <w:rFonts w:cs="Times New Roman"/>
          <w:sz w:val="22"/>
        </w:rPr>
        <w:t>A dostává se Vám zpětná vazba k Vaši práci od městských částí?</w:t>
      </w:r>
    </w:p>
    <w:p w14:paraId="265E3747" w14:textId="77777777" w:rsidR="00B3643A" w:rsidRPr="00BB3F07" w:rsidRDefault="00B3643A" w:rsidP="005E30A1">
      <w:pPr>
        <w:pStyle w:val="Odstavecseseznamem"/>
        <w:numPr>
          <w:ilvl w:val="0"/>
          <w:numId w:val="7"/>
        </w:numPr>
        <w:spacing w:line="259" w:lineRule="auto"/>
        <w:rPr>
          <w:rFonts w:cs="Times New Roman"/>
          <w:sz w:val="22"/>
        </w:rPr>
      </w:pPr>
      <w:r w:rsidRPr="00BB3F07">
        <w:rPr>
          <w:rFonts w:cs="Times New Roman"/>
          <w:sz w:val="22"/>
        </w:rPr>
        <w:t>S jakými bariérami/problémy jste se při své práci potýkali (na úrovni klientů, MČ, nastavení práce, okolní podmínky apod.) a jak jste se těmito problémy dokázali vyrovnat?</w:t>
      </w:r>
    </w:p>
    <w:p w14:paraId="077B61EF" w14:textId="77777777" w:rsidR="00B3643A" w:rsidRPr="00BB3F07" w:rsidRDefault="00B3643A" w:rsidP="005E30A1">
      <w:pPr>
        <w:pStyle w:val="Odstavecseseznamem"/>
        <w:numPr>
          <w:ilvl w:val="0"/>
          <w:numId w:val="7"/>
        </w:numPr>
        <w:spacing w:line="259" w:lineRule="auto"/>
        <w:rPr>
          <w:rFonts w:cs="Times New Roman"/>
          <w:sz w:val="22"/>
        </w:rPr>
      </w:pPr>
      <w:r w:rsidRPr="00BB3F07">
        <w:rPr>
          <w:rFonts w:cs="Times New Roman"/>
          <w:sz w:val="22"/>
        </w:rPr>
        <w:t>Co Vám naopak na současném nastavení práce navigátorů přijde pozitivní?</w:t>
      </w:r>
    </w:p>
    <w:p w14:paraId="2368B7B6" w14:textId="77777777" w:rsidR="00B3643A" w:rsidRDefault="00B3643A" w:rsidP="005E30A1">
      <w:pPr>
        <w:pStyle w:val="Odstavecseseznamem"/>
        <w:numPr>
          <w:ilvl w:val="0"/>
          <w:numId w:val="7"/>
        </w:numPr>
        <w:spacing w:line="259" w:lineRule="auto"/>
        <w:rPr>
          <w:rFonts w:cs="Times New Roman"/>
          <w:sz w:val="22"/>
        </w:rPr>
      </w:pPr>
      <w:r w:rsidRPr="00BB3F07">
        <w:rPr>
          <w:rFonts w:cs="Times New Roman"/>
          <w:sz w:val="22"/>
        </w:rPr>
        <w:t xml:space="preserve">Je něco, co byste na nastavení práce navigátorů pro nájemníky změnili a proč? </w:t>
      </w:r>
    </w:p>
    <w:p w14:paraId="7C9F7C79" w14:textId="77777777" w:rsidR="00AB6A83" w:rsidRDefault="00AB6A83" w:rsidP="00AB6A83">
      <w:pPr>
        <w:spacing w:line="259" w:lineRule="auto"/>
        <w:rPr>
          <w:sz w:val="22"/>
        </w:rPr>
      </w:pPr>
    </w:p>
    <w:p w14:paraId="233FEE6C" w14:textId="77777777" w:rsidR="00AB6A83" w:rsidRDefault="00AB6A83" w:rsidP="00AB6A83">
      <w:pPr>
        <w:spacing w:line="259" w:lineRule="auto"/>
        <w:rPr>
          <w:sz w:val="22"/>
        </w:rPr>
      </w:pPr>
    </w:p>
    <w:p w14:paraId="67A8A682" w14:textId="77777777" w:rsidR="00AB6A83" w:rsidRDefault="00AB6A83" w:rsidP="00AB6A83">
      <w:pPr>
        <w:spacing w:line="259" w:lineRule="auto"/>
        <w:rPr>
          <w:sz w:val="22"/>
        </w:rPr>
      </w:pPr>
    </w:p>
    <w:p w14:paraId="268DC095" w14:textId="77777777" w:rsidR="00AB6A83" w:rsidRDefault="00AB6A83" w:rsidP="00AB6A83">
      <w:pPr>
        <w:spacing w:line="259" w:lineRule="auto"/>
        <w:rPr>
          <w:sz w:val="22"/>
        </w:rPr>
      </w:pPr>
    </w:p>
    <w:p w14:paraId="159E2E08" w14:textId="77777777" w:rsidR="00AB6A83" w:rsidRPr="00AB6A83" w:rsidRDefault="00AB6A83" w:rsidP="00AB6A83">
      <w:pPr>
        <w:spacing w:line="259" w:lineRule="auto"/>
        <w:rPr>
          <w:sz w:val="22"/>
        </w:rPr>
      </w:pPr>
    </w:p>
    <w:p w14:paraId="1B359FF5" w14:textId="133C1BC9" w:rsidR="00453C9D" w:rsidRPr="00B3643A" w:rsidRDefault="00453C9D" w:rsidP="003B0561">
      <w:pPr>
        <w:pStyle w:val="Nadpis1"/>
        <w:numPr>
          <w:ilvl w:val="1"/>
          <w:numId w:val="1"/>
        </w:numPr>
        <w:rPr>
          <w:sz w:val="28"/>
          <w:szCs w:val="28"/>
        </w:rPr>
      </w:pPr>
      <w:bookmarkStart w:id="54" w:name="_Scénář_rozhovoru_–_2"/>
      <w:bookmarkStart w:id="55" w:name="_Toc227675441"/>
      <w:bookmarkEnd w:id="54"/>
      <w:r>
        <w:rPr>
          <w:sz w:val="28"/>
          <w:szCs w:val="28"/>
        </w:rPr>
        <w:lastRenderedPageBreak/>
        <w:t>Scénář</w:t>
      </w:r>
      <w:r w:rsidR="00387705">
        <w:rPr>
          <w:sz w:val="28"/>
          <w:szCs w:val="28"/>
        </w:rPr>
        <w:t xml:space="preserve"> rozhovoru</w:t>
      </w:r>
      <w:r>
        <w:rPr>
          <w:sz w:val="28"/>
          <w:szCs w:val="28"/>
        </w:rPr>
        <w:t xml:space="preserve"> – </w:t>
      </w:r>
      <w:r w:rsidR="00387705">
        <w:rPr>
          <w:sz w:val="28"/>
          <w:szCs w:val="28"/>
        </w:rPr>
        <w:t>Cesta službou</w:t>
      </w:r>
      <w:bookmarkEnd w:id="55"/>
    </w:p>
    <w:p w14:paraId="6B81FA27" w14:textId="08E9B341" w:rsidR="00AD4694" w:rsidRDefault="00AD4694" w:rsidP="00715BBD">
      <w:pPr>
        <w:rPr>
          <w:i/>
          <w:iCs/>
          <w:sz w:val="22"/>
          <w:szCs w:val="22"/>
        </w:rPr>
      </w:pPr>
      <w:r w:rsidRPr="00715BBD">
        <w:rPr>
          <w:i/>
          <w:iCs/>
          <w:sz w:val="22"/>
          <w:szCs w:val="22"/>
        </w:rPr>
        <w:t xml:space="preserve">*Poznámka: individuální rozhovory v rámci metody Cesta službou budou realizovány s klienty Kontaktního místa pro bydlení (5 rozhovorů) a Poradců pro nájemníky (5 rozhovorů). Celkem bude realizováno 10 rozhovorů, které pomohou vyhodnotit následující evaluační otázky: EO 1.2; EO 1.4; EO 1.6; EO 1.9. Předpokládaná délka rozhovoru bude asi 60 minut. </w:t>
      </w:r>
    </w:p>
    <w:p w14:paraId="7466A68C" w14:textId="77777777" w:rsidR="00AD4694" w:rsidRPr="00715BBD" w:rsidRDefault="00AD4694" w:rsidP="00715BBD">
      <w:pPr>
        <w:rPr>
          <w:i/>
          <w:iCs/>
          <w:sz w:val="22"/>
          <w:szCs w:val="22"/>
        </w:rPr>
      </w:pPr>
      <w:r w:rsidRPr="00715BBD">
        <w:rPr>
          <w:i/>
          <w:iCs/>
          <w:sz w:val="22"/>
          <w:szCs w:val="22"/>
        </w:rPr>
        <w:t xml:space="preserve">*Poznámka: pro realizaci rozhovorů v rámci Cesty službou je nutné nejprve získat potřebné informace o jednotlivých bodech („kontaktních místech“ = místech, kde se klienti setkávají se službou) od Realizačního týmu či Metodika navigátorů KMB/Metodika poradců pro nájemníky a vytvořit tzv. Mapu kontaktních míst. Takto vytvořená mapa kontaktních míst poté bude procházena s klienty. </w:t>
      </w:r>
    </w:p>
    <w:p w14:paraId="211036C8" w14:textId="7BB0AF1B" w:rsidR="00AD4694" w:rsidRDefault="00AD4694" w:rsidP="00715BBD">
      <w:pPr>
        <w:rPr>
          <w:sz w:val="22"/>
          <w:szCs w:val="22"/>
        </w:rPr>
      </w:pPr>
      <w:r w:rsidRPr="00715BBD">
        <w:rPr>
          <w:b/>
          <w:bCs/>
          <w:sz w:val="22"/>
          <w:szCs w:val="22"/>
        </w:rPr>
        <w:t>Úvodní představení:</w:t>
      </w:r>
      <w:r w:rsidRPr="00715BBD">
        <w:rPr>
          <w:sz w:val="22"/>
          <w:szCs w:val="22"/>
        </w:rPr>
        <w:t xml:space="preserve"> (představení evaluátora, účelu evaluace, vysvětlení průběhu rozhovoru, zajištění souhlasu s nahráváním) – cca 5 minut</w:t>
      </w:r>
    </w:p>
    <w:p w14:paraId="06125C1E" w14:textId="77777777" w:rsidR="00AD4694" w:rsidRPr="00715BBD" w:rsidRDefault="00AD4694" w:rsidP="00715BBD">
      <w:pPr>
        <w:rPr>
          <w:sz w:val="22"/>
          <w:szCs w:val="22"/>
        </w:rPr>
      </w:pPr>
      <w:r w:rsidRPr="00715BBD">
        <w:rPr>
          <w:b/>
          <w:bCs/>
          <w:sz w:val="22"/>
          <w:szCs w:val="22"/>
        </w:rPr>
        <w:t>Představení komunikačních partnerů</w:t>
      </w:r>
      <w:r w:rsidRPr="00715BBD">
        <w:rPr>
          <w:sz w:val="22"/>
          <w:szCs w:val="22"/>
        </w:rPr>
        <w:t>: stručné představení životní situace, ve které se komunikační partner nachází apod. – cca 5 minut</w:t>
      </w:r>
    </w:p>
    <w:p w14:paraId="0964ACFD" w14:textId="1524682C" w:rsidR="00AD4694" w:rsidRPr="00715BBD" w:rsidRDefault="00AD4694" w:rsidP="00715BBD">
      <w:pPr>
        <w:rPr>
          <w:sz w:val="22"/>
          <w:szCs w:val="22"/>
        </w:rPr>
      </w:pPr>
      <w:r w:rsidRPr="00715BBD">
        <w:rPr>
          <w:b/>
          <w:bCs/>
          <w:sz w:val="22"/>
          <w:szCs w:val="22"/>
        </w:rPr>
        <w:t xml:space="preserve">Konkrétní otázky pro rozhovor: </w:t>
      </w:r>
      <w:r w:rsidRPr="00715BBD">
        <w:rPr>
          <w:sz w:val="22"/>
          <w:szCs w:val="22"/>
        </w:rPr>
        <w:t>(cca 45 minut)</w:t>
      </w:r>
    </w:p>
    <w:p w14:paraId="764D2153" w14:textId="77777777" w:rsidR="00AD4694" w:rsidRPr="00715BBD" w:rsidRDefault="00AD4694" w:rsidP="005E30A1">
      <w:pPr>
        <w:pStyle w:val="Odstavecseseznamem"/>
        <w:numPr>
          <w:ilvl w:val="0"/>
          <w:numId w:val="8"/>
        </w:numPr>
        <w:spacing w:line="240" w:lineRule="auto"/>
        <w:rPr>
          <w:sz w:val="22"/>
        </w:rPr>
      </w:pPr>
      <w:r w:rsidRPr="00715BBD">
        <w:rPr>
          <w:sz w:val="22"/>
        </w:rPr>
        <w:t xml:space="preserve">Popište mi prosím, kdy jste se rozhodl/a využít službu Kontaktního místa pro bydlení/Poradců pro nájemníky? </w:t>
      </w:r>
    </w:p>
    <w:p w14:paraId="08046EEF" w14:textId="77777777" w:rsidR="00AD4694" w:rsidRPr="00715BBD" w:rsidRDefault="00AD4694" w:rsidP="005E30A1">
      <w:pPr>
        <w:pStyle w:val="Odstavecseseznamem"/>
        <w:numPr>
          <w:ilvl w:val="0"/>
          <w:numId w:val="8"/>
        </w:numPr>
        <w:spacing w:line="240" w:lineRule="auto"/>
        <w:rPr>
          <w:sz w:val="22"/>
        </w:rPr>
      </w:pPr>
      <w:r w:rsidRPr="00715BBD">
        <w:rPr>
          <w:sz w:val="22"/>
        </w:rPr>
        <w:t xml:space="preserve">Jak jste se o možnosti využití této služby dozvěděl/a? </w:t>
      </w:r>
    </w:p>
    <w:p w14:paraId="2D206B04" w14:textId="77777777" w:rsidR="00AD4694" w:rsidRPr="00715BBD" w:rsidRDefault="00AD4694" w:rsidP="005E30A1">
      <w:pPr>
        <w:pStyle w:val="Odstavecseseznamem"/>
        <w:numPr>
          <w:ilvl w:val="0"/>
          <w:numId w:val="8"/>
        </w:numPr>
        <w:spacing w:line="240" w:lineRule="auto"/>
        <w:rPr>
          <w:sz w:val="22"/>
        </w:rPr>
      </w:pPr>
      <w:r w:rsidRPr="00715BBD">
        <w:rPr>
          <w:sz w:val="22"/>
        </w:rPr>
        <w:t xml:space="preserve">Co bylo Vaší motivací se do služby zapojit? </w:t>
      </w:r>
    </w:p>
    <w:p w14:paraId="4FB64807" w14:textId="77777777" w:rsidR="00AD4694" w:rsidRPr="00715BBD" w:rsidRDefault="00AD4694" w:rsidP="005E30A1">
      <w:pPr>
        <w:pStyle w:val="Odstavecseseznamem"/>
        <w:numPr>
          <w:ilvl w:val="0"/>
          <w:numId w:val="8"/>
        </w:numPr>
        <w:spacing w:line="240" w:lineRule="auto"/>
        <w:rPr>
          <w:sz w:val="22"/>
        </w:rPr>
      </w:pPr>
      <w:r w:rsidRPr="00715BBD">
        <w:rPr>
          <w:sz w:val="22"/>
        </w:rPr>
        <w:t xml:space="preserve">Nyní mi prosím popište, jak probíhal první kontakt s pracovníkem služby? Jaké byly další kroky, které byly realizovány? </w:t>
      </w:r>
    </w:p>
    <w:p w14:paraId="1EF60AA3" w14:textId="77777777" w:rsidR="00AD4694" w:rsidRPr="00715BBD" w:rsidRDefault="00AD4694" w:rsidP="00715BBD">
      <w:pPr>
        <w:pStyle w:val="Odstavecseseznamem"/>
        <w:spacing w:line="240" w:lineRule="auto"/>
        <w:rPr>
          <w:i/>
          <w:iCs/>
          <w:sz w:val="22"/>
        </w:rPr>
      </w:pPr>
      <w:r w:rsidRPr="00715BBD">
        <w:rPr>
          <w:i/>
          <w:iCs/>
          <w:sz w:val="22"/>
        </w:rPr>
        <w:t>*Poznámka: v tuto chvíli už máme vytvořenou Mapu kontaktních míst a víme, jak klient službou prochází podle pracovníků. Cílem této části je zjistit, jak se na průchod službou dívá sám klient)</w:t>
      </w:r>
    </w:p>
    <w:p w14:paraId="6002DDBD" w14:textId="77777777" w:rsidR="00AD4694" w:rsidRPr="00715BBD" w:rsidRDefault="00AD4694" w:rsidP="005E30A1">
      <w:pPr>
        <w:pStyle w:val="Odstavecseseznamem"/>
        <w:numPr>
          <w:ilvl w:val="0"/>
          <w:numId w:val="8"/>
        </w:numPr>
        <w:spacing w:line="240" w:lineRule="auto"/>
        <w:rPr>
          <w:sz w:val="22"/>
        </w:rPr>
      </w:pPr>
      <w:r w:rsidRPr="00715BBD">
        <w:rPr>
          <w:sz w:val="22"/>
        </w:rPr>
        <w:t xml:space="preserve">U každého bodu (kontaktního místa) se klienta </w:t>
      </w:r>
      <w:r w:rsidRPr="00715BBD">
        <w:rPr>
          <w:b/>
          <w:bCs/>
          <w:sz w:val="22"/>
        </w:rPr>
        <w:t>doptáváme na následující</w:t>
      </w:r>
      <w:r w:rsidRPr="00715BBD">
        <w:rPr>
          <w:sz w:val="22"/>
        </w:rPr>
        <w:t xml:space="preserve">: jaká byla jeho očekávání od tohoto kroku, zda byla očekávání naplněna, jaké konkrétní činnosti byly v tomto bodě/kroku realizovány, zda byly potřeby naplněny, jaké byly jeho pocity/emoce při kontaktu se službou a jak celkově by tuto část zhodnotil. Takto se projdou s klientem všechny body/kontaktní místa služby. </w:t>
      </w:r>
    </w:p>
    <w:p w14:paraId="69018349" w14:textId="77777777" w:rsidR="00AD4694" w:rsidRDefault="00AD4694" w:rsidP="00715BBD">
      <w:pPr>
        <w:rPr>
          <w:sz w:val="22"/>
          <w:szCs w:val="22"/>
        </w:rPr>
      </w:pPr>
      <w:r w:rsidRPr="00715BBD">
        <w:rPr>
          <w:b/>
          <w:bCs/>
          <w:sz w:val="22"/>
          <w:szCs w:val="22"/>
        </w:rPr>
        <w:t xml:space="preserve">Poděkování a rozloučení – </w:t>
      </w:r>
      <w:r w:rsidRPr="00715BBD">
        <w:rPr>
          <w:sz w:val="22"/>
          <w:szCs w:val="22"/>
        </w:rPr>
        <w:t>cca 5 minut.</w:t>
      </w:r>
    </w:p>
    <w:p w14:paraId="1D18960A" w14:textId="77777777" w:rsidR="00AB6A83" w:rsidRDefault="00AB6A83" w:rsidP="00715BBD">
      <w:pPr>
        <w:rPr>
          <w:sz w:val="22"/>
          <w:szCs w:val="22"/>
        </w:rPr>
      </w:pPr>
    </w:p>
    <w:p w14:paraId="7815DFF5" w14:textId="77777777" w:rsidR="00AB6A83" w:rsidRDefault="00AB6A83" w:rsidP="00715BBD">
      <w:pPr>
        <w:rPr>
          <w:sz w:val="22"/>
          <w:szCs w:val="22"/>
        </w:rPr>
      </w:pPr>
    </w:p>
    <w:p w14:paraId="2990FDDF" w14:textId="77777777" w:rsidR="00AB6A83" w:rsidRDefault="00AB6A83" w:rsidP="00715BBD">
      <w:pPr>
        <w:rPr>
          <w:sz w:val="22"/>
          <w:szCs w:val="22"/>
        </w:rPr>
      </w:pPr>
    </w:p>
    <w:p w14:paraId="44A09053" w14:textId="77777777" w:rsidR="00AB6A83" w:rsidRDefault="00AB6A83" w:rsidP="00715BBD">
      <w:pPr>
        <w:rPr>
          <w:sz w:val="22"/>
          <w:szCs w:val="22"/>
        </w:rPr>
      </w:pPr>
    </w:p>
    <w:p w14:paraId="0DF8D536" w14:textId="77777777" w:rsidR="00AB6A83" w:rsidRPr="00715BBD" w:rsidRDefault="00AB6A83" w:rsidP="00715BBD">
      <w:pPr>
        <w:rPr>
          <w:b/>
          <w:bCs/>
          <w:sz w:val="22"/>
          <w:szCs w:val="22"/>
        </w:rPr>
      </w:pPr>
    </w:p>
    <w:p w14:paraId="26A4B2E0" w14:textId="68AD4A1A" w:rsidR="006D1CD9" w:rsidRPr="001941D2" w:rsidRDefault="006D1CD9" w:rsidP="006D1CD9">
      <w:pPr>
        <w:pStyle w:val="Nadpis1"/>
        <w:numPr>
          <w:ilvl w:val="1"/>
          <w:numId w:val="1"/>
        </w:numPr>
        <w:rPr>
          <w:sz w:val="28"/>
          <w:szCs w:val="28"/>
        </w:rPr>
      </w:pPr>
      <w:bookmarkStart w:id="56" w:name="_Cesta_službou_–"/>
      <w:bookmarkStart w:id="57" w:name="_Toc227675442"/>
      <w:bookmarkEnd w:id="56"/>
      <w:r>
        <w:rPr>
          <w:sz w:val="28"/>
          <w:szCs w:val="28"/>
        </w:rPr>
        <w:lastRenderedPageBreak/>
        <w:t xml:space="preserve">Cesta službou – </w:t>
      </w:r>
      <w:r w:rsidRPr="001941D2">
        <w:rPr>
          <w:sz w:val="28"/>
          <w:szCs w:val="28"/>
        </w:rPr>
        <w:t>případ</w:t>
      </w:r>
      <w:r>
        <w:rPr>
          <w:sz w:val="28"/>
          <w:szCs w:val="28"/>
        </w:rPr>
        <w:t>y klientů</w:t>
      </w:r>
      <w:bookmarkEnd w:id="57"/>
    </w:p>
    <w:p w14:paraId="0C8B5FA5" w14:textId="77777777" w:rsidR="006D1CD9" w:rsidRPr="00247BF6" w:rsidRDefault="006D1CD9" w:rsidP="006D1CD9">
      <w:pPr>
        <w:rPr>
          <w:b/>
          <w:bCs/>
        </w:rPr>
      </w:pPr>
      <w:r w:rsidRPr="00247BF6">
        <w:rPr>
          <w:b/>
          <w:bCs/>
        </w:rPr>
        <w:t>Paní Alena (</w:t>
      </w:r>
      <w:r>
        <w:rPr>
          <w:b/>
          <w:bCs/>
        </w:rPr>
        <w:t>50</w:t>
      </w:r>
      <w:r w:rsidRPr="00247BF6">
        <w:rPr>
          <w:b/>
          <w:bCs/>
        </w:rPr>
        <w:t xml:space="preserve"> let)</w:t>
      </w:r>
    </w:p>
    <w:p w14:paraId="59E0F609" w14:textId="77777777" w:rsidR="006D1CD9" w:rsidRPr="00247BF6" w:rsidRDefault="006D1CD9" w:rsidP="006D1CD9">
      <w:r w:rsidRPr="00247BF6">
        <w:t xml:space="preserve">Paní Alena se obrátila poprvé na Kontaktní místo pro bydlení před rokem a půl. V té době začala mít problémy s placením nájmu. V bytě patřícímu městu bydlí asi 20 let a vychovává sama dceru, která momentálně studuje na střední škole. </w:t>
      </w:r>
    </w:p>
    <w:p w14:paraId="264BA0D8" w14:textId="77777777" w:rsidR="006D1CD9" w:rsidRPr="00247BF6" w:rsidRDefault="006D1CD9" w:rsidP="006D1CD9">
      <w:r w:rsidRPr="00247BF6">
        <w:t>Zdravotní problémy paní Aleny a výpadky v příjmech způsobily, že začala mít dluh na nájemném a hrozilo jí vystěhování z bytu. Proto navštívila KMB, aby začala nepříznivou situaci řešit. Jednoznačným důvodem bylo udržení si stávajícího bydlení a vyřešení finanční situace. Je osoba samostatně výdělečně činná a k dluhům za bydlení jí začaly narůstat i dluhy na zdravotním a sociálním pojištění. Pracovní uplatnění jí v poslední době komplikují zdravotní obtíže.</w:t>
      </w:r>
    </w:p>
    <w:p w14:paraId="3E6655B0" w14:textId="23FF213D" w:rsidR="006D1CD9" w:rsidRPr="00247BF6" w:rsidRDefault="006D1CD9" w:rsidP="006D1CD9">
      <w:r w:rsidRPr="00247BF6">
        <w:t>Při první schůzce pracovníkovi KMB svou situaci, že jí hrozí výpověď z bytu z důvodů dluhu. Během dalších návštěv na pracovišti KMB jí pracovníci pomáhali především s</w:t>
      </w:r>
      <w:r w:rsidR="00AB6A83">
        <w:t> </w:t>
      </w:r>
      <w:r w:rsidRPr="00247BF6">
        <w:t>administrativními úkony. Například s orientací v legislativě související s nájemní smlouvou, písemnými reakcemi na výzvy k úhradě dluhu a komunikací s majitelem bytu (soukromá firma.)  Díky tomu byl například nastaven splátkový kalendář. Pracovníky KMB považuje za jediné osoby, které jí dlouhodobě dávají podporu a konkrétní pomoc v tom, aby nepřišla s dcerou o</w:t>
      </w:r>
      <w:r w:rsidR="00AB6A83">
        <w:t> </w:t>
      </w:r>
      <w:r w:rsidRPr="00247BF6">
        <w:t>stávající bydlení. Od začátku cítí ze strany pracovníků KMB zájem o řešení problému a</w:t>
      </w:r>
      <w:r w:rsidR="00AB6A83">
        <w:t> </w:t>
      </w:r>
      <w:r w:rsidRPr="00247BF6">
        <w:t>důvěřuje jim. Uvědomuje si zároveň, že rozsah činnosti KMB má své limity.</w:t>
      </w:r>
    </w:p>
    <w:p w14:paraId="76F204E5" w14:textId="77777777" w:rsidR="006D1CD9" w:rsidRPr="00247BF6" w:rsidRDefault="006D1CD9" w:rsidP="006D1CD9">
      <w:r w:rsidRPr="00247BF6">
        <w:t xml:space="preserve">Paní Alena vidí vyřešení situace v získání finančních prostředků na zaplacení dluhu, aby mohla „začít s čistým štítem.“ Momentálně se jedná o udržení si bydlení, které je ale stále méně vyhovující, protože majitel domu obsazuje uvolněné byty osobami se závislostmi, psychickými problémy a sociálně nepřizpůsobivými. </w:t>
      </w:r>
    </w:p>
    <w:p w14:paraId="3DB2BBBA" w14:textId="6F726E73" w:rsidR="006D1CD9" w:rsidRPr="00247BF6" w:rsidRDefault="006D1CD9" w:rsidP="006D1CD9">
      <w:r w:rsidRPr="00247BF6">
        <w:t>Na doporučení KMB se obrátila na některé sociální služby a nadace. Názvy organizací neuvedla, ale jednalo se o sociální poradenství, finanční poradenství a potravinovou banku. V</w:t>
      </w:r>
      <w:r w:rsidR="00AB6A83">
        <w:t> </w:t>
      </w:r>
      <w:r w:rsidRPr="00247BF6">
        <w:t xml:space="preserve">žádné z nich dlouhodobější podporu nevyužívá, protože má pocit, že daná služba není pro ni ta pravá. Snaží se stále pracovat a říká, že „není na tom tak špatně, aby chodila do potravinové banky nebo do sociální služby, kterou využívají osoby závislé na alkoholu nebo drogách.“ Má pocit, že návazné služby, které oslovila, neumí pracovat s jejím případem. </w:t>
      </w:r>
    </w:p>
    <w:p w14:paraId="0CD8B633" w14:textId="77777777" w:rsidR="006D1CD9" w:rsidRPr="00247BF6" w:rsidRDefault="006D1CD9" w:rsidP="006D1CD9">
      <w:pPr>
        <w:rPr>
          <w:b/>
          <w:bCs/>
        </w:rPr>
      </w:pPr>
      <w:r w:rsidRPr="00247BF6">
        <w:rPr>
          <w:b/>
          <w:bCs/>
        </w:rPr>
        <w:t>Paní Libuše (</w:t>
      </w:r>
      <w:r>
        <w:rPr>
          <w:b/>
          <w:bCs/>
        </w:rPr>
        <w:t>51</w:t>
      </w:r>
      <w:r w:rsidRPr="00247BF6">
        <w:rPr>
          <w:b/>
          <w:bCs/>
        </w:rPr>
        <w:t xml:space="preserve"> let)</w:t>
      </w:r>
    </w:p>
    <w:p w14:paraId="70D27E05" w14:textId="77777777" w:rsidR="006D1CD9" w:rsidRPr="00247BF6" w:rsidRDefault="006D1CD9" w:rsidP="006D1CD9">
      <w:r w:rsidRPr="00247BF6">
        <w:lastRenderedPageBreak/>
        <w:t>Paní Libuše s rodinou (dvě děti staršího školního věku) už dva roky hledají bydlení, protože majitel domu, kde bydlí, přenechal nemovitost svým potomkům a ti chystají velkou rekonstrukci. Postupně vystěhovávají stávající nájemníky. Většina sousedů si už bydlení našla a oni jsou mezi posledními a nemají prostředky na to, aby si pořídili jiné bydlení. Při návštěvě kurátora, kde docházela její dcera, jí bylo doporučeno, aby se obrátila na úřad městské části s</w:t>
      </w:r>
      <w:r>
        <w:t> </w:t>
      </w:r>
      <w:r w:rsidRPr="00247BF6">
        <w:t>žádostí o sociální byt. A paní Libuše se osobně dostavila na Kontaktní místo pro bydlení v</w:t>
      </w:r>
      <w:r>
        <w:t> </w:t>
      </w:r>
      <w:r w:rsidRPr="00247BF6">
        <w:t>městské části, kde bydlí.</w:t>
      </w:r>
    </w:p>
    <w:p w14:paraId="56396832" w14:textId="00153AE6" w:rsidR="006D1CD9" w:rsidRPr="00247BF6" w:rsidRDefault="006D1CD9" w:rsidP="006D1CD9">
      <w:r w:rsidRPr="00247BF6">
        <w:t>První návštěva byla v pozitivní atmosféře, dověděla se od pracovníků kontaktního místa všechny potřebné informace a společně vypsali žádost. Byli velmi vstřícní. V tuto chvíli má podanou žádost.  Jednou za čas na KMB zavolá, aby se zeptala, jak se její záležitost vyvíjí a že má stále zájem. Nemůže si ve věci přístupu pracovníků na nic stěžovat, jsou vždy usměvaví a</w:t>
      </w:r>
      <w:r w:rsidR="00AB6A83">
        <w:t> </w:t>
      </w:r>
      <w:r w:rsidRPr="00247BF6">
        <w:t xml:space="preserve">ochotní. Jediná výtka je, že jim to hrozně dlouho trvá, je to zdlouhavá procedura. Ale chápe, že jsou zahlceni množstvím klientů, jejichž případy musí řešit. </w:t>
      </w:r>
    </w:p>
    <w:p w14:paraId="2635B730" w14:textId="77777777" w:rsidR="006D1CD9" w:rsidRPr="00247BF6" w:rsidRDefault="006D1CD9" w:rsidP="006D1CD9">
      <w:r w:rsidRPr="00247BF6">
        <w:t>Nový majitel domu je zatím lidský a shovívavý a zatím je v domě nechává bydlet. Nemusí tedy řešit nějaké konflikty nebo velký tlak na rychlé vystěhování. Situace se však může změnit a ona doufá, že získají od magistrátu byt dříve, než budou muset stávající nájem opustit.</w:t>
      </w:r>
    </w:p>
    <w:p w14:paraId="1A943720" w14:textId="77777777" w:rsidR="006D1CD9" w:rsidRPr="00247BF6" w:rsidRDefault="006D1CD9" w:rsidP="006D1CD9">
      <w:r w:rsidRPr="00247BF6">
        <w:t>Co se týká využívání jiných služeb, tak paní Libuše využívá například potravinovou banku. Hlavně v poslední době, kdy se díky zdravotním problémům snížily příjmy rodiny. Doporučení na další služby, které by mohly její rodině pomoci v současné situaci dostává především od sociálního kurátora. Jeho práci hodnotí dobře, jeho intervence pomohly vyřešit dceřiny obtíže a zároveň poskytoval i informace, které pomohou stabilizovat sociální a bytovou situaci rodiny.</w:t>
      </w:r>
    </w:p>
    <w:p w14:paraId="43138664" w14:textId="77777777" w:rsidR="006D1CD9" w:rsidRPr="00247BF6" w:rsidRDefault="006D1CD9" w:rsidP="006D1CD9">
      <w:pPr>
        <w:rPr>
          <w:b/>
          <w:bCs/>
        </w:rPr>
      </w:pPr>
      <w:r w:rsidRPr="00247BF6">
        <w:rPr>
          <w:b/>
          <w:bCs/>
        </w:rPr>
        <w:t>Paní Petra (3</w:t>
      </w:r>
      <w:r>
        <w:rPr>
          <w:b/>
          <w:bCs/>
        </w:rPr>
        <w:t>8</w:t>
      </w:r>
      <w:r w:rsidRPr="00247BF6">
        <w:rPr>
          <w:b/>
          <w:bCs/>
        </w:rPr>
        <w:t xml:space="preserve"> let)</w:t>
      </w:r>
    </w:p>
    <w:p w14:paraId="5F1773E8" w14:textId="77777777" w:rsidR="006D1CD9" w:rsidRPr="00247BF6" w:rsidRDefault="006D1CD9" w:rsidP="006D1CD9">
      <w:r w:rsidRPr="00247BF6">
        <w:t>Paní Petra bydlí v malém bytě se třemi dětmi (dvě školního věku a jedno dospělé těžce postižené). Bydlení je nevyhovující z důvodu malého prostoru pro čtyři téměř dospělé osoby a</w:t>
      </w:r>
      <w:r>
        <w:t> </w:t>
      </w:r>
      <w:r w:rsidRPr="00247BF6">
        <w:t xml:space="preserve">péče o osobu s těžkým postižením. V minulosti žádali o bezbariérový byt, ale žádost byla zamítnuta. </w:t>
      </w:r>
    </w:p>
    <w:p w14:paraId="21C6735C" w14:textId="77777777" w:rsidR="006D1CD9" w:rsidRPr="00247BF6" w:rsidRDefault="006D1CD9" w:rsidP="006D1CD9">
      <w:r w:rsidRPr="00247BF6">
        <w:t>Ke službám KMB se dostala spíše náhodou, když byla na Úřadu práce vyřizovat záležitost týkající se výpadku vyplácení doplatku na bydlení. Právě v té době byla v prostorech ÚP přítomna pracovnice z magistrátu ve věci poradenství k bydlení. Domluvily si osobní schůzku na KMB, kde podrobně probraly situaci, ve které se rodina nachází. Konkrétně šlo o</w:t>
      </w:r>
      <w:r>
        <w:t> </w:t>
      </w:r>
      <w:r w:rsidRPr="00247BF6">
        <w:t xml:space="preserve">nevyhovující velikost bytu a absenci bezbariérového přístupu. Společně sepsaly žádost </w:t>
      </w:r>
      <w:r w:rsidRPr="00247BF6">
        <w:lastRenderedPageBreak/>
        <w:t>o</w:t>
      </w:r>
      <w:r>
        <w:t> </w:t>
      </w:r>
      <w:r w:rsidRPr="00247BF6">
        <w:t xml:space="preserve">městský byt. Paní Petra byla a je s přístupem a jednáním pracovnice KMB spokojená, cítí zájem a profesionální podporu při řešení situace. Považuje jí za člověka na svém místě, který se jí věnuje a postupně společně posouvají řešení bytové situace ke zdárnému konci. </w:t>
      </w:r>
    </w:p>
    <w:p w14:paraId="55444F5C" w14:textId="77777777" w:rsidR="006D1CD9" w:rsidRPr="00247BF6" w:rsidRDefault="006D1CD9" w:rsidP="006D1CD9">
      <w:r w:rsidRPr="00247BF6">
        <w:t>Během čekání na přidělení bytu z magistrátu se musela rodina přestěhovat a paní Petra měla problém se složením kauce majiteli bytu. Byla jí doporučena nadace (neuvedla konkrétní název), která jí v této záležitosti ve velmi krátkém čase pomohla a mohli se přestěhovat. Paní Petra ještě zmínila, že další institucí, která jí dlouhodobě pomáhá, jsou pracovníci na OSPOD. V poslední době je kontaktovala právě z důvodu doložení situace rodiny při žádosti o byt.</w:t>
      </w:r>
    </w:p>
    <w:p w14:paraId="38A56C71" w14:textId="77777777" w:rsidR="006D1CD9" w:rsidRPr="00247BF6" w:rsidRDefault="006D1CD9" w:rsidP="006D1CD9">
      <w:r w:rsidRPr="00247BF6">
        <w:t>V současné době je paní Petra stále v registru čekatelů, ale údajně už jsou vysoko v pořadí. Lepší bydlení pro ně znamená důstojnější péči o postiženého syna a více soukromí a prostoru pro děti, které studují.</w:t>
      </w:r>
    </w:p>
    <w:p w14:paraId="3D3DF3BB" w14:textId="77777777" w:rsidR="006D1CD9" w:rsidRPr="00247BF6" w:rsidRDefault="006D1CD9" w:rsidP="006D1CD9">
      <w:pPr>
        <w:rPr>
          <w:b/>
          <w:bCs/>
        </w:rPr>
      </w:pPr>
      <w:r w:rsidRPr="00247BF6">
        <w:rPr>
          <w:b/>
          <w:bCs/>
        </w:rPr>
        <w:t>Pan Pavel (asi 65 let)</w:t>
      </w:r>
    </w:p>
    <w:p w14:paraId="0CBC2E1E" w14:textId="77777777" w:rsidR="006D1CD9" w:rsidRPr="00247BF6" w:rsidRDefault="006D1CD9" w:rsidP="006D1CD9">
      <w:r w:rsidRPr="00247BF6">
        <w:t>Pan Pavel podnikal, a nakonec jeho firma skončila v insolvenci, to provázelo takové problémy, že během několika let se jeho zdravotní stav zhoršil natolik, že má invalidní důchod (v příštím roce už bude mít nárok na důchod starobní). Přišel o jakékoliv další příjmy, rozvedl se a zůstal bez finančních prostředků. Byt, kde bydlel a dosud bydlí je pěkný, ale nad jeho finanční možnosti. Zároveň má diagnózu, u které je prognóza setrvale se zhoršujícího zdravotního stavu.</w:t>
      </w:r>
    </w:p>
    <w:p w14:paraId="2A41FEEE" w14:textId="77777777" w:rsidR="006D1CD9" w:rsidRPr="00247BF6" w:rsidRDefault="006D1CD9" w:rsidP="006D1CD9">
      <w:r w:rsidRPr="00247BF6">
        <w:t>Tato situace ho donutila začít aktivně hledat jiné bydlení a kontaktoval úřad městské části, ve které bydlí. Tam požádal o byt. Nemá velké nároky, vzhledem ke zdravotnímu stavu stačí garsonka nebo jednopokojový byt. Žádost o sociální bydlení dal už před dvěma lety a letos na jaře narazil na pracoviště Kontaktního místa pro bydlení, které mělo poměrně reklamu na magistrátu a od té doby je jeho klientem.</w:t>
      </w:r>
    </w:p>
    <w:p w14:paraId="40DDB59F" w14:textId="77777777" w:rsidR="006D1CD9" w:rsidRPr="00247BF6" w:rsidRDefault="006D1CD9" w:rsidP="006D1CD9">
      <w:r w:rsidRPr="00247BF6">
        <w:t>Kontakt s pracovníkem KMB byl kombinací osobních návštěv, telefonování a mailové komunikace. Je velmi příjemný, dovede klienta, který je v nepříznivé situaci, uklidnit a</w:t>
      </w:r>
      <w:r>
        <w:t> </w:t>
      </w:r>
      <w:r w:rsidRPr="00247BF6">
        <w:t xml:space="preserve">podpořit. </w:t>
      </w:r>
    </w:p>
    <w:p w14:paraId="148D6157" w14:textId="77777777" w:rsidR="006D1CD9" w:rsidRPr="00247BF6" w:rsidRDefault="006D1CD9" w:rsidP="006D1CD9">
      <w:r w:rsidRPr="00247BF6">
        <w:t xml:space="preserve">Pracovník KMB doporučil panu Pavlovi, aby si zkusil požádat Úřad práce o doplatek na bydlení. A na základě toho čerpá tuto dávku, aby si udržel stávající bydlení, než získá byt odpovídající jeho finančním možnostem a zhoršujícímu zdravotnímu stavu. </w:t>
      </w:r>
    </w:p>
    <w:p w14:paraId="0EDC1283" w14:textId="77777777" w:rsidR="006D1CD9" w:rsidRPr="00247BF6" w:rsidRDefault="006D1CD9" w:rsidP="006D1CD9">
      <w:r w:rsidRPr="00247BF6">
        <w:lastRenderedPageBreak/>
        <w:t>Pan Pavel má nyní schválenou žádost o byt, čeká na uvolnění vhodné bytové jednotky. Snad je to reálné do konce roku. Jeden byt už mu dříve nabídnut byl, ale odmítl ho z důvodu způsobu vytápění, které s sebou nese riziko zvyšující se finanční zátěže.</w:t>
      </w:r>
    </w:p>
    <w:p w14:paraId="2BBEDF24" w14:textId="77777777" w:rsidR="006D1CD9" w:rsidRPr="00247BF6" w:rsidRDefault="006D1CD9" w:rsidP="006D1CD9">
      <w:pPr>
        <w:rPr>
          <w:b/>
          <w:bCs/>
        </w:rPr>
      </w:pPr>
      <w:r w:rsidRPr="00247BF6">
        <w:rPr>
          <w:b/>
          <w:bCs/>
        </w:rPr>
        <w:t>Pan Tomáš (5</w:t>
      </w:r>
      <w:r>
        <w:rPr>
          <w:b/>
          <w:bCs/>
        </w:rPr>
        <w:t>7</w:t>
      </w:r>
      <w:r w:rsidRPr="00247BF6">
        <w:rPr>
          <w:b/>
          <w:bCs/>
        </w:rPr>
        <w:t xml:space="preserve"> let)</w:t>
      </w:r>
    </w:p>
    <w:p w14:paraId="548340B8" w14:textId="77777777" w:rsidR="006D1CD9" w:rsidRPr="00247BF6" w:rsidRDefault="006D1CD9" w:rsidP="006D1CD9">
      <w:r w:rsidRPr="00247BF6">
        <w:t>Pan Tomáš bydlel v podnájmu spolu s kamarádkou. Poctivě platil nájem. Kamarádka ale přestala svou část nájmu hradit a začal tak vznikat dluh a o bydlení ze dne na den přišel. Pan Tomáš navíc neměl k bytu žádnou smlouvu, což urychlilo proces ztráty bydlení. V tuto chvíli bydlí už skoro dva měsíce v autě. Příležitostně přespává u matky, ale ta má pronajatou jen jednu místnost, takže tam trvale bydlení pro něj není možné. Navíc pan Tomáš má zdravotní obtíže a</w:t>
      </w:r>
      <w:r>
        <w:t> </w:t>
      </w:r>
      <w:r w:rsidRPr="00247BF6">
        <w:t>nejistou nárazovou práci, která znamená výkyvy v příjmech.</w:t>
      </w:r>
    </w:p>
    <w:p w14:paraId="4A56A81D" w14:textId="77777777" w:rsidR="006D1CD9" w:rsidRPr="00247BF6" w:rsidRDefault="006D1CD9" w:rsidP="006D1CD9">
      <w:r w:rsidRPr="00247BF6">
        <w:t xml:space="preserve">Kontaktní místo pro bydlení si našel sám na internetu. Hledal možnosti pomoci v městské části, kde už skoro deset let žije.  Zavolal na KMB a domluvil si s pracovnicí osobní schůzku. Na té společně probrali klientovu situaci a možná řešení. S přístupem pracovnice byl spokojený, byla ochotná a vstřícná. Tomáš uvedl, že na KMB dostal seznam ubytoven. Ty obvolal, většinou bylo všude plno, ale několik volných ubytovacích kapacit se našlo. Cenově se to pohybovalo od asi 11 tis. Kč do 18 tis. Kč za měsíc. Jenže pan Tomáš má přítelkyni, která je také v bytové krizi, a proto potřebuje bydlení vhodné pro rodinu s nezletilými dětmi, což nabízené ubytovny nejsou. </w:t>
      </w:r>
    </w:p>
    <w:p w14:paraId="797C2F22" w14:textId="77777777" w:rsidR="006D1CD9" w:rsidRPr="00247BF6" w:rsidRDefault="006D1CD9" w:rsidP="006D1CD9">
      <w:r w:rsidRPr="00247BF6">
        <w:t>Kamarád se možná odstěhuje z bytu mimo Prahu, a to by pro pana Tomáše znamenalo šanci získat podnájem. K tomuto řešení se hodně upíná. O sociální byt si zatím nepožádal. Paní na KMB mu nabídla pomoc, ale on nemá čas se na magistrát přes den dostavit. A především ho odrazuje skutečnost, že na sociální byt se čeká třeba pět a více let. Tak dlouho s přítelkyní a</w:t>
      </w:r>
      <w:r>
        <w:t> </w:t>
      </w:r>
      <w:r w:rsidRPr="00247BF6">
        <w:t>jejími dětmi čekat nemůže.</w:t>
      </w:r>
    </w:p>
    <w:p w14:paraId="2C2919F2" w14:textId="77777777" w:rsidR="006D1CD9" w:rsidRPr="00247BF6" w:rsidRDefault="006D1CD9" w:rsidP="006D1CD9">
      <w:pPr>
        <w:rPr>
          <w:b/>
          <w:bCs/>
        </w:rPr>
      </w:pPr>
      <w:r w:rsidRPr="00247BF6">
        <w:rPr>
          <w:b/>
          <w:bCs/>
        </w:rPr>
        <w:t>Paní Andrea (5</w:t>
      </w:r>
      <w:r>
        <w:rPr>
          <w:b/>
          <w:bCs/>
        </w:rPr>
        <w:t>2</w:t>
      </w:r>
      <w:r w:rsidRPr="00247BF6">
        <w:rPr>
          <w:b/>
          <w:bCs/>
        </w:rPr>
        <w:t xml:space="preserve"> let)</w:t>
      </w:r>
    </w:p>
    <w:p w14:paraId="3FD536A6" w14:textId="77777777" w:rsidR="006D1CD9" w:rsidRPr="00247BF6" w:rsidRDefault="006D1CD9" w:rsidP="006D1CD9">
      <w:r w:rsidRPr="00247BF6">
        <w:t>Paní Andrea přišla o bydlení asi před dvěma roky. Do té doby proplouvala životem v pohodě, začala se spoléhat sama na sebe a ke zlomu došlo v době covidu, kdy se to, jak sama říká, „všechno pokazilo.“ Paní Andrea v současnosti žije u někoho, kdo si nepřeje, aby to bylo podrobněji specifikováno. Není tedy úplně na ulici, ale její situace ohledně bydlení je opravdu nejistá.</w:t>
      </w:r>
    </w:p>
    <w:p w14:paraId="719E610F" w14:textId="77777777" w:rsidR="006D1CD9" w:rsidRPr="00247BF6" w:rsidRDefault="006D1CD9" w:rsidP="006D1CD9">
      <w:r w:rsidRPr="00247BF6">
        <w:lastRenderedPageBreak/>
        <w:t>Je delší dobu vedena jako osoba bez přístřeší a neměla tušení, že by měla šanci získat nějakou pomoc. Až jí lidé z jejího okolí sdělili, že v Praze existují Kontaktní místa pro bydlení. Osobně zkušenost tito známí s KMB neměli, ale při hledání možností podpory pro paní Andreu narazili na informace o existenci KMB a řekli jí, aby to zkusila.</w:t>
      </w:r>
    </w:p>
    <w:p w14:paraId="63FE65B9" w14:textId="77777777" w:rsidR="006D1CD9" w:rsidRPr="00247BF6" w:rsidRDefault="006D1CD9" w:rsidP="006D1CD9">
      <w:r w:rsidRPr="00247BF6">
        <w:t xml:space="preserve">Na první návštěvu KMB šla s obavami, že by vůbec mohla míst šanci získat nějakou podporu. Především proto, že na jiných úřadech či službách se opakovaně setkala s tím, že jako samotná žena v produktivním věku (není samoživitelka, nemá zdravotní handicap, je zaměstnaná) není ohroženou skupinou a případná pomoc se na ní nevztahuje. Pracovnice KMB s ní probrala její situaci, vyslechla si jí, takže paní Andrea byla ráda, že na schůzku šla. Cenila si upřímnosti pracovnice KMB, když spolu probíraly možná řešení. </w:t>
      </w:r>
    </w:p>
    <w:p w14:paraId="31914BFD" w14:textId="77777777" w:rsidR="006D1CD9" w:rsidRPr="00247BF6" w:rsidRDefault="006D1CD9" w:rsidP="006D1CD9">
      <w:r w:rsidRPr="00247BF6">
        <w:t>Zažádala si o sociální byt, to byl jeden z počátečních kroků při návštěvě KMB. Zjistila, že splnila kritéria pro přidělení, ale čekací doba je velmi dlouhá a ona nemůže roky čekat, protože stávající bydlení je velmi nejisté. Má psychicky a fyzicky náročné zaměstnání na pracovní smlouvu na dobu neurčitou, díky které má pravidelný příjem.</w:t>
      </w:r>
    </w:p>
    <w:p w14:paraId="2E1D0453" w14:textId="77777777" w:rsidR="006D1CD9" w:rsidRPr="00247BF6" w:rsidRDefault="006D1CD9" w:rsidP="006D1CD9">
      <w:r w:rsidRPr="00247BF6">
        <w:t>Na Kontaktní místo pro bydlení už dochází téměř rok. Věnuje se jí stále tatáž pracovnice. Paní Andree to vyhovuje, protože nemusí při návštěvách opakovat svůj příběh někomu dalšímu a</w:t>
      </w:r>
      <w:r>
        <w:t> </w:t>
      </w:r>
      <w:r w:rsidRPr="00247BF6">
        <w:t>mohou při konzultaci plynule navázat na poslední schůzku. Společně plánují další kroky a</w:t>
      </w:r>
      <w:r>
        <w:t> </w:t>
      </w:r>
      <w:r w:rsidRPr="00247BF6">
        <w:t>činnosti, které by mohly vést k vyřešení bytové situace paní Andrey. Na osobní schůzce tento krok vyhodnotí a plánují další. Byla jí nabídnuta i asistence pro případ, že by se jednalo o nějaké náročnější jednání, ale zatím to paní Andrea všechno zvládá sama. Pokud by ale potřebovala pomoc, řekne si o ni. Může se na KMB zastavit nebo zavolat si o radu.</w:t>
      </w:r>
    </w:p>
    <w:p w14:paraId="2A3BAEB5" w14:textId="77777777" w:rsidR="006D1CD9" w:rsidRPr="00247BF6" w:rsidRDefault="006D1CD9" w:rsidP="006D1CD9">
      <w:r w:rsidRPr="00247BF6">
        <w:t xml:space="preserve">Co se týče návazných služeb, tak tam zatím k využívání nějaké konkrétní nedošlo. Zaměřuje se nyní především na hledání bydlení. A až v okamžiku, kdy by paní Andrea našla vhodné ubytování, tak počítá s tím, že například využije potravinou nebo nábytkovou banku, zažádá si o příspěvek na bydlení nebo nějakou jinou sociální dávku. </w:t>
      </w:r>
    </w:p>
    <w:p w14:paraId="4EAA2554" w14:textId="77777777" w:rsidR="006D1CD9" w:rsidRPr="00247BF6" w:rsidRDefault="006D1CD9" w:rsidP="006D1CD9">
      <w:pPr>
        <w:rPr>
          <w:b/>
          <w:bCs/>
        </w:rPr>
      </w:pPr>
      <w:r w:rsidRPr="00247BF6">
        <w:rPr>
          <w:b/>
          <w:bCs/>
        </w:rPr>
        <w:t>Paní Ivona (</w:t>
      </w:r>
      <w:r>
        <w:rPr>
          <w:b/>
          <w:bCs/>
        </w:rPr>
        <w:t>59</w:t>
      </w:r>
      <w:r w:rsidRPr="00247BF6">
        <w:rPr>
          <w:b/>
          <w:bCs/>
        </w:rPr>
        <w:t xml:space="preserve"> let) </w:t>
      </w:r>
    </w:p>
    <w:p w14:paraId="7066DD9B" w14:textId="77777777" w:rsidR="006D1CD9" w:rsidRPr="00247BF6" w:rsidRDefault="006D1CD9" w:rsidP="006D1CD9">
      <w:r w:rsidRPr="00247BF6">
        <w:t xml:space="preserve">Paní Ivona má v příbuzenské pěstounské péči vnuka, kterého již několik let sama vychovává. Nejdříve bydleli v garsonce a nyní v malém bytě. Poslední dva roky majitel bytu opakovaně zvyšoval nájemné při podpisu prodloužení smlouvy, odkazoval se na inflaci a zvyšoval také zálohy na služby. Nájemné se začalo pro paní Ivonu stávat neúnosným. Vnímala, že majitel bytu preferuje vysokou fluktuaci nájemníků a nevadí mu, pokud se stávající nájemníci </w:t>
      </w:r>
      <w:r w:rsidRPr="00247BF6">
        <w:lastRenderedPageBreak/>
        <w:t>odstěhují, protože si „snadno najde náhradu, například mezi ukrajinskými uprchlíky, kterým stanoví vyšší nájemné.“ Během rekonstrukce domu, která probíhala v zimě, majitel nebral ohledy na nájemníky. Paní Ivona si stěžovala na odstávky energií v mrazu, špínu a prach, čímž si vysloužila u majitele nálepku nespokojeného nájemníka.</w:t>
      </w:r>
    </w:p>
    <w:p w14:paraId="35507833" w14:textId="77777777" w:rsidR="006D1CD9" w:rsidRPr="00247BF6" w:rsidRDefault="006D1CD9" w:rsidP="006D1CD9">
      <w:r w:rsidRPr="00247BF6">
        <w:t>Proto přibližně před rokem a půl začala paní Ivona aktivně hledat nové bydlení. Komerční bydlení bylo příliš drahé a nejisté, zejména kvůli zvýšeným nájmům v důsledku nedostatku bytů. Na doporučení doprovázející organizace, se kterou jako pěstounka spolupracuje, kontaktovala KMB, vylíčila svou situaci a vyplnila žádost o městský byt. Paní Ivona uvedla, že tuto administrativní část by zvládla i sama a že KMB zřejmě nemělo kapacity nabídnout přímou pomoc s nalezením bydlení. Na městském úřadě jí bylo sděleno, že bytů je nedostatek a žádosti je třeba obnovovat ročně, což pro ni nebylo řešení. Po podání žádosti už s nimi nebyla v</w:t>
      </w:r>
      <w:r>
        <w:t> </w:t>
      </w:r>
      <w:r w:rsidRPr="00247BF6">
        <w:t>opakovaném kontaktu.</w:t>
      </w:r>
    </w:p>
    <w:p w14:paraId="6B1FFDCA" w14:textId="77777777" w:rsidR="006D1CD9" w:rsidRPr="00247BF6" w:rsidRDefault="006D1CD9" w:rsidP="006D1CD9">
      <w:r w:rsidRPr="00247BF6">
        <w:t>Paní Ivona se proto obrátila na svou doprovodnou organizaci pro pěstounskou péči a na OSPOD. Společně napsali dopis starostovi příslušné městské části, který situaci shledal vážnou, neboť hrozilo, že zůstanou bez bydlení, což by vedlo k odebrání vnuka. Starostův zásah urychlil proces. Zástupci bytového odboru městské části brzy navštívili paní Ivonu, aby posoudili jejich bytové podmínky a paní Ivona získala městský byt, do kterého se na podzim stěhují. Byt je rozlohou větší oproti původnímu a vnuk bude mít vlastní pokoj. Byt je v prvním patře, což je výhodné kvůli zdravotnímu omezení paní Ivony. Okna bytu jsou do dvora, což zajišťuje klid, na rozdíl od předchozího bytu, který byl situován na rušnou ulici. Nájem je na rok s možností prodloužení, což přináší potřebnou jistotu a výrazně nižší nájemné.</w:t>
      </w:r>
    </w:p>
    <w:p w14:paraId="4558103D" w14:textId="77777777" w:rsidR="006D1CD9" w:rsidRPr="00247BF6" w:rsidRDefault="006D1CD9" w:rsidP="006D1CD9">
      <w:r w:rsidRPr="00247BF6">
        <w:t>Využití služby Kontaktního centra pro bydlení byl jen jeden z kroků, které paní Ivona podnikla, v situaci, kdy jí ohrožovala ztráta bydlení. Situaci nakonec vyřešila intervence přes starostu městské části a doprovodnou organizaci. Klíčové je, že OSPOD a městská část zasáhly preventivně, což zabránilo bezdomovectví a potenciálnímu odebrání dítěte z rodiny.</w:t>
      </w:r>
    </w:p>
    <w:p w14:paraId="5E73D6B0" w14:textId="77777777" w:rsidR="006D1CD9" w:rsidRPr="00247BF6" w:rsidRDefault="006D1CD9" w:rsidP="006D1CD9">
      <w:pPr>
        <w:rPr>
          <w:b/>
          <w:bCs/>
        </w:rPr>
      </w:pPr>
      <w:r w:rsidRPr="00247BF6">
        <w:rPr>
          <w:b/>
          <w:bCs/>
        </w:rPr>
        <w:t>Pan Honza (4</w:t>
      </w:r>
      <w:r>
        <w:rPr>
          <w:b/>
          <w:bCs/>
        </w:rPr>
        <w:t>2</w:t>
      </w:r>
      <w:r w:rsidRPr="00247BF6">
        <w:rPr>
          <w:b/>
          <w:bCs/>
        </w:rPr>
        <w:t xml:space="preserve"> let)</w:t>
      </w:r>
    </w:p>
    <w:p w14:paraId="1D0018AC" w14:textId="77777777" w:rsidR="006D1CD9" w:rsidRPr="00247BF6" w:rsidRDefault="006D1CD9" w:rsidP="006D1CD9">
      <w:r w:rsidRPr="00247BF6">
        <w:t>Pan Honza bydlí se svou sestrou a jejich osmdesátiletou matkou v jednopokojovém bytě. Matka je trvale na vozíku a má třetí stupeň invalidity, stávající byt je nevyhovující jak velikostí, tak stavebním řešením. Ačkoliv rodině přímo nehrozí ztráta bydlení, pan Honza by chtěl získat bezbariérový a o něco větší byt, aby matce zajistili důstojnější a pohodlnější dožití. On i jeho sestra mají zaměstnání.</w:t>
      </w:r>
    </w:p>
    <w:p w14:paraId="27BF4631" w14:textId="77777777" w:rsidR="006D1CD9" w:rsidRPr="00247BF6" w:rsidRDefault="006D1CD9" w:rsidP="006D1CD9">
      <w:r w:rsidRPr="00247BF6">
        <w:lastRenderedPageBreak/>
        <w:t>Když se pan Honza začal zajímat o možnosti řešení bytové situace, narazil na internetu na informaci o Kontaktním místě pro bydlení. Osobně navštívil KMB asi před čtyřmi měsíci. Vylíčil svou situaci a podal na příslušné městské části žádost o přidělení bytu. Jeho žádost o</w:t>
      </w:r>
      <w:r>
        <w:t> </w:t>
      </w:r>
      <w:r w:rsidRPr="00247BF6">
        <w:t>sociální bydlení však byla zamítnuta, jelikož rodinný příjem byl dle tabulek považován za příliš vysoký, ačkoliv značná část je vynakládána na péči o matku. Další kontakt s KMB pan Honza neměl, při poslední návštěvě mu byl vysvětlen důvod zamítnutí žádosti o byt. Pracovník KMB mu sdělil, že v budoucnu se na ně může obrátit například kdyby řešil nějaké bytové záležitosti (např. nájemní smlouvu) a nevěděl si s nimi rady.</w:t>
      </w:r>
    </w:p>
    <w:p w14:paraId="6FF4991E" w14:textId="77777777" w:rsidR="006D1CD9" w:rsidRPr="00247BF6" w:rsidRDefault="006D1CD9" w:rsidP="006D1CD9">
      <w:r w:rsidRPr="00247BF6">
        <w:t>Na dotaz, zda rodina využívá nějaké sociální či zdravotní služby neziskových organizací odpověděl pan Honza, že ne. Stará se o matku sám s občasnou pomocí bratra. Vzpomněl si, že využívají zvýhodněné „taxi“, které na objednávku za symbolickou cenu přepravuje i osoby na invalidním vozíku.</w:t>
      </w:r>
    </w:p>
    <w:p w14:paraId="15A31381" w14:textId="77777777" w:rsidR="006D1CD9" w:rsidRPr="00247BF6" w:rsidRDefault="006D1CD9" w:rsidP="006D1CD9">
      <w:r w:rsidRPr="00247BF6">
        <w:t>Pan Honza zůstává s matkou a bratrem ve stávajícím bydlení. Přestože mají stálý příjem z</w:t>
      </w:r>
      <w:r>
        <w:t> </w:t>
      </w:r>
      <w:r w:rsidRPr="00247BF6">
        <w:t>důchodu, příspěvku na péči o osobu blízkou a ze zaměstnání, nemohou si dovolit pořídit si v</w:t>
      </w:r>
      <w:r>
        <w:t> </w:t>
      </w:r>
      <w:r w:rsidRPr="00247BF6">
        <w:t>Praze větší a bezbariérové bydlení. Žádné konkrétní plány nebo alternativy řešení bytové situace pan Honza v tuto chvíli nemá. Návštěvu KMB bral jako pokus o nalezení vhodnějšího bytu a po zamítnutí žádosti nevidí důvod, proč by ho znovu využil.</w:t>
      </w:r>
    </w:p>
    <w:p w14:paraId="70E575EE" w14:textId="77777777" w:rsidR="006D1CD9" w:rsidRDefault="006D1CD9">
      <w:pPr>
        <w:spacing w:after="160" w:line="259" w:lineRule="auto"/>
        <w:rPr>
          <w:rFonts w:ascii="Calibri" w:eastAsia="Calibri" w:hAnsi="Calibri"/>
          <w:sz w:val="22"/>
          <w:szCs w:val="22"/>
          <w:lang w:eastAsia="en-US"/>
        </w:rPr>
      </w:pPr>
    </w:p>
    <w:p w14:paraId="52C70469" w14:textId="22E5EBB6" w:rsidR="00035243" w:rsidRPr="001941D2" w:rsidRDefault="00EA0080" w:rsidP="006D1CD9">
      <w:pPr>
        <w:pStyle w:val="Nadpis1"/>
        <w:numPr>
          <w:ilvl w:val="1"/>
          <w:numId w:val="1"/>
        </w:numPr>
        <w:rPr>
          <w:sz w:val="28"/>
          <w:szCs w:val="28"/>
        </w:rPr>
      </w:pPr>
      <w:bookmarkStart w:id="58" w:name="_Shrnutí_průchodů_službou"/>
      <w:bookmarkStart w:id="59" w:name="_Toc227675443"/>
      <w:bookmarkStart w:id="60" w:name="_Hlk216264421"/>
      <w:bookmarkEnd w:id="58"/>
      <w:r>
        <w:rPr>
          <w:sz w:val="28"/>
          <w:szCs w:val="28"/>
        </w:rPr>
        <w:t>Sh</w:t>
      </w:r>
      <w:r w:rsidR="00454E03" w:rsidRPr="00454E03">
        <w:rPr>
          <w:sz w:val="28"/>
          <w:szCs w:val="28"/>
        </w:rPr>
        <w:t>rnutí průchodů službou</w:t>
      </w:r>
      <w:r w:rsidR="001941D2">
        <w:rPr>
          <w:sz w:val="28"/>
          <w:szCs w:val="28"/>
        </w:rPr>
        <w:t xml:space="preserve"> </w:t>
      </w:r>
      <w:r w:rsidR="00454E03" w:rsidRPr="001941D2">
        <w:rPr>
          <w:sz w:val="28"/>
          <w:szCs w:val="28"/>
        </w:rPr>
        <w:t>podle případů</w:t>
      </w:r>
      <w:bookmarkEnd w:id="59"/>
    </w:p>
    <w:p w14:paraId="018EFA6F" w14:textId="77777777" w:rsidR="00454E03" w:rsidRDefault="00454E03" w:rsidP="00454E03">
      <w:pPr>
        <w:rPr>
          <w:b/>
          <w:bCs/>
        </w:rPr>
      </w:pPr>
      <w:bookmarkStart w:id="61" w:name="_Kvalitativní_výpovědi_sociálních"/>
      <w:bookmarkEnd w:id="60"/>
      <w:bookmarkEnd w:id="61"/>
      <w:r w:rsidRPr="009115F5">
        <w:rPr>
          <w:b/>
          <w:bCs/>
        </w:rPr>
        <w:t>Paní Alena</w:t>
      </w:r>
    </w:p>
    <w:tbl>
      <w:tblPr>
        <w:tblStyle w:val="Svtltabulkasmkou1zvraznn1"/>
        <w:tblW w:w="0" w:type="auto"/>
        <w:tblLook w:val="04A0" w:firstRow="1" w:lastRow="0" w:firstColumn="1" w:lastColumn="0" w:noHBand="0" w:noVBand="1"/>
      </w:tblPr>
      <w:tblGrid>
        <w:gridCol w:w="2252"/>
        <w:gridCol w:w="6090"/>
      </w:tblGrid>
      <w:tr w:rsidR="00454E03" w14:paraId="7DF27529" w14:textId="77777777" w:rsidTr="00F27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3D8425A4" w14:textId="77777777" w:rsidR="00454E03" w:rsidRDefault="00454E03" w:rsidP="00AB6A83">
            <w:pPr>
              <w:spacing w:line="276" w:lineRule="auto"/>
            </w:pPr>
            <w:r w:rsidRPr="009115F5">
              <w:t>Vstupní důvod</w:t>
            </w:r>
          </w:p>
        </w:tc>
        <w:tc>
          <w:tcPr>
            <w:tcW w:w="6090" w:type="dxa"/>
          </w:tcPr>
          <w:p w14:paraId="11A4E504" w14:textId="77777777" w:rsidR="00454E03" w:rsidRPr="00B967B3" w:rsidRDefault="00454E03" w:rsidP="00AB6A83">
            <w:p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9115F5">
              <w:rPr>
                <w:b w:val="0"/>
                <w:bCs w:val="0"/>
              </w:rPr>
              <w:t>dluh na nájemném, hrozba výpovědi; OSVČ + zdravotní potíže</w:t>
            </w:r>
          </w:p>
        </w:tc>
      </w:tr>
      <w:tr w:rsidR="00454E03" w14:paraId="2F97D966"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59859443" w14:textId="77777777" w:rsidR="00454E03" w:rsidRDefault="00454E03" w:rsidP="00AB6A83">
            <w:pPr>
              <w:spacing w:line="276" w:lineRule="auto"/>
            </w:pPr>
            <w:r w:rsidRPr="009115F5">
              <w:t>Co dělalo KMB</w:t>
            </w:r>
          </w:p>
        </w:tc>
        <w:tc>
          <w:tcPr>
            <w:tcW w:w="6090" w:type="dxa"/>
          </w:tcPr>
          <w:p w14:paraId="7495BD9B"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administrativní navigace (reakce na výzvy, komunikace s pronajímatelem), pomoc se splátkovým kalendářem, průběžná po</w:t>
            </w:r>
            <w:r>
              <w:t>dpo</w:t>
            </w:r>
            <w:r w:rsidRPr="009115F5">
              <w:t>ra</w:t>
            </w:r>
          </w:p>
        </w:tc>
      </w:tr>
      <w:tr w:rsidR="00454E03" w14:paraId="599DB9EF"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6F7BDBB8" w14:textId="77777777" w:rsidR="00454E03" w:rsidRDefault="00454E03" w:rsidP="00AB6A83">
            <w:pPr>
              <w:spacing w:line="276" w:lineRule="auto"/>
            </w:pPr>
            <w:r w:rsidRPr="009115F5">
              <w:t>Návazné zdroje</w:t>
            </w:r>
          </w:p>
        </w:tc>
        <w:tc>
          <w:tcPr>
            <w:tcW w:w="6090" w:type="dxa"/>
          </w:tcPr>
          <w:p w14:paraId="7DA90E7D"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doporučení na poradenství a nadace; subjektivní nefit („nejsem cílovka“)</w:t>
            </w:r>
          </w:p>
        </w:tc>
      </w:tr>
      <w:tr w:rsidR="00454E03" w14:paraId="5E7F657B"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12F2EEA7" w14:textId="77777777" w:rsidR="00454E03" w:rsidRDefault="00454E03" w:rsidP="00AB6A83">
            <w:pPr>
              <w:spacing w:line="276" w:lineRule="auto"/>
            </w:pPr>
            <w:r w:rsidRPr="009115F5">
              <w:t>Stav</w:t>
            </w:r>
          </w:p>
        </w:tc>
        <w:tc>
          <w:tcPr>
            <w:tcW w:w="6090" w:type="dxa"/>
          </w:tcPr>
          <w:p w14:paraId="0CBA3491"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udržení bydlení se daří, ale kvalita a bezpečí v domě klesá</w:t>
            </w:r>
          </w:p>
        </w:tc>
      </w:tr>
      <w:tr w:rsidR="00454E03" w14:paraId="03E622AE"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58651279" w14:textId="77777777" w:rsidR="00454E03" w:rsidRDefault="00454E03" w:rsidP="00AB6A83">
            <w:pPr>
              <w:spacing w:line="276" w:lineRule="auto"/>
            </w:pPr>
            <w:r w:rsidRPr="009115F5">
              <w:lastRenderedPageBreak/>
              <w:t>Kritické body</w:t>
            </w:r>
          </w:p>
        </w:tc>
        <w:tc>
          <w:tcPr>
            <w:tcW w:w="6090" w:type="dxa"/>
          </w:tcPr>
          <w:p w14:paraId="38829049"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finanční restart (jednorázové splacení), stigma a nevyhovující kvalita domu</w:t>
            </w:r>
          </w:p>
        </w:tc>
      </w:tr>
    </w:tbl>
    <w:p w14:paraId="0E2114FA" w14:textId="77777777" w:rsidR="00454E03" w:rsidRDefault="00454E03" w:rsidP="00454E03">
      <w:pPr>
        <w:ind w:left="720"/>
      </w:pPr>
    </w:p>
    <w:p w14:paraId="262E65E8" w14:textId="77777777" w:rsidR="00454E03" w:rsidRDefault="00454E03" w:rsidP="00454E03">
      <w:pPr>
        <w:rPr>
          <w:b/>
          <w:bCs/>
        </w:rPr>
      </w:pPr>
      <w:r w:rsidRPr="009115F5">
        <w:rPr>
          <w:b/>
          <w:bCs/>
        </w:rPr>
        <w:t>Paní Libuše</w:t>
      </w:r>
    </w:p>
    <w:tbl>
      <w:tblPr>
        <w:tblStyle w:val="Svtltabulkasmkou1zvraznn1"/>
        <w:tblW w:w="0" w:type="auto"/>
        <w:tblLook w:val="04A0" w:firstRow="1" w:lastRow="0" w:firstColumn="1" w:lastColumn="0" w:noHBand="0" w:noVBand="1"/>
      </w:tblPr>
      <w:tblGrid>
        <w:gridCol w:w="2252"/>
        <w:gridCol w:w="6090"/>
      </w:tblGrid>
      <w:tr w:rsidR="00454E03" w14:paraId="66429BD7" w14:textId="77777777" w:rsidTr="00F27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6281AC5F" w14:textId="77777777" w:rsidR="00454E03" w:rsidRDefault="00454E03" w:rsidP="00AB6A83">
            <w:pPr>
              <w:spacing w:line="276" w:lineRule="auto"/>
            </w:pPr>
            <w:r w:rsidRPr="009115F5">
              <w:t>Vstupní důvod</w:t>
            </w:r>
          </w:p>
        </w:tc>
        <w:tc>
          <w:tcPr>
            <w:tcW w:w="6090" w:type="dxa"/>
          </w:tcPr>
          <w:p w14:paraId="23BEB56B" w14:textId="77777777" w:rsidR="00454E03" w:rsidRPr="008A2C45" w:rsidRDefault="00454E03" w:rsidP="00AB6A83">
            <w:p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9115F5">
              <w:rPr>
                <w:b w:val="0"/>
                <w:bCs w:val="0"/>
              </w:rPr>
              <w:t>plánované vystěhování po změně vlastníka; nedostatek prostředků</w:t>
            </w:r>
          </w:p>
        </w:tc>
      </w:tr>
      <w:tr w:rsidR="00454E03" w14:paraId="0215B8DE"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24617C5F" w14:textId="77777777" w:rsidR="00454E03" w:rsidRDefault="00454E03" w:rsidP="00AB6A83">
            <w:pPr>
              <w:spacing w:line="276" w:lineRule="auto"/>
            </w:pPr>
            <w:r w:rsidRPr="009115F5">
              <w:t>Co dělalo KMB</w:t>
            </w:r>
          </w:p>
        </w:tc>
        <w:tc>
          <w:tcPr>
            <w:tcW w:w="6090" w:type="dxa"/>
          </w:tcPr>
          <w:p w14:paraId="4AED0641"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informování, podání žádosti o městský byt; průběžné dotazy/zpětné vazby</w:t>
            </w:r>
          </w:p>
        </w:tc>
      </w:tr>
      <w:tr w:rsidR="00454E03" w14:paraId="67642BCD"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1661DA8B" w14:textId="77777777" w:rsidR="00454E03" w:rsidRDefault="00454E03" w:rsidP="00AB6A83">
            <w:pPr>
              <w:spacing w:line="276" w:lineRule="auto"/>
            </w:pPr>
            <w:r w:rsidRPr="009115F5">
              <w:t>Návazné zdroje</w:t>
            </w:r>
          </w:p>
        </w:tc>
        <w:tc>
          <w:tcPr>
            <w:tcW w:w="6090" w:type="dxa"/>
          </w:tcPr>
          <w:p w14:paraId="4309BB53"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sociální kurátor, potravinová banka</w:t>
            </w:r>
          </w:p>
        </w:tc>
      </w:tr>
      <w:tr w:rsidR="00454E03" w14:paraId="448BA4E0"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08F150B6" w14:textId="77777777" w:rsidR="00454E03" w:rsidRDefault="00454E03" w:rsidP="00AB6A83">
            <w:pPr>
              <w:spacing w:line="276" w:lineRule="auto"/>
            </w:pPr>
            <w:r w:rsidRPr="009115F5">
              <w:t>Stav</w:t>
            </w:r>
          </w:p>
        </w:tc>
        <w:tc>
          <w:tcPr>
            <w:tcW w:w="6090" w:type="dxa"/>
          </w:tcPr>
          <w:p w14:paraId="2CB2058C"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čekání na byt; zatím tolerance majitele</w:t>
            </w:r>
          </w:p>
        </w:tc>
      </w:tr>
      <w:tr w:rsidR="00454E03" w14:paraId="189CDDDE"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3C40F71F" w14:textId="77777777" w:rsidR="00454E03" w:rsidRDefault="00454E03" w:rsidP="00AB6A83">
            <w:pPr>
              <w:spacing w:line="276" w:lineRule="auto"/>
            </w:pPr>
            <w:r w:rsidRPr="009115F5">
              <w:t>Kritické body</w:t>
            </w:r>
          </w:p>
        </w:tc>
        <w:tc>
          <w:tcPr>
            <w:tcW w:w="6090" w:type="dxa"/>
          </w:tcPr>
          <w:p w14:paraId="2355409F"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dlouhé řízení a nejistota termínu</w:t>
            </w:r>
          </w:p>
        </w:tc>
      </w:tr>
    </w:tbl>
    <w:p w14:paraId="54F859C6" w14:textId="77777777" w:rsidR="00454E03" w:rsidRDefault="00454E03" w:rsidP="00454E03"/>
    <w:p w14:paraId="28A20D09" w14:textId="77777777" w:rsidR="00454E03" w:rsidRDefault="00454E03" w:rsidP="00454E03">
      <w:pPr>
        <w:rPr>
          <w:b/>
          <w:bCs/>
        </w:rPr>
      </w:pPr>
      <w:r w:rsidRPr="009115F5">
        <w:rPr>
          <w:b/>
          <w:bCs/>
        </w:rPr>
        <w:t xml:space="preserve">Paní Petra </w:t>
      </w:r>
    </w:p>
    <w:tbl>
      <w:tblPr>
        <w:tblStyle w:val="Svtltabulkasmkou1zvraznn1"/>
        <w:tblW w:w="0" w:type="auto"/>
        <w:tblLook w:val="04A0" w:firstRow="1" w:lastRow="0" w:firstColumn="1" w:lastColumn="0" w:noHBand="0" w:noVBand="1"/>
      </w:tblPr>
      <w:tblGrid>
        <w:gridCol w:w="2252"/>
        <w:gridCol w:w="6090"/>
      </w:tblGrid>
      <w:tr w:rsidR="00454E03" w14:paraId="7D003D87" w14:textId="77777777" w:rsidTr="00F27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111F5E83" w14:textId="77777777" w:rsidR="00454E03" w:rsidRDefault="00454E03" w:rsidP="00AB6A83">
            <w:pPr>
              <w:spacing w:line="276" w:lineRule="auto"/>
            </w:pPr>
            <w:r w:rsidRPr="009115F5">
              <w:t>Vstupní důvod</w:t>
            </w:r>
          </w:p>
        </w:tc>
        <w:tc>
          <w:tcPr>
            <w:tcW w:w="6090" w:type="dxa"/>
          </w:tcPr>
          <w:p w14:paraId="7B797166" w14:textId="77777777" w:rsidR="00454E03" w:rsidRPr="002519E5" w:rsidRDefault="00454E03" w:rsidP="00AB6A83">
            <w:p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9115F5">
              <w:rPr>
                <w:b w:val="0"/>
                <w:bCs w:val="0"/>
              </w:rPr>
              <w:t>nevyhovující bydlení; potřeba bezbariér</w:t>
            </w:r>
            <w:r>
              <w:rPr>
                <w:b w:val="0"/>
                <w:bCs w:val="0"/>
              </w:rPr>
              <w:t>ovosti</w:t>
            </w:r>
          </w:p>
        </w:tc>
      </w:tr>
      <w:tr w:rsidR="00454E03" w14:paraId="68E261BC"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0D455E67" w14:textId="77777777" w:rsidR="00454E03" w:rsidRDefault="00454E03" w:rsidP="00AB6A83">
            <w:pPr>
              <w:spacing w:line="276" w:lineRule="auto"/>
            </w:pPr>
            <w:r w:rsidRPr="009115F5">
              <w:t>Co dělalo KMB</w:t>
            </w:r>
          </w:p>
        </w:tc>
        <w:tc>
          <w:tcPr>
            <w:tcW w:w="6090" w:type="dxa"/>
          </w:tcPr>
          <w:p w14:paraId="394360B9"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detailní posouzení, podání žádosti, průběžná podpora; „case management“ přístup</w:t>
            </w:r>
          </w:p>
        </w:tc>
      </w:tr>
      <w:tr w:rsidR="00454E03" w14:paraId="35827BFF"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4FCC62E8" w14:textId="77777777" w:rsidR="00454E03" w:rsidRDefault="00454E03" w:rsidP="00AB6A83">
            <w:pPr>
              <w:spacing w:line="276" w:lineRule="auto"/>
            </w:pPr>
            <w:r w:rsidRPr="009115F5">
              <w:t>Návazné zdroje</w:t>
            </w:r>
          </w:p>
        </w:tc>
        <w:tc>
          <w:tcPr>
            <w:tcW w:w="6090" w:type="dxa"/>
          </w:tcPr>
          <w:p w14:paraId="6EFB308D"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nadace (kauce), OSPOD (potvrzení situace)</w:t>
            </w:r>
          </w:p>
        </w:tc>
      </w:tr>
      <w:tr w:rsidR="00454E03" w14:paraId="1B330AA2"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69DBB954" w14:textId="77777777" w:rsidR="00454E03" w:rsidRDefault="00454E03" w:rsidP="00AB6A83">
            <w:pPr>
              <w:spacing w:line="276" w:lineRule="auto"/>
            </w:pPr>
            <w:r w:rsidRPr="009115F5">
              <w:t>Stav</w:t>
            </w:r>
          </w:p>
        </w:tc>
        <w:tc>
          <w:tcPr>
            <w:tcW w:w="6090" w:type="dxa"/>
          </w:tcPr>
          <w:p w14:paraId="2D61C799"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vysoko v pořadí; přestěhování překlenuto pomocí kauce</w:t>
            </w:r>
          </w:p>
        </w:tc>
      </w:tr>
      <w:tr w:rsidR="00454E03" w14:paraId="2C9462A0"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102B985C" w14:textId="77777777" w:rsidR="00454E03" w:rsidRDefault="00454E03" w:rsidP="00AB6A83">
            <w:pPr>
              <w:spacing w:line="276" w:lineRule="auto"/>
            </w:pPr>
            <w:r w:rsidRPr="009115F5">
              <w:t>Kritické body</w:t>
            </w:r>
          </w:p>
        </w:tc>
        <w:tc>
          <w:tcPr>
            <w:tcW w:w="6090" w:type="dxa"/>
          </w:tcPr>
          <w:p w14:paraId="7380BB0A"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bariéry bezbariérovosti, finanční překlenutí (kauce)</w:t>
            </w:r>
          </w:p>
        </w:tc>
      </w:tr>
    </w:tbl>
    <w:p w14:paraId="53984E7E" w14:textId="77777777" w:rsidR="00454E03" w:rsidRPr="009115F5" w:rsidRDefault="00454E03" w:rsidP="00454E03"/>
    <w:p w14:paraId="150824B9" w14:textId="58909EAA" w:rsidR="00454E03" w:rsidRDefault="00454E03" w:rsidP="00454E03">
      <w:pPr>
        <w:rPr>
          <w:b/>
          <w:bCs/>
        </w:rPr>
      </w:pPr>
      <w:r w:rsidRPr="009115F5">
        <w:rPr>
          <w:b/>
          <w:bCs/>
        </w:rPr>
        <w:t>Pan Pavel</w:t>
      </w:r>
    </w:p>
    <w:tbl>
      <w:tblPr>
        <w:tblStyle w:val="Svtltabulkasmkou1zvraznn1"/>
        <w:tblW w:w="0" w:type="auto"/>
        <w:tblLook w:val="04A0" w:firstRow="1" w:lastRow="0" w:firstColumn="1" w:lastColumn="0" w:noHBand="0" w:noVBand="1"/>
      </w:tblPr>
      <w:tblGrid>
        <w:gridCol w:w="2252"/>
        <w:gridCol w:w="6090"/>
      </w:tblGrid>
      <w:tr w:rsidR="00454E03" w14:paraId="5F5761F7" w14:textId="77777777" w:rsidTr="00F27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5B71C443" w14:textId="77777777" w:rsidR="00454E03" w:rsidRDefault="00454E03" w:rsidP="00AB6A83">
            <w:pPr>
              <w:spacing w:line="276" w:lineRule="auto"/>
            </w:pPr>
            <w:r w:rsidRPr="009115F5">
              <w:t>Vstupní důvod</w:t>
            </w:r>
          </w:p>
        </w:tc>
        <w:tc>
          <w:tcPr>
            <w:tcW w:w="6090" w:type="dxa"/>
          </w:tcPr>
          <w:p w14:paraId="36831F5F" w14:textId="77777777" w:rsidR="00454E03" w:rsidRPr="005D74DF" w:rsidRDefault="00454E03" w:rsidP="00AB6A83">
            <w:p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9115F5">
              <w:rPr>
                <w:b w:val="0"/>
                <w:bCs w:val="0"/>
              </w:rPr>
              <w:t>insolvence, rozvod, invalidita; byt nad možnosti</w:t>
            </w:r>
          </w:p>
        </w:tc>
      </w:tr>
      <w:tr w:rsidR="00454E03" w14:paraId="492651AD"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3656347F" w14:textId="77777777" w:rsidR="00454E03" w:rsidRDefault="00454E03" w:rsidP="00AB6A83">
            <w:pPr>
              <w:spacing w:line="276" w:lineRule="auto"/>
            </w:pPr>
            <w:r w:rsidRPr="009115F5">
              <w:t>Co dělalo KMB</w:t>
            </w:r>
          </w:p>
        </w:tc>
        <w:tc>
          <w:tcPr>
            <w:tcW w:w="6090" w:type="dxa"/>
          </w:tcPr>
          <w:p w14:paraId="2428B7F7"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 xml:space="preserve">stabilizace </w:t>
            </w:r>
            <w:r>
              <w:t>skrze</w:t>
            </w:r>
            <w:r w:rsidRPr="009115F5">
              <w:t xml:space="preserve"> dávky (doplatek na bydlení), kontinuální kontakt</w:t>
            </w:r>
          </w:p>
        </w:tc>
      </w:tr>
      <w:tr w:rsidR="00454E03" w14:paraId="620833CC"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5E18369B" w14:textId="77777777" w:rsidR="00454E03" w:rsidRDefault="00454E03" w:rsidP="00AB6A83">
            <w:pPr>
              <w:spacing w:line="276" w:lineRule="auto"/>
            </w:pPr>
            <w:r w:rsidRPr="009115F5">
              <w:t>Návazné zdroje</w:t>
            </w:r>
          </w:p>
        </w:tc>
        <w:tc>
          <w:tcPr>
            <w:tcW w:w="6090" w:type="dxa"/>
          </w:tcPr>
          <w:p w14:paraId="61F3D390"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ÚP (doplatek)</w:t>
            </w:r>
          </w:p>
        </w:tc>
      </w:tr>
      <w:tr w:rsidR="00454E03" w14:paraId="18ED4072"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6FB7F5F1" w14:textId="77777777" w:rsidR="00454E03" w:rsidRDefault="00454E03" w:rsidP="00AB6A83">
            <w:pPr>
              <w:spacing w:line="276" w:lineRule="auto"/>
            </w:pPr>
            <w:r w:rsidRPr="009115F5">
              <w:lastRenderedPageBreak/>
              <w:t>Stav</w:t>
            </w:r>
          </w:p>
        </w:tc>
        <w:tc>
          <w:tcPr>
            <w:tcW w:w="6090" w:type="dxa"/>
          </w:tcPr>
          <w:p w14:paraId="7F6320C6"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 xml:space="preserve">schválená žádost, čekání na vhodnou </w:t>
            </w:r>
            <w:r>
              <w:t xml:space="preserve">byt. </w:t>
            </w:r>
            <w:r w:rsidRPr="009115F5">
              <w:t>jednotku; jednu nabídku odmítl (nákladné vytápění)</w:t>
            </w:r>
          </w:p>
        </w:tc>
      </w:tr>
      <w:tr w:rsidR="00454E03" w14:paraId="7A15D285"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60CE1A46" w14:textId="77777777" w:rsidR="00454E03" w:rsidRDefault="00454E03" w:rsidP="00AB6A83">
            <w:pPr>
              <w:spacing w:line="276" w:lineRule="auto"/>
            </w:pPr>
            <w:r w:rsidRPr="009115F5">
              <w:t>Kritické body</w:t>
            </w:r>
          </w:p>
        </w:tc>
        <w:tc>
          <w:tcPr>
            <w:tcW w:w="6090" w:type="dxa"/>
          </w:tcPr>
          <w:p w14:paraId="5DD2C67F"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vhodnost a provozní náklady bytů vs. příjem a zdraví</w:t>
            </w:r>
          </w:p>
        </w:tc>
      </w:tr>
    </w:tbl>
    <w:p w14:paraId="323A3719" w14:textId="77777777" w:rsidR="00454E03" w:rsidRPr="009115F5" w:rsidRDefault="00454E03" w:rsidP="00454E03"/>
    <w:p w14:paraId="7E607A71" w14:textId="77777777" w:rsidR="00454E03" w:rsidRDefault="00454E03" w:rsidP="00454E03">
      <w:pPr>
        <w:rPr>
          <w:b/>
          <w:bCs/>
        </w:rPr>
      </w:pPr>
      <w:r w:rsidRPr="009115F5">
        <w:rPr>
          <w:b/>
          <w:bCs/>
        </w:rPr>
        <w:t>Pan Tomáš</w:t>
      </w:r>
    </w:p>
    <w:tbl>
      <w:tblPr>
        <w:tblStyle w:val="Svtltabulkasmkou1zvraznn1"/>
        <w:tblW w:w="0" w:type="auto"/>
        <w:tblLook w:val="04A0" w:firstRow="1" w:lastRow="0" w:firstColumn="1" w:lastColumn="0" w:noHBand="0" w:noVBand="1"/>
      </w:tblPr>
      <w:tblGrid>
        <w:gridCol w:w="2252"/>
        <w:gridCol w:w="6090"/>
      </w:tblGrid>
      <w:tr w:rsidR="00454E03" w14:paraId="4B1FD0B1" w14:textId="77777777" w:rsidTr="00F27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606D4A7E" w14:textId="77777777" w:rsidR="00454E03" w:rsidRDefault="00454E03" w:rsidP="00AB6A83">
            <w:pPr>
              <w:spacing w:line="276" w:lineRule="auto"/>
            </w:pPr>
            <w:r w:rsidRPr="009115F5">
              <w:t>Vstupní důvod</w:t>
            </w:r>
          </w:p>
        </w:tc>
        <w:tc>
          <w:tcPr>
            <w:tcW w:w="6090" w:type="dxa"/>
          </w:tcPr>
          <w:p w14:paraId="5BCFBA02" w14:textId="77777777" w:rsidR="00454E03" w:rsidRPr="00B55A29" w:rsidRDefault="00454E03" w:rsidP="00AB6A83">
            <w:p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9115F5">
              <w:rPr>
                <w:b w:val="0"/>
                <w:bCs w:val="0"/>
              </w:rPr>
              <w:t>ztráta bydlení kvůli podnájmu bez smlouvy; nyní v autě; partnerka s dětmi</w:t>
            </w:r>
          </w:p>
        </w:tc>
      </w:tr>
      <w:tr w:rsidR="00454E03" w14:paraId="277CFFBA"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1E95FAB5" w14:textId="77777777" w:rsidR="00454E03" w:rsidRDefault="00454E03" w:rsidP="00AB6A83">
            <w:pPr>
              <w:spacing w:line="276" w:lineRule="auto"/>
            </w:pPr>
            <w:r w:rsidRPr="009115F5">
              <w:t>Co dělalo KMB</w:t>
            </w:r>
          </w:p>
        </w:tc>
        <w:tc>
          <w:tcPr>
            <w:tcW w:w="6090" w:type="dxa"/>
          </w:tcPr>
          <w:p w14:paraId="7ABFB483"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rychlá konzultace, seznam ubytoven</w:t>
            </w:r>
          </w:p>
        </w:tc>
      </w:tr>
      <w:tr w:rsidR="00454E03" w14:paraId="63DD63EC"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016B390C" w14:textId="77777777" w:rsidR="00454E03" w:rsidRDefault="00454E03" w:rsidP="00AB6A83">
            <w:pPr>
              <w:spacing w:line="276" w:lineRule="auto"/>
            </w:pPr>
            <w:r w:rsidRPr="009115F5">
              <w:t>Návazné zdroje</w:t>
            </w:r>
          </w:p>
        </w:tc>
        <w:tc>
          <w:tcPr>
            <w:tcW w:w="6090" w:type="dxa"/>
          </w:tcPr>
          <w:p w14:paraId="097836DD"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nerealizováno (ubytovny nevhodné pro rodinu)</w:t>
            </w:r>
          </w:p>
        </w:tc>
      </w:tr>
      <w:tr w:rsidR="00454E03" w14:paraId="20A750A8"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3F4F3D72" w14:textId="77777777" w:rsidR="00454E03" w:rsidRDefault="00454E03" w:rsidP="00AB6A83">
            <w:pPr>
              <w:spacing w:line="276" w:lineRule="auto"/>
            </w:pPr>
            <w:r w:rsidRPr="009115F5">
              <w:t>Stav</w:t>
            </w:r>
          </w:p>
        </w:tc>
        <w:tc>
          <w:tcPr>
            <w:tcW w:w="6090" w:type="dxa"/>
          </w:tcPr>
          <w:p w14:paraId="5DF5255D"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nepodal žádost o byt; spoléhá na možný podnájem mimo Prahu; akutní nouze trvá</w:t>
            </w:r>
          </w:p>
        </w:tc>
      </w:tr>
      <w:tr w:rsidR="00454E03" w14:paraId="3AC27C57"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4DCDF7C6" w14:textId="77777777" w:rsidR="00454E03" w:rsidRDefault="00454E03" w:rsidP="00AB6A83">
            <w:pPr>
              <w:spacing w:line="276" w:lineRule="auto"/>
            </w:pPr>
            <w:r w:rsidRPr="009115F5">
              <w:t>Kritické body</w:t>
            </w:r>
          </w:p>
        </w:tc>
        <w:tc>
          <w:tcPr>
            <w:tcW w:w="6090" w:type="dxa"/>
          </w:tcPr>
          <w:p w14:paraId="71A7505A"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 xml:space="preserve">absence krizové kapacity pro rodiny, nedostupnost, nízký čas klienta, nedůvěra v reálnost </w:t>
            </w:r>
            <w:r>
              <w:t xml:space="preserve">získání </w:t>
            </w:r>
            <w:r w:rsidRPr="009115F5">
              <w:t>sociálního bytu (dlouhé čekání)</w:t>
            </w:r>
          </w:p>
        </w:tc>
      </w:tr>
    </w:tbl>
    <w:p w14:paraId="5228E1F5" w14:textId="77777777" w:rsidR="00454E03" w:rsidRPr="009115F5" w:rsidRDefault="00454E03" w:rsidP="00454E03"/>
    <w:p w14:paraId="0571515E" w14:textId="77777777" w:rsidR="00454E03" w:rsidRDefault="00454E03" w:rsidP="00454E03">
      <w:pPr>
        <w:rPr>
          <w:b/>
          <w:bCs/>
        </w:rPr>
      </w:pPr>
      <w:r w:rsidRPr="009115F5">
        <w:rPr>
          <w:b/>
          <w:bCs/>
        </w:rPr>
        <w:t>Paní Andrea</w:t>
      </w:r>
    </w:p>
    <w:tbl>
      <w:tblPr>
        <w:tblStyle w:val="Svtltabulkasmkou1zvraznn1"/>
        <w:tblW w:w="0" w:type="auto"/>
        <w:tblLook w:val="04A0" w:firstRow="1" w:lastRow="0" w:firstColumn="1" w:lastColumn="0" w:noHBand="0" w:noVBand="1"/>
      </w:tblPr>
      <w:tblGrid>
        <w:gridCol w:w="2252"/>
        <w:gridCol w:w="6090"/>
      </w:tblGrid>
      <w:tr w:rsidR="00454E03" w14:paraId="46AE4E62" w14:textId="77777777" w:rsidTr="00F27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4D589454" w14:textId="77777777" w:rsidR="00454E03" w:rsidRDefault="00454E03" w:rsidP="00AB6A83">
            <w:pPr>
              <w:spacing w:line="276" w:lineRule="auto"/>
            </w:pPr>
            <w:r w:rsidRPr="009115F5">
              <w:t>Vstupní důvod</w:t>
            </w:r>
          </w:p>
        </w:tc>
        <w:tc>
          <w:tcPr>
            <w:tcW w:w="6090" w:type="dxa"/>
          </w:tcPr>
          <w:p w14:paraId="5A3F3A59" w14:textId="77777777" w:rsidR="00454E03" w:rsidRPr="00C43D6F" w:rsidRDefault="00454E03" w:rsidP="00AB6A83">
            <w:p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9115F5">
              <w:rPr>
                <w:b w:val="0"/>
                <w:bCs w:val="0"/>
              </w:rPr>
              <w:t>bytová nejistota po covidu; „nespadá“ do zjevných priorit</w:t>
            </w:r>
          </w:p>
        </w:tc>
      </w:tr>
      <w:tr w:rsidR="00454E03" w14:paraId="0F21F784"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2801EE94" w14:textId="77777777" w:rsidR="00454E03" w:rsidRDefault="00454E03" w:rsidP="00AB6A83">
            <w:pPr>
              <w:spacing w:line="276" w:lineRule="auto"/>
            </w:pPr>
            <w:r w:rsidRPr="009115F5">
              <w:t>Co dělalo KMB</w:t>
            </w:r>
          </w:p>
        </w:tc>
        <w:tc>
          <w:tcPr>
            <w:tcW w:w="6090" w:type="dxa"/>
          </w:tcPr>
          <w:p w14:paraId="6D2A6999"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opakované konzultace s touž pracovnicí, plán kroků, žádost o byt</w:t>
            </w:r>
          </w:p>
        </w:tc>
      </w:tr>
      <w:tr w:rsidR="00454E03" w14:paraId="65F4019C"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252129D8" w14:textId="77777777" w:rsidR="00454E03" w:rsidRDefault="00454E03" w:rsidP="00AB6A83">
            <w:pPr>
              <w:spacing w:line="276" w:lineRule="auto"/>
            </w:pPr>
            <w:r w:rsidRPr="009115F5">
              <w:t>Návazné zdroje</w:t>
            </w:r>
          </w:p>
        </w:tc>
        <w:tc>
          <w:tcPr>
            <w:tcW w:w="6090" w:type="dxa"/>
          </w:tcPr>
          <w:p w14:paraId="044F015D"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zatím minimální; soustředí se na vlastní hledání</w:t>
            </w:r>
          </w:p>
        </w:tc>
      </w:tr>
      <w:tr w:rsidR="00454E03" w14:paraId="0ABC3890"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5CEE99AF" w14:textId="77777777" w:rsidR="00454E03" w:rsidRDefault="00454E03" w:rsidP="00AB6A83">
            <w:pPr>
              <w:spacing w:line="276" w:lineRule="auto"/>
            </w:pPr>
            <w:r w:rsidRPr="009115F5">
              <w:t>Stav</w:t>
            </w:r>
          </w:p>
        </w:tc>
        <w:tc>
          <w:tcPr>
            <w:tcW w:w="6090" w:type="dxa"/>
          </w:tcPr>
          <w:p w14:paraId="488AAA83"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čekání; oceňuje kontinuitu a upřímnost, ale řešení je mimo dosah</w:t>
            </w:r>
          </w:p>
        </w:tc>
      </w:tr>
      <w:tr w:rsidR="00454E03" w14:paraId="0F220192"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71D29F09" w14:textId="77777777" w:rsidR="00454E03" w:rsidRDefault="00454E03" w:rsidP="00AB6A83">
            <w:pPr>
              <w:spacing w:line="276" w:lineRule="auto"/>
            </w:pPr>
            <w:r w:rsidRPr="009115F5">
              <w:t>Kritické body</w:t>
            </w:r>
          </w:p>
        </w:tc>
        <w:tc>
          <w:tcPr>
            <w:tcW w:w="6090" w:type="dxa"/>
          </w:tcPr>
          <w:p w14:paraId="382C1B59"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 xml:space="preserve">dlouhé </w:t>
            </w:r>
            <w:r>
              <w:t>čekací lhůty</w:t>
            </w:r>
            <w:r w:rsidRPr="009115F5">
              <w:t>, chybějící priorita, potřebný mezikrok (krátkodobé bydlení)</w:t>
            </w:r>
          </w:p>
        </w:tc>
      </w:tr>
    </w:tbl>
    <w:p w14:paraId="26A30885" w14:textId="77777777" w:rsidR="00454E03" w:rsidRDefault="00454E03" w:rsidP="00454E03"/>
    <w:p w14:paraId="0FB6015A" w14:textId="77777777" w:rsidR="00AB6A83" w:rsidRDefault="00AB6A83" w:rsidP="00454E03"/>
    <w:p w14:paraId="4CC1C6FB" w14:textId="77777777" w:rsidR="00AB6A83" w:rsidRPr="009115F5" w:rsidRDefault="00AB6A83" w:rsidP="00454E03"/>
    <w:p w14:paraId="3AF42892" w14:textId="77777777" w:rsidR="00454E03" w:rsidRPr="009115F5" w:rsidRDefault="00454E03" w:rsidP="00454E03">
      <w:r w:rsidRPr="009115F5">
        <w:rPr>
          <w:b/>
          <w:bCs/>
        </w:rPr>
        <w:lastRenderedPageBreak/>
        <w:t xml:space="preserve">Paní Ivona </w:t>
      </w:r>
    </w:p>
    <w:tbl>
      <w:tblPr>
        <w:tblStyle w:val="Svtltabulkasmkou1zvraznn1"/>
        <w:tblW w:w="0" w:type="auto"/>
        <w:tblLook w:val="04A0" w:firstRow="1" w:lastRow="0" w:firstColumn="1" w:lastColumn="0" w:noHBand="0" w:noVBand="1"/>
      </w:tblPr>
      <w:tblGrid>
        <w:gridCol w:w="2252"/>
        <w:gridCol w:w="6090"/>
      </w:tblGrid>
      <w:tr w:rsidR="00454E03" w14:paraId="3D35BE92" w14:textId="77777777" w:rsidTr="00F27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0255BB65" w14:textId="77777777" w:rsidR="00454E03" w:rsidRDefault="00454E03" w:rsidP="00AB6A83">
            <w:pPr>
              <w:spacing w:line="276" w:lineRule="auto"/>
            </w:pPr>
            <w:r w:rsidRPr="009115F5">
              <w:t>Vstupní důvod</w:t>
            </w:r>
          </w:p>
        </w:tc>
        <w:tc>
          <w:tcPr>
            <w:tcW w:w="6090" w:type="dxa"/>
          </w:tcPr>
          <w:p w14:paraId="2E02D1C2" w14:textId="77777777" w:rsidR="00454E03" w:rsidRPr="0073409D" w:rsidRDefault="00454E03" w:rsidP="00AB6A83">
            <w:p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9115F5">
              <w:rPr>
                <w:b w:val="0"/>
                <w:bCs w:val="0"/>
              </w:rPr>
              <w:t>opakované zvyšování nájemného, ri</w:t>
            </w:r>
            <w:r w:rsidRPr="0073409D">
              <w:rPr>
                <w:b w:val="0"/>
                <w:bCs w:val="0"/>
              </w:rPr>
              <w:t>ziko</w:t>
            </w:r>
            <w:r w:rsidRPr="009115F5">
              <w:rPr>
                <w:b w:val="0"/>
                <w:bCs w:val="0"/>
              </w:rPr>
              <w:t xml:space="preserve"> ztráty bydlení, hrozba dopadu na vnuka</w:t>
            </w:r>
          </w:p>
        </w:tc>
      </w:tr>
      <w:tr w:rsidR="00454E03" w14:paraId="28C9E63B"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51DCAF45" w14:textId="77777777" w:rsidR="00454E03" w:rsidRDefault="00454E03" w:rsidP="00AB6A83">
            <w:pPr>
              <w:spacing w:line="276" w:lineRule="auto"/>
            </w:pPr>
            <w:r w:rsidRPr="009115F5">
              <w:t>Co dělalo KMB</w:t>
            </w:r>
          </w:p>
        </w:tc>
        <w:tc>
          <w:tcPr>
            <w:tcW w:w="6090" w:type="dxa"/>
          </w:tcPr>
          <w:p w14:paraId="1A3CC7CE"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vyplnění žádosti; dále bez kontinuity</w:t>
            </w:r>
          </w:p>
        </w:tc>
      </w:tr>
      <w:tr w:rsidR="00454E03" w14:paraId="086E564C"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64922858" w14:textId="77777777" w:rsidR="00454E03" w:rsidRDefault="00454E03" w:rsidP="00AB6A83">
            <w:pPr>
              <w:spacing w:line="276" w:lineRule="auto"/>
            </w:pPr>
            <w:r w:rsidRPr="009115F5">
              <w:t>Návazné zdroje</w:t>
            </w:r>
          </w:p>
        </w:tc>
        <w:tc>
          <w:tcPr>
            <w:tcW w:w="6090" w:type="dxa"/>
          </w:tcPr>
          <w:p w14:paraId="562299AD"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 xml:space="preserve">silná intervence doprovodné organizace a OSPOD </w:t>
            </w:r>
            <w:r>
              <w:t>plus</w:t>
            </w:r>
            <w:r w:rsidRPr="009115F5">
              <w:t xml:space="preserve"> </w:t>
            </w:r>
            <w:r>
              <w:t xml:space="preserve">apel </w:t>
            </w:r>
            <w:r w:rsidRPr="009115F5">
              <w:t xml:space="preserve">na starostu </w:t>
            </w:r>
            <w:r>
              <w:t xml:space="preserve">se rovná </w:t>
            </w:r>
            <w:r w:rsidRPr="009115F5">
              <w:t>rychlé řešení</w:t>
            </w:r>
          </w:p>
        </w:tc>
      </w:tr>
      <w:tr w:rsidR="00454E03" w14:paraId="1C8FF771"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0BF149ED" w14:textId="77777777" w:rsidR="00454E03" w:rsidRDefault="00454E03" w:rsidP="00AB6A83">
            <w:pPr>
              <w:spacing w:line="276" w:lineRule="auto"/>
            </w:pPr>
            <w:r w:rsidRPr="009115F5">
              <w:t>Stav</w:t>
            </w:r>
          </w:p>
        </w:tc>
        <w:tc>
          <w:tcPr>
            <w:tcW w:w="6090" w:type="dxa"/>
          </w:tcPr>
          <w:p w14:paraId="42ADB1EF"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přidělen městský byt, vyšší jistota</w:t>
            </w:r>
          </w:p>
        </w:tc>
      </w:tr>
      <w:tr w:rsidR="00454E03" w14:paraId="6DB2F14F"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5A1466D1" w14:textId="77777777" w:rsidR="00454E03" w:rsidRDefault="00454E03" w:rsidP="00AB6A83">
            <w:pPr>
              <w:spacing w:line="276" w:lineRule="auto"/>
            </w:pPr>
            <w:r w:rsidRPr="009115F5">
              <w:t>Kritické body</w:t>
            </w:r>
          </w:p>
        </w:tc>
        <w:tc>
          <w:tcPr>
            <w:tcW w:w="6090" w:type="dxa"/>
          </w:tcPr>
          <w:p w14:paraId="5BB945AD"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 xml:space="preserve">kapacity bytů, nutnost strategické </w:t>
            </w:r>
            <w:r>
              <w:t>„</w:t>
            </w:r>
            <w:r w:rsidRPr="009115F5">
              <w:t>eskalace</w:t>
            </w:r>
            <w:r>
              <w:t>“</w:t>
            </w:r>
          </w:p>
        </w:tc>
      </w:tr>
    </w:tbl>
    <w:p w14:paraId="2EDE4CAB" w14:textId="77777777" w:rsidR="00454E03" w:rsidRDefault="00454E03" w:rsidP="00454E03">
      <w:pPr>
        <w:rPr>
          <w:b/>
          <w:bCs/>
        </w:rPr>
      </w:pPr>
    </w:p>
    <w:p w14:paraId="21301763" w14:textId="77777777" w:rsidR="00454E03" w:rsidRDefault="00454E03" w:rsidP="00454E03">
      <w:pPr>
        <w:rPr>
          <w:b/>
          <w:bCs/>
        </w:rPr>
      </w:pPr>
      <w:r w:rsidRPr="009115F5">
        <w:rPr>
          <w:b/>
          <w:bCs/>
        </w:rPr>
        <w:t xml:space="preserve">Pan Honza </w:t>
      </w:r>
    </w:p>
    <w:tbl>
      <w:tblPr>
        <w:tblStyle w:val="Svtltabulkasmkou1zvraznn1"/>
        <w:tblW w:w="0" w:type="auto"/>
        <w:tblLook w:val="04A0" w:firstRow="1" w:lastRow="0" w:firstColumn="1" w:lastColumn="0" w:noHBand="0" w:noVBand="1"/>
      </w:tblPr>
      <w:tblGrid>
        <w:gridCol w:w="2252"/>
        <w:gridCol w:w="6090"/>
      </w:tblGrid>
      <w:tr w:rsidR="00454E03" w14:paraId="29CBE91F" w14:textId="77777777" w:rsidTr="00F27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6DB1CD41" w14:textId="77777777" w:rsidR="00454E03" w:rsidRDefault="00454E03" w:rsidP="00AB6A83">
            <w:pPr>
              <w:spacing w:line="276" w:lineRule="auto"/>
            </w:pPr>
            <w:r w:rsidRPr="009115F5">
              <w:t>Vstupní důvod</w:t>
            </w:r>
          </w:p>
        </w:tc>
        <w:tc>
          <w:tcPr>
            <w:tcW w:w="6090" w:type="dxa"/>
          </w:tcPr>
          <w:p w14:paraId="591C328B" w14:textId="77777777" w:rsidR="00454E03" w:rsidRPr="00950A64" w:rsidRDefault="00454E03" w:rsidP="00AB6A83">
            <w:p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9115F5">
              <w:rPr>
                <w:b w:val="0"/>
                <w:bCs w:val="0"/>
              </w:rPr>
              <w:t>potřeba bezbariérového a většího bytu; příjem „nad tabulky“</w:t>
            </w:r>
          </w:p>
        </w:tc>
      </w:tr>
      <w:tr w:rsidR="00454E03" w14:paraId="21D3D2B4"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0EBB0FF3" w14:textId="77777777" w:rsidR="00454E03" w:rsidRDefault="00454E03" w:rsidP="00AB6A83">
            <w:pPr>
              <w:spacing w:line="276" w:lineRule="auto"/>
            </w:pPr>
            <w:r w:rsidRPr="009115F5">
              <w:t>Co dělalo KMB</w:t>
            </w:r>
          </w:p>
        </w:tc>
        <w:tc>
          <w:tcPr>
            <w:tcW w:w="6090" w:type="dxa"/>
          </w:tcPr>
          <w:p w14:paraId="395F8DE8"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vysvětlení zamítnutí; nabídka poradenství</w:t>
            </w:r>
          </w:p>
        </w:tc>
      </w:tr>
      <w:tr w:rsidR="00454E03" w14:paraId="7F572B3D"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5646F990" w14:textId="77777777" w:rsidR="00454E03" w:rsidRDefault="00454E03" w:rsidP="00AB6A83">
            <w:pPr>
              <w:spacing w:line="276" w:lineRule="auto"/>
            </w:pPr>
            <w:r w:rsidRPr="009115F5">
              <w:t>Návazné zdroje</w:t>
            </w:r>
          </w:p>
        </w:tc>
        <w:tc>
          <w:tcPr>
            <w:tcW w:w="6090" w:type="dxa"/>
          </w:tcPr>
          <w:p w14:paraId="7BE0EFA9"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žádné; vlastní p</w:t>
            </w:r>
            <w:r>
              <w:t>éče</w:t>
            </w:r>
          </w:p>
        </w:tc>
      </w:tr>
      <w:tr w:rsidR="00454E03" w14:paraId="1FE83AEC"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4E22C54F" w14:textId="77777777" w:rsidR="00454E03" w:rsidRDefault="00454E03" w:rsidP="00AB6A83">
            <w:pPr>
              <w:spacing w:line="276" w:lineRule="auto"/>
            </w:pPr>
            <w:r w:rsidRPr="009115F5">
              <w:t>Stav</w:t>
            </w:r>
          </w:p>
        </w:tc>
        <w:tc>
          <w:tcPr>
            <w:tcW w:w="6090" w:type="dxa"/>
          </w:tcPr>
          <w:p w14:paraId="26F8552C"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status quo; po zamítnutí nevidí hodnotu dalšího kontaktu</w:t>
            </w:r>
          </w:p>
        </w:tc>
      </w:tr>
      <w:tr w:rsidR="00454E03" w14:paraId="023CC10B" w14:textId="77777777" w:rsidTr="00F27CCF">
        <w:tc>
          <w:tcPr>
            <w:cnfStyle w:val="001000000000" w:firstRow="0" w:lastRow="0" w:firstColumn="1" w:lastColumn="0" w:oddVBand="0" w:evenVBand="0" w:oddHBand="0" w:evenHBand="0" w:firstRowFirstColumn="0" w:firstRowLastColumn="0" w:lastRowFirstColumn="0" w:lastRowLastColumn="0"/>
            <w:tcW w:w="2252" w:type="dxa"/>
          </w:tcPr>
          <w:p w14:paraId="2B294395" w14:textId="77777777" w:rsidR="00454E03" w:rsidRDefault="00454E03" w:rsidP="00AB6A83">
            <w:pPr>
              <w:spacing w:line="276" w:lineRule="auto"/>
            </w:pPr>
            <w:r w:rsidRPr="009115F5">
              <w:t>Kritické body</w:t>
            </w:r>
          </w:p>
        </w:tc>
        <w:tc>
          <w:tcPr>
            <w:tcW w:w="6090" w:type="dxa"/>
          </w:tcPr>
          <w:p w14:paraId="6912686B" w14:textId="77777777" w:rsidR="00454E03" w:rsidRDefault="00454E03" w:rsidP="00AB6A83">
            <w:pPr>
              <w:spacing w:line="276" w:lineRule="auto"/>
              <w:cnfStyle w:val="000000000000" w:firstRow="0" w:lastRow="0" w:firstColumn="0" w:lastColumn="0" w:oddVBand="0" w:evenVBand="0" w:oddHBand="0" w:evenHBand="0" w:firstRowFirstColumn="0" w:firstRowLastColumn="0" w:lastRowFirstColumn="0" w:lastRowLastColumn="0"/>
            </w:pPr>
            <w:r w:rsidRPr="009115F5">
              <w:t>rigidní příjmové limity vs. náklady na péči; chybějící cesta k úpravám bytu</w:t>
            </w:r>
          </w:p>
        </w:tc>
      </w:tr>
    </w:tbl>
    <w:p w14:paraId="6FC6733F" w14:textId="77777777" w:rsidR="00454E03" w:rsidRPr="009115F5" w:rsidRDefault="00454E03" w:rsidP="00454E03"/>
    <w:p w14:paraId="360ED9CE" w14:textId="2343230D" w:rsidR="00082708" w:rsidRDefault="00082708">
      <w:pPr>
        <w:spacing w:after="160" w:line="259" w:lineRule="auto"/>
        <w:rPr>
          <w:rFonts w:eastAsiaTheme="majorEastAsia" w:cstheme="majorBidi"/>
          <w:b/>
          <w:color w:val="2F5496" w:themeColor="accent1" w:themeShade="BF"/>
          <w:kern w:val="2"/>
          <w:sz w:val="28"/>
          <w:szCs w:val="28"/>
          <w:lang w:eastAsia="en-US"/>
          <w14:ligatures w14:val="standardContextual"/>
        </w:rPr>
      </w:pPr>
    </w:p>
    <w:p w14:paraId="6E957B4C" w14:textId="77777777" w:rsidR="00AB6A83" w:rsidRDefault="00AB6A83">
      <w:pPr>
        <w:spacing w:after="160" w:line="259" w:lineRule="auto"/>
        <w:rPr>
          <w:rFonts w:eastAsiaTheme="majorEastAsia" w:cstheme="majorBidi"/>
          <w:b/>
          <w:color w:val="2F5496" w:themeColor="accent1" w:themeShade="BF"/>
          <w:kern w:val="2"/>
          <w:sz w:val="28"/>
          <w:szCs w:val="28"/>
          <w:lang w:eastAsia="en-US"/>
          <w14:ligatures w14:val="standardContextual"/>
        </w:rPr>
      </w:pPr>
    </w:p>
    <w:p w14:paraId="02C48B52" w14:textId="77777777" w:rsidR="00AB6A83" w:rsidRDefault="00AB6A83">
      <w:pPr>
        <w:spacing w:after="160" w:line="259" w:lineRule="auto"/>
        <w:rPr>
          <w:rFonts w:eastAsiaTheme="majorEastAsia" w:cstheme="majorBidi"/>
          <w:b/>
          <w:color w:val="2F5496" w:themeColor="accent1" w:themeShade="BF"/>
          <w:kern w:val="2"/>
          <w:sz w:val="28"/>
          <w:szCs w:val="28"/>
          <w:lang w:eastAsia="en-US"/>
          <w14:ligatures w14:val="standardContextual"/>
        </w:rPr>
      </w:pPr>
    </w:p>
    <w:p w14:paraId="2A7114CD" w14:textId="77777777" w:rsidR="00AB6A83" w:rsidRDefault="00AB6A83">
      <w:pPr>
        <w:spacing w:after="160" w:line="259" w:lineRule="auto"/>
        <w:rPr>
          <w:rFonts w:eastAsiaTheme="majorEastAsia" w:cstheme="majorBidi"/>
          <w:b/>
          <w:color w:val="2F5496" w:themeColor="accent1" w:themeShade="BF"/>
          <w:kern w:val="2"/>
          <w:sz w:val="28"/>
          <w:szCs w:val="28"/>
          <w:lang w:eastAsia="en-US"/>
          <w14:ligatures w14:val="standardContextual"/>
        </w:rPr>
      </w:pPr>
    </w:p>
    <w:p w14:paraId="44DB450A" w14:textId="77777777" w:rsidR="00AB6A83" w:rsidRDefault="00AB6A83">
      <w:pPr>
        <w:spacing w:after="160" w:line="259" w:lineRule="auto"/>
        <w:rPr>
          <w:rFonts w:eastAsiaTheme="majorEastAsia" w:cstheme="majorBidi"/>
          <w:b/>
          <w:color w:val="2F5496" w:themeColor="accent1" w:themeShade="BF"/>
          <w:kern w:val="2"/>
          <w:sz w:val="28"/>
          <w:szCs w:val="28"/>
          <w:lang w:eastAsia="en-US"/>
          <w14:ligatures w14:val="standardContextual"/>
        </w:rPr>
      </w:pPr>
    </w:p>
    <w:p w14:paraId="6CAC04A4" w14:textId="77777777" w:rsidR="00AB6A83" w:rsidRDefault="00AB6A83">
      <w:pPr>
        <w:spacing w:after="160" w:line="259" w:lineRule="auto"/>
        <w:rPr>
          <w:rFonts w:eastAsiaTheme="majorEastAsia" w:cstheme="majorBidi"/>
          <w:b/>
          <w:color w:val="2F5496" w:themeColor="accent1" w:themeShade="BF"/>
          <w:kern w:val="2"/>
          <w:sz w:val="28"/>
          <w:szCs w:val="28"/>
          <w:lang w:eastAsia="en-US"/>
          <w14:ligatures w14:val="standardContextual"/>
        </w:rPr>
      </w:pPr>
    </w:p>
    <w:p w14:paraId="0BC4F9E1" w14:textId="77777777" w:rsidR="00AB6A83" w:rsidRDefault="00AB6A83">
      <w:pPr>
        <w:spacing w:after="160" w:line="259" w:lineRule="auto"/>
        <w:rPr>
          <w:rFonts w:eastAsiaTheme="majorEastAsia" w:cstheme="majorBidi"/>
          <w:b/>
          <w:color w:val="2F5496" w:themeColor="accent1" w:themeShade="BF"/>
          <w:kern w:val="2"/>
          <w:sz w:val="28"/>
          <w:szCs w:val="28"/>
          <w:lang w:eastAsia="en-US"/>
          <w14:ligatures w14:val="standardContextual"/>
        </w:rPr>
      </w:pPr>
    </w:p>
    <w:p w14:paraId="19BB580B" w14:textId="4ED7CC1D" w:rsidR="00FE7CCF" w:rsidRPr="001941D2" w:rsidRDefault="00FE7CCF" w:rsidP="006D1CD9">
      <w:pPr>
        <w:pStyle w:val="Nadpis1"/>
        <w:numPr>
          <w:ilvl w:val="1"/>
          <w:numId w:val="1"/>
        </w:numPr>
        <w:rPr>
          <w:sz w:val="28"/>
          <w:szCs w:val="28"/>
        </w:rPr>
      </w:pPr>
      <w:bookmarkStart w:id="62" w:name="_Charakteristiky_klientů_podle"/>
      <w:bookmarkStart w:id="63" w:name="_Toc227675444"/>
      <w:bookmarkEnd w:id="62"/>
      <w:r>
        <w:rPr>
          <w:sz w:val="28"/>
          <w:szCs w:val="28"/>
        </w:rPr>
        <w:lastRenderedPageBreak/>
        <w:t>Charakteristiky klientů podle jednotlivých MČ</w:t>
      </w:r>
      <w:bookmarkEnd w:id="63"/>
    </w:p>
    <w:p w14:paraId="03246645" w14:textId="77777777" w:rsidR="00FE7CCF" w:rsidRPr="00202221" w:rsidRDefault="00FE7CCF" w:rsidP="00FE7CCF">
      <w:pPr>
        <w:spacing w:after="160" w:line="259" w:lineRule="auto"/>
        <w:rPr>
          <w:b/>
          <w:bCs/>
        </w:rPr>
      </w:pPr>
      <w:r w:rsidRPr="00202221">
        <w:rPr>
          <w:b/>
          <w:bCs/>
        </w:rPr>
        <w:t>MČ Praha 1</w:t>
      </w:r>
    </w:p>
    <w:p w14:paraId="267412ED" w14:textId="77777777" w:rsidR="00FE7CCF" w:rsidRPr="00202221" w:rsidRDefault="00FE7CCF" w:rsidP="00FE7CCF">
      <w:pPr>
        <w:spacing w:after="160" w:line="259" w:lineRule="auto"/>
      </w:pPr>
    </w:p>
    <w:p w14:paraId="4E06C7DF" w14:textId="77777777" w:rsidR="00FE7CCF" w:rsidRPr="00202221" w:rsidRDefault="00FE7CCF" w:rsidP="00FE7CCF">
      <w:pPr>
        <w:spacing w:after="160" w:line="259" w:lineRule="auto"/>
      </w:pPr>
      <w:r w:rsidRPr="00202221">
        <w:t>Stávající bydlení</w:t>
      </w:r>
    </w:p>
    <w:tbl>
      <w:tblPr>
        <w:tblW w:w="5480" w:type="dxa"/>
        <w:tblCellMar>
          <w:left w:w="70" w:type="dxa"/>
          <w:right w:w="70" w:type="dxa"/>
        </w:tblCellMar>
        <w:tblLook w:val="04A0" w:firstRow="1" w:lastRow="0" w:firstColumn="1" w:lastColumn="0" w:noHBand="0" w:noVBand="1"/>
      </w:tblPr>
      <w:tblGrid>
        <w:gridCol w:w="3460"/>
        <w:gridCol w:w="2020"/>
      </w:tblGrid>
      <w:tr w:rsidR="00FE7CCF" w:rsidRPr="00202221" w14:paraId="672E28EF" w14:textId="77777777" w:rsidTr="000F00B4">
        <w:trPr>
          <w:trHeight w:val="300"/>
        </w:trPr>
        <w:tc>
          <w:tcPr>
            <w:tcW w:w="3460" w:type="dxa"/>
            <w:tcBorders>
              <w:top w:val="single" w:sz="4" w:space="0" w:color="ABABAB"/>
              <w:left w:val="single" w:sz="4" w:space="0" w:color="ABABAB"/>
              <w:bottom w:val="nil"/>
              <w:right w:val="nil"/>
            </w:tcBorders>
            <w:noWrap/>
            <w:vAlign w:val="bottom"/>
            <w:hideMark/>
          </w:tcPr>
          <w:p w14:paraId="752E8236" w14:textId="77777777" w:rsidR="00FE7CCF" w:rsidRPr="00202221" w:rsidRDefault="00FE7CCF" w:rsidP="00AB6A83">
            <w:pPr>
              <w:spacing w:after="0" w:line="276" w:lineRule="auto"/>
              <w:rPr>
                <w:color w:val="000000"/>
                <w:sz w:val="22"/>
                <w:szCs w:val="22"/>
              </w:rPr>
            </w:pPr>
            <w:r w:rsidRPr="00202221">
              <w:rPr>
                <w:color w:val="000000"/>
                <w:sz w:val="22"/>
                <w:szCs w:val="22"/>
              </w:rPr>
              <w:t>Azylový dům</w:t>
            </w:r>
          </w:p>
        </w:tc>
        <w:tc>
          <w:tcPr>
            <w:tcW w:w="2020" w:type="dxa"/>
            <w:tcBorders>
              <w:top w:val="single" w:sz="4" w:space="0" w:color="ABABAB"/>
              <w:left w:val="single" w:sz="4" w:space="0" w:color="ABABAB"/>
              <w:bottom w:val="nil"/>
              <w:right w:val="single" w:sz="4" w:space="0" w:color="ABABAB"/>
            </w:tcBorders>
            <w:noWrap/>
            <w:vAlign w:val="bottom"/>
            <w:hideMark/>
          </w:tcPr>
          <w:p w14:paraId="14464768" w14:textId="77777777" w:rsidR="00FE7CCF" w:rsidRPr="00202221" w:rsidRDefault="00FE7CCF" w:rsidP="00AB6A83">
            <w:pPr>
              <w:spacing w:after="0" w:line="276" w:lineRule="auto"/>
              <w:jc w:val="right"/>
              <w:rPr>
                <w:color w:val="000000"/>
                <w:sz w:val="22"/>
                <w:szCs w:val="22"/>
              </w:rPr>
            </w:pPr>
            <w:r w:rsidRPr="00202221">
              <w:rPr>
                <w:color w:val="000000"/>
                <w:sz w:val="22"/>
                <w:szCs w:val="22"/>
              </w:rPr>
              <w:t>2</w:t>
            </w:r>
          </w:p>
        </w:tc>
      </w:tr>
      <w:tr w:rsidR="00FE7CCF" w:rsidRPr="00202221" w14:paraId="3293A8EE" w14:textId="77777777" w:rsidTr="000F00B4">
        <w:trPr>
          <w:trHeight w:val="300"/>
        </w:trPr>
        <w:tc>
          <w:tcPr>
            <w:tcW w:w="3460" w:type="dxa"/>
            <w:tcBorders>
              <w:top w:val="nil"/>
              <w:left w:val="single" w:sz="4" w:space="0" w:color="ABABAB"/>
              <w:bottom w:val="nil"/>
              <w:right w:val="nil"/>
            </w:tcBorders>
            <w:noWrap/>
            <w:vAlign w:val="bottom"/>
            <w:hideMark/>
          </w:tcPr>
          <w:p w14:paraId="70E555F4" w14:textId="77777777" w:rsidR="00FE7CCF" w:rsidRPr="00202221" w:rsidRDefault="00FE7CCF" w:rsidP="00AB6A83">
            <w:pPr>
              <w:spacing w:after="0" w:line="276" w:lineRule="auto"/>
              <w:rPr>
                <w:color w:val="000000"/>
                <w:sz w:val="22"/>
                <w:szCs w:val="22"/>
              </w:rPr>
            </w:pPr>
            <w:r w:rsidRPr="00202221">
              <w:rPr>
                <w:color w:val="000000"/>
                <w:sz w:val="22"/>
                <w:szCs w:val="22"/>
              </w:rPr>
              <w:t>Bez bydlení</w:t>
            </w:r>
          </w:p>
        </w:tc>
        <w:tc>
          <w:tcPr>
            <w:tcW w:w="2020" w:type="dxa"/>
            <w:tcBorders>
              <w:top w:val="nil"/>
              <w:left w:val="single" w:sz="4" w:space="0" w:color="ABABAB"/>
              <w:bottom w:val="nil"/>
              <w:right w:val="single" w:sz="4" w:space="0" w:color="ABABAB"/>
            </w:tcBorders>
            <w:noWrap/>
            <w:vAlign w:val="bottom"/>
            <w:hideMark/>
          </w:tcPr>
          <w:p w14:paraId="291F5885" w14:textId="77777777" w:rsidR="00FE7CCF" w:rsidRPr="00202221" w:rsidRDefault="00FE7CCF" w:rsidP="00AB6A83">
            <w:pPr>
              <w:spacing w:after="0" w:line="276" w:lineRule="auto"/>
              <w:jc w:val="right"/>
              <w:rPr>
                <w:color w:val="000000"/>
                <w:sz w:val="22"/>
                <w:szCs w:val="22"/>
              </w:rPr>
            </w:pPr>
            <w:r w:rsidRPr="00202221">
              <w:rPr>
                <w:color w:val="000000"/>
                <w:sz w:val="22"/>
                <w:szCs w:val="22"/>
              </w:rPr>
              <w:t>24</w:t>
            </w:r>
          </w:p>
        </w:tc>
      </w:tr>
      <w:tr w:rsidR="00FE7CCF" w:rsidRPr="00202221" w14:paraId="03BE1D87" w14:textId="77777777" w:rsidTr="000F00B4">
        <w:trPr>
          <w:trHeight w:val="300"/>
        </w:trPr>
        <w:tc>
          <w:tcPr>
            <w:tcW w:w="3460" w:type="dxa"/>
            <w:tcBorders>
              <w:top w:val="nil"/>
              <w:left w:val="single" w:sz="4" w:space="0" w:color="ABABAB"/>
              <w:bottom w:val="nil"/>
              <w:right w:val="nil"/>
            </w:tcBorders>
            <w:noWrap/>
            <w:vAlign w:val="bottom"/>
            <w:hideMark/>
          </w:tcPr>
          <w:p w14:paraId="65C4784B" w14:textId="77777777" w:rsidR="00FE7CCF" w:rsidRPr="00202221" w:rsidRDefault="00FE7CCF" w:rsidP="00AB6A83">
            <w:pPr>
              <w:spacing w:after="0" w:line="276" w:lineRule="auto"/>
              <w:rPr>
                <w:color w:val="000000"/>
                <w:sz w:val="22"/>
                <w:szCs w:val="22"/>
              </w:rPr>
            </w:pPr>
            <w:r w:rsidRPr="00202221">
              <w:rPr>
                <w:color w:val="000000"/>
                <w:sz w:val="22"/>
                <w:szCs w:val="22"/>
              </w:rPr>
              <w:t>Domov pro seniory</w:t>
            </w:r>
          </w:p>
        </w:tc>
        <w:tc>
          <w:tcPr>
            <w:tcW w:w="2020" w:type="dxa"/>
            <w:tcBorders>
              <w:top w:val="nil"/>
              <w:left w:val="single" w:sz="4" w:space="0" w:color="ABABAB"/>
              <w:bottom w:val="nil"/>
              <w:right w:val="single" w:sz="4" w:space="0" w:color="ABABAB"/>
            </w:tcBorders>
            <w:noWrap/>
            <w:vAlign w:val="bottom"/>
            <w:hideMark/>
          </w:tcPr>
          <w:p w14:paraId="3D47BA2D" w14:textId="77777777" w:rsidR="00FE7CCF" w:rsidRPr="00202221" w:rsidRDefault="00FE7CCF" w:rsidP="00AB6A83">
            <w:pPr>
              <w:spacing w:after="0" w:line="276" w:lineRule="auto"/>
              <w:jc w:val="right"/>
              <w:rPr>
                <w:color w:val="000000"/>
                <w:sz w:val="22"/>
                <w:szCs w:val="22"/>
              </w:rPr>
            </w:pPr>
            <w:r w:rsidRPr="00202221">
              <w:rPr>
                <w:color w:val="000000"/>
                <w:sz w:val="22"/>
                <w:szCs w:val="22"/>
              </w:rPr>
              <w:t>2</w:t>
            </w:r>
          </w:p>
        </w:tc>
      </w:tr>
      <w:tr w:rsidR="00FE7CCF" w:rsidRPr="00202221" w14:paraId="52089C45" w14:textId="77777777" w:rsidTr="000F00B4">
        <w:trPr>
          <w:trHeight w:val="300"/>
        </w:trPr>
        <w:tc>
          <w:tcPr>
            <w:tcW w:w="3460" w:type="dxa"/>
            <w:tcBorders>
              <w:top w:val="nil"/>
              <w:left w:val="single" w:sz="4" w:space="0" w:color="ABABAB"/>
              <w:bottom w:val="nil"/>
              <w:right w:val="nil"/>
            </w:tcBorders>
            <w:noWrap/>
            <w:vAlign w:val="bottom"/>
            <w:hideMark/>
          </w:tcPr>
          <w:p w14:paraId="2F7F7AF7" w14:textId="77777777" w:rsidR="00FE7CCF" w:rsidRPr="00202221" w:rsidRDefault="00FE7CCF" w:rsidP="00AB6A83">
            <w:pPr>
              <w:spacing w:after="0" w:line="276" w:lineRule="auto"/>
              <w:rPr>
                <w:color w:val="000000"/>
                <w:sz w:val="22"/>
                <w:szCs w:val="22"/>
              </w:rPr>
            </w:pPr>
            <w:r w:rsidRPr="00202221">
              <w:rPr>
                <w:color w:val="000000"/>
                <w:sz w:val="22"/>
                <w:szCs w:val="22"/>
              </w:rPr>
              <w:t>jiné bydlení</w:t>
            </w:r>
          </w:p>
        </w:tc>
        <w:tc>
          <w:tcPr>
            <w:tcW w:w="2020" w:type="dxa"/>
            <w:tcBorders>
              <w:top w:val="nil"/>
              <w:left w:val="single" w:sz="4" w:space="0" w:color="ABABAB"/>
              <w:bottom w:val="nil"/>
              <w:right w:val="single" w:sz="4" w:space="0" w:color="ABABAB"/>
            </w:tcBorders>
            <w:noWrap/>
            <w:vAlign w:val="bottom"/>
            <w:hideMark/>
          </w:tcPr>
          <w:p w14:paraId="489D350A" w14:textId="77777777" w:rsidR="00FE7CCF" w:rsidRPr="00202221" w:rsidRDefault="00FE7CCF" w:rsidP="00AB6A83">
            <w:pPr>
              <w:spacing w:after="0" w:line="276" w:lineRule="auto"/>
              <w:jc w:val="right"/>
              <w:rPr>
                <w:color w:val="000000"/>
                <w:sz w:val="22"/>
                <w:szCs w:val="22"/>
              </w:rPr>
            </w:pPr>
            <w:r w:rsidRPr="00202221">
              <w:rPr>
                <w:color w:val="000000"/>
                <w:sz w:val="22"/>
                <w:szCs w:val="22"/>
              </w:rPr>
              <w:t>2</w:t>
            </w:r>
          </w:p>
        </w:tc>
      </w:tr>
      <w:tr w:rsidR="00FE7CCF" w:rsidRPr="00202221" w14:paraId="75E94CD4" w14:textId="77777777" w:rsidTr="000F00B4">
        <w:trPr>
          <w:trHeight w:val="300"/>
        </w:trPr>
        <w:tc>
          <w:tcPr>
            <w:tcW w:w="3460" w:type="dxa"/>
            <w:tcBorders>
              <w:top w:val="nil"/>
              <w:left w:val="single" w:sz="4" w:space="0" w:color="ABABAB"/>
              <w:bottom w:val="nil"/>
              <w:right w:val="nil"/>
            </w:tcBorders>
            <w:noWrap/>
            <w:vAlign w:val="bottom"/>
            <w:hideMark/>
          </w:tcPr>
          <w:p w14:paraId="2F5FE287" w14:textId="77777777" w:rsidR="00FE7CCF" w:rsidRPr="00202221" w:rsidRDefault="00FE7CCF" w:rsidP="00AB6A83">
            <w:pPr>
              <w:spacing w:after="0" w:line="276" w:lineRule="auto"/>
              <w:rPr>
                <w:color w:val="000000"/>
                <w:sz w:val="22"/>
                <w:szCs w:val="22"/>
              </w:rPr>
            </w:pPr>
            <w:r w:rsidRPr="00202221">
              <w:rPr>
                <w:color w:val="000000"/>
                <w:sz w:val="22"/>
                <w:szCs w:val="22"/>
              </w:rPr>
              <w:t>Nájemní nebo podnájemní smlouva</w:t>
            </w:r>
          </w:p>
        </w:tc>
        <w:tc>
          <w:tcPr>
            <w:tcW w:w="2020" w:type="dxa"/>
            <w:tcBorders>
              <w:top w:val="nil"/>
              <w:left w:val="single" w:sz="4" w:space="0" w:color="ABABAB"/>
              <w:bottom w:val="nil"/>
              <w:right w:val="single" w:sz="4" w:space="0" w:color="ABABAB"/>
            </w:tcBorders>
            <w:noWrap/>
            <w:vAlign w:val="bottom"/>
            <w:hideMark/>
          </w:tcPr>
          <w:p w14:paraId="0C821842" w14:textId="77777777" w:rsidR="00FE7CCF" w:rsidRPr="00202221" w:rsidRDefault="00FE7CCF" w:rsidP="00AB6A83">
            <w:pPr>
              <w:spacing w:after="0" w:line="276" w:lineRule="auto"/>
              <w:jc w:val="right"/>
              <w:rPr>
                <w:color w:val="000000"/>
                <w:sz w:val="22"/>
                <w:szCs w:val="22"/>
              </w:rPr>
            </w:pPr>
            <w:r w:rsidRPr="00202221">
              <w:rPr>
                <w:color w:val="000000"/>
                <w:sz w:val="22"/>
                <w:szCs w:val="22"/>
              </w:rPr>
              <w:t>308</w:t>
            </w:r>
          </w:p>
        </w:tc>
      </w:tr>
      <w:tr w:rsidR="00FE7CCF" w:rsidRPr="00202221" w14:paraId="62FE51A3" w14:textId="77777777" w:rsidTr="000F00B4">
        <w:trPr>
          <w:trHeight w:val="300"/>
        </w:trPr>
        <w:tc>
          <w:tcPr>
            <w:tcW w:w="3460" w:type="dxa"/>
            <w:tcBorders>
              <w:top w:val="nil"/>
              <w:left w:val="single" w:sz="4" w:space="0" w:color="ABABAB"/>
              <w:bottom w:val="nil"/>
              <w:right w:val="nil"/>
            </w:tcBorders>
            <w:noWrap/>
            <w:vAlign w:val="bottom"/>
            <w:hideMark/>
          </w:tcPr>
          <w:p w14:paraId="12354B58" w14:textId="77777777" w:rsidR="00FE7CCF" w:rsidRPr="00202221" w:rsidRDefault="00FE7CCF" w:rsidP="00AB6A83">
            <w:pPr>
              <w:spacing w:after="0" w:line="276" w:lineRule="auto"/>
              <w:rPr>
                <w:color w:val="000000"/>
                <w:sz w:val="22"/>
                <w:szCs w:val="22"/>
              </w:rPr>
            </w:pPr>
            <w:r w:rsidRPr="00202221">
              <w:rPr>
                <w:color w:val="000000"/>
                <w:sz w:val="22"/>
                <w:szCs w:val="22"/>
              </w:rPr>
              <w:t>Noclehárna</w:t>
            </w:r>
          </w:p>
        </w:tc>
        <w:tc>
          <w:tcPr>
            <w:tcW w:w="2020" w:type="dxa"/>
            <w:tcBorders>
              <w:top w:val="nil"/>
              <w:left w:val="single" w:sz="4" w:space="0" w:color="ABABAB"/>
              <w:bottom w:val="nil"/>
              <w:right w:val="single" w:sz="4" w:space="0" w:color="ABABAB"/>
            </w:tcBorders>
            <w:noWrap/>
            <w:vAlign w:val="bottom"/>
            <w:hideMark/>
          </w:tcPr>
          <w:p w14:paraId="219818DB" w14:textId="77777777" w:rsidR="00FE7CCF" w:rsidRPr="00202221" w:rsidRDefault="00FE7CCF" w:rsidP="00AB6A83">
            <w:pPr>
              <w:spacing w:after="0" w:line="276" w:lineRule="auto"/>
              <w:jc w:val="right"/>
              <w:rPr>
                <w:color w:val="000000"/>
                <w:sz w:val="22"/>
                <w:szCs w:val="22"/>
              </w:rPr>
            </w:pPr>
            <w:r w:rsidRPr="00202221">
              <w:rPr>
                <w:color w:val="000000"/>
                <w:sz w:val="22"/>
                <w:szCs w:val="22"/>
              </w:rPr>
              <w:t>8</w:t>
            </w:r>
          </w:p>
        </w:tc>
      </w:tr>
      <w:tr w:rsidR="00FE7CCF" w:rsidRPr="00202221" w14:paraId="2A389C8A" w14:textId="77777777" w:rsidTr="000F00B4">
        <w:trPr>
          <w:trHeight w:val="300"/>
        </w:trPr>
        <w:tc>
          <w:tcPr>
            <w:tcW w:w="3460" w:type="dxa"/>
            <w:tcBorders>
              <w:top w:val="nil"/>
              <w:left w:val="single" w:sz="4" w:space="0" w:color="ABABAB"/>
              <w:bottom w:val="nil"/>
              <w:right w:val="nil"/>
            </w:tcBorders>
            <w:noWrap/>
            <w:vAlign w:val="bottom"/>
            <w:hideMark/>
          </w:tcPr>
          <w:p w14:paraId="518ED060" w14:textId="77777777" w:rsidR="00FE7CCF" w:rsidRPr="00202221" w:rsidRDefault="00FE7CCF" w:rsidP="00AB6A83">
            <w:pPr>
              <w:spacing w:after="0" w:line="276" w:lineRule="auto"/>
              <w:rPr>
                <w:color w:val="000000"/>
                <w:sz w:val="22"/>
                <w:szCs w:val="22"/>
              </w:rPr>
            </w:pPr>
            <w:r w:rsidRPr="00202221">
              <w:rPr>
                <w:color w:val="000000"/>
                <w:sz w:val="22"/>
                <w:szCs w:val="22"/>
              </w:rPr>
              <w:t>U rodiny či přátel</w:t>
            </w:r>
          </w:p>
        </w:tc>
        <w:tc>
          <w:tcPr>
            <w:tcW w:w="2020" w:type="dxa"/>
            <w:tcBorders>
              <w:top w:val="nil"/>
              <w:left w:val="single" w:sz="4" w:space="0" w:color="ABABAB"/>
              <w:bottom w:val="nil"/>
              <w:right w:val="single" w:sz="4" w:space="0" w:color="ABABAB"/>
            </w:tcBorders>
            <w:noWrap/>
            <w:vAlign w:val="bottom"/>
            <w:hideMark/>
          </w:tcPr>
          <w:p w14:paraId="6EDCDDDF" w14:textId="77777777" w:rsidR="00FE7CCF" w:rsidRPr="00202221" w:rsidRDefault="00FE7CCF" w:rsidP="00AB6A83">
            <w:pPr>
              <w:spacing w:after="0" w:line="276" w:lineRule="auto"/>
              <w:jc w:val="right"/>
              <w:rPr>
                <w:color w:val="000000"/>
                <w:sz w:val="22"/>
                <w:szCs w:val="22"/>
              </w:rPr>
            </w:pPr>
            <w:r w:rsidRPr="00202221">
              <w:rPr>
                <w:color w:val="000000"/>
                <w:sz w:val="22"/>
                <w:szCs w:val="22"/>
              </w:rPr>
              <w:t>31</w:t>
            </w:r>
          </w:p>
        </w:tc>
      </w:tr>
      <w:tr w:rsidR="00FE7CCF" w:rsidRPr="00202221" w14:paraId="6F7C227D" w14:textId="77777777" w:rsidTr="000F00B4">
        <w:trPr>
          <w:trHeight w:val="300"/>
        </w:trPr>
        <w:tc>
          <w:tcPr>
            <w:tcW w:w="3460" w:type="dxa"/>
            <w:tcBorders>
              <w:top w:val="nil"/>
              <w:left w:val="single" w:sz="4" w:space="0" w:color="ABABAB"/>
              <w:bottom w:val="nil"/>
              <w:right w:val="nil"/>
            </w:tcBorders>
            <w:noWrap/>
            <w:vAlign w:val="bottom"/>
            <w:hideMark/>
          </w:tcPr>
          <w:p w14:paraId="58DA1C98" w14:textId="77777777" w:rsidR="00FE7CCF" w:rsidRPr="00202221" w:rsidRDefault="00FE7CCF" w:rsidP="00AB6A83">
            <w:pPr>
              <w:spacing w:after="0" w:line="276" w:lineRule="auto"/>
              <w:rPr>
                <w:color w:val="000000"/>
                <w:sz w:val="22"/>
                <w:szCs w:val="22"/>
              </w:rPr>
            </w:pPr>
            <w:r w:rsidRPr="00202221">
              <w:rPr>
                <w:color w:val="000000"/>
                <w:sz w:val="22"/>
                <w:szCs w:val="22"/>
              </w:rPr>
              <w:t>Ubytovna</w:t>
            </w:r>
          </w:p>
        </w:tc>
        <w:tc>
          <w:tcPr>
            <w:tcW w:w="2020" w:type="dxa"/>
            <w:tcBorders>
              <w:top w:val="nil"/>
              <w:left w:val="single" w:sz="4" w:space="0" w:color="ABABAB"/>
              <w:bottom w:val="nil"/>
              <w:right w:val="single" w:sz="4" w:space="0" w:color="ABABAB"/>
            </w:tcBorders>
            <w:noWrap/>
            <w:vAlign w:val="bottom"/>
            <w:hideMark/>
          </w:tcPr>
          <w:p w14:paraId="4287D17B" w14:textId="77777777" w:rsidR="00FE7CCF" w:rsidRPr="00202221" w:rsidRDefault="00FE7CCF" w:rsidP="00AB6A83">
            <w:pPr>
              <w:spacing w:after="0" w:line="276" w:lineRule="auto"/>
              <w:jc w:val="right"/>
              <w:rPr>
                <w:color w:val="000000"/>
                <w:sz w:val="22"/>
                <w:szCs w:val="22"/>
              </w:rPr>
            </w:pPr>
            <w:r w:rsidRPr="00202221">
              <w:rPr>
                <w:color w:val="000000"/>
                <w:sz w:val="22"/>
                <w:szCs w:val="22"/>
              </w:rPr>
              <w:t>20</w:t>
            </w:r>
          </w:p>
        </w:tc>
      </w:tr>
      <w:tr w:rsidR="00FE7CCF" w:rsidRPr="00202221" w14:paraId="2D2563B7" w14:textId="77777777" w:rsidTr="000F00B4">
        <w:trPr>
          <w:trHeight w:val="300"/>
        </w:trPr>
        <w:tc>
          <w:tcPr>
            <w:tcW w:w="3460" w:type="dxa"/>
            <w:tcBorders>
              <w:top w:val="nil"/>
              <w:left w:val="single" w:sz="4" w:space="0" w:color="ABABAB"/>
              <w:bottom w:val="nil"/>
              <w:right w:val="nil"/>
            </w:tcBorders>
            <w:noWrap/>
            <w:vAlign w:val="bottom"/>
            <w:hideMark/>
          </w:tcPr>
          <w:p w14:paraId="08440834" w14:textId="77777777" w:rsidR="00FE7CCF" w:rsidRPr="00202221" w:rsidRDefault="00FE7CCF" w:rsidP="00AB6A83">
            <w:pPr>
              <w:spacing w:after="0" w:line="276" w:lineRule="auto"/>
              <w:rPr>
                <w:color w:val="000000"/>
                <w:sz w:val="22"/>
                <w:szCs w:val="22"/>
              </w:rPr>
            </w:pPr>
            <w:r w:rsidRPr="00202221">
              <w:rPr>
                <w:color w:val="000000"/>
                <w:sz w:val="22"/>
                <w:szCs w:val="22"/>
              </w:rPr>
              <w:t>Vlastní nebo družstevní byt</w:t>
            </w:r>
          </w:p>
        </w:tc>
        <w:tc>
          <w:tcPr>
            <w:tcW w:w="2020" w:type="dxa"/>
            <w:tcBorders>
              <w:top w:val="nil"/>
              <w:left w:val="single" w:sz="4" w:space="0" w:color="ABABAB"/>
              <w:bottom w:val="nil"/>
              <w:right w:val="single" w:sz="4" w:space="0" w:color="ABABAB"/>
            </w:tcBorders>
            <w:noWrap/>
            <w:vAlign w:val="bottom"/>
            <w:hideMark/>
          </w:tcPr>
          <w:p w14:paraId="34FB70DB" w14:textId="77777777" w:rsidR="00FE7CCF" w:rsidRPr="00202221" w:rsidRDefault="00FE7CCF" w:rsidP="00AB6A83">
            <w:pPr>
              <w:spacing w:after="0" w:line="276" w:lineRule="auto"/>
              <w:jc w:val="right"/>
              <w:rPr>
                <w:color w:val="000000"/>
                <w:sz w:val="22"/>
                <w:szCs w:val="22"/>
              </w:rPr>
            </w:pPr>
            <w:r w:rsidRPr="00202221">
              <w:rPr>
                <w:color w:val="000000"/>
                <w:sz w:val="22"/>
                <w:szCs w:val="22"/>
              </w:rPr>
              <w:t>24</w:t>
            </w:r>
          </w:p>
        </w:tc>
      </w:tr>
      <w:tr w:rsidR="00FE7CCF" w:rsidRPr="00202221" w14:paraId="72787B19" w14:textId="77777777" w:rsidTr="000F00B4">
        <w:trPr>
          <w:trHeight w:val="300"/>
        </w:trPr>
        <w:tc>
          <w:tcPr>
            <w:tcW w:w="3460" w:type="dxa"/>
            <w:tcBorders>
              <w:top w:val="nil"/>
              <w:left w:val="single" w:sz="4" w:space="0" w:color="ABABAB"/>
              <w:bottom w:val="nil"/>
              <w:right w:val="nil"/>
            </w:tcBorders>
            <w:noWrap/>
            <w:vAlign w:val="bottom"/>
            <w:hideMark/>
          </w:tcPr>
          <w:p w14:paraId="0E6F3B60" w14:textId="77777777" w:rsidR="00FE7CCF" w:rsidRPr="00202221" w:rsidRDefault="00FE7CCF" w:rsidP="00AB6A83">
            <w:pPr>
              <w:spacing w:after="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5C4587D2" w14:textId="77777777" w:rsidR="00FE7CCF" w:rsidRPr="00202221" w:rsidRDefault="00FE7CCF" w:rsidP="00AB6A83">
            <w:pPr>
              <w:spacing w:after="0" w:line="276" w:lineRule="auto"/>
              <w:jc w:val="right"/>
              <w:rPr>
                <w:color w:val="000000"/>
                <w:sz w:val="22"/>
                <w:szCs w:val="22"/>
              </w:rPr>
            </w:pPr>
            <w:r w:rsidRPr="00202221">
              <w:rPr>
                <w:color w:val="000000"/>
                <w:sz w:val="22"/>
                <w:szCs w:val="22"/>
              </w:rPr>
              <w:t>1</w:t>
            </w:r>
          </w:p>
        </w:tc>
      </w:tr>
      <w:tr w:rsidR="00FE7CCF" w:rsidRPr="00202221" w14:paraId="10BEE619" w14:textId="77777777" w:rsidTr="000F00B4">
        <w:trPr>
          <w:trHeight w:val="300"/>
        </w:trPr>
        <w:tc>
          <w:tcPr>
            <w:tcW w:w="3460" w:type="dxa"/>
            <w:tcBorders>
              <w:top w:val="single" w:sz="4" w:space="0" w:color="ABABAB"/>
              <w:left w:val="single" w:sz="4" w:space="0" w:color="ABABAB"/>
              <w:bottom w:val="single" w:sz="4" w:space="0" w:color="ABABAB"/>
              <w:right w:val="nil"/>
            </w:tcBorders>
            <w:noWrap/>
            <w:vAlign w:val="bottom"/>
            <w:hideMark/>
          </w:tcPr>
          <w:p w14:paraId="131758EF" w14:textId="77777777" w:rsidR="00FE7CCF" w:rsidRPr="00202221" w:rsidRDefault="00FE7CCF" w:rsidP="00AB6A83">
            <w:pPr>
              <w:spacing w:after="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01BB7D34" w14:textId="77777777" w:rsidR="00FE7CCF" w:rsidRPr="00202221" w:rsidRDefault="00FE7CCF" w:rsidP="00AB6A83">
            <w:pPr>
              <w:spacing w:after="0" w:line="276" w:lineRule="auto"/>
              <w:jc w:val="right"/>
              <w:rPr>
                <w:color w:val="000000"/>
                <w:sz w:val="22"/>
                <w:szCs w:val="22"/>
              </w:rPr>
            </w:pPr>
            <w:r w:rsidRPr="00202221">
              <w:rPr>
                <w:color w:val="000000"/>
                <w:sz w:val="22"/>
                <w:szCs w:val="22"/>
              </w:rPr>
              <w:t>422</w:t>
            </w:r>
          </w:p>
        </w:tc>
      </w:tr>
    </w:tbl>
    <w:p w14:paraId="068DF506" w14:textId="77777777" w:rsidR="00FE7CCF" w:rsidRPr="00202221" w:rsidRDefault="00FE7CCF" w:rsidP="00FE7CCF">
      <w:pPr>
        <w:spacing w:after="160" w:line="259" w:lineRule="auto"/>
      </w:pPr>
    </w:p>
    <w:p w14:paraId="0EFDAA8B" w14:textId="77777777" w:rsidR="00FE7CCF" w:rsidRPr="00202221" w:rsidRDefault="00FE7CCF" w:rsidP="00FE7CCF">
      <w:pPr>
        <w:spacing w:after="160" w:line="259" w:lineRule="auto"/>
      </w:pPr>
      <w:r w:rsidRPr="00202221">
        <w:t>Doba skutečného/trvalého pobytu v Praze</w:t>
      </w:r>
    </w:p>
    <w:tbl>
      <w:tblPr>
        <w:tblW w:w="6500" w:type="dxa"/>
        <w:tblCellMar>
          <w:left w:w="70" w:type="dxa"/>
          <w:right w:w="70" w:type="dxa"/>
        </w:tblCellMar>
        <w:tblLook w:val="04A0" w:firstRow="1" w:lastRow="0" w:firstColumn="1" w:lastColumn="0" w:noHBand="0" w:noVBand="1"/>
      </w:tblPr>
      <w:tblGrid>
        <w:gridCol w:w="4480"/>
        <w:gridCol w:w="2020"/>
      </w:tblGrid>
      <w:tr w:rsidR="00FE7CCF" w:rsidRPr="00202221" w14:paraId="559EEBDE" w14:textId="77777777" w:rsidTr="000F00B4">
        <w:trPr>
          <w:trHeight w:val="300"/>
        </w:trPr>
        <w:tc>
          <w:tcPr>
            <w:tcW w:w="4480" w:type="dxa"/>
            <w:tcBorders>
              <w:top w:val="single" w:sz="4" w:space="0" w:color="ABABAB"/>
              <w:left w:val="single" w:sz="4" w:space="0" w:color="ABABAB"/>
              <w:bottom w:val="nil"/>
              <w:right w:val="nil"/>
            </w:tcBorders>
            <w:noWrap/>
            <w:vAlign w:val="bottom"/>
            <w:hideMark/>
          </w:tcPr>
          <w:p w14:paraId="34845549" w14:textId="77777777" w:rsidR="00FE7CCF" w:rsidRPr="00202221" w:rsidRDefault="00FE7CCF" w:rsidP="00AB6A83">
            <w:pPr>
              <w:spacing w:after="0" w:line="276" w:lineRule="auto"/>
              <w:rPr>
                <w:color w:val="000000"/>
                <w:sz w:val="22"/>
                <w:szCs w:val="22"/>
              </w:rPr>
            </w:pPr>
            <w:r w:rsidRPr="00202221">
              <w:rPr>
                <w:color w:val="000000"/>
                <w:sz w:val="22"/>
                <w:szCs w:val="22"/>
              </w:rPr>
              <w:t>2 - 10 let</w:t>
            </w:r>
          </w:p>
        </w:tc>
        <w:tc>
          <w:tcPr>
            <w:tcW w:w="2020" w:type="dxa"/>
            <w:tcBorders>
              <w:top w:val="single" w:sz="4" w:space="0" w:color="ABABAB"/>
              <w:left w:val="single" w:sz="4" w:space="0" w:color="ABABAB"/>
              <w:bottom w:val="nil"/>
              <w:right w:val="single" w:sz="4" w:space="0" w:color="ABABAB"/>
            </w:tcBorders>
            <w:noWrap/>
            <w:vAlign w:val="bottom"/>
            <w:hideMark/>
          </w:tcPr>
          <w:p w14:paraId="53C8B39A" w14:textId="77777777" w:rsidR="00FE7CCF" w:rsidRPr="00202221" w:rsidRDefault="00FE7CCF" w:rsidP="00AB6A83">
            <w:pPr>
              <w:spacing w:after="0" w:line="276" w:lineRule="auto"/>
              <w:jc w:val="right"/>
              <w:rPr>
                <w:color w:val="000000"/>
                <w:sz w:val="22"/>
                <w:szCs w:val="22"/>
              </w:rPr>
            </w:pPr>
            <w:r w:rsidRPr="00202221">
              <w:rPr>
                <w:color w:val="000000"/>
                <w:sz w:val="22"/>
                <w:szCs w:val="22"/>
              </w:rPr>
              <w:t>85</w:t>
            </w:r>
          </w:p>
        </w:tc>
      </w:tr>
      <w:tr w:rsidR="00FE7CCF" w:rsidRPr="00202221" w14:paraId="56B6C365" w14:textId="77777777" w:rsidTr="000F00B4">
        <w:trPr>
          <w:trHeight w:val="300"/>
        </w:trPr>
        <w:tc>
          <w:tcPr>
            <w:tcW w:w="4480" w:type="dxa"/>
            <w:tcBorders>
              <w:top w:val="nil"/>
              <w:left w:val="single" w:sz="4" w:space="0" w:color="ABABAB"/>
              <w:bottom w:val="nil"/>
              <w:right w:val="nil"/>
            </w:tcBorders>
            <w:noWrap/>
            <w:vAlign w:val="bottom"/>
            <w:hideMark/>
          </w:tcPr>
          <w:p w14:paraId="4CCB8415" w14:textId="77777777" w:rsidR="00FE7CCF" w:rsidRPr="00202221" w:rsidRDefault="00FE7CCF" w:rsidP="00AB6A83">
            <w:pPr>
              <w:spacing w:after="0" w:line="276" w:lineRule="auto"/>
              <w:rPr>
                <w:color w:val="000000"/>
                <w:sz w:val="22"/>
                <w:szCs w:val="22"/>
              </w:rPr>
            </w:pPr>
            <w:r w:rsidRPr="00202221">
              <w:rPr>
                <w:color w:val="000000"/>
                <w:sz w:val="22"/>
                <w:szCs w:val="22"/>
              </w:rPr>
              <w:t>do 2 let</w:t>
            </w:r>
          </w:p>
        </w:tc>
        <w:tc>
          <w:tcPr>
            <w:tcW w:w="2020" w:type="dxa"/>
            <w:tcBorders>
              <w:top w:val="nil"/>
              <w:left w:val="single" w:sz="4" w:space="0" w:color="ABABAB"/>
              <w:bottom w:val="nil"/>
              <w:right w:val="single" w:sz="4" w:space="0" w:color="ABABAB"/>
            </w:tcBorders>
            <w:noWrap/>
            <w:vAlign w:val="bottom"/>
            <w:hideMark/>
          </w:tcPr>
          <w:p w14:paraId="3696EAB4" w14:textId="77777777" w:rsidR="00FE7CCF" w:rsidRPr="00202221" w:rsidRDefault="00FE7CCF" w:rsidP="00AB6A83">
            <w:pPr>
              <w:spacing w:after="0" w:line="276" w:lineRule="auto"/>
              <w:jc w:val="right"/>
              <w:rPr>
                <w:color w:val="000000"/>
                <w:sz w:val="22"/>
                <w:szCs w:val="22"/>
              </w:rPr>
            </w:pPr>
            <w:r w:rsidRPr="00202221">
              <w:rPr>
                <w:color w:val="000000"/>
                <w:sz w:val="22"/>
                <w:szCs w:val="22"/>
              </w:rPr>
              <w:t>7</w:t>
            </w:r>
          </w:p>
        </w:tc>
      </w:tr>
      <w:tr w:rsidR="00FE7CCF" w:rsidRPr="00202221" w14:paraId="5103ED7E" w14:textId="77777777" w:rsidTr="000F00B4">
        <w:trPr>
          <w:trHeight w:val="300"/>
        </w:trPr>
        <w:tc>
          <w:tcPr>
            <w:tcW w:w="4480" w:type="dxa"/>
            <w:tcBorders>
              <w:top w:val="nil"/>
              <w:left w:val="single" w:sz="4" w:space="0" w:color="ABABAB"/>
              <w:bottom w:val="nil"/>
              <w:right w:val="nil"/>
            </w:tcBorders>
            <w:noWrap/>
            <w:vAlign w:val="bottom"/>
            <w:hideMark/>
          </w:tcPr>
          <w:p w14:paraId="3C72E8E3" w14:textId="77777777" w:rsidR="00FE7CCF" w:rsidRPr="00202221" w:rsidRDefault="00FE7CCF" w:rsidP="00AB6A83">
            <w:pPr>
              <w:spacing w:after="0" w:line="276" w:lineRule="auto"/>
              <w:rPr>
                <w:color w:val="000000"/>
                <w:sz w:val="22"/>
                <w:szCs w:val="22"/>
              </w:rPr>
            </w:pPr>
            <w:r w:rsidRPr="00202221">
              <w:rPr>
                <w:color w:val="000000"/>
                <w:sz w:val="22"/>
                <w:szCs w:val="22"/>
              </w:rPr>
              <w:t>má skutečný/trvalý pobyt, ale doba nezjištěna</w:t>
            </w:r>
          </w:p>
        </w:tc>
        <w:tc>
          <w:tcPr>
            <w:tcW w:w="2020" w:type="dxa"/>
            <w:tcBorders>
              <w:top w:val="nil"/>
              <w:left w:val="single" w:sz="4" w:space="0" w:color="ABABAB"/>
              <w:bottom w:val="nil"/>
              <w:right w:val="single" w:sz="4" w:space="0" w:color="ABABAB"/>
            </w:tcBorders>
            <w:noWrap/>
            <w:vAlign w:val="bottom"/>
            <w:hideMark/>
          </w:tcPr>
          <w:p w14:paraId="1F5D1539" w14:textId="77777777" w:rsidR="00FE7CCF" w:rsidRPr="00202221" w:rsidRDefault="00FE7CCF" w:rsidP="00AB6A83">
            <w:pPr>
              <w:spacing w:after="0" w:line="276" w:lineRule="auto"/>
              <w:jc w:val="right"/>
              <w:rPr>
                <w:color w:val="000000"/>
                <w:sz w:val="22"/>
                <w:szCs w:val="22"/>
              </w:rPr>
            </w:pPr>
            <w:r w:rsidRPr="00202221">
              <w:rPr>
                <w:color w:val="000000"/>
                <w:sz w:val="22"/>
                <w:szCs w:val="22"/>
              </w:rPr>
              <w:t>14</w:t>
            </w:r>
          </w:p>
        </w:tc>
      </w:tr>
      <w:tr w:rsidR="00FE7CCF" w:rsidRPr="00202221" w14:paraId="0F4A2640" w14:textId="77777777" w:rsidTr="000F00B4">
        <w:trPr>
          <w:trHeight w:val="300"/>
        </w:trPr>
        <w:tc>
          <w:tcPr>
            <w:tcW w:w="4480" w:type="dxa"/>
            <w:tcBorders>
              <w:top w:val="nil"/>
              <w:left w:val="single" w:sz="4" w:space="0" w:color="ABABAB"/>
              <w:bottom w:val="nil"/>
              <w:right w:val="nil"/>
            </w:tcBorders>
            <w:noWrap/>
            <w:vAlign w:val="bottom"/>
            <w:hideMark/>
          </w:tcPr>
          <w:p w14:paraId="1EBAE70C" w14:textId="77777777" w:rsidR="00FE7CCF" w:rsidRPr="00202221" w:rsidRDefault="00FE7CCF" w:rsidP="00AB6A83">
            <w:pPr>
              <w:spacing w:after="0" w:line="276" w:lineRule="auto"/>
              <w:rPr>
                <w:color w:val="000000"/>
                <w:sz w:val="22"/>
                <w:szCs w:val="22"/>
              </w:rPr>
            </w:pPr>
            <w:r w:rsidRPr="00202221">
              <w:rPr>
                <w:color w:val="000000"/>
                <w:sz w:val="22"/>
                <w:szCs w:val="22"/>
              </w:rPr>
              <w:t>nad 10 let</w:t>
            </w:r>
          </w:p>
        </w:tc>
        <w:tc>
          <w:tcPr>
            <w:tcW w:w="2020" w:type="dxa"/>
            <w:tcBorders>
              <w:top w:val="nil"/>
              <w:left w:val="single" w:sz="4" w:space="0" w:color="ABABAB"/>
              <w:bottom w:val="nil"/>
              <w:right w:val="single" w:sz="4" w:space="0" w:color="ABABAB"/>
            </w:tcBorders>
            <w:noWrap/>
            <w:vAlign w:val="bottom"/>
            <w:hideMark/>
          </w:tcPr>
          <w:p w14:paraId="033E7CE6" w14:textId="77777777" w:rsidR="00FE7CCF" w:rsidRPr="00202221" w:rsidRDefault="00FE7CCF" w:rsidP="00AB6A83">
            <w:pPr>
              <w:spacing w:after="0" w:line="276" w:lineRule="auto"/>
              <w:jc w:val="right"/>
              <w:rPr>
                <w:color w:val="000000"/>
                <w:sz w:val="22"/>
                <w:szCs w:val="22"/>
              </w:rPr>
            </w:pPr>
            <w:r w:rsidRPr="00202221">
              <w:rPr>
                <w:color w:val="000000"/>
                <w:sz w:val="22"/>
                <w:szCs w:val="22"/>
              </w:rPr>
              <w:t>291</w:t>
            </w:r>
          </w:p>
        </w:tc>
      </w:tr>
      <w:tr w:rsidR="00FE7CCF" w:rsidRPr="00202221" w14:paraId="79E2D9A1" w14:textId="77777777" w:rsidTr="000F00B4">
        <w:trPr>
          <w:trHeight w:val="300"/>
        </w:trPr>
        <w:tc>
          <w:tcPr>
            <w:tcW w:w="4480" w:type="dxa"/>
            <w:tcBorders>
              <w:top w:val="nil"/>
              <w:left w:val="single" w:sz="4" w:space="0" w:color="ABABAB"/>
              <w:bottom w:val="nil"/>
              <w:right w:val="nil"/>
            </w:tcBorders>
            <w:noWrap/>
            <w:vAlign w:val="bottom"/>
            <w:hideMark/>
          </w:tcPr>
          <w:p w14:paraId="2AAA1C8D" w14:textId="77777777" w:rsidR="00FE7CCF" w:rsidRPr="00202221" w:rsidRDefault="00FE7CCF" w:rsidP="00AB6A83">
            <w:pPr>
              <w:spacing w:after="0" w:line="276" w:lineRule="auto"/>
              <w:rPr>
                <w:color w:val="000000"/>
                <w:sz w:val="22"/>
                <w:szCs w:val="22"/>
              </w:rPr>
            </w:pPr>
            <w:r w:rsidRPr="00202221">
              <w:rPr>
                <w:color w:val="000000"/>
                <w:sz w:val="22"/>
                <w:szCs w:val="22"/>
              </w:rPr>
              <w:t>nemá skutečný/trvalý pobyt</w:t>
            </w:r>
          </w:p>
        </w:tc>
        <w:tc>
          <w:tcPr>
            <w:tcW w:w="2020" w:type="dxa"/>
            <w:tcBorders>
              <w:top w:val="nil"/>
              <w:left w:val="single" w:sz="4" w:space="0" w:color="ABABAB"/>
              <w:bottom w:val="nil"/>
              <w:right w:val="single" w:sz="4" w:space="0" w:color="ABABAB"/>
            </w:tcBorders>
            <w:noWrap/>
            <w:vAlign w:val="bottom"/>
            <w:hideMark/>
          </w:tcPr>
          <w:p w14:paraId="5B1619A6" w14:textId="77777777" w:rsidR="00FE7CCF" w:rsidRPr="00202221" w:rsidRDefault="00FE7CCF" w:rsidP="00AB6A83">
            <w:pPr>
              <w:spacing w:after="0" w:line="276" w:lineRule="auto"/>
              <w:jc w:val="right"/>
              <w:rPr>
                <w:color w:val="000000"/>
                <w:sz w:val="22"/>
                <w:szCs w:val="22"/>
              </w:rPr>
            </w:pPr>
            <w:r w:rsidRPr="00202221">
              <w:rPr>
                <w:color w:val="000000"/>
                <w:sz w:val="22"/>
                <w:szCs w:val="22"/>
              </w:rPr>
              <w:t>9</w:t>
            </w:r>
          </w:p>
        </w:tc>
      </w:tr>
      <w:tr w:rsidR="00FE7CCF" w:rsidRPr="00202221" w14:paraId="2EB0CB74" w14:textId="77777777" w:rsidTr="000F00B4">
        <w:trPr>
          <w:trHeight w:val="300"/>
        </w:trPr>
        <w:tc>
          <w:tcPr>
            <w:tcW w:w="4480" w:type="dxa"/>
            <w:tcBorders>
              <w:top w:val="nil"/>
              <w:left w:val="single" w:sz="4" w:space="0" w:color="ABABAB"/>
              <w:bottom w:val="nil"/>
              <w:right w:val="nil"/>
            </w:tcBorders>
            <w:noWrap/>
            <w:vAlign w:val="bottom"/>
            <w:hideMark/>
          </w:tcPr>
          <w:p w14:paraId="0EC3FE03" w14:textId="77777777" w:rsidR="00FE7CCF" w:rsidRPr="00202221" w:rsidRDefault="00FE7CCF" w:rsidP="00AB6A83">
            <w:pPr>
              <w:spacing w:after="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0FF46AC5" w14:textId="77777777" w:rsidR="00FE7CCF" w:rsidRPr="00202221" w:rsidRDefault="00FE7CCF" w:rsidP="00AB6A83">
            <w:pPr>
              <w:spacing w:after="0" w:line="276" w:lineRule="auto"/>
              <w:jc w:val="right"/>
              <w:rPr>
                <w:color w:val="000000"/>
                <w:sz w:val="22"/>
                <w:szCs w:val="22"/>
              </w:rPr>
            </w:pPr>
            <w:r w:rsidRPr="00202221">
              <w:rPr>
                <w:color w:val="000000"/>
                <w:sz w:val="22"/>
                <w:szCs w:val="22"/>
              </w:rPr>
              <w:t>16</w:t>
            </w:r>
          </w:p>
        </w:tc>
      </w:tr>
      <w:tr w:rsidR="00FE7CCF" w:rsidRPr="00202221" w14:paraId="521B1738" w14:textId="77777777" w:rsidTr="000F00B4">
        <w:trPr>
          <w:trHeight w:val="300"/>
        </w:trPr>
        <w:tc>
          <w:tcPr>
            <w:tcW w:w="4480" w:type="dxa"/>
            <w:tcBorders>
              <w:top w:val="single" w:sz="4" w:space="0" w:color="ABABAB"/>
              <w:left w:val="single" w:sz="4" w:space="0" w:color="ABABAB"/>
              <w:bottom w:val="single" w:sz="4" w:space="0" w:color="ABABAB"/>
              <w:right w:val="nil"/>
            </w:tcBorders>
            <w:noWrap/>
            <w:vAlign w:val="bottom"/>
            <w:hideMark/>
          </w:tcPr>
          <w:p w14:paraId="4F79EA58" w14:textId="77777777" w:rsidR="00FE7CCF" w:rsidRPr="00202221" w:rsidRDefault="00FE7CCF" w:rsidP="00AB6A83">
            <w:pPr>
              <w:spacing w:after="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13201D92" w14:textId="77777777" w:rsidR="00FE7CCF" w:rsidRPr="00202221" w:rsidRDefault="00FE7CCF" w:rsidP="00AB6A83">
            <w:pPr>
              <w:spacing w:after="0" w:line="276" w:lineRule="auto"/>
              <w:jc w:val="right"/>
              <w:rPr>
                <w:color w:val="000000"/>
                <w:sz w:val="22"/>
                <w:szCs w:val="22"/>
              </w:rPr>
            </w:pPr>
            <w:r w:rsidRPr="00202221">
              <w:rPr>
                <w:color w:val="000000"/>
                <w:sz w:val="22"/>
                <w:szCs w:val="22"/>
              </w:rPr>
              <w:t>422</w:t>
            </w:r>
          </w:p>
        </w:tc>
      </w:tr>
    </w:tbl>
    <w:p w14:paraId="7456AD7C" w14:textId="77777777" w:rsidR="00FE7CCF" w:rsidRDefault="00FE7CCF" w:rsidP="00FE7CCF">
      <w:pPr>
        <w:spacing w:after="160" w:line="259" w:lineRule="auto"/>
      </w:pPr>
    </w:p>
    <w:p w14:paraId="5A91B0C6" w14:textId="77777777" w:rsidR="00AB6A83" w:rsidRDefault="00AB6A83" w:rsidP="00FE7CCF">
      <w:pPr>
        <w:spacing w:after="160" w:line="259" w:lineRule="auto"/>
      </w:pPr>
    </w:p>
    <w:p w14:paraId="44FB74BF" w14:textId="77777777" w:rsidR="00AB6A83" w:rsidRDefault="00AB6A83" w:rsidP="00FE7CCF">
      <w:pPr>
        <w:spacing w:after="160" w:line="259" w:lineRule="auto"/>
      </w:pPr>
    </w:p>
    <w:p w14:paraId="7BAFE5EB" w14:textId="77777777" w:rsidR="00AB6A83" w:rsidRDefault="00AB6A83" w:rsidP="00FE7CCF">
      <w:pPr>
        <w:spacing w:after="160" w:line="259" w:lineRule="auto"/>
      </w:pPr>
    </w:p>
    <w:p w14:paraId="78E296CD" w14:textId="77777777" w:rsidR="00AB6A83" w:rsidRDefault="00AB6A83" w:rsidP="00FE7CCF">
      <w:pPr>
        <w:spacing w:after="160" w:line="259" w:lineRule="auto"/>
      </w:pPr>
    </w:p>
    <w:p w14:paraId="118E98BC" w14:textId="77777777" w:rsidR="00AB6A83" w:rsidRPr="00202221" w:rsidRDefault="00AB6A83" w:rsidP="00FE7CCF">
      <w:pPr>
        <w:spacing w:after="160" w:line="259" w:lineRule="auto"/>
      </w:pPr>
    </w:p>
    <w:p w14:paraId="3C4A6EB3" w14:textId="77777777" w:rsidR="00FE7CCF" w:rsidRPr="00202221" w:rsidRDefault="00FE7CCF" w:rsidP="00FE7CCF">
      <w:pPr>
        <w:spacing w:after="160" w:line="259" w:lineRule="auto"/>
      </w:pPr>
      <w:r w:rsidRPr="00202221">
        <w:lastRenderedPageBreak/>
        <w:t>Složení domácnosti</w:t>
      </w:r>
    </w:p>
    <w:tbl>
      <w:tblPr>
        <w:tblW w:w="4820" w:type="dxa"/>
        <w:tblCellMar>
          <w:left w:w="70" w:type="dxa"/>
          <w:right w:w="70" w:type="dxa"/>
        </w:tblCellMar>
        <w:tblLook w:val="04A0" w:firstRow="1" w:lastRow="0" w:firstColumn="1" w:lastColumn="0" w:noHBand="0" w:noVBand="1"/>
      </w:tblPr>
      <w:tblGrid>
        <w:gridCol w:w="2800"/>
        <w:gridCol w:w="2020"/>
      </w:tblGrid>
      <w:tr w:rsidR="00FE7CCF" w:rsidRPr="00202221" w14:paraId="0A93ADF6" w14:textId="77777777" w:rsidTr="000F00B4">
        <w:trPr>
          <w:trHeight w:val="300"/>
        </w:trPr>
        <w:tc>
          <w:tcPr>
            <w:tcW w:w="2800" w:type="dxa"/>
            <w:tcBorders>
              <w:top w:val="single" w:sz="4" w:space="0" w:color="ABABAB"/>
              <w:left w:val="single" w:sz="4" w:space="0" w:color="ABABAB"/>
              <w:bottom w:val="nil"/>
              <w:right w:val="nil"/>
            </w:tcBorders>
            <w:noWrap/>
            <w:vAlign w:val="bottom"/>
            <w:hideMark/>
          </w:tcPr>
          <w:p w14:paraId="0E859E39" w14:textId="77777777" w:rsidR="00FE7CCF" w:rsidRPr="00202221" w:rsidRDefault="00FE7CCF" w:rsidP="00AB6A83">
            <w:pPr>
              <w:spacing w:after="0" w:line="276" w:lineRule="auto"/>
              <w:rPr>
                <w:color w:val="000000"/>
                <w:sz w:val="22"/>
                <w:szCs w:val="22"/>
              </w:rPr>
            </w:pPr>
            <w:r w:rsidRPr="00202221">
              <w:rPr>
                <w:color w:val="000000"/>
                <w:sz w:val="22"/>
                <w:szCs w:val="22"/>
              </w:rPr>
              <w:t>bezdětný pár</w:t>
            </w:r>
          </w:p>
        </w:tc>
        <w:tc>
          <w:tcPr>
            <w:tcW w:w="2020" w:type="dxa"/>
            <w:tcBorders>
              <w:top w:val="single" w:sz="4" w:space="0" w:color="ABABAB"/>
              <w:left w:val="single" w:sz="4" w:space="0" w:color="ABABAB"/>
              <w:bottom w:val="nil"/>
              <w:right w:val="single" w:sz="4" w:space="0" w:color="ABABAB"/>
            </w:tcBorders>
            <w:noWrap/>
            <w:vAlign w:val="bottom"/>
            <w:hideMark/>
          </w:tcPr>
          <w:p w14:paraId="3713B857" w14:textId="77777777" w:rsidR="00FE7CCF" w:rsidRPr="00202221" w:rsidRDefault="00FE7CCF" w:rsidP="00AB6A83">
            <w:pPr>
              <w:spacing w:after="0" w:line="276" w:lineRule="auto"/>
              <w:jc w:val="right"/>
              <w:rPr>
                <w:color w:val="000000"/>
                <w:sz w:val="22"/>
                <w:szCs w:val="22"/>
              </w:rPr>
            </w:pPr>
            <w:r w:rsidRPr="00202221">
              <w:rPr>
                <w:color w:val="000000"/>
                <w:sz w:val="22"/>
                <w:szCs w:val="22"/>
              </w:rPr>
              <w:t>31</w:t>
            </w:r>
          </w:p>
        </w:tc>
      </w:tr>
      <w:tr w:rsidR="00FE7CCF" w:rsidRPr="00202221" w14:paraId="7ACE9053" w14:textId="77777777" w:rsidTr="000F00B4">
        <w:trPr>
          <w:trHeight w:val="300"/>
        </w:trPr>
        <w:tc>
          <w:tcPr>
            <w:tcW w:w="2800" w:type="dxa"/>
            <w:tcBorders>
              <w:top w:val="nil"/>
              <w:left w:val="single" w:sz="4" w:space="0" w:color="ABABAB"/>
              <w:bottom w:val="nil"/>
              <w:right w:val="nil"/>
            </w:tcBorders>
            <w:noWrap/>
            <w:vAlign w:val="bottom"/>
            <w:hideMark/>
          </w:tcPr>
          <w:p w14:paraId="5E856D5D" w14:textId="77777777" w:rsidR="00FE7CCF" w:rsidRPr="00202221" w:rsidRDefault="00FE7CCF" w:rsidP="00AB6A83">
            <w:pPr>
              <w:spacing w:after="0" w:line="276" w:lineRule="auto"/>
              <w:rPr>
                <w:color w:val="000000"/>
                <w:sz w:val="22"/>
                <w:szCs w:val="22"/>
              </w:rPr>
            </w:pPr>
            <w:r w:rsidRPr="00202221">
              <w:rPr>
                <w:color w:val="000000"/>
                <w:sz w:val="22"/>
                <w:szCs w:val="22"/>
              </w:rPr>
              <w:t>jednotlivec</w:t>
            </w:r>
          </w:p>
        </w:tc>
        <w:tc>
          <w:tcPr>
            <w:tcW w:w="2020" w:type="dxa"/>
            <w:tcBorders>
              <w:top w:val="nil"/>
              <w:left w:val="single" w:sz="4" w:space="0" w:color="ABABAB"/>
              <w:bottom w:val="nil"/>
              <w:right w:val="single" w:sz="4" w:space="0" w:color="ABABAB"/>
            </w:tcBorders>
            <w:noWrap/>
            <w:vAlign w:val="bottom"/>
            <w:hideMark/>
          </w:tcPr>
          <w:p w14:paraId="3FC16F10" w14:textId="77777777" w:rsidR="00FE7CCF" w:rsidRPr="00202221" w:rsidRDefault="00FE7CCF" w:rsidP="00AB6A83">
            <w:pPr>
              <w:spacing w:after="0" w:line="276" w:lineRule="auto"/>
              <w:jc w:val="right"/>
              <w:rPr>
                <w:color w:val="000000"/>
                <w:sz w:val="22"/>
                <w:szCs w:val="22"/>
              </w:rPr>
            </w:pPr>
            <w:r w:rsidRPr="00202221">
              <w:rPr>
                <w:color w:val="000000"/>
                <w:sz w:val="22"/>
                <w:szCs w:val="22"/>
              </w:rPr>
              <w:t>238</w:t>
            </w:r>
          </w:p>
        </w:tc>
      </w:tr>
      <w:tr w:rsidR="00FE7CCF" w:rsidRPr="00202221" w14:paraId="6C32BA72" w14:textId="77777777" w:rsidTr="000F00B4">
        <w:trPr>
          <w:trHeight w:val="300"/>
        </w:trPr>
        <w:tc>
          <w:tcPr>
            <w:tcW w:w="2800" w:type="dxa"/>
            <w:tcBorders>
              <w:top w:val="nil"/>
              <w:left w:val="single" w:sz="4" w:space="0" w:color="ABABAB"/>
              <w:bottom w:val="nil"/>
              <w:right w:val="nil"/>
            </w:tcBorders>
            <w:noWrap/>
            <w:vAlign w:val="bottom"/>
            <w:hideMark/>
          </w:tcPr>
          <w:p w14:paraId="6183C659" w14:textId="77777777" w:rsidR="00FE7CCF" w:rsidRPr="00202221" w:rsidRDefault="00FE7CCF" w:rsidP="00AB6A83">
            <w:pPr>
              <w:spacing w:after="0" w:line="276" w:lineRule="auto"/>
              <w:rPr>
                <w:color w:val="000000"/>
                <w:sz w:val="22"/>
                <w:szCs w:val="22"/>
              </w:rPr>
            </w:pPr>
            <w:r w:rsidRPr="00202221">
              <w:rPr>
                <w:color w:val="000000"/>
                <w:sz w:val="22"/>
                <w:szCs w:val="22"/>
              </w:rPr>
              <w:t>jiné</w:t>
            </w:r>
          </w:p>
        </w:tc>
        <w:tc>
          <w:tcPr>
            <w:tcW w:w="2020" w:type="dxa"/>
            <w:tcBorders>
              <w:top w:val="nil"/>
              <w:left w:val="single" w:sz="4" w:space="0" w:color="ABABAB"/>
              <w:bottom w:val="nil"/>
              <w:right w:val="single" w:sz="4" w:space="0" w:color="ABABAB"/>
            </w:tcBorders>
            <w:noWrap/>
            <w:vAlign w:val="bottom"/>
            <w:hideMark/>
          </w:tcPr>
          <w:p w14:paraId="175D2A76" w14:textId="77777777" w:rsidR="00FE7CCF" w:rsidRPr="00202221" w:rsidRDefault="00FE7CCF" w:rsidP="00AB6A83">
            <w:pPr>
              <w:spacing w:after="0" w:line="276" w:lineRule="auto"/>
              <w:jc w:val="right"/>
              <w:rPr>
                <w:color w:val="000000"/>
                <w:sz w:val="22"/>
                <w:szCs w:val="22"/>
              </w:rPr>
            </w:pPr>
            <w:r w:rsidRPr="00202221">
              <w:rPr>
                <w:color w:val="000000"/>
                <w:sz w:val="22"/>
                <w:szCs w:val="22"/>
              </w:rPr>
              <w:t>18</w:t>
            </w:r>
          </w:p>
        </w:tc>
      </w:tr>
      <w:tr w:rsidR="00FE7CCF" w:rsidRPr="00202221" w14:paraId="650A7D14" w14:textId="77777777" w:rsidTr="000F00B4">
        <w:trPr>
          <w:trHeight w:val="300"/>
        </w:trPr>
        <w:tc>
          <w:tcPr>
            <w:tcW w:w="2800" w:type="dxa"/>
            <w:tcBorders>
              <w:top w:val="nil"/>
              <w:left w:val="single" w:sz="4" w:space="0" w:color="ABABAB"/>
              <w:bottom w:val="nil"/>
              <w:right w:val="nil"/>
            </w:tcBorders>
            <w:noWrap/>
            <w:vAlign w:val="bottom"/>
            <w:hideMark/>
          </w:tcPr>
          <w:p w14:paraId="71278F7D" w14:textId="77777777" w:rsidR="00FE7CCF" w:rsidRPr="00202221" w:rsidRDefault="00FE7CCF" w:rsidP="00AB6A83">
            <w:pPr>
              <w:spacing w:after="0" w:line="276" w:lineRule="auto"/>
              <w:rPr>
                <w:color w:val="000000"/>
                <w:sz w:val="22"/>
                <w:szCs w:val="22"/>
              </w:rPr>
            </w:pPr>
            <w:r w:rsidRPr="00202221">
              <w:rPr>
                <w:color w:val="000000"/>
                <w:sz w:val="22"/>
                <w:szCs w:val="22"/>
              </w:rPr>
              <w:t>rodič samoživitel s 1 dítětem</w:t>
            </w:r>
          </w:p>
        </w:tc>
        <w:tc>
          <w:tcPr>
            <w:tcW w:w="2020" w:type="dxa"/>
            <w:tcBorders>
              <w:top w:val="nil"/>
              <w:left w:val="single" w:sz="4" w:space="0" w:color="ABABAB"/>
              <w:bottom w:val="nil"/>
              <w:right w:val="single" w:sz="4" w:space="0" w:color="ABABAB"/>
            </w:tcBorders>
            <w:noWrap/>
            <w:vAlign w:val="bottom"/>
            <w:hideMark/>
          </w:tcPr>
          <w:p w14:paraId="15B893CB" w14:textId="77777777" w:rsidR="00FE7CCF" w:rsidRPr="00202221" w:rsidRDefault="00FE7CCF" w:rsidP="00AB6A83">
            <w:pPr>
              <w:spacing w:after="0" w:line="276" w:lineRule="auto"/>
              <w:jc w:val="right"/>
              <w:rPr>
                <w:color w:val="000000"/>
                <w:sz w:val="22"/>
                <w:szCs w:val="22"/>
              </w:rPr>
            </w:pPr>
            <w:r w:rsidRPr="00202221">
              <w:rPr>
                <w:color w:val="000000"/>
                <w:sz w:val="22"/>
                <w:szCs w:val="22"/>
              </w:rPr>
              <w:t>50</w:t>
            </w:r>
          </w:p>
        </w:tc>
      </w:tr>
      <w:tr w:rsidR="00FE7CCF" w:rsidRPr="00202221" w14:paraId="42DB29FA" w14:textId="77777777" w:rsidTr="000F00B4">
        <w:trPr>
          <w:trHeight w:val="300"/>
        </w:trPr>
        <w:tc>
          <w:tcPr>
            <w:tcW w:w="2800" w:type="dxa"/>
            <w:tcBorders>
              <w:top w:val="nil"/>
              <w:left w:val="single" w:sz="4" w:space="0" w:color="ABABAB"/>
              <w:bottom w:val="nil"/>
              <w:right w:val="nil"/>
            </w:tcBorders>
            <w:noWrap/>
            <w:vAlign w:val="bottom"/>
            <w:hideMark/>
          </w:tcPr>
          <w:p w14:paraId="5E6D5A28" w14:textId="77777777" w:rsidR="00FE7CCF" w:rsidRPr="00202221" w:rsidRDefault="00FE7CCF" w:rsidP="00AB6A83">
            <w:pPr>
              <w:spacing w:after="0" w:line="276" w:lineRule="auto"/>
              <w:rPr>
                <w:color w:val="000000"/>
                <w:sz w:val="22"/>
                <w:szCs w:val="22"/>
              </w:rPr>
            </w:pPr>
            <w:r w:rsidRPr="00202221">
              <w:rPr>
                <w:color w:val="000000"/>
                <w:sz w:val="22"/>
                <w:szCs w:val="22"/>
              </w:rPr>
              <w:t>rodič samoživitel s 2 dětmi</w:t>
            </w:r>
          </w:p>
        </w:tc>
        <w:tc>
          <w:tcPr>
            <w:tcW w:w="2020" w:type="dxa"/>
            <w:tcBorders>
              <w:top w:val="nil"/>
              <w:left w:val="single" w:sz="4" w:space="0" w:color="ABABAB"/>
              <w:bottom w:val="nil"/>
              <w:right w:val="single" w:sz="4" w:space="0" w:color="ABABAB"/>
            </w:tcBorders>
            <w:noWrap/>
            <w:vAlign w:val="bottom"/>
            <w:hideMark/>
          </w:tcPr>
          <w:p w14:paraId="24288DF8" w14:textId="77777777" w:rsidR="00FE7CCF" w:rsidRPr="00202221" w:rsidRDefault="00FE7CCF" w:rsidP="00AB6A83">
            <w:pPr>
              <w:spacing w:after="0" w:line="276" w:lineRule="auto"/>
              <w:jc w:val="right"/>
              <w:rPr>
                <w:color w:val="000000"/>
                <w:sz w:val="22"/>
                <w:szCs w:val="22"/>
              </w:rPr>
            </w:pPr>
            <w:r w:rsidRPr="00202221">
              <w:rPr>
                <w:color w:val="000000"/>
                <w:sz w:val="22"/>
                <w:szCs w:val="22"/>
              </w:rPr>
              <w:t>18</w:t>
            </w:r>
          </w:p>
        </w:tc>
      </w:tr>
      <w:tr w:rsidR="00FE7CCF" w:rsidRPr="00202221" w14:paraId="16A1E0F9" w14:textId="77777777" w:rsidTr="000F00B4">
        <w:trPr>
          <w:trHeight w:val="300"/>
        </w:trPr>
        <w:tc>
          <w:tcPr>
            <w:tcW w:w="2800" w:type="dxa"/>
            <w:tcBorders>
              <w:top w:val="nil"/>
              <w:left w:val="single" w:sz="4" w:space="0" w:color="ABABAB"/>
              <w:bottom w:val="nil"/>
              <w:right w:val="nil"/>
            </w:tcBorders>
            <w:noWrap/>
            <w:vAlign w:val="bottom"/>
            <w:hideMark/>
          </w:tcPr>
          <w:p w14:paraId="6CE62F37" w14:textId="77777777" w:rsidR="00FE7CCF" w:rsidRPr="00202221" w:rsidRDefault="00FE7CCF" w:rsidP="00AB6A83">
            <w:pPr>
              <w:spacing w:after="0" w:line="276" w:lineRule="auto"/>
              <w:rPr>
                <w:color w:val="000000"/>
                <w:sz w:val="22"/>
                <w:szCs w:val="22"/>
              </w:rPr>
            </w:pPr>
            <w:r w:rsidRPr="00202221">
              <w:rPr>
                <w:color w:val="000000"/>
                <w:sz w:val="22"/>
                <w:szCs w:val="22"/>
              </w:rPr>
              <w:t>rodič samoživitel s 3 dětmi</w:t>
            </w:r>
          </w:p>
        </w:tc>
        <w:tc>
          <w:tcPr>
            <w:tcW w:w="2020" w:type="dxa"/>
            <w:tcBorders>
              <w:top w:val="nil"/>
              <w:left w:val="single" w:sz="4" w:space="0" w:color="ABABAB"/>
              <w:bottom w:val="nil"/>
              <w:right w:val="single" w:sz="4" w:space="0" w:color="ABABAB"/>
            </w:tcBorders>
            <w:noWrap/>
            <w:vAlign w:val="bottom"/>
            <w:hideMark/>
          </w:tcPr>
          <w:p w14:paraId="55AE3130" w14:textId="77777777" w:rsidR="00FE7CCF" w:rsidRPr="00202221" w:rsidRDefault="00FE7CCF" w:rsidP="00AB6A83">
            <w:pPr>
              <w:spacing w:after="0" w:line="276" w:lineRule="auto"/>
              <w:jc w:val="right"/>
              <w:rPr>
                <w:color w:val="000000"/>
                <w:sz w:val="22"/>
                <w:szCs w:val="22"/>
              </w:rPr>
            </w:pPr>
            <w:r w:rsidRPr="00202221">
              <w:rPr>
                <w:color w:val="000000"/>
                <w:sz w:val="22"/>
                <w:szCs w:val="22"/>
              </w:rPr>
              <w:t>4</w:t>
            </w:r>
          </w:p>
        </w:tc>
      </w:tr>
      <w:tr w:rsidR="00FE7CCF" w:rsidRPr="00202221" w14:paraId="4D674482" w14:textId="77777777" w:rsidTr="000F00B4">
        <w:trPr>
          <w:trHeight w:val="300"/>
        </w:trPr>
        <w:tc>
          <w:tcPr>
            <w:tcW w:w="2800" w:type="dxa"/>
            <w:tcBorders>
              <w:top w:val="nil"/>
              <w:left w:val="single" w:sz="4" w:space="0" w:color="ABABAB"/>
              <w:bottom w:val="nil"/>
              <w:right w:val="nil"/>
            </w:tcBorders>
            <w:noWrap/>
            <w:vAlign w:val="bottom"/>
            <w:hideMark/>
          </w:tcPr>
          <w:p w14:paraId="5B405E76" w14:textId="77777777" w:rsidR="00FE7CCF" w:rsidRPr="00202221" w:rsidRDefault="00FE7CCF" w:rsidP="00AB6A83">
            <w:pPr>
              <w:spacing w:after="0" w:line="276" w:lineRule="auto"/>
              <w:rPr>
                <w:color w:val="000000"/>
                <w:sz w:val="22"/>
                <w:szCs w:val="22"/>
              </w:rPr>
            </w:pPr>
            <w:r w:rsidRPr="00202221">
              <w:rPr>
                <w:color w:val="000000"/>
                <w:sz w:val="22"/>
                <w:szCs w:val="22"/>
              </w:rPr>
              <w:t>rodič samoživitel s 4 dětmi</w:t>
            </w:r>
          </w:p>
        </w:tc>
        <w:tc>
          <w:tcPr>
            <w:tcW w:w="2020" w:type="dxa"/>
            <w:tcBorders>
              <w:top w:val="nil"/>
              <w:left w:val="single" w:sz="4" w:space="0" w:color="ABABAB"/>
              <w:bottom w:val="nil"/>
              <w:right w:val="single" w:sz="4" w:space="0" w:color="ABABAB"/>
            </w:tcBorders>
            <w:noWrap/>
            <w:vAlign w:val="bottom"/>
            <w:hideMark/>
          </w:tcPr>
          <w:p w14:paraId="4F74C2F0" w14:textId="77777777" w:rsidR="00FE7CCF" w:rsidRPr="00202221" w:rsidRDefault="00FE7CCF" w:rsidP="00AB6A83">
            <w:pPr>
              <w:spacing w:after="0" w:line="276" w:lineRule="auto"/>
              <w:jc w:val="right"/>
              <w:rPr>
                <w:color w:val="000000"/>
                <w:sz w:val="22"/>
                <w:szCs w:val="22"/>
              </w:rPr>
            </w:pPr>
            <w:r w:rsidRPr="00202221">
              <w:rPr>
                <w:color w:val="000000"/>
                <w:sz w:val="22"/>
                <w:szCs w:val="22"/>
              </w:rPr>
              <w:t>4</w:t>
            </w:r>
          </w:p>
        </w:tc>
      </w:tr>
      <w:tr w:rsidR="00FE7CCF" w:rsidRPr="00202221" w14:paraId="17A4E919" w14:textId="77777777" w:rsidTr="000F00B4">
        <w:trPr>
          <w:trHeight w:val="300"/>
        </w:trPr>
        <w:tc>
          <w:tcPr>
            <w:tcW w:w="2800" w:type="dxa"/>
            <w:tcBorders>
              <w:top w:val="nil"/>
              <w:left w:val="single" w:sz="4" w:space="0" w:color="ABABAB"/>
              <w:bottom w:val="nil"/>
              <w:right w:val="nil"/>
            </w:tcBorders>
            <w:noWrap/>
            <w:vAlign w:val="bottom"/>
            <w:hideMark/>
          </w:tcPr>
          <w:p w14:paraId="0DBC0878" w14:textId="77777777" w:rsidR="00FE7CCF" w:rsidRPr="00202221" w:rsidRDefault="00FE7CCF" w:rsidP="00AB6A83">
            <w:pPr>
              <w:spacing w:after="0" w:line="276" w:lineRule="auto"/>
              <w:rPr>
                <w:color w:val="000000"/>
                <w:sz w:val="22"/>
                <w:szCs w:val="22"/>
              </w:rPr>
            </w:pPr>
            <w:r w:rsidRPr="00202221">
              <w:rPr>
                <w:color w:val="000000"/>
                <w:sz w:val="22"/>
                <w:szCs w:val="22"/>
              </w:rPr>
              <w:t>rodiče/pár s 1 dítětem</w:t>
            </w:r>
          </w:p>
        </w:tc>
        <w:tc>
          <w:tcPr>
            <w:tcW w:w="2020" w:type="dxa"/>
            <w:tcBorders>
              <w:top w:val="nil"/>
              <w:left w:val="single" w:sz="4" w:space="0" w:color="ABABAB"/>
              <w:bottom w:val="nil"/>
              <w:right w:val="single" w:sz="4" w:space="0" w:color="ABABAB"/>
            </w:tcBorders>
            <w:noWrap/>
            <w:vAlign w:val="bottom"/>
            <w:hideMark/>
          </w:tcPr>
          <w:p w14:paraId="019DA3E3" w14:textId="77777777" w:rsidR="00FE7CCF" w:rsidRPr="00202221" w:rsidRDefault="00FE7CCF" w:rsidP="00AB6A83">
            <w:pPr>
              <w:spacing w:after="0" w:line="276" w:lineRule="auto"/>
              <w:jc w:val="right"/>
              <w:rPr>
                <w:color w:val="000000"/>
                <w:sz w:val="22"/>
                <w:szCs w:val="22"/>
              </w:rPr>
            </w:pPr>
            <w:r w:rsidRPr="00202221">
              <w:rPr>
                <w:color w:val="000000"/>
                <w:sz w:val="22"/>
                <w:szCs w:val="22"/>
              </w:rPr>
              <w:t>24</w:t>
            </w:r>
          </w:p>
        </w:tc>
      </w:tr>
      <w:tr w:rsidR="00FE7CCF" w:rsidRPr="00202221" w14:paraId="642DFAA3" w14:textId="77777777" w:rsidTr="000F00B4">
        <w:trPr>
          <w:trHeight w:val="300"/>
        </w:trPr>
        <w:tc>
          <w:tcPr>
            <w:tcW w:w="2800" w:type="dxa"/>
            <w:tcBorders>
              <w:top w:val="nil"/>
              <w:left w:val="single" w:sz="4" w:space="0" w:color="ABABAB"/>
              <w:bottom w:val="nil"/>
              <w:right w:val="nil"/>
            </w:tcBorders>
            <w:noWrap/>
            <w:vAlign w:val="bottom"/>
            <w:hideMark/>
          </w:tcPr>
          <w:p w14:paraId="2C8F2F50" w14:textId="77777777" w:rsidR="00FE7CCF" w:rsidRPr="00202221" w:rsidRDefault="00FE7CCF" w:rsidP="00AB6A83">
            <w:pPr>
              <w:spacing w:after="0" w:line="276" w:lineRule="auto"/>
              <w:rPr>
                <w:color w:val="000000"/>
                <w:sz w:val="22"/>
                <w:szCs w:val="22"/>
              </w:rPr>
            </w:pPr>
            <w:r w:rsidRPr="00202221">
              <w:rPr>
                <w:color w:val="000000"/>
                <w:sz w:val="22"/>
                <w:szCs w:val="22"/>
              </w:rPr>
              <w:t>rodiče/pár s 2 dětmi</w:t>
            </w:r>
          </w:p>
        </w:tc>
        <w:tc>
          <w:tcPr>
            <w:tcW w:w="2020" w:type="dxa"/>
            <w:tcBorders>
              <w:top w:val="nil"/>
              <w:left w:val="single" w:sz="4" w:space="0" w:color="ABABAB"/>
              <w:bottom w:val="nil"/>
              <w:right w:val="single" w:sz="4" w:space="0" w:color="ABABAB"/>
            </w:tcBorders>
            <w:noWrap/>
            <w:vAlign w:val="bottom"/>
            <w:hideMark/>
          </w:tcPr>
          <w:p w14:paraId="0C16DD21" w14:textId="77777777" w:rsidR="00FE7CCF" w:rsidRPr="00202221" w:rsidRDefault="00FE7CCF" w:rsidP="00AB6A83">
            <w:pPr>
              <w:spacing w:after="0" w:line="276" w:lineRule="auto"/>
              <w:jc w:val="right"/>
              <w:rPr>
                <w:color w:val="000000"/>
                <w:sz w:val="22"/>
                <w:szCs w:val="22"/>
              </w:rPr>
            </w:pPr>
            <w:r w:rsidRPr="00202221">
              <w:rPr>
                <w:color w:val="000000"/>
                <w:sz w:val="22"/>
                <w:szCs w:val="22"/>
              </w:rPr>
              <w:t>25</w:t>
            </w:r>
          </w:p>
        </w:tc>
      </w:tr>
      <w:tr w:rsidR="00FE7CCF" w:rsidRPr="00202221" w14:paraId="256734D0" w14:textId="77777777" w:rsidTr="000F00B4">
        <w:trPr>
          <w:trHeight w:val="300"/>
        </w:trPr>
        <w:tc>
          <w:tcPr>
            <w:tcW w:w="2800" w:type="dxa"/>
            <w:tcBorders>
              <w:top w:val="nil"/>
              <w:left w:val="single" w:sz="4" w:space="0" w:color="ABABAB"/>
              <w:bottom w:val="nil"/>
              <w:right w:val="nil"/>
            </w:tcBorders>
            <w:noWrap/>
            <w:vAlign w:val="bottom"/>
            <w:hideMark/>
          </w:tcPr>
          <w:p w14:paraId="52F537E3" w14:textId="77777777" w:rsidR="00FE7CCF" w:rsidRPr="00202221" w:rsidRDefault="00FE7CCF" w:rsidP="00AB6A83">
            <w:pPr>
              <w:spacing w:after="0" w:line="276" w:lineRule="auto"/>
              <w:rPr>
                <w:color w:val="000000"/>
                <w:sz w:val="22"/>
                <w:szCs w:val="22"/>
              </w:rPr>
            </w:pPr>
            <w:r w:rsidRPr="00202221">
              <w:rPr>
                <w:color w:val="000000"/>
                <w:sz w:val="22"/>
                <w:szCs w:val="22"/>
              </w:rPr>
              <w:t>rodiče/pár s 3 dětmi</w:t>
            </w:r>
          </w:p>
        </w:tc>
        <w:tc>
          <w:tcPr>
            <w:tcW w:w="2020" w:type="dxa"/>
            <w:tcBorders>
              <w:top w:val="nil"/>
              <w:left w:val="single" w:sz="4" w:space="0" w:color="ABABAB"/>
              <w:bottom w:val="nil"/>
              <w:right w:val="single" w:sz="4" w:space="0" w:color="ABABAB"/>
            </w:tcBorders>
            <w:noWrap/>
            <w:vAlign w:val="bottom"/>
            <w:hideMark/>
          </w:tcPr>
          <w:p w14:paraId="246DDA94" w14:textId="77777777" w:rsidR="00FE7CCF" w:rsidRPr="00202221" w:rsidRDefault="00FE7CCF" w:rsidP="00AB6A83">
            <w:pPr>
              <w:spacing w:after="0" w:line="276" w:lineRule="auto"/>
              <w:jc w:val="right"/>
              <w:rPr>
                <w:color w:val="000000"/>
                <w:sz w:val="22"/>
                <w:szCs w:val="22"/>
              </w:rPr>
            </w:pPr>
            <w:r w:rsidRPr="00202221">
              <w:rPr>
                <w:color w:val="000000"/>
                <w:sz w:val="22"/>
                <w:szCs w:val="22"/>
              </w:rPr>
              <w:t>4</w:t>
            </w:r>
          </w:p>
        </w:tc>
      </w:tr>
      <w:tr w:rsidR="00FE7CCF" w:rsidRPr="00202221" w14:paraId="21DF66A7" w14:textId="77777777" w:rsidTr="000F00B4">
        <w:trPr>
          <w:trHeight w:val="300"/>
        </w:trPr>
        <w:tc>
          <w:tcPr>
            <w:tcW w:w="2800" w:type="dxa"/>
            <w:tcBorders>
              <w:top w:val="nil"/>
              <w:left w:val="single" w:sz="4" w:space="0" w:color="ABABAB"/>
              <w:bottom w:val="nil"/>
              <w:right w:val="nil"/>
            </w:tcBorders>
            <w:noWrap/>
            <w:vAlign w:val="bottom"/>
            <w:hideMark/>
          </w:tcPr>
          <w:p w14:paraId="0361C943" w14:textId="77777777" w:rsidR="00FE7CCF" w:rsidRPr="00202221" w:rsidRDefault="00FE7CCF" w:rsidP="00AB6A83">
            <w:pPr>
              <w:spacing w:after="0" w:line="276" w:lineRule="auto"/>
              <w:rPr>
                <w:color w:val="000000"/>
                <w:sz w:val="22"/>
                <w:szCs w:val="22"/>
              </w:rPr>
            </w:pPr>
            <w:r w:rsidRPr="00202221">
              <w:rPr>
                <w:color w:val="000000"/>
                <w:sz w:val="22"/>
                <w:szCs w:val="22"/>
              </w:rPr>
              <w:t>rodiče/pár s 4 dětmi</w:t>
            </w:r>
          </w:p>
        </w:tc>
        <w:tc>
          <w:tcPr>
            <w:tcW w:w="2020" w:type="dxa"/>
            <w:tcBorders>
              <w:top w:val="nil"/>
              <w:left w:val="single" w:sz="4" w:space="0" w:color="ABABAB"/>
              <w:bottom w:val="nil"/>
              <w:right w:val="single" w:sz="4" w:space="0" w:color="ABABAB"/>
            </w:tcBorders>
            <w:noWrap/>
            <w:vAlign w:val="bottom"/>
            <w:hideMark/>
          </w:tcPr>
          <w:p w14:paraId="5972BD92" w14:textId="77777777" w:rsidR="00FE7CCF" w:rsidRPr="00202221" w:rsidRDefault="00FE7CCF" w:rsidP="00AB6A83">
            <w:pPr>
              <w:spacing w:after="0" w:line="276" w:lineRule="auto"/>
              <w:jc w:val="right"/>
              <w:rPr>
                <w:color w:val="000000"/>
                <w:sz w:val="22"/>
                <w:szCs w:val="22"/>
              </w:rPr>
            </w:pPr>
            <w:r w:rsidRPr="00202221">
              <w:rPr>
                <w:color w:val="000000"/>
                <w:sz w:val="22"/>
                <w:szCs w:val="22"/>
              </w:rPr>
              <w:t>4</w:t>
            </w:r>
          </w:p>
        </w:tc>
      </w:tr>
      <w:tr w:rsidR="00FE7CCF" w:rsidRPr="00202221" w14:paraId="5E0C8E7F" w14:textId="77777777" w:rsidTr="000F00B4">
        <w:trPr>
          <w:trHeight w:val="300"/>
        </w:trPr>
        <w:tc>
          <w:tcPr>
            <w:tcW w:w="2800" w:type="dxa"/>
            <w:tcBorders>
              <w:top w:val="nil"/>
              <w:left w:val="single" w:sz="4" w:space="0" w:color="ABABAB"/>
              <w:bottom w:val="nil"/>
              <w:right w:val="nil"/>
            </w:tcBorders>
            <w:noWrap/>
            <w:vAlign w:val="bottom"/>
            <w:hideMark/>
          </w:tcPr>
          <w:p w14:paraId="1271DBA1" w14:textId="77777777" w:rsidR="00FE7CCF" w:rsidRPr="00202221" w:rsidRDefault="00FE7CCF" w:rsidP="00AB6A83">
            <w:pPr>
              <w:spacing w:after="0" w:line="276" w:lineRule="auto"/>
              <w:rPr>
                <w:color w:val="000000"/>
                <w:sz w:val="22"/>
                <w:szCs w:val="22"/>
              </w:rPr>
            </w:pPr>
            <w:r w:rsidRPr="00202221">
              <w:rPr>
                <w:color w:val="000000"/>
                <w:sz w:val="22"/>
                <w:szCs w:val="22"/>
              </w:rPr>
              <w:t>těhotná v páru</w:t>
            </w:r>
          </w:p>
        </w:tc>
        <w:tc>
          <w:tcPr>
            <w:tcW w:w="2020" w:type="dxa"/>
            <w:tcBorders>
              <w:top w:val="nil"/>
              <w:left w:val="single" w:sz="4" w:space="0" w:color="ABABAB"/>
              <w:bottom w:val="nil"/>
              <w:right w:val="single" w:sz="4" w:space="0" w:color="ABABAB"/>
            </w:tcBorders>
            <w:noWrap/>
            <w:vAlign w:val="bottom"/>
            <w:hideMark/>
          </w:tcPr>
          <w:p w14:paraId="3503637D" w14:textId="77777777" w:rsidR="00FE7CCF" w:rsidRPr="00202221" w:rsidRDefault="00FE7CCF" w:rsidP="00AB6A83">
            <w:pPr>
              <w:spacing w:after="0" w:line="276" w:lineRule="auto"/>
              <w:jc w:val="right"/>
              <w:rPr>
                <w:color w:val="000000"/>
                <w:sz w:val="22"/>
                <w:szCs w:val="22"/>
              </w:rPr>
            </w:pPr>
            <w:r w:rsidRPr="00202221">
              <w:rPr>
                <w:color w:val="000000"/>
                <w:sz w:val="22"/>
                <w:szCs w:val="22"/>
              </w:rPr>
              <w:t>1</w:t>
            </w:r>
          </w:p>
        </w:tc>
      </w:tr>
      <w:tr w:rsidR="00FE7CCF" w:rsidRPr="00202221" w14:paraId="75AF5EEE" w14:textId="77777777" w:rsidTr="000F00B4">
        <w:trPr>
          <w:trHeight w:val="300"/>
        </w:trPr>
        <w:tc>
          <w:tcPr>
            <w:tcW w:w="2800" w:type="dxa"/>
            <w:tcBorders>
              <w:top w:val="nil"/>
              <w:left w:val="single" w:sz="4" w:space="0" w:color="ABABAB"/>
              <w:bottom w:val="nil"/>
              <w:right w:val="nil"/>
            </w:tcBorders>
            <w:noWrap/>
            <w:vAlign w:val="bottom"/>
            <w:hideMark/>
          </w:tcPr>
          <w:p w14:paraId="22C3810B" w14:textId="77777777" w:rsidR="00FE7CCF" w:rsidRPr="00202221" w:rsidRDefault="00FE7CCF" w:rsidP="00AB6A83">
            <w:pPr>
              <w:spacing w:after="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413A53D8" w14:textId="77777777" w:rsidR="00FE7CCF" w:rsidRPr="00202221" w:rsidRDefault="00FE7CCF" w:rsidP="00AB6A83">
            <w:pPr>
              <w:spacing w:after="0" w:line="276" w:lineRule="auto"/>
              <w:jc w:val="right"/>
              <w:rPr>
                <w:color w:val="000000"/>
                <w:sz w:val="22"/>
                <w:szCs w:val="22"/>
              </w:rPr>
            </w:pPr>
            <w:r w:rsidRPr="00202221">
              <w:rPr>
                <w:color w:val="000000"/>
                <w:sz w:val="22"/>
                <w:szCs w:val="22"/>
              </w:rPr>
              <w:t>1</w:t>
            </w:r>
          </w:p>
        </w:tc>
      </w:tr>
      <w:tr w:rsidR="00FE7CCF" w:rsidRPr="00202221" w14:paraId="56B21F00" w14:textId="77777777" w:rsidTr="000F00B4">
        <w:trPr>
          <w:trHeight w:val="300"/>
        </w:trPr>
        <w:tc>
          <w:tcPr>
            <w:tcW w:w="2800" w:type="dxa"/>
            <w:tcBorders>
              <w:top w:val="single" w:sz="4" w:space="0" w:color="ABABAB"/>
              <w:left w:val="single" w:sz="4" w:space="0" w:color="ABABAB"/>
              <w:bottom w:val="single" w:sz="4" w:space="0" w:color="ABABAB"/>
              <w:right w:val="nil"/>
            </w:tcBorders>
            <w:noWrap/>
            <w:vAlign w:val="bottom"/>
            <w:hideMark/>
          </w:tcPr>
          <w:p w14:paraId="63D9CC04" w14:textId="77777777" w:rsidR="00FE7CCF" w:rsidRPr="00202221" w:rsidRDefault="00FE7CCF" w:rsidP="00AB6A83">
            <w:pPr>
              <w:spacing w:after="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3574A386" w14:textId="77777777" w:rsidR="00FE7CCF" w:rsidRPr="00202221" w:rsidRDefault="00FE7CCF" w:rsidP="00AB6A83">
            <w:pPr>
              <w:spacing w:after="0" w:line="276" w:lineRule="auto"/>
              <w:jc w:val="right"/>
              <w:rPr>
                <w:color w:val="000000"/>
                <w:sz w:val="22"/>
                <w:szCs w:val="22"/>
              </w:rPr>
            </w:pPr>
            <w:r w:rsidRPr="00202221">
              <w:rPr>
                <w:color w:val="000000"/>
                <w:sz w:val="22"/>
                <w:szCs w:val="22"/>
              </w:rPr>
              <w:t>422</w:t>
            </w:r>
          </w:p>
        </w:tc>
      </w:tr>
    </w:tbl>
    <w:p w14:paraId="0A5C1C3E" w14:textId="77777777" w:rsidR="00FE7CCF" w:rsidRPr="00202221" w:rsidRDefault="00FE7CCF" w:rsidP="00FE7CCF">
      <w:pPr>
        <w:spacing w:after="160" w:line="259" w:lineRule="auto"/>
      </w:pPr>
    </w:p>
    <w:p w14:paraId="0AB436D1" w14:textId="77777777" w:rsidR="00FE7CCF" w:rsidRPr="00202221" w:rsidRDefault="00FE7CCF" w:rsidP="00FE7CCF">
      <w:pPr>
        <w:spacing w:after="160" w:line="259" w:lineRule="auto"/>
      </w:pPr>
      <w:r w:rsidRPr="00202221">
        <w:t>Romská etnicita</w:t>
      </w:r>
    </w:p>
    <w:tbl>
      <w:tblPr>
        <w:tblW w:w="4100" w:type="dxa"/>
        <w:tblCellMar>
          <w:left w:w="70" w:type="dxa"/>
          <w:right w:w="70" w:type="dxa"/>
        </w:tblCellMar>
        <w:tblLook w:val="04A0" w:firstRow="1" w:lastRow="0" w:firstColumn="1" w:lastColumn="0" w:noHBand="0" w:noVBand="1"/>
      </w:tblPr>
      <w:tblGrid>
        <w:gridCol w:w="2080"/>
        <w:gridCol w:w="2020"/>
      </w:tblGrid>
      <w:tr w:rsidR="00FE7CCF" w:rsidRPr="00202221" w14:paraId="1E7BA047" w14:textId="77777777" w:rsidTr="000F00B4">
        <w:trPr>
          <w:trHeight w:val="300"/>
        </w:trPr>
        <w:tc>
          <w:tcPr>
            <w:tcW w:w="2080" w:type="dxa"/>
            <w:tcBorders>
              <w:top w:val="single" w:sz="4" w:space="0" w:color="ABABAB"/>
              <w:left w:val="single" w:sz="4" w:space="0" w:color="ABABAB"/>
              <w:bottom w:val="nil"/>
              <w:right w:val="nil"/>
            </w:tcBorders>
            <w:noWrap/>
            <w:vAlign w:val="bottom"/>
            <w:hideMark/>
          </w:tcPr>
          <w:p w14:paraId="3EA79D8F" w14:textId="77777777" w:rsidR="00FE7CCF" w:rsidRPr="00202221" w:rsidRDefault="00FE7CCF" w:rsidP="00AB6A83">
            <w:pPr>
              <w:spacing w:after="0" w:line="276" w:lineRule="auto"/>
              <w:rPr>
                <w:color w:val="000000"/>
                <w:sz w:val="22"/>
                <w:szCs w:val="22"/>
              </w:rPr>
            </w:pPr>
            <w:r w:rsidRPr="00202221">
              <w:rPr>
                <w:color w:val="000000"/>
                <w:sz w:val="22"/>
                <w:szCs w:val="22"/>
              </w:rPr>
              <w:t>Romská menšina ano</w:t>
            </w:r>
          </w:p>
        </w:tc>
        <w:tc>
          <w:tcPr>
            <w:tcW w:w="2020" w:type="dxa"/>
            <w:tcBorders>
              <w:top w:val="single" w:sz="4" w:space="0" w:color="ABABAB"/>
              <w:left w:val="single" w:sz="4" w:space="0" w:color="ABABAB"/>
              <w:bottom w:val="nil"/>
              <w:right w:val="single" w:sz="4" w:space="0" w:color="ABABAB"/>
            </w:tcBorders>
            <w:noWrap/>
            <w:vAlign w:val="bottom"/>
            <w:hideMark/>
          </w:tcPr>
          <w:p w14:paraId="3F54422D" w14:textId="77777777" w:rsidR="00FE7CCF" w:rsidRPr="00202221" w:rsidRDefault="00FE7CCF" w:rsidP="00AB6A83">
            <w:pPr>
              <w:spacing w:after="0" w:line="276" w:lineRule="auto"/>
              <w:jc w:val="right"/>
              <w:rPr>
                <w:color w:val="000000"/>
                <w:sz w:val="22"/>
                <w:szCs w:val="22"/>
              </w:rPr>
            </w:pPr>
            <w:r w:rsidRPr="00202221">
              <w:rPr>
                <w:color w:val="000000"/>
                <w:sz w:val="22"/>
                <w:szCs w:val="22"/>
              </w:rPr>
              <w:t>46</w:t>
            </w:r>
          </w:p>
        </w:tc>
      </w:tr>
      <w:tr w:rsidR="00FE7CCF" w:rsidRPr="00202221" w14:paraId="22677CA9" w14:textId="77777777" w:rsidTr="000F00B4">
        <w:trPr>
          <w:trHeight w:val="300"/>
        </w:trPr>
        <w:tc>
          <w:tcPr>
            <w:tcW w:w="2080" w:type="dxa"/>
            <w:tcBorders>
              <w:top w:val="nil"/>
              <w:left w:val="single" w:sz="4" w:space="0" w:color="ABABAB"/>
              <w:bottom w:val="nil"/>
              <w:right w:val="nil"/>
            </w:tcBorders>
            <w:noWrap/>
            <w:vAlign w:val="bottom"/>
            <w:hideMark/>
          </w:tcPr>
          <w:p w14:paraId="07C074CD" w14:textId="77777777" w:rsidR="00FE7CCF" w:rsidRPr="00202221" w:rsidRDefault="00FE7CCF" w:rsidP="00AB6A83">
            <w:pPr>
              <w:spacing w:after="0" w:line="276" w:lineRule="auto"/>
              <w:rPr>
                <w:color w:val="000000"/>
                <w:sz w:val="22"/>
                <w:szCs w:val="22"/>
              </w:rPr>
            </w:pPr>
            <w:r w:rsidRPr="00202221">
              <w:rPr>
                <w:color w:val="000000"/>
                <w:sz w:val="22"/>
                <w:szCs w:val="22"/>
              </w:rPr>
              <w:t>Romská menšina ne</w:t>
            </w:r>
          </w:p>
        </w:tc>
        <w:tc>
          <w:tcPr>
            <w:tcW w:w="2020" w:type="dxa"/>
            <w:tcBorders>
              <w:top w:val="nil"/>
              <w:left w:val="single" w:sz="4" w:space="0" w:color="ABABAB"/>
              <w:bottom w:val="nil"/>
              <w:right w:val="single" w:sz="4" w:space="0" w:color="ABABAB"/>
            </w:tcBorders>
            <w:noWrap/>
            <w:vAlign w:val="bottom"/>
            <w:hideMark/>
          </w:tcPr>
          <w:p w14:paraId="7D4D8801" w14:textId="77777777" w:rsidR="00FE7CCF" w:rsidRPr="00202221" w:rsidRDefault="00FE7CCF" w:rsidP="00AB6A83">
            <w:pPr>
              <w:spacing w:after="0" w:line="276" w:lineRule="auto"/>
              <w:jc w:val="right"/>
              <w:rPr>
                <w:color w:val="000000"/>
                <w:sz w:val="22"/>
                <w:szCs w:val="22"/>
              </w:rPr>
            </w:pPr>
            <w:r w:rsidRPr="00202221">
              <w:rPr>
                <w:color w:val="000000"/>
                <w:sz w:val="22"/>
                <w:szCs w:val="22"/>
              </w:rPr>
              <w:t>353</w:t>
            </w:r>
          </w:p>
        </w:tc>
      </w:tr>
      <w:tr w:rsidR="00FE7CCF" w:rsidRPr="00202221" w14:paraId="22D86C1F" w14:textId="77777777" w:rsidTr="000F00B4">
        <w:trPr>
          <w:trHeight w:val="300"/>
        </w:trPr>
        <w:tc>
          <w:tcPr>
            <w:tcW w:w="2080" w:type="dxa"/>
            <w:tcBorders>
              <w:top w:val="nil"/>
              <w:left w:val="single" w:sz="4" w:space="0" w:color="ABABAB"/>
              <w:bottom w:val="nil"/>
              <w:right w:val="nil"/>
            </w:tcBorders>
            <w:noWrap/>
            <w:vAlign w:val="bottom"/>
            <w:hideMark/>
          </w:tcPr>
          <w:p w14:paraId="77262141" w14:textId="77777777" w:rsidR="00FE7CCF" w:rsidRPr="00202221" w:rsidRDefault="00FE7CCF" w:rsidP="00AB6A83">
            <w:pPr>
              <w:spacing w:after="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0CD6ADDB" w14:textId="77777777" w:rsidR="00FE7CCF" w:rsidRPr="00202221" w:rsidRDefault="00FE7CCF" w:rsidP="00AB6A83">
            <w:pPr>
              <w:spacing w:after="0" w:line="276" w:lineRule="auto"/>
              <w:jc w:val="right"/>
              <w:rPr>
                <w:color w:val="000000"/>
                <w:sz w:val="22"/>
                <w:szCs w:val="22"/>
              </w:rPr>
            </w:pPr>
            <w:r w:rsidRPr="00202221">
              <w:rPr>
                <w:color w:val="000000"/>
                <w:sz w:val="22"/>
                <w:szCs w:val="22"/>
              </w:rPr>
              <w:t>23</w:t>
            </w:r>
          </w:p>
        </w:tc>
      </w:tr>
      <w:tr w:rsidR="00FE7CCF" w:rsidRPr="00202221" w14:paraId="6753FFE5" w14:textId="77777777" w:rsidTr="000F00B4">
        <w:trPr>
          <w:trHeight w:val="300"/>
        </w:trPr>
        <w:tc>
          <w:tcPr>
            <w:tcW w:w="2080" w:type="dxa"/>
            <w:tcBorders>
              <w:top w:val="single" w:sz="4" w:space="0" w:color="ABABAB"/>
              <w:left w:val="single" w:sz="4" w:space="0" w:color="ABABAB"/>
              <w:bottom w:val="single" w:sz="4" w:space="0" w:color="ABABAB"/>
              <w:right w:val="nil"/>
            </w:tcBorders>
            <w:noWrap/>
            <w:vAlign w:val="bottom"/>
            <w:hideMark/>
          </w:tcPr>
          <w:p w14:paraId="63B8B8A0" w14:textId="77777777" w:rsidR="00FE7CCF" w:rsidRPr="00202221" w:rsidRDefault="00FE7CCF" w:rsidP="00AB6A83">
            <w:pPr>
              <w:spacing w:after="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408FCA63" w14:textId="77777777" w:rsidR="00FE7CCF" w:rsidRPr="00202221" w:rsidRDefault="00FE7CCF" w:rsidP="00AB6A83">
            <w:pPr>
              <w:spacing w:after="0" w:line="276" w:lineRule="auto"/>
              <w:jc w:val="right"/>
              <w:rPr>
                <w:color w:val="000000"/>
                <w:sz w:val="22"/>
                <w:szCs w:val="22"/>
              </w:rPr>
            </w:pPr>
            <w:r w:rsidRPr="00202221">
              <w:rPr>
                <w:color w:val="000000"/>
                <w:sz w:val="22"/>
                <w:szCs w:val="22"/>
              </w:rPr>
              <w:t>422</w:t>
            </w:r>
          </w:p>
        </w:tc>
      </w:tr>
    </w:tbl>
    <w:p w14:paraId="1C8CDC6B" w14:textId="77777777" w:rsidR="00FE7CCF" w:rsidRPr="00202221" w:rsidRDefault="00FE7CCF" w:rsidP="00FE7CCF">
      <w:pPr>
        <w:spacing w:after="160" w:line="259" w:lineRule="auto"/>
      </w:pPr>
    </w:p>
    <w:p w14:paraId="4945A42A" w14:textId="77777777" w:rsidR="00FE7CCF" w:rsidRPr="00202221" w:rsidRDefault="00FE7CCF" w:rsidP="00FE7CCF">
      <w:pPr>
        <w:spacing w:after="160" w:line="259" w:lineRule="auto"/>
        <w:rPr>
          <w:b/>
          <w:bCs/>
        </w:rPr>
      </w:pPr>
      <w:r w:rsidRPr="00202221">
        <w:rPr>
          <w:b/>
          <w:bCs/>
        </w:rPr>
        <w:t>MČ Praha 3</w:t>
      </w:r>
    </w:p>
    <w:tbl>
      <w:tblPr>
        <w:tblW w:w="5480" w:type="dxa"/>
        <w:tblCellMar>
          <w:left w:w="70" w:type="dxa"/>
          <w:right w:w="70" w:type="dxa"/>
        </w:tblCellMar>
        <w:tblLook w:val="04A0" w:firstRow="1" w:lastRow="0" w:firstColumn="1" w:lastColumn="0" w:noHBand="0" w:noVBand="1"/>
      </w:tblPr>
      <w:tblGrid>
        <w:gridCol w:w="3460"/>
        <w:gridCol w:w="2020"/>
      </w:tblGrid>
      <w:tr w:rsidR="00FE7CCF" w:rsidRPr="00202221" w14:paraId="1126C073" w14:textId="77777777" w:rsidTr="000F00B4">
        <w:trPr>
          <w:trHeight w:val="300"/>
        </w:trPr>
        <w:tc>
          <w:tcPr>
            <w:tcW w:w="3460" w:type="dxa"/>
            <w:tcBorders>
              <w:top w:val="single" w:sz="4" w:space="0" w:color="ABABAB"/>
              <w:left w:val="single" w:sz="4" w:space="0" w:color="ABABAB"/>
              <w:bottom w:val="nil"/>
              <w:right w:val="nil"/>
            </w:tcBorders>
            <w:noWrap/>
            <w:vAlign w:val="bottom"/>
            <w:hideMark/>
          </w:tcPr>
          <w:p w14:paraId="0FB7A8B1" w14:textId="77777777" w:rsidR="00FE7CCF" w:rsidRPr="00202221" w:rsidRDefault="00FE7CCF" w:rsidP="00AB6A83">
            <w:pPr>
              <w:spacing w:after="0" w:line="276" w:lineRule="auto"/>
              <w:rPr>
                <w:color w:val="000000"/>
                <w:sz w:val="22"/>
                <w:szCs w:val="22"/>
              </w:rPr>
            </w:pPr>
            <w:r w:rsidRPr="00202221">
              <w:rPr>
                <w:color w:val="000000"/>
                <w:sz w:val="22"/>
                <w:szCs w:val="22"/>
              </w:rPr>
              <w:t>Azylový dům</w:t>
            </w:r>
          </w:p>
        </w:tc>
        <w:tc>
          <w:tcPr>
            <w:tcW w:w="2020" w:type="dxa"/>
            <w:tcBorders>
              <w:top w:val="single" w:sz="4" w:space="0" w:color="ABABAB"/>
              <w:left w:val="single" w:sz="4" w:space="0" w:color="ABABAB"/>
              <w:bottom w:val="nil"/>
              <w:right w:val="single" w:sz="4" w:space="0" w:color="ABABAB"/>
            </w:tcBorders>
            <w:noWrap/>
            <w:vAlign w:val="bottom"/>
            <w:hideMark/>
          </w:tcPr>
          <w:p w14:paraId="13CF4214" w14:textId="77777777" w:rsidR="00FE7CCF" w:rsidRPr="00202221" w:rsidRDefault="00FE7CCF" w:rsidP="00AB6A83">
            <w:pPr>
              <w:spacing w:after="0" w:line="276" w:lineRule="auto"/>
              <w:jc w:val="right"/>
              <w:rPr>
                <w:color w:val="000000"/>
                <w:sz w:val="22"/>
                <w:szCs w:val="22"/>
              </w:rPr>
            </w:pPr>
            <w:r w:rsidRPr="00202221">
              <w:rPr>
                <w:color w:val="000000"/>
                <w:sz w:val="22"/>
                <w:szCs w:val="22"/>
              </w:rPr>
              <w:t>12</w:t>
            </w:r>
          </w:p>
        </w:tc>
      </w:tr>
      <w:tr w:rsidR="00FE7CCF" w:rsidRPr="00202221" w14:paraId="0EE370A4" w14:textId="77777777" w:rsidTr="000F00B4">
        <w:trPr>
          <w:trHeight w:val="300"/>
        </w:trPr>
        <w:tc>
          <w:tcPr>
            <w:tcW w:w="3460" w:type="dxa"/>
            <w:tcBorders>
              <w:top w:val="nil"/>
              <w:left w:val="single" w:sz="4" w:space="0" w:color="ABABAB"/>
              <w:bottom w:val="nil"/>
              <w:right w:val="nil"/>
            </w:tcBorders>
            <w:noWrap/>
            <w:vAlign w:val="bottom"/>
            <w:hideMark/>
          </w:tcPr>
          <w:p w14:paraId="16B1C4AF" w14:textId="77777777" w:rsidR="00FE7CCF" w:rsidRPr="00202221" w:rsidRDefault="00FE7CCF" w:rsidP="00AB6A83">
            <w:pPr>
              <w:spacing w:after="0" w:line="276" w:lineRule="auto"/>
              <w:rPr>
                <w:color w:val="000000"/>
                <w:sz w:val="22"/>
                <w:szCs w:val="22"/>
              </w:rPr>
            </w:pPr>
            <w:r w:rsidRPr="00202221">
              <w:rPr>
                <w:color w:val="000000"/>
                <w:sz w:val="22"/>
                <w:szCs w:val="22"/>
              </w:rPr>
              <w:t>Bez bydlení</w:t>
            </w:r>
          </w:p>
        </w:tc>
        <w:tc>
          <w:tcPr>
            <w:tcW w:w="2020" w:type="dxa"/>
            <w:tcBorders>
              <w:top w:val="nil"/>
              <w:left w:val="single" w:sz="4" w:space="0" w:color="ABABAB"/>
              <w:bottom w:val="nil"/>
              <w:right w:val="single" w:sz="4" w:space="0" w:color="ABABAB"/>
            </w:tcBorders>
            <w:noWrap/>
            <w:vAlign w:val="bottom"/>
            <w:hideMark/>
          </w:tcPr>
          <w:p w14:paraId="3CD33D4C" w14:textId="77777777" w:rsidR="00FE7CCF" w:rsidRPr="00202221" w:rsidRDefault="00FE7CCF" w:rsidP="00AB6A83">
            <w:pPr>
              <w:spacing w:after="0" w:line="276" w:lineRule="auto"/>
              <w:jc w:val="right"/>
              <w:rPr>
                <w:color w:val="000000"/>
                <w:sz w:val="22"/>
                <w:szCs w:val="22"/>
              </w:rPr>
            </w:pPr>
            <w:r w:rsidRPr="00202221">
              <w:rPr>
                <w:color w:val="000000"/>
                <w:sz w:val="22"/>
                <w:szCs w:val="22"/>
              </w:rPr>
              <w:t>39</w:t>
            </w:r>
          </w:p>
        </w:tc>
      </w:tr>
      <w:tr w:rsidR="00FE7CCF" w:rsidRPr="00202221" w14:paraId="5DFBAF6C" w14:textId="77777777" w:rsidTr="000F00B4">
        <w:trPr>
          <w:trHeight w:val="300"/>
        </w:trPr>
        <w:tc>
          <w:tcPr>
            <w:tcW w:w="3460" w:type="dxa"/>
            <w:tcBorders>
              <w:top w:val="nil"/>
              <w:left w:val="single" w:sz="4" w:space="0" w:color="ABABAB"/>
              <w:bottom w:val="nil"/>
              <w:right w:val="nil"/>
            </w:tcBorders>
            <w:noWrap/>
            <w:vAlign w:val="bottom"/>
            <w:hideMark/>
          </w:tcPr>
          <w:p w14:paraId="466509DC" w14:textId="77777777" w:rsidR="00FE7CCF" w:rsidRPr="00202221" w:rsidRDefault="00FE7CCF" w:rsidP="00AB6A83">
            <w:pPr>
              <w:spacing w:after="0" w:line="276" w:lineRule="auto"/>
              <w:rPr>
                <w:color w:val="000000"/>
                <w:sz w:val="22"/>
                <w:szCs w:val="22"/>
              </w:rPr>
            </w:pPr>
            <w:r w:rsidRPr="00202221">
              <w:rPr>
                <w:color w:val="000000"/>
                <w:sz w:val="22"/>
                <w:szCs w:val="22"/>
              </w:rPr>
              <w:t>Chráněné bydlení</w:t>
            </w:r>
          </w:p>
        </w:tc>
        <w:tc>
          <w:tcPr>
            <w:tcW w:w="2020" w:type="dxa"/>
            <w:tcBorders>
              <w:top w:val="nil"/>
              <w:left w:val="single" w:sz="4" w:space="0" w:color="ABABAB"/>
              <w:bottom w:val="nil"/>
              <w:right w:val="single" w:sz="4" w:space="0" w:color="ABABAB"/>
            </w:tcBorders>
            <w:noWrap/>
            <w:vAlign w:val="bottom"/>
            <w:hideMark/>
          </w:tcPr>
          <w:p w14:paraId="2D38254C" w14:textId="77777777" w:rsidR="00FE7CCF" w:rsidRPr="00202221" w:rsidRDefault="00FE7CCF" w:rsidP="00AB6A83">
            <w:pPr>
              <w:spacing w:after="0" w:line="276" w:lineRule="auto"/>
              <w:jc w:val="right"/>
              <w:rPr>
                <w:color w:val="000000"/>
                <w:sz w:val="22"/>
                <w:szCs w:val="22"/>
              </w:rPr>
            </w:pPr>
            <w:r w:rsidRPr="00202221">
              <w:rPr>
                <w:color w:val="000000"/>
                <w:sz w:val="22"/>
                <w:szCs w:val="22"/>
              </w:rPr>
              <w:t>1</w:t>
            </w:r>
          </w:p>
        </w:tc>
      </w:tr>
      <w:tr w:rsidR="00FE7CCF" w:rsidRPr="00202221" w14:paraId="240A8E7C" w14:textId="77777777" w:rsidTr="000F00B4">
        <w:trPr>
          <w:trHeight w:val="300"/>
        </w:trPr>
        <w:tc>
          <w:tcPr>
            <w:tcW w:w="3460" w:type="dxa"/>
            <w:tcBorders>
              <w:top w:val="nil"/>
              <w:left w:val="single" w:sz="4" w:space="0" w:color="ABABAB"/>
              <w:bottom w:val="nil"/>
              <w:right w:val="nil"/>
            </w:tcBorders>
            <w:noWrap/>
            <w:vAlign w:val="bottom"/>
            <w:hideMark/>
          </w:tcPr>
          <w:p w14:paraId="1B85A1C5" w14:textId="77777777" w:rsidR="00FE7CCF" w:rsidRPr="00202221" w:rsidRDefault="00FE7CCF" w:rsidP="00AB6A83">
            <w:pPr>
              <w:spacing w:after="0" w:line="276" w:lineRule="auto"/>
              <w:rPr>
                <w:color w:val="000000"/>
                <w:sz w:val="22"/>
                <w:szCs w:val="22"/>
              </w:rPr>
            </w:pPr>
            <w:r w:rsidRPr="00202221">
              <w:rPr>
                <w:color w:val="000000"/>
                <w:sz w:val="22"/>
                <w:szCs w:val="22"/>
              </w:rPr>
              <w:t>Jiné bydlení</w:t>
            </w:r>
          </w:p>
        </w:tc>
        <w:tc>
          <w:tcPr>
            <w:tcW w:w="2020" w:type="dxa"/>
            <w:tcBorders>
              <w:top w:val="nil"/>
              <w:left w:val="single" w:sz="4" w:space="0" w:color="ABABAB"/>
              <w:bottom w:val="nil"/>
              <w:right w:val="single" w:sz="4" w:space="0" w:color="ABABAB"/>
            </w:tcBorders>
            <w:noWrap/>
            <w:vAlign w:val="bottom"/>
            <w:hideMark/>
          </w:tcPr>
          <w:p w14:paraId="709BCCBE" w14:textId="77777777" w:rsidR="00FE7CCF" w:rsidRPr="00202221" w:rsidRDefault="00FE7CCF" w:rsidP="00AB6A83">
            <w:pPr>
              <w:spacing w:after="0" w:line="276" w:lineRule="auto"/>
              <w:jc w:val="right"/>
              <w:rPr>
                <w:color w:val="000000"/>
                <w:sz w:val="22"/>
                <w:szCs w:val="22"/>
              </w:rPr>
            </w:pPr>
            <w:r w:rsidRPr="00202221">
              <w:rPr>
                <w:color w:val="000000"/>
                <w:sz w:val="22"/>
                <w:szCs w:val="22"/>
              </w:rPr>
              <w:t>6</w:t>
            </w:r>
          </w:p>
        </w:tc>
      </w:tr>
      <w:tr w:rsidR="00FE7CCF" w:rsidRPr="00202221" w14:paraId="4B37AD60" w14:textId="77777777" w:rsidTr="000F00B4">
        <w:trPr>
          <w:trHeight w:val="300"/>
        </w:trPr>
        <w:tc>
          <w:tcPr>
            <w:tcW w:w="3460" w:type="dxa"/>
            <w:tcBorders>
              <w:top w:val="nil"/>
              <w:left w:val="single" w:sz="4" w:space="0" w:color="ABABAB"/>
              <w:bottom w:val="nil"/>
              <w:right w:val="nil"/>
            </w:tcBorders>
            <w:noWrap/>
            <w:vAlign w:val="bottom"/>
            <w:hideMark/>
          </w:tcPr>
          <w:p w14:paraId="4408EF75" w14:textId="77777777" w:rsidR="00FE7CCF" w:rsidRPr="00202221" w:rsidRDefault="00FE7CCF" w:rsidP="00AB6A83">
            <w:pPr>
              <w:spacing w:after="0" w:line="276" w:lineRule="auto"/>
              <w:rPr>
                <w:color w:val="000000"/>
                <w:sz w:val="22"/>
                <w:szCs w:val="22"/>
              </w:rPr>
            </w:pPr>
            <w:r w:rsidRPr="00202221">
              <w:rPr>
                <w:color w:val="000000"/>
                <w:sz w:val="22"/>
                <w:szCs w:val="22"/>
              </w:rPr>
              <w:t>Nájemní nebo podnájemní smlouva</w:t>
            </w:r>
          </w:p>
        </w:tc>
        <w:tc>
          <w:tcPr>
            <w:tcW w:w="2020" w:type="dxa"/>
            <w:tcBorders>
              <w:top w:val="nil"/>
              <w:left w:val="single" w:sz="4" w:space="0" w:color="ABABAB"/>
              <w:bottom w:val="nil"/>
              <w:right w:val="single" w:sz="4" w:space="0" w:color="ABABAB"/>
            </w:tcBorders>
            <w:noWrap/>
            <w:vAlign w:val="bottom"/>
            <w:hideMark/>
          </w:tcPr>
          <w:p w14:paraId="25D72F20" w14:textId="77777777" w:rsidR="00FE7CCF" w:rsidRPr="00202221" w:rsidRDefault="00FE7CCF" w:rsidP="00AB6A83">
            <w:pPr>
              <w:spacing w:after="0" w:line="276" w:lineRule="auto"/>
              <w:jc w:val="right"/>
              <w:rPr>
                <w:color w:val="000000"/>
                <w:sz w:val="22"/>
                <w:szCs w:val="22"/>
              </w:rPr>
            </w:pPr>
            <w:r w:rsidRPr="00202221">
              <w:rPr>
                <w:color w:val="000000"/>
                <w:sz w:val="22"/>
                <w:szCs w:val="22"/>
              </w:rPr>
              <w:t>268</w:t>
            </w:r>
          </w:p>
        </w:tc>
      </w:tr>
      <w:tr w:rsidR="00FE7CCF" w:rsidRPr="00202221" w14:paraId="0C576FEB" w14:textId="77777777" w:rsidTr="000F00B4">
        <w:trPr>
          <w:trHeight w:val="300"/>
        </w:trPr>
        <w:tc>
          <w:tcPr>
            <w:tcW w:w="3460" w:type="dxa"/>
            <w:tcBorders>
              <w:top w:val="nil"/>
              <w:left w:val="single" w:sz="4" w:space="0" w:color="ABABAB"/>
              <w:bottom w:val="nil"/>
              <w:right w:val="nil"/>
            </w:tcBorders>
            <w:noWrap/>
            <w:vAlign w:val="bottom"/>
            <w:hideMark/>
          </w:tcPr>
          <w:p w14:paraId="3203120B" w14:textId="77777777" w:rsidR="00FE7CCF" w:rsidRPr="00202221" w:rsidRDefault="00FE7CCF" w:rsidP="00AB6A83">
            <w:pPr>
              <w:spacing w:after="0" w:line="276" w:lineRule="auto"/>
              <w:rPr>
                <w:color w:val="000000"/>
                <w:sz w:val="22"/>
                <w:szCs w:val="22"/>
              </w:rPr>
            </w:pPr>
            <w:r w:rsidRPr="00202221">
              <w:rPr>
                <w:color w:val="000000"/>
                <w:sz w:val="22"/>
                <w:szCs w:val="22"/>
              </w:rPr>
              <w:t>U rodiny či přátel</w:t>
            </w:r>
          </w:p>
        </w:tc>
        <w:tc>
          <w:tcPr>
            <w:tcW w:w="2020" w:type="dxa"/>
            <w:tcBorders>
              <w:top w:val="nil"/>
              <w:left w:val="single" w:sz="4" w:space="0" w:color="ABABAB"/>
              <w:bottom w:val="nil"/>
              <w:right w:val="single" w:sz="4" w:space="0" w:color="ABABAB"/>
            </w:tcBorders>
            <w:noWrap/>
            <w:vAlign w:val="bottom"/>
            <w:hideMark/>
          </w:tcPr>
          <w:p w14:paraId="3AD8057D" w14:textId="77777777" w:rsidR="00FE7CCF" w:rsidRPr="00202221" w:rsidRDefault="00FE7CCF" w:rsidP="00AB6A83">
            <w:pPr>
              <w:spacing w:after="0" w:line="276" w:lineRule="auto"/>
              <w:jc w:val="right"/>
              <w:rPr>
                <w:color w:val="000000"/>
                <w:sz w:val="22"/>
                <w:szCs w:val="22"/>
              </w:rPr>
            </w:pPr>
            <w:r w:rsidRPr="00202221">
              <w:rPr>
                <w:color w:val="000000"/>
                <w:sz w:val="22"/>
                <w:szCs w:val="22"/>
              </w:rPr>
              <w:t>59</w:t>
            </w:r>
          </w:p>
        </w:tc>
      </w:tr>
      <w:tr w:rsidR="00FE7CCF" w:rsidRPr="00202221" w14:paraId="4BF8A502" w14:textId="77777777" w:rsidTr="000F00B4">
        <w:trPr>
          <w:trHeight w:val="300"/>
        </w:trPr>
        <w:tc>
          <w:tcPr>
            <w:tcW w:w="3460" w:type="dxa"/>
            <w:tcBorders>
              <w:top w:val="nil"/>
              <w:left w:val="single" w:sz="4" w:space="0" w:color="ABABAB"/>
              <w:bottom w:val="nil"/>
              <w:right w:val="nil"/>
            </w:tcBorders>
            <w:noWrap/>
            <w:vAlign w:val="bottom"/>
            <w:hideMark/>
          </w:tcPr>
          <w:p w14:paraId="116D463E" w14:textId="77777777" w:rsidR="00FE7CCF" w:rsidRPr="00202221" w:rsidRDefault="00FE7CCF" w:rsidP="00AB6A83">
            <w:pPr>
              <w:spacing w:after="0" w:line="276" w:lineRule="auto"/>
              <w:rPr>
                <w:color w:val="000000"/>
                <w:sz w:val="22"/>
                <w:szCs w:val="22"/>
              </w:rPr>
            </w:pPr>
            <w:r w:rsidRPr="00202221">
              <w:rPr>
                <w:color w:val="000000"/>
                <w:sz w:val="22"/>
                <w:szCs w:val="22"/>
              </w:rPr>
              <w:t>Ubytovna</w:t>
            </w:r>
          </w:p>
        </w:tc>
        <w:tc>
          <w:tcPr>
            <w:tcW w:w="2020" w:type="dxa"/>
            <w:tcBorders>
              <w:top w:val="nil"/>
              <w:left w:val="single" w:sz="4" w:space="0" w:color="ABABAB"/>
              <w:bottom w:val="nil"/>
              <w:right w:val="single" w:sz="4" w:space="0" w:color="ABABAB"/>
            </w:tcBorders>
            <w:noWrap/>
            <w:vAlign w:val="bottom"/>
            <w:hideMark/>
          </w:tcPr>
          <w:p w14:paraId="282C7105" w14:textId="77777777" w:rsidR="00FE7CCF" w:rsidRPr="00202221" w:rsidRDefault="00FE7CCF" w:rsidP="00AB6A83">
            <w:pPr>
              <w:spacing w:after="0" w:line="276" w:lineRule="auto"/>
              <w:jc w:val="right"/>
              <w:rPr>
                <w:color w:val="000000"/>
                <w:sz w:val="22"/>
                <w:szCs w:val="22"/>
              </w:rPr>
            </w:pPr>
            <w:r w:rsidRPr="00202221">
              <w:rPr>
                <w:color w:val="000000"/>
                <w:sz w:val="22"/>
                <w:szCs w:val="22"/>
              </w:rPr>
              <w:t>19</w:t>
            </w:r>
          </w:p>
        </w:tc>
      </w:tr>
      <w:tr w:rsidR="00FE7CCF" w:rsidRPr="00202221" w14:paraId="0824D86D" w14:textId="77777777" w:rsidTr="000F00B4">
        <w:trPr>
          <w:trHeight w:val="300"/>
        </w:trPr>
        <w:tc>
          <w:tcPr>
            <w:tcW w:w="3460" w:type="dxa"/>
            <w:tcBorders>
              <w:top w:val="nil"/>
              <w:left w:val="single" w:sz="4" w:space="0" w:color="ABABAB"/>
              <w:bottom w:val="nil"/>
              <w:right w:val="nil"/>
            </w:tcBorders>
            <w:noWrap/>
            <w:vAlign w:val="bottom"/>
            <w:hideMark/>
          </w:tcPr>
          <w:p w14:paraId="1CDF0F8D" w14:textId="77777777" w:rsidR="00FE7CCF" w:rsidRPr="00202221" w:rsidRDefault="00FE7CCF" w:rsidP="00AB6A83">
            <w:pPr>
              <w:spacing w:after="0" w:line="276" w:lineRule="auto"/>
              <w:rPr>
                <w:color w:val="000000"/>
                <w:sz w:val="22"/>
                <w:szCs w:val="22"/>
              </w:rPr>
            </w:pPr>
            <w:r w:rsidRPr="00202221">
              <w:rPr>
                <w:color w:val="000000"/>
                <w:sz w:val="22"/>
                <w:szCs w:val="22"/>
              </w:rPr>
              <w:t>Vlastní nebo družstevní byt</w:t>
            </w:r>
          </w:p>
        </w:tc>
        <w:tc>
          <w:tcPr>
            <w:tcW w:w="2020" w:type="dxa"/>
            <w:tcBorders>
              <w:top w:val="nil"/>
              <w:left w:val="single" w:sz="4" w:space="0" w:color="ABABAB"/>
              <w:bottom w:val="nil"/>
              <w:right w:val="single" w:sz="4" w:space="0" w:color="ABABAB"/>
            </w:tcBorders>
            <w:noWrap/>
            <w:vAlign w:val="bottom"/>
            <w:hideMark/>
          </w:tcPr>
          <w:p w14:paraId="34645530" w14:textId="77777777" w:rsidR="00FE7CCF" w:rsidRPr="00202221" w:rsidRDefault="00FE7CCF" w:rsidP="00AB6A83">
            <w:pPr>
              <w:spacing w:after="0" w:line="276" w:lineRule="auto"/>
              <w:jc w:val="right"/>
              <w:rPr>
                <w:color w:val="000000"/>
                <w:sz w:val="22"/>
                <w:szCs w:val="22"/>
              </w:rPr>
            </w:pPr>
            <w:r w:rsidRPr="00202221">
              <w:rPr>
                <w:color w:val="000000"/>
                <w:sz w:val="22"/>
                <w:szCs w:val="22"/>
              </w:rPr>
              <w:t>13</w:t>
            </w:r>
          </w:p>
        </w:tc>
      </w:tr>
      <w:tr w:rsidR="00FE7CCF" w:rsidRPr="00202221" w14:paraId="00034B42" w14:textId="77777777" w:rsidTr="000F00B4">
        <w:trPr>
          <w:trHeight w:val="300"/>
        </w:trPr>
        <w:tc>
          <w:tcPr>
            <w:tcW w:w="3460" w:type="dxa"/>
            <w:tcBorders>
              <w:top w:val="nil"/>
              <w:left w:val="single" w:sz="4" w:space="0" w:color="ABABAB"/>
              <w:bottom w:val="nil"/>
              <w:right w:val="nil"/>
            </w:tcBorders>
            <w:noWrap/>
            <w:vAlign w:val="bottom"/>
            <w:hideMark/>
          </w:tcPr>
          <w:p w14:paraId="088F73BD" w14:textId="77777777" w:rsidR="00FE7CCF" w:rsidRPr="00202221" w:rsidRDefault="00FE7CCF" w:rsidP="00AB6A83">
            <w:pPr>
              <w:spacing w:after="0" w:line="276" w:lineRule="auto"/>
              <w:rPr>
                <w:color w:val="000000"/>
                <w:sz w:val="22"/>
                <w:szCs w:val="22"/>
              </w:rPr>
            </w:pPr>
            <w:r w:rsidRPr="00202221">
              <w:rPr>
                <w:color w:val="000000"/>
                <w:sz w:val="22"/>
                <w:szCs w:val="22"/>
              </w:rPr>
              <w:lastRenderedPageBreak/>
              <w:t>(prázdné)</w:t>
            </w:r>
          </w:p>
        </w:tc>
        <w:tc>
          <w:tcPr>
            <w:tcW w:w="2020" w:type="dxa"/>
            <w:tcBorders>
              <w:top w:val="nil"/>
              <w:left w:val="single" w:sz="4" w:space="0" w:color="ABABAB"/>
              <w:bottom w:val="nil"/>
              <w:right w:val="single" w:sz="4" w:space="0" w:color="ABABAB"/>
            </w:tcBorders>
            <w:noWrap/>
            <w:vAlign w:val="bottom"/>
            <w:hideMark/>
          </w:tcPr>
          <w:p w14:paraId="0257DE99" w14:textId="77777777" w:rsidR="00FE7CCF" w:rsidRPr="00202221" w:rsidRDefault="00FE7CCF" w:rsidP="00AB6A83">
            <w:pPr>
              <w:spacing w:after="0" w:line="276" w:lineRule="auto"/>
              <w:jc w:val="right"/>
              <w:rPr>
                <w:color w:val="000000"/>
                <w:sz w:val="22"/>
                <w:szCs w:val="22"/>
              </w:rPr>
            </w:pPr>
            <w:r w:rsidRPr="00202221">
              <w:rPr>
                <w:color w:val="000000"/>
                <w:sz w:val="22"/>
                <w:szCs w:val="22"/>
              </w:rPr>
              <w:t>45</w:t>
            </w:r>
          </w:p>
        </w:tc>
      </w:tr>
      <w:tr w:rsidR="00FE7CCF" w:rsidRPr="00202221" w14:paraId="67422365" w14:textId="77777777" w:rsidTr="000F00B4">
        <w:trPr>
          <w:trHeight w:val="300"/>
        </w:trPr>
        <w:tc>
          <w:tcPr>
            <w:tcW w:w="3460" w:type="dxa"/>
            <w:tcBorders>
              <w:top w:val="single" w:sz="4" w:space="0" w:color="ABABAB"/>
              <w:left w:val="single" w:sz="4" w:space="0" w:color="ABABAB"/>
              <w:bottom w:val="single" w:sz="4" w:space="0" w:color="ABABAB"/>
              <w:right w:val="nil"/>
            </w:tcBorders>
            <w:noWrap/>
            <w:vAlign w:val="bottom"/>
            <w:hideMark/>
          </w:tcPr>
          <w:p w14:paraId="196AD4E2" w14:textId="77777777" w:rsidR="00FE7CCF" w:rsidRPr="00202221" w:rsidRDefault="00FE7CCF" w:rsidP="00AB6A83">
            <w:pPr>
              <w:spacing w:after="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3275AB87" w14:textId="77777777" w:rsidR="00FE7CCF" w:rsidRPr="00202221" w:rsidRDefault="00FE7CCF" w:rsidP="00AB6A83">
            <w:pPr>
              <w:spacing w:after="0" w:line="276" w:lineRule="auto"/>
              <w:jc w:val="right"/>
              <w:rPr>
                <w:color w:val="000000"/>
                <w:sz w:val="22"/>
                <w:szCs w:val="22"/>
              </w:rPr>
            </w:pPr>
            <w:r w:rsidRPr="00202221">
              <w:rPr>
                <w:color w:val="000000"/>
                <w:sz w:val="22"/>
                <w:szCs w:val="22"/>
              </w:rPr>
              <w:t>462</w:t>
            </w:r>
          </w:p>
        </w:tc>
      </w:tr>
    </w:tbl>
    <w:p w14:paraId="620D8A8A" w14:textId="77777777" w:rsidR="002138D2" w:rsidRDefault="002138D2" w:rsidP="002138D2">
      <w:pPr>
        <w:spacing w:after="160" w:line="259" w:lineRule="auto"/>
      </w:pPr>
    </w:p>
    <w:p w14:paraId="04A4BB63" w14:textId="5552BC45" w:rsidR="002138D2" w:rsidRPr="00202221" w:rsidRDefault="002138D2" w:rsidP="002138D2">
      <w:pPr>
        <w:spacing w:after="160" w:line="259" w:lineRule="auto"/>
      </w:pPr>
      <w:r w:rsidRPr="00202221">
        <w:t>Doba skutečného/trvalého pobytu v Praze</w:t>
      </w:r>
    </w:p>
    <w:tbl>
      <w:tblPr>
        <w:tblW w:w="6500" w:type="dxa"/>
        <w:tblCellMar>
          <w:left w:w="70" w:type="dxa"/>
          <w:right w:w="70" w:type="dxa"/>
        </w:tblCellMar>
        <w:tblLook w:val="04A0" w:firstRow="1" w:lastRow="0" w:firstColumn="1" w:lastColumn="0" w:noHBand="0" w:noVBand="1"/>
      </w:tblPr>
      <w:tblGrid>
        <w:gridCol w:w="4480"/>
        <w:gridCol w:w="2020"/>
      </w:tblGrid>
      <w:tr w:rsidR="00FE7CCF" w:rsidRPr="00202221" w14:paraId="7B4A62E5" w14:textId="77777777" w:rsidTr="000F00B4">
        <w:trPr>
          <w:trHeight w:val="300"/>
        </w:trPr>
        <w:tc>
          <w:tcPr>
            <w:tcW w:w="4480" w:type="dxa"/>
            <w:tcBorders>
              <w:top w:val="single" w:sz="4" w:space="0" w:color="ABABAB"/>
              <w:left w:val="single" w:sz="4" w:space="0" w:color="ABABAB"/>
              <w:bottom w:val="nil"/>
              <w:right w:val="nil"/>
            </w:tcBorders>
            <w:noWrap/>
            <w:vAlign w:val="bottom"/>
            <w:hideMark/>
          </w:tcPr>
          <w:p w14:paraId="24382360" w14:textId="77777777" w:rsidR="00FE7CCF" w:rsidRPr="00202221" w:rsidRDefault="00FE7CCF" w:rsidP="002138D2">
            <w:pPr>
              <w:spacing w:after="0" w:line="276" w:lineRule="auto"/>
              <w:rPr>
                <w:color w:val="000000"/>
                <w:sz w:val="22"/>
                <w:szCs w:val="22"/>
              </w:rPr>
            </w:pPr>
            <w:r w:rsidRPr="00202221">
              <w:rPr>
                <w:color w:val="000000"/>
                <w:sz w:val="22"/>
                <w:szCs w:val="22"/>
              </w:rPr>
              <w:t>2 - 10 let</w:t>
            </w:r>
          </w:p>
        </w:tc>
        <w:tc>
          <w:tcPr>
            <w:tcW w:w="2020" w:type="dxa"/>
            <w:tcBorders>
              <w:top w:val="single" w:sz="4" w:space="0" w:color="ABABAB"/>
              <w:left w:val="single" w:sz="4" w:space="0" w:color="ABABAB"/>
              <w:bottom w:val="nil"/>
              <w:right w:val="single" w:sz="4" w:space="0" w:color="ABABAB"/>
            </w:tcBorders>
            <w:noWrap/>
            <w:vAlign w:val="bottom"/>
            <w:hideMark/>
          </w:tcPr>
          <w:p w14:paraId="18B1E27C" w14:textId="77777777" w:rsidR="00FE7CCF" w:rsidRPr="00202221" w:rsidRDefault="00FE7CCF" w:rsidP="002138D2">
            <w:pPr>
              <w:spacing w:after="0" w:line="276" w:lineRule="auto"/>
              <w:jc w:val="right"/>
              <w:rPr>
                <w:color w:val="000000"/>
                <w:sz w:val="22"/>
                <w:szCs w:val="22"/>
              </w:rPr>
            </w:pPr>
            <w:r w:rsidRPr="00202221">
              <w:rPr>
                <w:color w:val="000000"/>
                <w:sz w:val="22"/>
                <w:szCs w:val="22"/>
              </w:rPr>
              <w:t>118</w:t>
            </w:r>
          </w:p>
        </w:tc>
      </w:tr>
      <w:tr w:rsidR="00FE7CCF" w:rsidRPr="00202221" w14:paraId="688C492D" w14:textId="77777777" w:rsidTr="000F00B4">
        <w:trPr>
          <w:trHeight w:val="300"/>
        </w:trPr>
        <w:tc>
          <w:tcPr>
            <w:tcW w:w="4480" w:type="dxa"/>
            <w:tcBorders>
              <w:top w:val="nil"/>
              <w:left w:val="single" w:sz="4" w:space="0" w:color="ABABAB"/>
              <w:bottom w:val="nil"/>
              <w:right w:val="nil"/>
            </w:tcBorders>
            <w:noWrap/>
            <w:vAlign w:val="bottom"/>
            <w:hideMark/>
          </w:tcPr>
          <w:p w14:paraId="6FC0DFB4" w14:textId="77777777" w:rsidR="00FE7CCF" w:rsidRPr="00202221" w:rsidRDefault="00FE7CCF" w:rsidP="002138D2">
            <w:pPr>
              <w:spacing w:after="0" w:line="276" w:lineRule="auto"/>
              <w:rPr>
                <w:color w:val="000000"/>
                <w:sz w:val="22"/>
                <w:szCs w:val="22"/>
              </w:rPr>
            </w:pPr>
            <w:r w:rsidRPr="00202221">
              <w:rPr>
                <w:color w:val="000000"/>
                <w:sz w:val="22"/>
                <w:szCs w:val="22"/>
              </w:rPr>
              <w:t>do 2 let</w:t>
            </w:r>
          </w:p>
        </w:tc>
        <w:tc>
          <w:tcPr>
            <w:tcW w:w="2020" w:type="dxa"/>
            <w:tcBorders>
              <w:top w:val="nil"/>
              <w:left w:val="single" w:sz="4" w:space="0" w:color="ABABAB"/>
              <w:bottom w:val="nil"/>
              <w:right w:val="single" w:sz="4" w:space="0" w:color="ABABAB"/>
            </w:tcBorders>
            <w:noWrap/>
            <w:vAlign w:val="bottom"/>
            <w:hideMark/>
          </w:tcPr>
          <w:p w14:paraId="5552E79D" w14:textId="77777777" w:rsidR="00FE7CCF" w:rsidRPr="00202221" w:rsidRDefault="00FE7CCF" w:rsidP="002138D2">
            <w:pPr>
              <w:spacing w:after="0" w:line="276" w:lineRule="auto"/>
              <w:jc w:val="right"/>
              <w:rPr>
                <w:color w:val="000000"/>
                <w:sz w:val="22"/>
                <w:szCs w:val="22"/>
              </w:rPr>
            </w:pPr>
            <w:r w:rsidRPr="00202221">
              <w:rPr>
                <w:color w:val="000000"/>
                <w:sz w:val="22"/>
                <w:szCs w:val="22"/>
              </w:rPr>
              <w:t>7</w:t>
            </w:r>
          </w:p>
        </w:tc>
      </w:tr>
      <w:tr w:rsidR="00FE7CCF" w:rsidRPr="00202221" w14:paraId="0F166FAE" w14:textId="77777777" w:rsidTr="000F00B4">
        <w:trPr>
          <w:trHeight w:val="300"/>
        </w:trPr>
        <w:tc>
          <w:tcPr>
            <w:tcW w:w="4480" w:type="dxa"/>
            <w:tcBorders>
              <w:top w:val="nil"/>
              <w:left w:val="single" w:sz="4" w:space="0" w:color="ABABAB"/>
              <w:bottom w:val="nil"/>
              <w:right w:val="nil"/>
            </w:tcBorders>
            <w:noWrap/>
            <w:vAlign w:val="bottom"/>
            <w:hideMark/>
          </w:tcPr>
          <w:p w14:paraId="68E026B3" w14:textId="77777777" w:rsidR="00FE7CCF" w:rsidRPr="00202221" w:rsidRDefault="00FE7CCF" w:rsidP="002138D2">
            <w:pPr>
              <w:spacing w:after="0" w:line="276" w:lineRule="auto"/>
              <w:rPr>
                <w:color w:val="000000"/>
                <w:sz w:val="22"/>
                <w:szCs w:val="22"/>
              </w:rPr>
            </w:pPr>
            <w:r w:rsidRPr="00202221">
              <w:rPr>
                <w:color w:val="000000"/>
                <w:sz w:val="22"/>
                <w:szCs w:val="22"/>
              </w:rPr>
              <w:t>má skutečný/trvalý pobyt, ale doba nezjištěna</w:t>
            </w:r>
          </w:p>
        </w:tc>
        <w:tc>
          <w:tcPr>
            <w:tcW w:w="2020" w:type="dxa"/>
            <w:tcBorders>
              <w:top w:val="nil"/>
              <w:left w:val="single" w:sz="4" w:space="0" w:color="ABABAB"/>
              <w:bottom w:val="nil"/>
              <w:right w:val="single" w:sz="4" w:space="0" w:color="ABABAB"/>
            </w:tcBorders>
            <w:noWrap/>
            <w:vAlign w:val="bottom"/>
            <w:hideMark/>
          </w:tcPr>
          <w:p w14:paraId="7A399BAF" w14:textId="77777777" w:rsidR="00FE7CCF" w:rsidRPr="00202221" w:rsidRDefault="00FE7CCF" w:rsidP="002138D2">
            <w:pPr>
              <w:spacing w:after="0" w:line="276" w:lineRule="auto"/>
              <w:jc w:val="right"/>
              <w:rPr>
                <w:color w:val="000000"/>
                <w:sz w:val="22"/>
                <w:szCs w:val="22"/>
              </w:rPr>
            </w:pPr>
            <w:r w:rsidRPr="00202221">
              <w:rPr>
                <w:color w:val="000000"/>
                <w:sz w:val="22"/>
                <w:szCs w:val="22"/>
              </w:rPr>
              <w:t>71</w:t>
            </w:r>
          </w:p>
        </w:tc>
      </w:tr>
      <w:tr w:rsidR="00FE7CCF" w:rsidRPr="00202221" w14:paraId="7BA16BB5" w14:textId="77777777" w:rsidTr="000F00B4">
        <w:trPr>
          <w:trHeight w:val="300"/>
        </w:trPr>
        <w:tc>
          <w:tcPr>
            <w:tcW w:w="4480" w:type="dxa"/>
            <w:tcBorders>
              <w:top w:val="nil"/>
              <w:left w:val="single" w:sz="4" w:space="0" w:color="ABABAB"/>
              <w:bottom w:val="nil"/>
              <w:right w:val="nil"/>
            </w:tcBorders>
            <w:noWrap/>
            <w:vAlign w:val="bottom"/>
            <w:hideMark/>
          </w:tcPr>
          <w:p w14:paraId="6AC71749" w14:textId="77777777" w:rsidR="00FE7CCF" w:rsidRPr="00202221" w:rsidRDefault="00FE7CCF" w:rsidP="002138D2">
            <w:pPr>
              <w:spacing w:after="0" w:line="276" w:lineRule="auto"/>
              <w:rPr>
                <w:color w:val="000000"/>
                <w:sz w:val="22"/>
                <w:szCs w:val="22"/>
              </w:rPr>
            </w:pPr>
            <w:r w:rsidRPr="00202221">
              <w:rPr>
                <w:color w:val="000000"/>
                <w:sz w:val="22"/>
                <w:szCs w:val="22"/>
              </w:rPr>
              <w:t>nad 10 let</w:t>
            </w:r>
          </w:p>
        </w:tc>
        <w:tc>
          <w:tcPr>
            <w:tcW w:w="2020" w:type="dxa"/>
            <w:tcBorders>
              <w:top w:val="nil"/>
              <w:left w:val="single" w:sz="4" w:space="0" w:color="ABABAB"/>
              <w:bottom w:val="nil"/>
              <w:right w:val="single" w:sz="4" w:space="0" w:color="ABABAB"/>
            </w:tcBorders>
            <w:noWrap/>
            <w:vAlign w:val="bottom"/>
            <w:hideMark/>
          </w:tcPr>
          <w:p w14:paraId="72D54ABF" w14:textId="77777777" w:rsidR="00FE7CCF" w:rsidRPr="00202221" w:rsidRDefault="00FE7CCF" w:rsidP="002138D2">
            <w:pPr>
              <w:spacing w:after="0" w:line="276" w:lineRule="auto"/>
              <w:jc w:val="right"/>
              <w:rPr>
                <w:color w:val="000000"/>
                <w:sz w:val="22"/>
                <w:szCs w:val="22"/>
              </w:rPr>
            </w:pPr>
            <w:r w:rsidRPr="00202221">
              <w:rPr>
                <w:color w:val="000000"/>
                <w:sz w:val="22"/>
                <w:szCs w:val="22"/>
              </w:rPr>
              <w:t>141</w:t>
            </w:r>
          </w:p>
        </w:tc>
      </w:tr>
      <w:tr w:rsidR="00FE7CCF" w:rsidRPr="00202221" w14:paraId="7C458A2D" w14:textId="77777777" w:rsidTr="000F00B4">
        <w:trPr>
          <w:trHeight w:val="300"/>
        </w:trPr>
        <w:tc>
          <w:tcPr>
            <w:tcW w:w="4480" w:type="dxa"/>
            <w:tcBorders>
              <w:top w:val="nil"/>
              <w:left w:val="single" w:sz="4" w:space="0" w:color="ABABAB"/>
              <w:bottom w:val="nil"/>
              <w:right w:val="nil"/>
            </w:tcBorders>
            <w:noWrap/>
            <w:vAlign w:val="bottom"/>
            <w:hideMark/>
          </w:tcPr>
          <w:p w14:paraId="7AADF55D" w14:textId="77777777" w:rsidR="00FE7CCF" w:rsidRPr="00202221" w:rsidRDefault="00FE7CCF" w:rsidP="002138D2">
            <w:pPr>
              <w:spacing w:after="0" w:line="276" w:lineRule="auto"/>
              <w:rPr>
                <w:color w:val="000000"/>
                <w:sz w:val="22"/>
                <w:szCs w:val="22"/>
              </w:rPr>
            </w:pPr>
            <w:r w:rsidRPr="00202221">
              <w:rPr>
                <w:color w:val="000000"/>
                <w:sz w:val="22"/>
                <w:szCs w:val="22"/>
              </w:rPr>
              <w:t>nemá skutečný/trvalý pobyt</w:t>
            </w:r>
          </w:p>
        </w:tc>
        <w:tc>
          <w:tcPr>
            <w:tcW w:w="2020" w:type="dxa"/>
            <w:tcBorders>
              <w:top w:val="nil"/>
              <w:left w:val="single" w:sz="4" w:space="0" w:color="ABABAB"/>
              <w:bottom w:val="nil"/>
              <w:right w:val="single" w:sz="4" w:space="0" w:color="ABABAB"/>
            </w:tcBorders>
            <w:noWrap/>
            <w:vAlign w:val="bottom"/>
            <w:hideMark/>
          </w:tcPr>
          <w:p w14:paraId="7EAADF4D" w14:textId="77777777" w:rsidR="00FE7CCF" w:rsidRPr="00202221" w:rsidRDefault="00FE7CCF" w:rsidP="002138D2">
            <w:pPr>
              <w:spacing w:after="0" w:line="276" w:lineRule="auto"/>
              <w:jc w:val="right"/>
              <w:rPr>
                <w:color w:val="000000"/>
                <w:sz w:val="22"/>
                <w:szCs w:val="22"/>
              </w:rPr>
            </w:pPr>
            <w:r w:rsidRPr="00202221">
              <w:rPr>
                <w:color w:val="000000"/>
                <w:sz w:val="22"/>
                <w:szCs w:val="22"/>
              </w:rPr>
              <w:t>32</w:t>
            </w:r>
          </w:p>
        </w:tc>
      </w:tr>
      <w:tr w:rsidR="00FE7CCF" w:rsidRPr="00202221" w14:paraId="7C47E720" w14:textId="77777777" w:rsidTr="000F00B4">
        <w:trPr>
          <w:trHeight w:val="300"/>
        </w:trPr>
        <w:tc>
          <w:tcPr>
            <w:tcW w:w="4480" w:type="dxa"/>
            <w:tcBorders>
              <w:top w:val="nil"/>
              <w:left w:val="single" w:sz="4" w:space="0" w:color="ABABAB"/>
              <w:bottom w:val="nil"/>
              <w:right w:val="nil"/>
            </w:tcBorders>
            <w:noWrap/>
            <w:vAlign w:val="bottom"/>
            <w:hideMark/>
          </w:tcPr>
          <w:p w14:paraId="12D2CE45" w14:textId="77777777" w:rsidR="00FE7CCF" w:rsidRPr="00202221" w:rsidRDefault="00FE7CCF" w:rsidP="002138D2">
            <w:pPr>
              <w:spacing w:after="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3C3FF287" w14:textId="77777777" w:rsidR="00FE7CCF" w:rsidRPr="00202221" w:rsidRDefault="00FE7CCF" w:rsidP="002138D2">
            <w:pPr>
              <w:spacing w:after="0" w:line="276" w:lineRule="auto"/>
              <w:jc w:val="right"/>
              <w:rPr>
                <w:color w:val="000000"/>
                <w:sz w:val="22"/>
                <w:szCs w:val="22"/>
              </w:rPr>
            </w:pPr>
            <w:r w:rsidRPr="00202221">
              <w:rPr>
                <w:color w:val="000000"/>
                <w:sz w:val="22"/>
                <w:szCs w:val="22"/>
              </w:rPr>
              <w:t>93</w:t>
            </w:r>
          </w:p>
        </w:tc>
      </w:tr>
      <w:tr w:rsidR="00FE7CCF" w:rsidRPr="00202221" w14:paraId="197F55AF" w14:textId="77777777" w:rsidTr="000F00B4">
        <w:trPr>
          <w:trHeight w:val="300"/>
        </w:trPr>
        <w:tc>
          <w:tcPr>
            <w:tcW w:w="4480" w:type="dxa"/>
            <w:tcBorders>
              <w:top w:val="single" w:sz="4" w:space="0" w:color="ABABAB"/>
              <w:left w:val="single" w:sz="4" w:space="0" w:color="ABABAB"/>
              <w:bottom w:val="single" w:sz="4" w:space="0" w:color="ABABAB"/>
              <w:right w:val="nil"/>
            </w:tcBorders>
            <w:noWrap/>
            <w:vAlign w:val="bottom"/>
            <w:hideMark/>
          </w:tcPr>
          <w:p w14:paraId="6D7ABEC4" w14:textId="77777777" w:rsidR="00FE7CCF" w:rsidRPr="00202221" w:rsidRDefault="00FE7CCF" w:rsidP="002138D2">
            <w:pPr>
              <w:spacing w:after="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18F5670E" w14:textId="77777777" w:rsidR="00FE7CCF" w:rsidRPr="00202221" w:rsidRDefault="00FE7CCF" w:rsidP="002138D2">
            <w:pPr>
              <w:spacing w:after="0" w:line="276" w:lineRule="auto"/>
              <w:jc w:val="right"/>
              <w:rPr>
                <w:color w:val="000000"/>
                <w:sz w:val="22"/>
                <w:szCs w:val="22"/>
              </w:rPr>
            </w:pPr>
            <w:r w:rsidRPr="00202221">
              <w:rPr>
                <w:color w:val="000000"/>
                <w:sz w:val="22"/>
                <w:szCs w:val="22"/>
              </w:rPr>
              <w:t>462</w:t>
            </w:r>
          </w:p>
        </w:tc>
      </w:tr>
    </w:tbl>
    <w:p w14:paraId="46CFAE41" w14:textId="77777777" w:rsidR="002138D2" w:rsidRDefault="002138D2" w:rsidP="002138D2">
      <w:pPr>
        <w:spacing w:after="160" w:line="259" w:lineRule="auto"/>
      </w:pPr>
    </w:p>
    <w:p w14:paraId="0692FD3E" w14:textId="246EB983" w:rsidR="002138D2" w:rsidRPr="00202221" w:rsidRDefault="002138D2" w:rsidP="002138D2">
      <w:pPr>
        <w:spacing w:after="160" w:line="259" w:lineRule="auto"/>
      </w:pPr>
      <w:r w:rsidRPr="00202221">
        <w:t>Složení domácnosti</w:t>
      </w:r>
    </w:p>
    <w:tbl>
      <w:tblPr>
        <w:tblW w:w="4820" w:type="dxa"/>
        <w:tblCellMar>
          <w:left w:w="70" w:type="dxa"/>
          <w:right w:w="70" w:type="dxa"/>
        </w:tblCellMar>
        <w:tblLook w:val="04A0" w:firstRow="1" w:lastRow="0" w:firstColumn="1" w:lastColumn="0" w:noHBand="0" w:noVBand="1"/>
      </w:tblPr>
      <w:tblGrid>
        <w:gridCol w:w="2800"/>
        <w:gridCol w:w="2020"/>
      </w:tblGrid>
      <w:tr w:rsidR="00FE7CCF" w:rsidRPr="00202221" w14:paraId="431DCD99" w14:textId="77777777" w:rsidTr="000F00B4">
        <w:trPr>
          <w:trHeight w:val="300"/>
        </w:trPr>
        <w:tc>
          <w:tcPr>
            <w:tcW w:w="2800" w:type="dxa"/>
            <w:tcBorders>
              <w:top w:val="single" w:sz="4" w:space="0" w:color="ABABAB"/>
              <w:left w:val="single" w:sz="4" w:space="0" w:color="ABABAB"/>
              <w:bottom w:val="nil"/>
              <w:right w:val="nil"/>
            </w:tcBorders>
            <w:noWrap/>
            <w:vAlign w:val="bottom"/>
            <w:hideMark/>
          </w:tcPr>
          <w:p w14:paraId="35BEC4FC" w14:textId="77777777" w:rsidR="00FE7CCF" w:rsidRPr="00202221" w:rsidRDefault="00FE7CCF" w:rsidP="002138D2">
            <w:pPr>
              <w:spacing w:after="0" w:line="276" w:lineRule="auto"/>
              <w:rPr>
                <w:color w:val="000000"/>
                <w:sz w:val="22"/>
                <w:szCs w:val="22"/>
              </w:rPr>
            </w:pPr>
            <w:r w:rsidRPr="00202221">
              <w:rPr>
                <w:color w:val="000000"/>
                <w:sz w:val="22"/>
                <w:szCs w:val="22"/>
              </w:rPr>
              <w:t>bezdětný pár</w:t>
            </w:r>
          </w:p>
        </w:tc>
        <w:tc>
          <w:tcPr>
            <w:tcW w:w="2020" w:type="dxa"/>
            <w:tcBorders>
              <w:top w:val="single" w:sz="4" w:space="0" w:color="ABABAB"/>
              <w:left w:val="single" w:sz="4" w:space="0" w:color="ABABAB"/>
              <w:bottom w:val="nil"/>
              <w:right w:val="single" w:sz="4" w:space="0" w:color="ABABAB"/>
            </w:tcBorders>
            <w:noWrap/>
            <w:vAlign w:val="bottom"/>
            <w:hideMark/>
          </w:tcPr>
          <w:p w14:paraId="7297C2EC" w14:textId="77777777" w:rsidR="00FE7CCF" w:rsidRPr="00202221" w:rsidRDefault="00FE7CCF" w:rsidP="002138D2">
            <w:pPr>
              <w:spacing w:after="0" w:line="276" w:lineRule="auto"/>
              <w:jc w:val="right"/>
              <w:rPr>
                <w:color w:val="000000"/>
                <w:sz w:val="22"/>
                <w:szCs w:val="22"/>
              </w:rPr>
            </w:pPr>
            <w:r w:rsidRPr="00202221">
              <w:rPr>
                <w:color w:val="000000"/>
                <w:sz w:val="22"/>
                <w:szCs w:val="22"/>
              </w:rPr>
              <w:t>74</w:t>
            </w:r>
          </w:p>
        </w:tc>
      </w:tr>
      <w:tr w:rsidR="00FE7CCF" w:rsidRPr="00202221" w14:paraId="58692132" w14:textId="77777777" w:rsidTr="000F00B4">
        <w:trPr>
          <w:trHeight w:val="300"/>
        </w:trPr>
        <w:tc>
          <w:tcPr>
            <w:tcW w:w="2800" w:type="dxa"/>
            <w:tcBorders>
              <w:top w:val="nil"/>
              <w:left w:val="single" w:sz="4" w:space="0" w:color="ABABAB"/>
              <w:bottom w:val="nil"/>
              <w:right w:val="nil"/>
            </w:tcBorders>
            <w:noWrap/>
            <w:vAlign w:val="bottom"/>
            <w:hideMark/>
          </w:tcPr>
          <w:p w14:paraId="696535C7" w14:textId="77777777" w:rsidR="00FE7CCF" w:rsidRPr="00202221" w:rsidRDefault="00FE7CCF" w:rsidP="002138D2">
            <w:pPr>
              <w:spacing w:after="0" w:line="276" w:lineRule="auto"/>
              <w:rPr>
                <w:color w:val="000000"/>
                <w:sz w:val="22"/>
                <w:szCs w:val="22"/>
              </w:rPr>
            </w:pPr>
            <w:r w:rsidRPr="00202221">
              <w:rPr>
                <w:color w:val="000000"/>
                <w:sz w:val="22"/>
                <w:szCs w:val="22"/>
              </w:rPr>
              <w:t>jednotlivec</w:t>
            </w:r>
          </w:p>
        </w:tc>
        <w:tc>
          <w:tcPr>
            <w:tcW w:w="2020" w:type="dxa"/>
            <w:tcBorders>
              <w:top w:val="nil"/>
              <w:left w:val="single" w:sz="4" w:space="0" w:color="ABABAB"/>
              <w:bottom w:val="nil"/>
              <w:right w:val="single" w:sz="4" w:space="0" w:color="ABABAB"/>
            </w:tcBorders>
            <w:noWrap/>
            <w:vAlign w:val="bottom"/>
            <w:hideMark/>
          </w:tcPr>
          <w:p w14:paraId="6ACD1345" w14:textId="77777777" w:rsidR="00FE7CCF" w:rsidRPr="00202221" w:rsidRDefault="00FE7CCF" w:rsidP="002138D2">
            <w:pPr>
              <w:spacing w:after="0" w:line="276" w:lineRule="auto"/>
              <w:jc w:val="right"/>
              <w:rPr>
                <w:color w:val="000000"/>
                <w:sz w:val="22"/>
                <w:szCs w:val="22"/>
              </w:rPr>
            </w:pPr>
            <w:r w:rsidRPr="00202221">
              <w:rPr>
                <w:color w:val="000000"/>
                <w:sz w:val="22"/>
                <w:szCs w:val="22"/>
              </w:rPr>
              <w:t>195</w:t>
            </w:r>
          </w:p>
        </w:tc>
      </w:tr>
      <w:tr w:rsidR="00FE7CCF" w:rsidRPr="00202221" w14:paraId="465D362A" w14:textId="77777777" w:rsidTr="000F00B4">
        <w:trPr>
          <w:trHeight w:val="300"/>
        </w:trPr>
        <w:tc>
          <w:tcPr>
            <w:tcW w:w="2800" w:type="dxa"/>
            <w:tcBorders>
              <w:top w:val="nil"/>
              <w:left w:val="single" w:sz="4" w:space="0" w:color="ABABAB"/>
              <w:bottom w:val="nil"/>
              <w:right w:val="nil"/>
            </w:tcBorders>
            <w:noWrap/>
            <w:vAlign w:val="bottom"/>
            <w:hideMark/>
          </w:tcPr>
          <w:p w14:paraId="542B60FE" w14:textId="77777777" w:rsidR="00FE7CCF" w:rsidRPr="00202221" w:rsidRDefault="00FE7CCF" w:rsidP="002138D2">
            <w:pPr>
              <w:spacing w:after="0" w:line="276" w:lineRule="auto"/>
              <w:rPr>
                <w:color w:val="000000"/>
                <w:sz w:val="22"/>
                <w:szCs w:val="22"/>
              </w:rPr>
            </w:pPr>
            <w:r w:rsidRPr="00202221">
              <w:rPr>
                <w:color w:val="000000"/>
                <w:sz w:val="22"/>
                <w:szCs w:val="22"/>
              </w:rPr>
              <w:t>jiné</w:t>
            </w:r>
          </w:p>
        </w:tc>
        <w:tc>
          <w:tcPr>
            <w:tcW w:w="2020" w:type="dxa"/>
            <w:tcBorders>
              <w:top w:val="nil"/>
              <w:left w:val="single" w:sz="4" w:space="0" w:color="ABABAB"/>
              <w:bottom w:val="nil"/>
              <w:right w:val="single" w:sz="4" w:space="0" w:color="ABABAB"/>
            </w:tcBorders>
            <w:noWrap/>
            <w:vAlign w:val="bottom"/>
            <w:hideMark/>
          </w:tcPr>
          <w:p w14:paraId="1F34C458" w14:textId="77777777" w:rsidR="00FE7CCF" w:rsidRPr="00202221" w:rsidRDefault="00FE7CCF" w:rsidP="002138D2">
            <w:pPr>
              <w:spacing w:after="0" w:line="276" w:lineRule="auto"/>
              <w:jc w:val="right"/>
              <w:rPr>
                <w:color w:val="000000"/>
                <w:sz w:val="22"/>
                <w:szCs w:val="22"/>
              </w:rPr>
            </w:pPr>
            <w:r w:rsidRPr="00202221">
              <w:rPr>
                <w:color w:val="000000"/>
                <w:sz w:val="22"/>
                <w:szCs w:val="22"/>
              </w:rPr>
              <w:t>39</w:t>
            </w:r>
          </w:p>
        </w:tc>
      </w:tr>
      <w:tr w:rsidR="00FE7CCF" w:rsidRPr="00202221" w14:paraId="637E33F6" w14:textId="77777777" w:rsidTr="000F00B4">
        <w:trPr>
          <w:trHeight w:val="300"/>
        </w:trPr>
        <w:tc>
          <w:tcPr>
            <w:tcW w:w="2800" w:type="dxa"/>
            <w:tcBorders>
              <w:top w:val="nil"/>
              <w:left w:val="single" w:sz="4" w:space="0" w:color="ABABAB"/>
              <w:bottom w:val="nil"/>
              <w:right w:val="nil"/>
            </w:tcBorders>
            <w:noWrap/>
            <w:vAlign w:val="bottom"/>
            <w:hideMark/>
          </w:tcPr>
          <w:p w14:paraId="00F3CD11" w14:textId="77777777" w:rsidR="00FE7CCF" w:rsidRPr="00202221" w:rsidRDefault="00FE7CCF" w:rsidP="002138D2">
            <w:pPr>
              <w:spacing w:after="0" w:line="276" w:lineRule="auto"/>
              <w:rPr>
                <w:color w:val="000000"/>
                <w:sz w:val="22"/>
                <w:szCs w:val="22"/>
              </w:rPr>
            </w:pPr>
            <w:r w:rsidRPr="00202221">
              <w:rPr>
                <w:color w:val="000000"/>
                <w:sz w:val="22"/>
                <w:szCs w:val="22"/>
              </w:rPr>
              <w:t>rodič samoživitel s 1 dítětem</w:t>
            </w:r>
          </w:p>
        </w:tc>
        <w:tc>
          <w:tcPr>
            <w:tcW w:w="2020" w:type="dxa"/>
            <w:tcBorders>
              <w:top w:val="nil"/>
              <w:left w:val="single" w:sz="4" w:space="0" w:color="ABABAB"/>
              <w:bottom w:val="nil"/>
              <w:right w:val="single" w:sz="4" w:space="0" w:color="ABABAB"/>
            </w:tcBorders>
            <w:noWrap/>
            <w:vAlign w:val="bottom"/>
            <w:hideMark/>
          </w:tcPr>
          <w:p w14:paraId="240EB68E" w14:textId="77777777" w:rsidR="00FE7CCF" w:rsidRPr="00202221" w:rsidRDefault="00FE7CCF" w:rsidP="002138D2">
            <w:pPr>
              <w:spacing w:after="0" w:line="276" w:lineRule="auto"/>
              <w:jc w:val="right"/>
              <w:rPr>
                <w:color w:val="000000"/>
                <w:sz w:val="22"/>
                <w:szCs w:val="22"/>
              </w:rPr>
            </w:pPr>
            <w:r w:rsidRPr="00202221">
              <w:rPr>
                <w:color w:val="000000"/>
                <w:sz w:val="22"/>
                <w:szCs w:val="22"/>
              </w:rPr>
              <w:t>32</w:t>
            </w:r>
          </w:p>
        </w:tc>
      </w:tr>
      <w:tr w:rsidR="00FE7CCF" w:rsidRPr="00202221" w14:paraId="72A69FDB" w14:textId="77777777" w:rsidTr="000F00B4">
        <w:trPr>
          <w:trHeight w:val="300"/>
        </w:trPr>
        <w:tc>
          <w:tcPr>
            <w:tcW w:w="2800" w:type="dxa"/>
            <w:tcBorders>
              <w:top w:val="nil"/>
              <w:left w:val="single" w:sz="4" w:space="0" w:color="ABABAB"/>
              <w:bottom w:val="nil"/>
              <w:right w:val="nil"/>
            </w:tcBorders>
            <w:noWrap/>
            <w:vAlign w:val="bottom"/>
            <w:hideMark/>
          </w:tcPr>
          <w:p w14:paraId="7B9C498E" w14:textId="77777777" w:rsidR="00FE7CCF" w:rsidRPr="00202221" w:rsidRDefault="00FE7CCF" w:rsidP="002138D2">
            <w:pPr>
              <w:spacing w:after="0" w:line="276" w:lineRule="auto"/>
              <w:rPr>
                <w:color w:val="000000"/>
                <w:sz w:val="22"/>
                <w:szCs w:val="22"/>
              </w:rPr>
            </w:pPr>
            <w:r w:rsidRPr="00202221">
              <w:rPr>
                <w:color w:val="000000"/>
                <w:sz w:val="22"/>
                <w:szCs w:val="22"/>
              </w:rPr>
              <w:t>rodič samoživitel s 2 dětmi</w:t>
            </w:r>
          </w:p>
        </w:tc>
        <w:tc>
          <w:tcPr>
            <w:tcW w:w="2020" w:type="dxa"/>
            <w:tcBorders>
              <w:top w:val="nil"/>
              <w:left w:val="single" w:sz="4" w:space="0" w:color="ABABAB"/>
              <w:bottom w:val="nil"/>
              <w:right w:val="single" w:sz="4" w:space="0" w:color="ABABAB"/>
            </w:tcBorders>
            <w:noWrap/>
            <w:vAlign w:val="bottom"/>
            <w:hideMark/>
          </w:tcPr>
          <w:p w14:paraId="35BEC55F" w14:textId="77777777" w:rsidR="00FE7CCF" w:rsidRPr="00202221" w:rsidRDefault="00FE7CCF" w:rsidP="002138D2">
            <w:pPr>
              <w:spacing w:after="0" w:line="276" w:lineRule="auto"/>
              <w:jc w:val="right"/>
              <w:rPr>
                <w:color w:val="000000"/>
                <w:sz w:val="22"/>
                <w:szCs w:val="22"/>
              </w:rPr>
            </w:pPr>
            <w:r w:rsidRPr="00202221">
              <w:rPr>
                <w:color w:val="000000"/>
                <w:sz w:val="22"/>
                <w:szCs w:val="22"/>
              </w:rPr>
              <w:t>8</w:t>
            </w:r>
          </w:p>
        </w:tc>
      </w:tr>
      <w:tr w:rsidR="00FE7CCF" w:rsidRPr="00202221" w14:paraId="23913BE6" w14:textId="77777777" w:rsidTr="000F00B4">
        <w:trPr>
          <w:trHeight w:val="300"/>
        </w:trPr>
        <w:tc>
          <w:tcPr>
            <w:tcW w:w="2800" w:type="dxa"/>
            <w:tcBorders>
              <w:top w:val="nil"/>
              <w:left w:val="single" w:sz="4" w:space="0" w:color="ABABAB"/>
              <w:bottom w:val="nil"/>
              <w:right w:val="nil"/>
            </w:tcBorders>
            <w:noWrap/>
            <w:vAlign w:val="bottom"/>
            <w:hideMark/>
          </w:tcPr>
          <w:p w14:paraId="7D4F864C" w14:textId="77777777" w:rsidR="00FE7CCF" w:rsidRPr="00202221" w:rsidRDefault="00FE7CCF" w:rsidP="002138D2">
            <w:pPr>
              <w:spacing w:after="0" w:line="276" w:lineRule="auto"/>
              <w:rPr>
                <w:color w:val="000000"/>
                <w:sz w:val="22"/>
                <w:szCs w:val="22"/>
              </w:rPr>
            </w:pPr>
            <w:r w:rsidRPr="00202221">
              <w:rPr>
                <w:color w:val="000000"/>
                <w:sz w:val="22"/>
                <w:szCs w:val="22"/>
              </w:rPr>
              <w:t>rodič samoživitel s 3 dětmi</w:t>
            </w:r>
          </w:p>
        </w:tc>
        <w:tc>
          <w:tcPr>
            <w:tcW w:w="2020" w:type="dxa"/>
            <w:tcBorders>
              <w:top w:val="nil"/>
              <w:left w:val="single" w:sz="4" w:space="0" w:color="ABABAB"/>
              <w:bottom w:val="nil"/>
              <w:right w:val="single" w:sz="4" w:space="0" w:color="ABABAB"/>
            </w:tcBorders>
            <w:noWrap/>
            <w:vAlign w:val="bottom"/>
            <w:hideMark/>
          </w:tcPr>
          <w:p w14:paraId="6EE0079E" w14:textId="77777777" w:rsidR="00FE7CCF" w:rsidRPr="00202221" w:rsidRDefault="00FE7CCF" w:rsidP="002138D2">
            <w:pPr>
              <w:spacing w:after="0" w:line="276" w:lineRule="auto"/>
              <w:jc w:val="right"/>
              <w:rPr>
                <w:color w:val="000000"/>
                <w:sz w:val="22"/>
                <w:szCs w:val="22"/>
              </w:rPr>
            </w:pPr>
            <w:r w:rsidRPr="00202221">
              <w:rPr>
                <w:color w:val="000000"/>
                <w:sz w:val="22"/>
                <w:szCs w:val="22"/>
              </w:rPr>
              <w:t>8</w:t>
            </w:r>
          </w:p>
        </w:tc>
      </w:tr>
      <w:tr w:rsidR="00FE7CCF" w:rsidRPr="00202221" w14:paraId="5A8DD96B" w14:textId="77777777" w:rsidTr="000F00B4">
        <w:trPr>
          <w:trHeight w:val="300"/>
        </w:trPr>
        <w:tc>
          <w:tcPr>
            <w:tcW w:w="2800" w:type="dxa"/>
            <w:tcBorders>
              <w:top w:val="nil"/>
              <w:left w:val="single" w:sz="4" w:space="0" w:color="ABABAB"/>
              <w:bottom w:val="nil"/>
              <w:right w:val="nil"/>
            </w:tcBorders>
            <w:noWrap/>
            <w:vAlign w:val="bottom"/>
            <w:hideMark/>
          </w:tcPr>
          <w:p w14:paraId="15B3B801" w14:textId="77777777" w:rsidR="00FE7CCF" w:rsidRPr="00202221" w:rsidRDefault="00FE7CCF" w:rsidP="002138D2">
            <w:pPr>
              <w:spacing w:after="0" w:line="276" w:lineRule="auto"/>
              <w:rPr>
                <w:color w:val="000000"/>
                <w:sz w:val="22"/>
                <w:szCs w:val="22"/>
              </w:rPr>
            </w:pPr>
            <w:r w:rsidRPr="00202221">
              <w:rPr>
                <w:color w:val="000000"/>
                <w:sz w:val="22"/>
                <w:szCs w:val="22"/>
              </w:rPr>
              <w:t>rodič samoživitel s 4 dětmi</w:t>
            </w:r>
          </w:p>
        </w:tc>
        <w:tc>
          <w:tcPr>
            <w:tcW w:w="2020" w:type="dxa"/>
            <w:tcBorders>
              <w:top w:val="nil"/>
              <w:left w:val="single" w:sz="4" w:space="0" w:color="ABABAB"/>
              <w:bottom w:val="nil"/>
              <w:right w:val="single" w:sz="4" w:space="0" w:color="ABABAB"/>
            </w:tcBorders>
            <w:noWrap/>
            <w:vAlign w:val="bottom"/>
            <w:hideMark/>
          </w:tcPr>
          <w:p w14:paraId="2AA6C2D9" w14:textId="77777777" w:rsidR="00FE7CCF" w:rsidRPr="00202221" w:rsidRDefault="00FE7CCF" w:rsidP="002138D2">
            <w:pPr>
              <w:spacing w:after="0" w:line="276" w:lineRule="auto"/>
              <w:jc w:val="right"/>
              <w:rPr>
                <w:color w:val="000000"/>
                <w:sz w:val="22"/>
                <w:szCs w:val="22"/>
              </w:rPr>
            </w:pPr>
            <w:r w:rsidRPr="00202221">
              <w:rPr>
                <w:color w:val="000000"/>
                <w:sz w:val="22"/>
                <w:szCs w:val="22"/>
              </w:rPr>
              <w:t>1</w:t>
            </w:r>
          </w:p>
        </w:tc>
      </w:tr>
      <w:tr w:rsidR="00FE7CCF" w:rsidRPr="00202221" w14:paraId="32F7F8FD" w14:textId="77777777" w:rsidTr="000F00B4">
        <w:trPr>
          <w:trHeight w:val="300"/>
        </w:trPr>
        <w:tc>
          <w:tcPr>
            <w:tcW w:w="2800" w:type="dxa"/>
            <w:tcBorders>
              <w:top w:val="nil"/>
              <w:left w:val="single" w:sz="4" w:space="0" w:color="ABABAB"/>
              <w:bottom w:val="nil"/>
              <w:right w:val="nil"/>
            </w:tcBorders>
            <w:noWrap/>
            <w:vAlign w:val="bottom"/>
            <w:hideMark/>
          </w:tcPr>
          <w:p w14:paraId="0EDACEDE" w14:textId="77777777" w:rsidR="00FE7CCF" w:rsidRPr="00202221" w:rsidRDefault="00FE7CCF" w:rsidP="002138D2">
            <w:pPr>
              <w:spacing w:after="0" w:line="276" w:lineRule="auto"/>
              <w:rPr>
                <w:color w:val="000000"/>
                <w:sz w:val="22"/>
                <w:szCs w:val="22"/>
              </w:rPr>
            </w:pPr>
            <w:r w:rsidRPr="00202221">
              <w:rPr>
                <w:color w:val="000000"/>
                <w:sz w:val="22"/>
                <w:szCs w:val="22"/>
              </w:rPr>
              <w:t>rodiče/pár s 1 dítětem</w:t>
            </w:r>
          </w:p>
        </w:tc>
        <w:tc>
          <w:tcPr>
            <w:tcW w:w="2020" w:type="dxa"/>
            <w:tcBorders>
              <w:top w:val="nil"/>
              <w:left w:val="single" w:sz="4" w:space="0" w:color="ABABAB"/>
              <w:bottom w:val="nil"/>
              <w:right w:val="single" w:sz="4" w:space="0" w:color="ABABAB"/>
            </w:tcBorders>
            <w:noWrap/>
            <w:vAlign w:val="bottom"/>
            <w:hideMark/>
          </w:tcPr>
          <w:p w14:paraId="7B3ECAD3" w14:textId="77777777" w:rsidR="00FE7CCF" w:rsidRPr="00202221" w:rsidRDefault="00FE7CCF" w:rsidP="002138D2">
            <w:pPr>
              <w:spacing w:after="0" w:line="276" w:lineRule="auto"/>
              <w:jc w:val="right"/>
              <w:rPr>
                <w:color w:val="000000"/>
                <w:sz w:val="22"/>
                <w:szCs w:val="22"/>
              </w:rPr>
            </w:pPr>
            <w:r w:rsidRPr="00202221">
              <w:rPr>
                <w:color w:val="000000"/>
                <w:sz w:val="22"/>
                <w:szCs w:val="22"/>
              </w:rPr>
              <w:t>32</w:t>
            </w:r>
          </w:p>
        </w:tc>
      </w:tr>
      <w:tr w:rsidR="00FE7CCF" w:rsidRPr="00202221" w14:paraId="10714685" w14:textId="77777777" w:rsidTr="000F00B4">
        <w:trPr>
          <w:trHeight w:val="300"/>
        </w:trPr>
        <w:tc>
          <w:tcPr>
            <w:tcW w:w="2800" w:type="dxa"/>
            <w:tcBorders>
              <w:top w:val="nil"/>
              <w:left w:val="single" w:sz="4" w:space="0" w:color="ABABAB"/>
              <w:bottom w:val="nil"/>
              <w:right w:val="nil"/>
            </w:tcBorders>
            <w:noWrap/>
            <w:vAlign w:val="bottom"/>
            <w:hideMark/>
          </w:tcPr>
          <w:p w14:paraId="6E17D0F5" w14:textId="77777777" w:rsidR="00FE7CCF" w:rsidRPr="00202221" w:rsidRDefault="00FE7CCF" w:rsidP="002138D2">
            <w:pPr>
              <w:spacing w:after="0" w:line="276" w:lineRule="auto"/>
              <w:rPr>
                <w:color w:val="000000"/>
                <w:sz w:val="22"/>
                <w:szCs w:val="22"/>
              </w:rPr>
            </w:pPr>
            <w:r w:rsidRPr="00202221">
              <w:rPr>
                <w:color w:val="000000"/>
                <w:sz w:val="22"/>
                <w:szCs w:val="22"/>
              </w:rPr>
              <w:t>rodiče/pár s 2 dětmi</w:t>
            </w:r>
          </w:p>
        </w:tc>
        <w:tc>
          <w:tcPr>
            <w:tcW w:w="2020" w:type="dxa"/>
            <w:tcBorders>
              <w:top w:val="nil"/>
              <w:left w:val="single" w:sz="4" w:space="0" w:color="ABABAB"/>
              <w:bottom w:val="nil"/>
              <w:right w:val="single" w:sz="4" w:space="0" w:color="ABABAB"/>
            </w:tcBorders>
            <w:noWrap/>
            <w:vAlign w:val="bottom"/>
            <w:hideMark/>
          </w:tcPr>
          <w:p w14:paraId="22B8390C" w14:textId="77777777" w:rsidR="00FE7CCF" w:rsidRPr="00202221" w:rsidRDefault="00FE7CCF" w:rsidP="002138D2">
            <w:pPr>
              <w:spacing w:after="0" w:line="276" w:lineRule="auto"/>
              <w:jc w:val="right"/>
              <w:rPr>
                <w:color w:val="000000"/>
                <w:sz w:val="22"/>
                <w:szCs w:val="22"/>
              </w:rPr>
            </w:pPr>
            <w:r w:rsidRPr="00202221">
              <w:rPr>
                <w:color w:val="000000"/>
                <w:sz w:val="22"/>
                <w:szCs w:val="22"/>
              </w:rPr>
              <w:t>42</w:t>
            </w:r>
          </w:p>
        </w:tc>
      </w:tr>
      <w:tr w:rsidR="00FE7CCF" w:rsidRPr="00202221" w14:paraId="386663A2" w14:textId="77777777" w:rsidTr="000F00B4">
        <w:trPr>
          <w:trHeight w:val="300"/>
        </w:trPr>
        <w:tc>
          <w:tcPr>
            <w:tcW w:w="2800" w:type="dxa"/>
            <w:tcBorders>
              <w:top w:val="nil"/>
              <w:left w:val="single" w:sz="4" w:space="0" w:color="ABABAB"/>
              <w:bottom w:val="nil"/>
              <w:right w:val="nil"/>
            </w:tcBorders>
            <w:noWrap/>
            <w:vAlign w:val="bottom"/>
            <w:hideMark/>
          </w:tcPr>
          <w:p w14:paraId="64AB28E4" w14:textId="77777777" w:rsidR="00FE7CCF" w:rsidRPr="00202221" w:rsidRDefault="00FE7CCF" w:rsidP="002138D2">
            <w:pPr>
              <w:spacing w:after="0" w:line="276" w:lineRule="auto"/>
              <w:rPr>
                <w:color w:val="000000"/>
                <w:sz w:val="22"/>
                <w:szCs w:val="22"/>
              </w:rPr>
            </w:pPr>
            <w:r w:rsidRPr="00202221">
              <w:rPr>
                <w:color w:val="000000"/>
                <w:sz w:val="22"/>
                <w:szCs w:val="22"/>
              </w:rPr>
              <w:t>rodiče/pár s 3 dětmi</w:t>
            </w:r>
          </w:p>
        </w:tc>
        <w:tc>
          <w:tcPr>
            <w:tcW w:w="2020" w:type="dxa"/>
            <w:tcBorders>
              <w:top w:val="nil"/>
              <w:left w:val="single" w:sz="4" w:space="0" w:color="ABABAB"/>
              <w:bottom w:val="nil"/>
              <w:right w:val="single" w:sz="4" w:space="0" w:color="ABABAB"/>
            </w:tcBorders>
            <w:noWrap/>
            <w:vAlign w:val="bottom"/>
            <w:hideMark/>
          </w:tcPr>
          <w:p w14:paraId="154CA519" w14:textId="77777777" w:rsidR="00FE7CCF" w:rsidRPr="00202221" w:rsidRDefault="00FE7CCF" w:rsidP="002138D2">
            <w:pPr>
              <w:spacing w:after="0" w:line="276" w:lineRule="auto"/>
              <w:jc w:val="right"/>
              <w:rPr>
                <w:color w:val="000000"/>
                <w:sz w:val="22"/>
                <w:szCs w:val="22"/>
              </w:rPr>
            </w:pPr>
            <w:r w:rsidRPr="00202221">
              <w:rPr>
                <w:color w:val="000000"/>
                <w:sz w:val="22"/>
                <w:szCs w:val="22"/>
              </w:rPr>
              <w:t>8</w:t>
            </w:r>
          </w:p>
        </w:tc>
      </w:tr>
      <w:tr w:rsidR="00FE7CCF" w:rsidRPr="00202221" w14:paraId="341E3599" w14:textId="77777777" w:rsidTr="000F00B4">
        <w:trPr>
          <w:trHeight w:val="300"/>
        </w:trPr>
        <w:tc>
          <w:tcPr>
            <w:tcW w:w="2800" w:type="dxa"/>
            <w:tcBorders>
              <w:top w:val="nil"/>
              <w:left w:val="single" w:sz="4" w:space="0" w:color="ABABAB"/>
              <w:bottom w:val="nil"/>
              <w:right w:val="nil"/>
            </w:tcBorders>
            <w:noWrap/>
            <w:vAlign w:val="bottom"/>
            <w:hideMark/>
          </w:tcPr>
          <w:p w14:paraId="4B09167E" w14:textId="77777777" w:rsidR="00FE7CCF" w:rsidRPr="00202221" w:rsidRDefault="00FE7CCF" w:rsidP="002138D2">
            <w:pPr>
              <w:spacing w:after="0" w:line="276" w:lineRule="auto"/>
              <w:rPr>
                <w:color w:val="000000"/>
                <w:sz w:val="22"/>
                <w:szCs w:val="22"/>
              </w:rPr>
            </w:pPr>
            <w:r w:rsidRPr="00202221">
              <w:rPr>
                <w:color w:val="000000"/>
                <w:sz w:val="22"/>
                <w:szCs w:val="22"/>
              </w:rPr>
              <w:t>rodiče/pár s 4 dětmi</w:t>
            </w:r>
          </w:p>
        </w:tc>
        <w:tc>
          <w:tcPr>
            <w:tcW w:w="2020" w:type="dxa"/>
            <w:tcBorders>
              <w:top w:val="nil"/>
              <w:left w:val="single" w:sz="4" w:space="0" w:color="ABABAB"/>
              <w:bottom w:val="nil"/>
              <w:right w:val="single" w:sz="4" w:space="0" w:color="ABABAB"/>
            </w:tcBorders>
            <w:noWrap/>
            <w:vAlign w:val="bottom"/>
            <w:hideMark/>
          </w:tcPr>
          <w:p w14:paraId="36B0B50B" w14:textId="77777777" w:rsidR="00FE7CCF" w:rsidRPr="00202221" w:rsidRDefault="00FE7CCF" w:rsidP="002138D2">
            <w:pPr>
              <w:spacing w:after="0" w:line="276" w:lineRule="auto"/>
              <w:jc w:val="right"/>
              <w:rPr>
                <w:color w:val="000000"/>
                <w:sz w:val="22"/>
                <w:szCs w:val="22"/>
              </w:rPr>
            </w:pPr>
            <w:r w:rsidRPr="00202221">
              <w:rPr>
                <w:color w:val="000000"/>
                <w:sz w:val="22"/>
                <w:szCs w:val="22"/>
              </w:rPr>
              <w:t>12</w:t>
            </w:r>
          </w:p>
        </w:tc>
      </w:tr>
      <w:tr w:rsidR="00FE7CCF" w:rsidRPr="00202221" w14:paraId="0716B15E" w14:textId="77777777" w:rsidTr="000F00B4">
        <w:trPr>
          <w:trHeight w:val="300"/>
        </w:trPr>
        <w:tc>
          <w:tcPr>
            <w:tcW w:w="2800" w:type="dxa"/>
            <w:tcBorders>
              <w:top w:val="nil"/>
              <w:left w:val="single" w:sz="4" w:space="0" w:color="ABABAB"/>
              <w:bottom w:val="nil"/>
              <w:right w:val="nil"/>
            </w:tcBorders>
            <w:noWrap/>
            <w:vAlign w:val="bottom"/>
            <w:hideMark/>
          </w:tcPr>
          <w:p w14:paraId="05FAF6D1" w14:textId="77777777" w:rsidR="00FE7CCF" w:rsidRPr="00202221" w:rsidRDefault="00FE7CCF" w:rsidP="002138D2">
            <w:pPr>
              <w:spacing w:after="0" w:line="276" w:lineRule="auto"/>
              <w:rPr>
                <w:color w:val="000000"/>
                <w:sz w:val="22"/>
                <w:szCs w:val="22"/>
              </w:rPr>
            </w:pPr>
            <w:r w:rsidRPr="00202221">
              <w:rPr>
                <w:color w:val="000000"/>
                <w:sz w:val="22"/>
                <w:szCs w:val="22"/>
              </w:rPr>
              <w:t>těhotná sama</w:t>
            </w:r>
          </w:p>
        </w:tc>
        <w:tc>
          <w:tcPr>
            <w:tcW w:w="2020" w:type="dxa"/>
            <w:tcBorders>
              <w:top w:val="nil"/>
              <w:left w:val="single" w:sz="4" w:space="0" w:color="ABABAB"/>
              <w:bottom w:val="nil"/>
              <w:right w:val="single" w:sz="4" w:space="0" w:color="ABABAB"/>
            </w:tcBorders>
            <w:noWrap/>
            <w:vAlign w:val="bottom"/>
            <w:hideMark/>
          </w:tcPr>
          <w:p w14:paraId="07DB674D" w14:textId="77777777" w:rsidR="00FE7CCF" w:rsidRPr="00202221" w:rsidRDefault="00FE7CCF" w:rsidP="002138D2">
            <w:pPr>
              <w:spacing w:after="0" w:line="276" w:lineRule="auto"/>
              <w:jc w:val="right"/>
              <w:rPr>
                <w:color w:val="000000"/>
                <w:sz w:val="22"/>
                <w:szCs w:val="22"/>
              </w:rPr>
            </w:pPr>
            <w:r w:rsidRPr="00202221">
              <w:rPr>
                <w:color w:val="000000"/>
                <w:sz w:val="22"/>
                <w:szCs w:val="22"/>
              </w:rPr>
              <w:t>2</w:t>
            </w:r>
          </w:p>
        </w:tc>
      </w:tr>
      <w:tr w:rsidR="00FE7CCF" w:rsidRPr="00202221" w14:paraId="707AA5F9" w14:textId="77777777" w:rsidTr="000F00B4">
        <w:trPr>
          <w:trHeight w:val="300"/>
        </w:trPr>
        <w:tc>
          <w:tcPr>
            <w:tcW w:w="2800" w:type="dxa"/>
            <w:tcBorders>
              <w:top w:val="nil"/>
              <w:left w:val="single" w:sz="4" w:space="0" w:color="ABABAB"/>
              <w:bottom w:val="nil"/>
              <w:right w:val="nil"/>
            </w:tcBorders>
            <w:noWrap/>
            <w:vAlign w:val="bottom"/>
            <w:hideMark/>
          </w:tcPr>
          <w:p w14:paraId="0C9F2610" w14:textId="77777777" w:rsidR="00FE7CCF" w:rsidRPr="00202221" w:rsidRDefault="00FE7CCF" w:rsidP="002138D2">
            <w:pPr>
              <w:spacing w:after="0" w:line="276" w:lineRule="auto"/>
              <w:rPr>
                <w:color w:val="000000"/>
                <w:sz w:val="22"/>
                <w:szCs w:val="22"/>
              </w:rPr>
            </w:pPr>
            <w:r w:rsidRPr="00202221">
              <w:rPr>
                <w:color w:val="000000"/>
                <w:sz w:val="22"/>
                <w:szCs w:val="22"/>
              </w:rPr>
              <w:t>těhotná v páru</w:t>
            </w:r>
          </w:p>
        </w:tc>
        <w:tc>
          <w:tcPr>
            <w:tcW w:w="2020" w:type="dxa"/>
            <w:tcBorders>
              <w:top w:val="nil"/>
              <w:left w:val="single" w:sz="4" w:space="0" w:color="ABABAB"/>
              <w:bottom w:val="nil"/>
              <w:right w:val="single" w:sz="4" w:space="0" w:color="ABABAB"/>
            </w:tcBorders>
            <w:noWrap/>
            <w:vAlign w:val="bottom"/>
            <w:hideMark/>
          </w:tcPr>
          <w:p w14:paraId="5083EF28" w14:textId="77777777" w:rsidR="00FE7CCF" w:rsidRPr="00202221" w:rsidRDefault="00FE7CCF" w:rsidP="002138D2">
            <w:pPr>
              <w:spacing w:after="0" w:line="276" w:lineRule="auto"/>
              <w:jc w:val="right"/>
              <w:rPr>
                <w:color w:val="000000"/>
                <w:sz w:val="22"/>
                <w:szCs w:val="22"/>
              </w:rPr>
            </w:pPr>
            <w:r w:rsidRPr="00202221">
              <w:rPr>
                <w:color w:val="000000"/>
                <w:sz w:val="22"/>
                <w:szCs w:val="22"/>
              </w:rPr>
              <w:t>4</w:t>
            </w:r>
          </w:p>
        </w:tc>
      </w:tr>
      <w:tr w:rsidR="00FE7CCF" w:rsidRPr="00202221" w14:paraId="2450FD9A" w14:textId="77777777" w:rsidTr="000F00B4">
        <w:trPr>
          <w:trHeight w:val="300"/>
        </w:trPr>
        <w:tc>
          <w:tcPr>
            <w:tcW w:w="2800" w:type="dxa"/>
            <w:tcBorders>
              <w:top w:val="nil"/>
              <w:left w:val="single" w:sz="4" w:space="0" w:color="ABABAB"/>
              <w:bottom w:val="nil"/>
              <w:right w:val="nil"/>
            </w:tcBorders>
            <w:noWrap/>
            <w:vAlign w:val="bottom"/>
            <w:hideMark/>
          </w:tcPr>
          <w:p w14:paraId="2C3E367F" w14:textId="77777777" w:rsidR="00FE7CCF" w:rsidRPr="00202221" w:rsidRDefault="00FE7CCF" w:rsidP="002138D2">
            <w:pPr>
              <w:spacing w:after="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69BD757C" w14:textId="77777777" w:rsidR="00FE7CCF" w:rsidRPr="00202221" w:rsidRDefault="00FE7CCF" w:rsidP="002138D2">
            <w:pPr>
              <w:spacing w:after="0" w:line="276" w:lineRule="auto"/>
              <w:jc w:val="right"/>
              <w:rPr>
                <w:color w:val="000000"/>
                <w:sz w:val="22"/>
                <w:szCs w:val="22"/>
              </w:rPr>
            </w:pPr>
            <w:r w:rsidRPr="00202221">
              <w:rPr>
                <w:color w:val="000000"/>
                <w:sz w:val="22"/>
                <w:szCs w:val="22"/>
              </w:rPr>
              <w:t>5</w:t>
            </w:r>
          </w:p>
        </w:tc>
      </w:tr>
      <w:tr w:rsidR="00FE7CCF" w:rsidRPr="00202221" w14:paraId="7ED19823" w14:textId="77777777" w:rsidTr="000F00B4">
        <w:trPr>
          <w:trHeight w:val="300"/>
        </w:trPr>
        <w:tc>
          <w:tcPr>
            <w:tcW w:w="2800" w:type="dxa"/>
            <w:tcBorders>
              <w:top w:val="single" w:sz="4" w:space="0" w:color="ABABAB"/>
              <w:left w:val="single" w:sz="4" w:space="0" w:color="ABABAB"/>
              <w:bottom w:val="single" w:sz="4" w:space="0" w:color="ABABAB"/>
              <w:right w:val="nil"/>
            </w:tcBorders>
            <w:noWrap/>
            <w:vAlign w:val="bottom"/>
            <w:hideMark/>
          </w:tcPr>
          <w:p w14:paraId="521DB178" w14:textId="77777777" w:rsidR="00FE7CCF" w:rsidRPr="00202221" w:rsidRDefault="00FE7CCF" w:rsidP="002138D2">
            <w:pPr>
              <w:spacing w:after="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582E2F18" w14:textId="77777777" w:rsidR="00FE7CCF" w:rsidRPr="00202221" w:rsidRDefault="00FE7CCF" w:rsidP="002138D2">
            <w:pPr>
              <w:spacing w:after="0" w:line="276" w:lineRule="auto"/>
              <w:jc w:val="right"/>
              <w:rPr>
                <w:color w:val="000000"/>
                <w:sz w:val="22"/>
                <w:szCs w:val="22"/>
              </w:rPr>
            </w:pPr>
            <w:r w:rsidRPr="00202221">
              <w:rPr>
                <w:color w:val="000000"/>
                <w:sz w:val="22"/>
                <w:szCs w:val="22"/>
              </w:rPr>
              <w:t>462</w:t>
            </w:r>
          </w:p>
        </w:tc>
      </w:tr>
    </w:tbl>
    <w:p w14:paraId="49C6708C" w14:textId="77777777" w:rsidR="00FE7CCF" w:rsidRDefault="00FE7CCF" w:rsidP="00FE7CCF">
      <w:pPr>
        <w:spacing w:after="160" w:line="259" w:lineRule="auto"/>
      </w:pPr>
    </w:p>
    <w:p w14:paraId="239D564D" w14:textId="77777777" w:rsidR="002138D2" w:rsidRDefault="002138D2" w:rsidP="00FE7CCF">
      <w:pPr>
        <w:spacing w:after="160" w:line="259" w:lineRule="auto"/>
      </w:pPr>
    </w:p>
    <w:p w14:paraId="56F4E5F2" w14:textId="77777777" w:rsidR="002138D2" w:rsidRDefault="002138D2" w:rsidP="00FE7CCF">
      <w:pPr>
        <w:spacing w:after="160" w:line="259" w:lineRule="auto"/>
      </w:pPr>
    </w:p>
    <w:p w14:paraId="2B3407CD" w14:textId="77777777" w:rsidR="002138D2" w:rsidRPr="00202221" w:rsidRDefault="002138D2" w:rsidP="002138D2">
      <w:pPr>
        <w:spacing w:after="160" w:line="259" w:lineRule="auto"/>
      </w:pPr>
      <w:r w:rsidRPr="00202221">
        <w:lastRenderedPageBreak/>
        <w:t>Romská etnicita</w:t>
      </w:r>
    </w:p>
    <w:tbl>
      <w:tblPr>
        <w:tblW w:w="4100" w:type="dxa"/>
        <w:tblCellMar>
          <w:left w:w="70" w:type="dxa"/>
          <w:right w:w="70" w:type="dxa"/>
        </w:tblCellMar>
        <w:tblLook w:val="04A0" w:firstRow="1" w:lastRow="0" w:firstColumn="1" w:lastColumn="0" w:noHBand="0" w:noVBand="1"/>
      </w:tblPr>
      <w:tblGrid>
        <w:gridCol w:w="2080"/>
        <w:gridCol w:w="2020"/>
      </w:tblGrid>
      <w:tr w:rsidR="00FE7CCF" w:rsidRPr="00202221" w14:paraId="1FDC58BD" w14:textId="77777777" w:rsidTr="000F00B4">
        <w:trPr>
          <w:trHeight w:val="300"/>
        </w:trPr>
        <w:tc>
          <w:tcPr>
            <w:tcW w:w="2080" w:type="dxa"/>
            <w:tcBorders>
              <w:top w:val="single" w:sz="4" w:space="0" w:color="ABABAB"/>
              <w:left w:val="single" w:sz="4" w:space="0" w:color="ABABAB"/>
              <w:bottom w:val="nil"/>
              <w:right w:val="nil"/>
            </w:tcBorders>
            <w:noWrap/>
            <w:vAlign w:val="bottom"/>
            <w:hideMark/>
          </w:tcPr>
          <w:p w14:paraId="5CD8922F" w14:textId="77777777" w:rsidR="00FE7CCF" w:rsidRPr="00202221" w:rsidRDefault="00FE7CCF" w:rsidP="002138D2">
            <w:pPr>
              <w:spacing w:after="0" w:line="276" w:lineRule="auto"/>
              <w:rPr>
                <w:color w:val="000000"/>
                <w:sz w:val="22"/>
                <w:szCs w:val="22"/>
              </w:rPr>
            </w:pPr>
            <w:r w:rsidRPr="00202221">
              <w:rPr>
                <w:color w:val="000000"/>
                <w:sz w:val="22"/>
                <w:szCs w:val="22"/>
              </w:rPr>
              <w:t>Romská menšina ano</w:t>
            </w:r>
          </w:p>
        </w:tc>
        <w:tc>
          <w:tcPr>
            <w:tcW w:w="2020" w:type="dxa"/>
            <w:tcBorders>
              <w:top w:val="single" w:sz="4" w:space="0" w:color="ABABAB"/>
              <w:left w:val="single" w:sz="4" w:space="0" w:color="ABABAB"/>
              <w:bottom w:val="nil"/>
              <w:right w:val="single" w:sz="4" w:space="0" w:color="ABABAB"/>
            </w:tcBorders>
            <w:noWrap/>
            <w:vAlign w:val="bottom"/>
            <w:hideMark/>
          </w:tcPr>
          <w:p w14:paraId="7B6D016B" w14:textId="77777777" w:rsidR="00FE7CCF" w:rsidRPr="00202221" w:rsidRDefault="00FE7CCF" w:rsidP="002138D2">
            <w:pPr>
              <w:spacing w:after="0" w:line="276" w:lineRule="auto"/>
              <w:jc w:val="right"/>
              <w:rPr>
                <w:color w:val="000000"/>
                <w:sz w:val="22"/>
                <w:szCs w:val="22"/>
              </w:rPr>
            </w:pPr>
            <w:r w:rsidRPr="00202221">
              <w:rPr>
                <w:color w:val="000000"/>
                <w:sz w:val="22"/>
                <w:szCs w:val="22"/>
              </w:rPr>
              <w:t>2</w:t>
            </w:r>
          </w:p>
        </w:tc>
      </w:tr>
      <w:tr w:rsidR="00FE7CCF" w:rsidRPr="00202221" w14:paraId="4E19B7C5" w14:textId="77777777" w:rsidTr="000F00B4">
        <w:trPr>
          <w:trHeight w:val="300"/>
        </w:trPr>
        <w:tc>
          <w:tcPr>
            <w:tcW w:w="2080" w:type="dxa"/>
            <w:tcBorders>
              <w:top w:val="nil"/>
              <w:left w:val="single" w:sz="4" w:space="0" w:color="ABABAB"/>
              <w:bottom w:val="nil"/>
              <w:right w:val="nil"/>
            </w:tcBorders>
            <w:noWrap/>
            <w:vAlign w:val="bottom"/>
            <w:hideMark/>
          </w:tcPr>
          <w:p w14:paraId="63450FAB" w14:textId="77777777" w:rsidR="00FE7CCF" w:rsidRPr="00202221" w:rsidRDefault="00FE7CCF" w:rsidP="002138D2">
            <w:pPr>
              <w:spacing w:after="0" w:line="276" w:lineRule="auto"/>
              <w:rPr>
                <w:color w:val="000000"/>
                <w:sz w:val="22"/>
                <w:szCs w:val="22"/>
              </w:rPr>
            </w:pPr>
            <w:r w:rsidRPr="00202221">
              <w:rPr>
                <w:color w:val="000000"/>
                <w:sz w:val="22"/>
                <w:szCs w:val="22"/>
              </w:rPr>
              <w:t>Romská menšina ne</w:t>
            </w:r>
          </w:p>
        </w:tc>
        <w:tc>
          <w:tcPr>
            <w:tcW w:w="2020" w:type="dxa"/>
            <w:tcBorders>
              <w:top w:val="nil"/>
              <w:left w:val="single" w:sz="4" w:space="0" w:color="ABABAB"/>
              <w:bottom w:val="nil"/>
              <w:right w:val="single" w:sz="4" w:space="0" w:color="ABABAB"/>
            </w:tcBorders>
            <w:noWrap/>
            <w:vAlign w:val="bottom"/>
            <w:hideMark/>
          </w:tcPr>
          <w:p w14:paraId="6B76F81F" w14:textId="77777777" w:rsidR="00FE7CCF" w:rsidRPr="00202221" w:rsidRDefault="00FE7CCF" w:rsidP="002138D2">
            <w:pPr>
              <w:spacing w:after="0" w:line="276" w:lineRule="auto"/>
              <w:jc w:val="right"/>
              <w:rPr>
                <w:color w:val="000000"/>
                <w:sz w:val="22"/>
                <w:szCs w:val="22"/>
              </w:rPr>
            </w:pPr>
            <w:r w:rsidRPr="00202221">
              <w:rPr>
                <w:color w:val="000000"/>
                <w:sz w:val="22"/>
                <w:szCs w:val="22"/>
              </w:rPr>
              <w:t>12</w:t>
            </w:r>
          </w:p>
        </w:tc>
      </w:tr>
      <w:tr w:rsidR="00FE7CCF" w:rsidRPr="00202221" w14:paraId="29668168" w14:textId="77777777" w:rsidTr="000F00B4">
        <w:trPr>
          <w:trHeight w:val="300"/>
        </w:trPr>
        <w:tc>
          <w:tcPr>
            <w:tcW w:w="2080" w:type="dxa"/>
            <w:tcBorders>
              <w:top w:val="nil"/>
              <w:left w:val="single" w:sz="4" w:space="0" w:color="ABABAB"/>
              <w:bottom w:val="nil"/>
              <w:right w:val="nil"/>
            </w:tcBorders>
            <w:noWrap/>
            <w:vAlign w:val="bottom"/>
            <w:hideMark/>
          </w:tcPr>
          <w:p w14:paraId="4BABD9CE" w14:textId="77777777" w:rsidR="00FE7CCF" w:rsidRPr="00202221" w:rsidRDefault="00FE7CCF" w:rsidP="002138D2">
            <w:pPr>
              <w:spacing w:after="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1ACF9A7E" w14:textId="77777777" w:rsidR="00FE7CCF" w:rsidRPr="00202221" w:rsidRDefault="00FE7CCF" w:rsidP="002138D2">
            <w:pPr>
              <w:spacing w:after="0" w:line="276" w:lineRule="auto"/>
              <w:jc w:val="right"/>
              <w:rPr>
                <w:color w:val="000000"/>
                <w:sz w:val="22"/>
                <w:szCs w:val="22"/>
              </w:rPr>
            </w:pPr>
            <w:r w:rsidRPr="00202221">
              <w:rPr>
                <w:color w:val="000000"/>
                <w:sz w:val="22"/>
                <w:szCs w:val="22"/>
              </w:rPr>
              <w:t>448</w:t>
            </w:r>
          </w:p>
        </w:tc>
      </w:tr>
      <w:tr w:rsidR="00FE7CCF" w:rsidRPr="00202221" w14:paraId="37577009" w14:textId="77777777" w:rsidTr="000F00B4">
        <w:trPr>
          <w:trHeight w:val="300"/>
        </w:trPr>
        <w:tc>
          <w:tcPr>
            <w:tcW w:w="2080" w:type="dxa"/>
            <w:tcBorders>
              <w:top w:val="single" w:sz="4" w:space="0" w:color="ABABAB"/>
              <w:left w:val="single" w:sz="4" w:space="0" w:color="ABABAB"/>
              <w:bottom w:val="single" w:sz="4" w:space="0" w:color="ABABAB"/>
              <w:right w:val="nil"/>
            </w:tcBorders>
            <w:noWrap/>
            <w:vAlign w:val="bottom"/>
            <w:hideMark/>
          </w:tcPr>
          <w:p w14:paraId="5C7F3E02" w14:textId="77777777" w:rsidR="00FE7CCF" w:rsidRPr="00202221" w:rsidRDefault="00FE7CCF" w:rsidP="002138D2">
            <w:pPr>
              <w:spacing w:after="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187ABAA8" w14:textId="77777777" w:rsidR="00FE7CCF" w:rsidRPr="00202221" w:rsidRDefault="00FE7CCF" w:rsidP="002138D2">
            <w:pPr>
              <w:spacing w:after="0" w:line="276" w:lineRule="auto"/>
              <w:jc w:val="right"/>
              <w:rPr>
                <w:color w:val="000000"/>
                <w:sz w:val="22"/>
                <w:szCs w:val="22"/>
              </w:rPr>
            </w:pPr>
            <w:r w:rsidRPr="00202221">
              <w:rPr>
                <w:color w:val="000000"/>
                <w:sz w:val="22"/>
                <w:szCs w:val="22"/>
              </w:rPr>
              <w:t>462</w:t>
            </w:r>
          </w:p>
        </w:tc>
      </w:tr>
    </w:tbl>
    <w:p w14:paraId="3071DB2B" w14:textId="77777777" w:rsidR="00FE7CCF" w:rsidRPr="00202221" w:rsidRDefault="00FE7CCF" w:rsidP="00FE7CCF">
      <w:pPr>
        <w:spacing w:after="160" w:line="259" w:lineRule="auto"/>
      </w:pPr>
    </w:p>
    <w:p w14:paraId="1AF1C88E" w14:textId="77777777" w:rsidR="00FE7CCF" w:rsidRPr="00202221" w:rsidRDefault="00FE7CCF" w:rsidP="00FE7CCF">
      <w:pPr>
        <w:spacing w:after="160" w:line="259" w:lineRule="auto"/>
        <w:rPr>
          <w:b/>
          <w:bCs/>
        </w:rPr>
      </w:pPr>
      <w:r w:rsidRPr="00202221">
        <w:rPr>
          <w:b/>
          <w:bCs/>
        </w:rPr>
        <w:t>MČ Praha 5</w:t>
      </w:r>
    </w:p>
    <w:tbl>
      <w:tblPr>
        <w:tblW w:w="5480" w:type="dxa"/>
        <w:tblCellMar>
          <w:left w:w="70" w:type="dxa"/>
          <w:right w:w="70" w:type="dxa"/>
        </w:tblCellMar>
        <w:tblLook w:val="04A0" w:firstRow="1" w:lastRow="0" w:firstColumn="1" w:lastColumn="0" w:noHBand="0" w:noVBand="1"/>
      </w:tblPr>
      <w:tblGrid>
        <w:gridCol w:w="3460"/>
        <w:gridCol w:w="2020"/>
      </w:tblGrid>
      <w:tr w:rsidR="00FE7CCF" w:rsidRPr="00202221" w14:paraId="5295CF71" w14:textId="77777777" w:rsidTr="000F00B4">
        <w:trPr>
          <w:trHeight w:val="300"/>
        </w:trPr>
        <w:tc>
          <w:tcPr>
            <w:tcW w:w="3460" w:type="dxa"/>
            <w:tcBorders>
              <w:top w:val="single" w:sz="4" w:space="0" w:color="ABABAB"/>
              <w:left w:val="single" w:sz="4" w:space="0" w:color="ABABAB"/>
              <w:bottom w:val="nil"/>
              <w:right w:val="nil"/>
            </w:tcBorders>
            <w:noWrap/>
            <w:vAlign w:val="bottom"/>
            <w:hideMark/>
          </w:tcPr>
          <w:p w14:paraId="48A7B173" w14:textId="77777777" w:rsidR="00FE7CCF" w:rsidRPr="00202221" w:rsidRDefault="00FE7CCF" w:rsidP="002138D2">
            <w:pPr>
              <w:spacing w:after="0" w:line="276" w:lineRule="auto"/>
              <w:rPr>
                <w:color w:val="000000"/>
                <w:sz w:val="22"/>
                <w:szCs w:val="22"/>
              </w:rPr>
            </w:pPr>
            <w:r w:rsidRPr="00202221">
              <w:rPr>
                <w:color w:val="000000"/>
                <w:sz w:val="22"/>
                <w:szCs w:val="22"/>
              </w:rPr>
              <w:t>Azylový dům</w:t>
            </w:r>
          </w:p>
        </w:tc>
        <w:tc>
          <w:tcPr>
            <w:tcW w:w="2020" w:type="dxa"/>
            <w:tcBorders>
              <w:top w:val="single" w:sz="4" w:space="0" w:color="ABABAB"/>
              <w:left w:val="single" w:sz="4" w:space="0" w:color="ABABAB"/>
              <w:bottom w:val="nil"/>
              <w:right w:val="single" w:sz="4" w:space="0" w:color="ABABAB"/>
            </w:tcBorders>
            <w:noWrap/>
            <w:vAlign w:val="bottom"/>
            <w:hideMark/>
          </w:tcPr>
          <w:p w14:paraId="644F55A7" w14:textId="77777777" w:rsidR="00FE7CCF" w:rsidRPr="00202221" w:rsidRDefault="00FE7CCF" w:rsidP="002138D2">
            <w:pPr>
              <w:spacing w:after="0" w:line="276" w:lineRule="auto"/>
              <w:jc w:val="right"/>
              <w:rPr>
                <w:color w:val="000000"/>
                <w:sz w:val="22"/>
                <w:szCs w:val="22"/>
              </w:rPr>
            </w:pPr>
            <w:r w:rsidRPr="00202221">
              <w:rPr>
                <w:color w:val="000000"/>
                <w:sz w:val="22"/>
                <w:szCs w:val="22"/>
              </w:rPr>
              <w:t>3</w:t>
            </w:r>
          </w:p>
        </w:tc>
      </w:tr>
      <w:tr w:rsidR="00FE7CCF" w:rsidRPr="00202221" w14:paraId="6DDFD8DA" w14:textId="77777777" w:rsidTr="000F00B4">
        <w:trPr>
          <w:trHeight w:val="300"/>
        </w:trPr>
        <w:tc>
          <w:tcPr>
            <w:tcW w:w="3460" w:type="dxa"/>
            <w:tcBorders>
              <w:top w:val="nil"/>
              <w:left w:val="single" w:sz="4" w:space="0" w:color="ABABAB"/>
              <w:bottom w:val="nil"/>
              <w:right w:val="nil"/>
            </w:tcBorders>
            <w:noWrap/>
            <w:vAlign w:val="bottom"/>
            <w:hideMark/>
          </w:tcPr>
          <w:p w14:paraId="584411D8" w14:textId="77777777" w:rsidR="00FE7CCF" w:rsidRPr="00202221" w:rsidRDefault="00FE7CCF" w:rsidP="002138D2">
            <w:pPr>
              <w:spacing w:after="0" w:line="276" w:lineRule="auto"/>
              <w:rPr>
                <w:color w:val="000000"/>
                <w:sz w:val="22"/>
                <w:szCs w:val="22"/>
              </w:rPr>
            </w:pPr>
            <w:r w:rsidRPr="00202221">
              <w:rPr>
                <w:color w:val="000000"/>
                <w:sz w:val="22"/>
                <w:szCs w:val="22"/>
              </w:rPr>
              <w:t>Bez bydlení</w:t>
            </w:r>
          </w:p>
        </w:tc>
        <w:tc>
          <w:tcPr>
            <w:tcW w:w="2020" w:type="dxa"/>
            <w:tcBorders>
              <w:top w:val="nil"/>
              <w:left w:val="single" w:sz="4" w:space="0" w:color="ABABAB"/>
              <w:bottom w:val="nil"/>
              <w:right w:val="single" w:sz="4" w:space="0" w:color="ABABAB"/>
            </w:tcBorders>
            <w:noWrap/>
            <w:vAlign w:val="bottom"/>
            <w:hideMark/>
          </w:tcPr>
          <w:p w14:paraId="466D659B" w14:textId="77777777" w:rsidR="00FE7CCF" w:rsidRPr="00202221" w:rsidRDefault="00FE7CCF" w:rsidP="002138D2">
            <w:pPr>
              <w:spacing w:after="0" w:line="276" w:lineRule="auto"/>
              <w:jc w:val="right"/>
              <w:rPr>
                <w:color w:val="000000"/>
                <w:sz w:val="22"/>
                <w:szCs w:val="22"/>
              </w:rPr>
            </w:pPr>
            <w:r w:rsidRPr="00202221">
              <w:rPr>
                <w:color w:val="000000"/>
                <w:sz w:val="22"/>
                <w:szCs w:val="22"/>
              </w:rPr>
              <w:t>3</w:t>
            </w:r>
          </w:p>
        </w:tc>
      </w:tr>
      <w:tr w:rsidR="00FE7CCF" w:rsidRPr="00202221" w14:paraId="774D0A8A" w14:textId="77777777" w:rsidTr="000F00B4">
        <w:trPr>
          <w:trHeight w:val="300"/>
        </w:trPr>
        <w:tc>
          <w:tcPr>
            <w:tcW w:w="3460" w:type="dxa"/>
            <w:tcBorders>
              <w:top w:val="nil"/>
              <w:left w:val="single" w:sz="4" w:space="0" w:color="ABABAB"/>
              <w:bottom w:val="nil"/>
              <w:right w:val="nil"/>
            </w:tcBorders>
            <w:noWrap/>
            <w:vAlign w:val="bottom"/>
            <w:hideMark/>
          </w:tcPr>
          <w:p w14:paraId="3F8F1277" w14:textId="77777777" w:rsidR="00FE7CCF" w:rsidRPr="00202221" w:rsidRDefault="00FE7CCF" w:rsidP="002138D2">
            <w:pPr>
              <w:spacing w:after="0" w:line="276" w:lineRule="auto"/>
              <w:rPr>
                <w:color w:val="000000"/>
                <w:sz w:val="22"/>
                <w:szCs w:val="22"/>
              </w:rPr>
            </w:pPr>
            <w:r w:rsidRPr="00202221">
              <w:rPr>
                <w:color w:val="000000"/>
                <w:sz w:val="22"/>
                <w:szCs w:val="22"/>
              </w:rPr>
              <w:t>Chráněné bydlení</w:t>
            </w:r>
          </w:p>
        </w:tc>
        <w:tc>
          <w:tcPr>
            <w:tcW w:w="2020" w:type="dxa"/>
            <w:tcBorders>
              <w:top w:val="nil"/>
              <w:left w:val="single" w:sz="4" w:space="0" w:color="ABABAB"/>
              <w:bottom w:val="nil"/>
              <w:right w:val="single" w:sz="4" w:space="0" w:color="ABABAB"/>
            </w:tcBorders>
            <w:noWrap/>
            <w:vAlign w:val="bottom"/>
            <w:hideMark/>
          </w:tcPr>
          <w:p w14:paraId="6EC42F07" w14:textId="77777777" w:rsidR="00FE7CCF" w:rsidRPr="00202221" w:rsidRDefault="00FE7CCF" w:rsidP="002138D2">
            <w:pPr>
              <w:spacing w:after="0" w:line="276" w:lineRule="auto"/>
              <w:jc w:val="right"/>
              <w:rPr>
                <w:color w:val="000000"/>
                <w:sz w:val="22"/>
                <w:szCs w:val="22"/>
              </w:rPr>
            </w:pPr>
            <w:r w:rsidRPr="00202221">
              <w:rPr>
                <w:color w:val="000000"/>
                <w:sz w:val="22"/>
                <w:szCs w:val="22"/>
              </w:rPr>
              <w:t>1</w:t>
            </w:r>
          </w:p>
        </w:tc>
      </w:tr>
      <w:tr w:rsidR="00FE7CCF" w:rsidRPr="00202221" w14:paraId="648F48D1" w14:textId="77777777" w:rsidTr="000F00B4">
        <w:trPr>
          <w:trHeight w:val="300"/>
        </w:trPr>
        <w:tc>
          <w:tcPr>
            <w:tcW w:w="3460" w:type="dxa"/>
            <w:tcBorders>
              <w:top w:val="nil"/>
              <w:left w:val="single" w:sz="4" w:space="0" w:color="ABABAB"/>
              <w:bottom w:val="nil"/>
              <w:right w:val="nil"/>
            </w:tcBorders>
            <w:noWrap/>
            <w:vAlign w:val="bottom"/>
            <w:hideMark/>
          </w:tcPr>
          <w:p w14:paraId="619A38A8" w14:textId="77777777" w:rsidR="00FE7CCF" w:rsidRPr="00202221" w:rsidRDefault="00FE7CCF" w:rsidP="002138D2">
            <w:pPr>
              <w:spacing w:after="0" w:line="276" w:lineRule="auto"/>
              <w:rPr>
                <w:color w:val="000000"/>
                <w:sz w:val="22"/>
                <w:szCs w:val="22"/>
              </w:rPr>
            </w:pPr>
            <w:r w:rsidRPr="00202221">
              <w:rPr>
                <w:color w:val="000000"/>
                <w:sz w:val="22"/>
                <w:szCs w:val="22"/>
              </w:rPr>
              <w:t>Nájemní nebo podnájemní smlouva</w:t>
            </w:r>
          </w:p>
        </w:tc>
        <w:tc>
          <w:tcPr>
            <w:tcW w:w="2020" w:type="dxa"/>
            <w:tcBorders>
              <w:top w:val="nil"/>
              <w:left w:val="single" w:sz="4" w:space="0" w:color="ABABAB"/>
              <w:bottom w:val="nil"/>
              <w:right w:val="single" w:sz="4" w:space="0" w:color="ABABAB"/>
            </w:tcBorders>
            <w:noWrap/>
            <w:vAlign w:val="bottom"/>
            <w:hideMark/>
          </w:tcPr>
          <w:p w14:paraId="747C6DDA" w14:textId="77777777" w:rsidR="00FE7CCF" w:rsidRPr="00202221" w:rsidRDefault="00FE7CCF" w:rsidP="002138D2">
            <w:pPr>
              <w:spacing w:after="0" w:line="276" w:lineRule="auto"/>
              <w:jc w:val="right"/>
              <w:rPr>
                <w:color w:val="000000"/>
                <w:sz w:val="22"/>
                <w:szCs w:val="22"/>
              </w:rPr>
            </w:pPr>
            <w:r w:rsidRPr="00202221">
              <w:rPr>
                <w:color w:val="000000"/>
                <w:sz w:val="22"/>
                <w:szCs w:val="22"/>
              </w:rPr>
              <w:t>409</w:t>
            </w:r>
          </w:p>
        </w:tc>
      </w:tr>
      <w:tr w:rsidR="00FE7CCF" w:rsidRPr="00202221" w14:paraId="019E9157" w14:textId="77777777" w:rsidTr="000F00B4">
        <w:trPr>
          <w:trHeight w:val="300"/>
        </w:trPr>
        <w:tc>
          <w:tcPr>
            <w:tcW w:w="3460" w:type="dxa"/>
            <w:tcBorders>
              <w:top w:val="nil"/>
              <w:left w:val="single" w:sz="4" w:space="0" w:color="ABABAB"/>
              <w:bottom w:val="nil"/>
              <w:right w:val="nil"/>
            </w:tcBorders>
            <w:noWrap/>
            <w:vAlign w:val="bottom"/>
            <w:hideMark/>
          </w:tcPr>
          <w:p w14:paraId="67E9673E" w14:textId="77777777" w:rsidR="00FE7CCF" w:rsidRPr="00202221" w:rsidRDefault="00FE7CCF" w:rsidP="002138D2">
            <w:pPr>
              <w:spacing w:after="0" w:line="276" w:lineRule="auto"/>
              <w:rPr>
                <w:color w:val="000000"/>
                <w:sz w:val="22"/>
                <w:szCs w:val="22"/>
              </w:rPr>
            </w:pPr>
            <w:r w:rsidRPr="00202221">
              <w:rPr>
                <w:color w:val="000000"/>
                <w:sz w:val="22"/>
                <w:szCs w:val="22"/>
              </w:rPr>
              <w:t>U rodiny či přátel</w:t>
            </w:r>
          </w:p>
        </w:tc>
        <w:tc>
          <w:tcPr>
            <w:tcW w:w="2020" w:type="dxa"/>
            <w:tcBorders>
              <w:top w:val="nil"/>
              <w:left w:val="single" w:sz="4" w:space="0" w:color="ABABAB"/>
              <w:bottom w:val="nil"/>
              <w:right w:val="single" w:sz="4" w:space="0" w:color="ABABAB"/>
            </w:tcBorders>
            <w:noWrap/>
            <w:vAlign w:val="bottom"/>
            <w:hideMark/>
          </w:tcPr>
          <w:p w14:paraId="002AB641" w14:textId="77777777" w:rsidR="00FE7CCF" w:rsidRPr="00202221" w:rsidRDefault="00FE7CCF" w:rsidP="002138D2">
            <w:pPr>
              <w:spacing w:after="0" w:line="276" w:lineRule="auto"/>
              <w:jc w:val="right"/>
              <w:rPr>
                <w:color w:val="000000"/>
                <w:sz w:val="22"/>
                <w:szCs w:val="22"/>
              </w:rPr>
            </w:pPr>
            <w:r w:rsidRPr="00202221">
              <w:rPr>
                <w:color w:val="000000"/>
                <w:sz w:val="22"/>
                <w:szCs w:val="22"/>
              </w:rPr>
              <w:t>53</w:t>
            </w:r>
          </w:p>
        </w:tc>
      </w:tr>
      <w:tr w:rsidR="00FE7CCF" w:rsidRPr="00202221" w14:paraId="271DCDD3" w14:textId="77777777" w:rsidTr="000F00B4">
        <w:trPr>
          <w:trHeight w:val="300"/>
        </w:trPr>
        <w:tc>
          <w:tcPr>
            <w:tcW w:w="3460" w:type="dxa"/>
            <w:tcBorders>
              <w:top w:val="nil"/>
              <w:left w:val="single" w:sz="4" w:space="0" w:color="ABABAB"/>
              <w:bottom w:val="nil"/>
              <w:right w:val="nil"/>
            </w:tcBorders>
            <w:noWrap/>
            <w:vAlign w:val="bottom"/>
            <w:hideMark/>
          </w:tcPr>
          <w:p w14:paraId="3B3A7326" w14:textId="77777777" w:rsidR="00FE7CCF" w:rsidRPr="00202221" w:rsidRDefault="00FE7CCF" w:rsidP="002138D2">
            <w:pPr>
              <w:spacing w:after="0" w:line="276" w:lineRule="auto"/>
              <w:rPr>
                <w:color w:val="000000"/>
                <w:sz w:val="22"/>
                <w:szCs w:val="22"/>
              </w:rPr>
            </w:pPr>
            <w:r w:rsidRPr="00202221">
              <w:rPr>
                <w:color w:val="000000"/>
                <w:sz w:val="22"/>
                <w:szCs w:val="22"/>
              </w:rPr>
              <w:t>Ubytovna</w:t>
            </w:r>
          </w:p>
        </w:tc>
        <w:tc>
          <w:tcPr>
            <w:tcW w:w="2020" w:type="dxa"/>
            <w:tcBorders>
              <w:top w:val="nil"/>
              <w:left w:val="single" w:sz="4" w:space="0" w:color="ABABAB"/>
              <w:bottom w:val="nil"/>
              <w:right w:val="single" w:sz="4" w:space="0" w:color="ABABAB"/>
            </w:tcBorders>
            <w:noWrap/>
            <w:vAlign w:val="bottom"/>
            <w:hideMark/>
          </w:tcPr>
          <w:p w14:paraId="4C605806" w14:textId="77777777" w:rsidR="00FE7CCF" w:rsidRPr="00202221" w:rsidRDefault="00FE7CCF" w:rsidP="002138D2">
            <w:pPr>
              <w:spacing w:after="0" w:line="276" w:lineRule="auto"/>
              <w:jc w:val="right"/>
              <w:rPr>
                <w:color w:val="000000"/>
                <w:sz w:val="22"/>
                <w:szCs w:val="22"/>
              </w:rPr>
            </w:pPr>
            <w:r w:rsidRPr="00202221">
              <w:rPr>
                <w:color w:val="000000"/>
                <w:sz w:val="22"/>
                <w:szCs w:val="22"/>
              </w:rPr>
              <w:t>13</w:t>
            </w:r>
          </w:p>
        </w:tc>
      </w:tr>
      <w:tr w:rsidR="00FE7CCF" w:rsidRPr="00202221" w14:paraId="7963E6B3" w14:textId="77777777" w:rsidTr="000F00B4">
        <w:trPr>
          <w:trHeight w:val="300"/>
        </w:trPr>
        <w:tc>
          <w:tcPr>
            <w:tcW w:w="3460" w:type="dxa"/>
            <w:tcBorders>
              <w:top w:val="nil"/>
              <w:left w:val="single" w:sz="4" w:space="0" w:color="ABABAB"/>
              <w:bottom w:val="nil"/>
              <w:right w:val="nil"/>
            </w:tcBorders>
            <w:noWrap/>
            <w:vAlign w:val="bottom"/>
            <w:hideMark/>
          </w:tcPr>
          <w:p w14:paraId="3D6DE3DB" w14:textId="77777777" w:rsidR="00FE7CCF" w:rsidRPr="00202221" w:rsidRDefault="00FE7CCF" w:rsidP="002138D2">
            <w:pPr>
              <w:spacing w:after="0" w:line="276" w:lineRule="auto"/>
              <w:rPr>
                <w:color w:val="000000"/>
                <w:sz w:val="22"/>
                <w:szCs w:val="22"/>
              </w:rPr>
            </w:pPr>
            <w:r w:rsidRPr="00202221">
              <w:rPr>
                <w:color w:val="000000"/>
                <w:sz w:val="22"/>
                <w:szCs w:val="22"/>
              </w:rPr>
              <w:t>Vlastní nebo družstevní byt</w:t>
            </w:r>
          </w:p>
        </w:tc>
        <w:tc>
          <w:tcPr>
            <w:tcW w:w="2020" w:type="dxa"/>
            <w:tcBorders>
              <w:top w:val="nil"/>
              <w:left w:val="single" w:sz="4" w:space="0" w:color="ABABAB"/>
              <w:bottom w:val="nil"/>
              <w:right w:val="single" w:sz="4" w:space="0" w:color="ABABAB"/>
            </w:tcBorders>
            <w:noWrap/>
            <w:vAlign w:val="bottom"/>
            <w:hideMark/>
          </w:tcPr>
          <w:p w14:paraId="3BCB17FC" w14:textId="77777777" w:rsidR="00FE7CCF" w:rsidRPr="00202221" w:rsidRDefault="00FE7CCF" w:rsidP="002138D2">
            <w:pPr>
              <w:spacing w:after="0" w:line="276" w:lineRule="auto"/>
              <w:jc w:val="right"/>
              <w:rPr>
                <w:color w:val="000000"/>
                <w:sz w:val="22"/>
                <w:szCs w:val="22"/>
              </w:rPr>
            </w:pPr>
            <w:r w:rsidRPr="00202221">
              <w:rPr>
                <w:color w:val="000000"/>
                <w:sz w:val="22"/>
                <w:szCs w:val="22"/>
              </w:rPr>
              <w:t>23</w:t>
            </w:r>
          </w:p>
        </w:tc>
      </w:tr>
      <w:tr w:rsidR="00FE7CCF" w:rsidRPr="00202221" w14:paraId="22733D6D" w14:textId="77777777" w:rsidTr="000F00B4">
        <w:trPr>
          <w:trHeight w:val="300"/>
        </w:trPr>
        <w:tc>
          <w:tcPr>
            <w:tcW w:w="3460" w:type="dxa"/>
            <w:tcBorders>
              <w:top w:val="nil"/>
              <w:left w:val="single" w:sz="4" w:space="0" w:color="ABABAB"/>
              <w:bottom w:val="nil"/>
              <w:right w:val="nil"/>
            </w:tcBorders>
            <w:noWrap/>
            <w:vAlign w:val="bottom"/>
            <w:hideMark/>
          </w:tcPr>
          <w:p w14:paraId="08965E29" w14:textId="77777777" w:rsidR="00FE7CCF" w:rsidRPr="00202221" w:rsidRDefault="00FE7CCF" w:rsidP="002138D2">
            <w:pPr>
              <w:spacing w:after="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0BA70B90" w14:textId="77777777" w:rsidR="00FE7CCF" w:rsidRPr="00202221" w:rsidRDefault="00FE7CCF" w:rsidP="002138D2">
            <w:pPr>
              <w:spacing w:after="0" w:line="276" w:lineRule="auto"/>
              <w:jc w:val="right"/>
              <w:rPr>
                <w:color w:val="000000"/>
                <w:sz w:val="22"/>
                <w:szCs w:val="22"/>
              </w:rPr>
            </w:pPr>
            <w:r w:rsidRPr="00202221">
              <w:rPr>
                <w:color w:val="000000"/>
                <w:sz w:val="22"/>
                <w:szCs w:val="22"/>
              </w:rPr>
              <w:t>8</w:t>
            </w:r>
          </w:p>
        </w:tc>
      </w:tr>
      <w:tr w:rsidR="00FE7CCF" w:rsidRPr="00202221" w14:paraId="45F64433" w14:textId="77777777" w:rsidTr="000F00B4">
        <w:trPr>
          <w:trHeight w:val="300"/>
        </w:trPr>
        <w:tc>
          <w:tcPr>
            <w:tcW w:w="3460" w:type="dxa"/>
            <w:tcBorders>
              <w:top w:val="single" w:sz="4" w:space="0" w:color="ABABAB"/>
              <w:left w:val="single" w:sz="4" w:space="0" w:color="ABABAB"/>
              <w:bottom w:val="single" w:sz="4" w:space="0" w:color="ABABAB"/>
              <w:right w:val="nil"/>
            </w:tcBorders>
            <w:noWrap/>
            <w:vAlign w:val="bottom"/>
            <w:hideMark/>
          </w:tcPr>
          <w:p w14:paraId="3A083539" w14:textId="77777777" w:rsidR="00FE7CCF" w:rsidRPr="00202221" w:rsidRDefault="00FE7CCF" w:rsidP="002138D2">
            <w:pPr>
              <w:spacing w:after="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67EE8F24" w14:textId="77777777" w:rsidR="00FE7CCF" w:rsidRPr="00202221" w:rsidRDefault="00FE7CCF" w:rsidP="002138D2">
            <w:pPr>
              <w:spacing w:after="0" w:line="276" w:lineRule="auto"/>
              <w:jc w:val="right"/>
              <w:rPr>
                <w:color w:val="000000"/>
                <w:sz w:val="22"/>
                <w:szCs w:val="22"/>
              </w:rPr>
            </w:pPr>
            <w:r w:rsidRPr="00202221">
              <w:rPr>
                <w:color w:val="000000"/>
                <w:sz w:val="22"/>
                <w:szCs w:val="22"/>
              </w:rPr>
              <w:t>513</w:t>
            </w:r>
          </w:p>
        </w:tc>
      </w:tr>
    </w:tbl>
    <w:p w14:paraId="34CEFD3A" w14:textId="77777777" w:rsidR="002138D2" w:rsidRDefault="002138D2" w:rsidP="002138D2">
      <w:pPr>
        <w:spacing w:after="160" w:line="259" w:lineRule="auto"/>
      </w:pPr>
    </w:p>
    <w:p w14:paraId="1299C89D" w14:textId="372580E7" w:rsidR="002138D2" w:rsidRPr="00202221" w:rsidRDefault="002138D2" w:rsidP="002138D2">
      <w:pPr>
        <w:spacing w:after="160" w:line="259" w:lineRule="auto"/>
      </w:pPr>
      <w:r w:rsidRPr="00202221">
        <w:t>Doba skutečného/trvalého pobytu v Praze</w:t>
      </w:r>
    </w:p>
    <w:tbl>
      <w:tblPr>
        <w:tblW w:w="6500" w:type="dxa"/>
        <w:tblCellMar>
          <w:left w:w="70" w:type="dxa"/>
          <w:right w:w="70" w:type="dxa"/>
        </w:tblCellMar>
        <w:tblLook w:val="04A0" w:firstRow="1" w:lastRow="0" w:firstColumn="1" w:lastColumn="0" w:noHBand="0" w:noVBand="1"/>
      </w:tblPr>
      <w:tblGrid>
        <w:gridCol w:w="4480"/>
        <w:gridCol w:w="2020"/>
      </w:tblGrid>
      <w:tr w:rsidR="00FE7CCF" w:rsidRPr="00202221" w14:paraId="5895E296" w14:textId="77777777" w:rsidTr="000F00B4">
        <w:trPr>
          <w:trHeight w:val="300"/>
        </w:trPr>
        <w:tc>
          <w:tcPr>
            <w:tcW w:w="4480" w:type="dxa"/>
            <w:tcBorders>
              <w:top w:val="single" w:sz="4" w:space="0" w:color="ABABAB"/>
              <w:left w:val="single" w:sz="4" w:space="0" w:color="ABABAB"/>
              <w:bottom w:val="nil"/>
              <w:right w:val="nil"/>
            </w:tcBorders>
            <w:noWrap/>
            <w:vAlign w:val="bottom"/>
            <w:hideMark/>
          </w:tcPr>
          <w:p w14:paraId="776E2AB4" w14:textId="77777777" w:rsidR="00FE7CCF" w:rsidRPr="00202221" w:rsidRDefault="00FE7CCF" w:rsidP="002138D2">
            <w:pPr>
              <w:spacing w:after="0" w:line="276" w:lineRule="auto"/>
              <w:rPr>
                <w:color w:val="000000"/>
                <w:sz w:val="22"/>
                <w:szCs w:val="22"/>
              </w:rPr>
            </w:pPr>
            <w:r w:rsidRPr="00202221">
              <w:rPr>
                <w:color w:val="000000"/>
                <w:sz w:val="22"/>
                <w:szCs w:val="22"/>
              </w:rPr>
              <w:t>2 - 10 let</w:t>
            </w:r>
          </w:p>
        </w:tc>
        <w:tc>
          <w:tcPr>
            <w:tcW w:w="2020" w:type="dxa"/>
            <w:tcBorders>
              <w:top w:val="single" w:sz="4" w:space="0" w:color="ABABAB"/>
              <w:left w:val="single" w:sz="4" w:space="0" w:color="ABABAB"/>
              <w:bottom w:val="nil"/>
              <w:right w:val="single" w:sz="4" w:space="0" w:color="ABABAB"/>
            </w:tcBorders>
            <w:noWrap/>
            <w:vAlign w:val="bottom"/>
            <w:hideMark/>
          </w:tcPr>
          <w:p w14:paraId="58693EAA" w14:textId="77777777" w:rsidR="00FE7CCF" w:rsidRPr="00202221" w:rsidRDefault="00FE7CCF" w:rsidP="002138D2">
            <w:pPr>
              <w:spacing w:after="0" w:line="276" w:lineRule="auto"/>
              <w:jc w:val="right"/>
              <w:rPr>
                <w:color w:val="000000"/>
                <w:sz w:val="22"/>
                <w:szCs w:val="22"/>
              </w:rPr>
            </w:pPr>
            <w:r w:rsidRPr="00202221">
              <w:rPr>
                <w:color w:val="000000"/>
                <w:sz w:val="22"/>
                <w:szCs w:val="22"/>
              </w:rPr>
              <w:t>133</w:t>
            </w:r>
          </w:p>
        </w:tc>
      </w:tr>
      <w:tr w:rsidR="00FE7CCF" w:rsidRPr="00202221" w14:paraId="33FA9BEC" w14:textId="77777777" w:rsidTr="000F00B4">
        <w:trPr>
          <w:trHeight w:val="300"/>
        </w:trPr>
        <w:tc>
          <w:tcPr>
            <w:tcW w:w="4480" w:type="dxa"/>
            <w:tcBorders>
              <w:top w:val="nil"/>
              <w:left w:val="single" w:sz="4" w:space="0" w:color="ABABAB"/>
              <w:bottom w:val="nil"/>
              <w:right w:val="nil"/>
            </w:tcBorders>
            <w:noWrap/>
            <w:vAlign w:val="bottom"/>
            <w:hideMark/>
          </w:tcPr>
          <w:p w14:paraId="092284BD" w14:textId="77777777" w:rsidR="00FE7CCF" w:rsidRPr="00202221" w:rsidRDefault="00FE7CCF" w:rsidP="002138D2">
            <w:pPr>
              <w:spacing w:after="0" w:line="276" w:lineRule="auto"/>
              <w:rPr>
                <w:color w:val="000000"/>
                <w:sz w:val="22"/>
                <w:szCs w:val="22"/>
              </w:rPr>
            </w:pPr>
            <w:r w:rsidRPr="00202221">
              <w:rPr>
                <w:color w:val="000000"/>
                <w:sz w:val="22"/>
                <w:szCs w:val="22"/>
              </w:rPr>
              <w:t>do 2 let</w:t>
            </w:r>
          </w:p>
        </w:tc>
        <w:tc>
          <w:tcPr>
            <w:tcW w:w="2020" w:type="dxa"/>
            <w:tcBorders>
              <w:top w:val="nil"/>
              <w:left w:val="single" w:sz="4" w:space="0" w:color="ABABAB"/>
              <w:bottom w:val="nil"/>
              <w:right w:val="single" w:sz="4" w:space="0" w:color="ABABAB"/>
            </w:tcBorders>
            <w:noWrap/>
            <w:vAlign w:val="bottom"/>
            <w:hideMark/>
          </w:tcPr>
          <w:p w14:paraId="0C4AFDE3" w14:textId="77777777" w:rsidR="00FE7CCF" w:rsidRPr="00202221" w:rsidRDefault="00FE7CCF" w:rsidP="002138D2">
            <w:pPr>
              <w:spacing w:after="0" w:line="276" w:lineRule="auto"/>
              <w:jc w:val="right"/>
              <w:rPr>
                <w:color w:val="000000"/>
                <w:sz w:val="22"/>
                <w:szCs w:val="22"/>
              </w:rPr>
            </w:pPr>
            <w:r w:rsidRPr="00202221">
              <w:rPr>
                <w:color w:val="000000"/>
                <w:sz w:val="22"/>
                <w:szCs w:val="22"/>
              </w:rPr>
              <w:t>12</w:t>
            </w:r>
          </w:p>
        </w:tc>
      </w:tr>
      <w:tr w:rsidR="00FE7CCF" w:rsidRPr="00202221" w14:paraId="3D78AAB9" w14:textId="77777777" w:rsidTr="000F00B4">
        <w:trPr>
          <w:trHeight w:val="300"/>
        </w:trPr>
        <w:tc>
          <w:tcPr>
            <w:tcW w:w="4480" w:type="dxa"/>
            <w:tcBorders>
              <w:top w:val="nil"/>
              <w:left w:val="single" w:sz="4" w:space="0" w:color="ABABAB"/>
              <w:bottom w:val="nil"/>
              <w:right w:val="nil"/>
            </w:tcBorders>
            <w:noWrap/>
            <w:vAlign w:val="bottom"/>
            <w:hideMark/>
          </w:tcPr>
          <w:p w14:paraId="303C77E4" w14:textId="77777777" w:rsidR="00FE7CCF" w:rsidRPr="00202221" w:rsidRDefault="00FE7CCF" w:rsidP="002138D2">
            <w:pPr>
              <w:spacing w:after="0" w:line="276" w:lineRule="auto"/>
              <w:rPr>
                <w:color w:val="000000"/>
                <w:sz w:val="22"/>
                <w:szCs w:val="22"/>
              </w:rPr>
            </w:pPr>
            <w:r w:rsidRPr="00202221">
              <w:rPr>
                <w:color w:val="000000"/>
                <w:sz w:val="22"/>
                <w:szCs w:val="22"/>
              </w:rPr>
              <w:t>má skutečný/trvalý pobyt, ale doba nezjištěna</w:t>
            </w:r>
          </w:p>
        </w:tc>
        <w:tc>
          <w:tcPr>
            <w:tcW w:w="2020" w:type="dxa"/>
            <w:tcBorders>
              <w:top w:val="nil"/>
              <w:left w:val="single" w:sz="4" w:space="0" w:color="ABABAB"/>
              <w:bottom w:val="nil"/>
              <w:right w:val="single" w:sz="4" w:space="0" w:color="ABABAB"/>
            </w:tcBorders>
            <w:noWrap/>
            <w:vAlign w:val="bottom"/>
            <w:hideMark/>
          </w:tcPr>
          <w:p w14:paraId="1AD0206D" w14:textId="77777777" w:rsidR="00FE7CCF" w:rsidRPr="00202221" w:rsidRDefault="00FE7CCF" w:rsidP="002138D2">
            <w:pPr>
              <w:spacing w:after="0" w:line="276" w:lineRule="auto"/>
              <w:jc w:val="right"/>
              <w:rPr>
                <w:color w:val="000000"/>
                <w:sz w:val="22"/>
                <w:szCs w:val="22"/>
              </w:rPr>
            </w:pPr>
            <w:r w:rsidRPr="00202221">
              <w:rPr>
                <w:color w:val="000000"/>
                <w:sz w:val="22"/>
                <w:szCs w:val="22"/>
              </w:rPr>
              <w:t>3</w:t>
            </w:r>
          </w:p>
        </w:tc>
      </w:tr>
      <w:tr w:rsidR="00FE7CCF" w:rsidRPr="00202221" w14:paraId="54D7456E" w14:textId="77777777" w:rsidTr="000F00B4">
        <w:trPr>
          <w:trHeight w:val="300"/>
        </w:trPr>
        <w:tc>
          <w:tcPr>
            <w:tcW w:w="4480" w:type="dxa"/>
            <w:tcBorders>
              <w:top w:val="nil"/>
              <w:left w:val="single" w:sz="4" w:space="0" w:color="ABABAB"/>
              <w:bottom w:val="nil"/>
              <w:right w:val="nil"/>
            </w:tcBorders>
            <w:noWrap/>
            <w:vAlign w:val="bottom"/>
            <w:hideMark/>
          </w:tcPr>
          <w:p w14:paraId="593A4CBA" w14:textId="77777777" w:rsidR="00FE7CCF" w:rsidRPr="00202221" w:rsidRDefault="00FE7CCF" w:rsidP="002138D2">
            <w:pPr>
              <w:spacing w:after="0" w:line="276" w:lineRule="auto"/>
              <w:rPr>
                <w:color w:val="000000"/>
                <w:sz w:val="22"/>
                <w:szCs w:val="22"/>
              </w:rPr>
            </w:pPr>
            <w:r w:rsidRPr="00202221">
              <w:rPr>
                <w:color w:val="000000"/>
                <w:sz w:val="22"/>
                <w:szCs w:val="22"/>
              </w:rPr>
              <w:t>nad 10 let</w:t>
            </w:r>
          </w:p>
        </w:tc>
        <w:tc>
          <w:tcPr>
            <w:tcW w:w="2020" w:type="dxa"/>
            <w:tcBorders>
              <w:top w:val="nil"/>
              <w:left w:val="single" w:sz="4" w:space="0" w:color="ABABAB"/>
              <w:bottom w:val="nil"/>
              <w:right w:val="single" w:sz="4" w:space="0" w:color="ABABAB"/>
            </w:tcBorders>
            <w:noWrap/>
            <w:vAlign w:val="bottom"/>
            <w:hideMark/>
          </w:tcPr>
          <w:p w14:paraId="2C9E6D63" w14:textId="77777777" w:rsidR="00FE7CCF" w:rsidRPr="00202221" w:rsidRDefault="00FE7CCF" w:rsidP="002138D2">
            <w:pPr>
              <w:spacing w:after="0" w:line="276" w:lineRule="auto"/>
              <w:jc w:val="right"/>
              <w:rPr>
                <w:color w:val="000000"/>
                <w:sz w:val="22"/>
                <w:szCs w:val="22"/>
              </w:rPr>
            </w:pPr>
            <w:r w:rsidRPr="00202221">
              <w:rPr>
                <w:color w:val="000000"/>
                <w:sz w:val="22"/>
                <w:szCs w:val="22"/>
              </w:rPr>
              <w:t>309</w:t>
            </w:r>
          </w:p>
        </w:tc>
      </w:tr>
      <w:tr w:rsidR="00FE7CCF" w:rsidRPr="00202221" w14:paraId="44A27E80" w14:textId="77777777" w:rsidTr="000F00B4">
        <w:trPr>
          <w:trHeight w:val="300"/>
        </w:trPr>
        <w:tc>
          <w:tcPr>
            <w:tcW w:w="4480" w:type="dxa"/>
            <w:tcBorders>
              <w:top w:val="nil"/>
              <w:left w:val="single" w:sz="4" w:space="0" w:color="ABABAB"/>
              <w:bottom w:val="nil"/>
              <w:right w:val="nil"/>
            </w:tcBorders>
            <w:noWrap/>
            <w:vAlign w:val="bottom"/>
            <w:hideMark/>
          </w:tcPr>
          <w:p w14:paraId="618F7E53" w14:textId="77777777" w:rsidR="00FE7CCF" w:rsidRPr="00202221" w:rsidRDefault="00FE7CCF" w:rsidP="002138D2">
            <w:pPr>
              <w:spacing w:after="0" w:line="276" w:lineRule="auto"/>
              <w:rPr>
                <w:color w:val="000000"/>
                <w:sz w:val="22"/>
                <w:szCs w:val="22"/>
              </w:rPr>
            </w:pPr>
            <w:r w:rsidRPr="00202221">
              <w:rPr>
                <w:color w:val="000000"/>
                <w:sz w:val="22"/>
                <w:szCs w:val="22"/>
              </w:rPr>
              <w:t>nemá skutečný/trvalý pobyt</w:t>
            </w:r>
          </w:p>
        </w:tc>
        <w:tc>
          <w:tcPr>
            <w:tcW w:w="2020" w:type="dxa"/>
            <w:tcBorders>
              <w:top w:val="nil"/>
              <w:left w:val="single" w:sz="4" w:space="0" w:color="ABABAB"/>
              <w:bottom w:val="nil"/>
              <w:right w:val="single" w:sz="4" w:space="0" w:color="ABABAB"/>
            </w:tcBorders>
            <w:noWrap/>
            <w:vAlign w:val="bottom"/>
            <w:hideMark/>
          </w:tcPr>
          <w:p w14:paraId="58EE2F89" w14:textId="77777777" w:rsidR="00FE7CCF" w:rsidRPr="00202221" w:rsidRDefault="00FE7CCF" w:rsidP="002138D2">
            <w:pPr>
              <w:spacing w:after="0" w:line="276" w:lineRule="auto"/>
              <w:jc w:val="right"/>
              <w:rPr>
                <w:color w:val="000000"/>
                <w:sz w:val="22"/>
                <w:szCs w:val="22"/>
              </w:rPr>
            </w:pPr>
            <w:r w:rsidRPr="00202221">
              <w:rPr>
                <w:color w:val="000000"/>
                <w:sz w:val="22"/>
                <w:szCs w:val="22"/>
              </w:rPr>
              <w:t>49</w:t>
            </w:r>
          </w:p>
        </w:tc>
      </w:tr>
      <w:tr w:rsidR="00FE7CCF" w:rsidRPr="00202221" w14:paraId="3860BD6A" w14:textId="77777777" w:rsidTr="000F00B4">
        <w:trPr>
          <w:trHeight w:val="300"/>
        </w:trPr>
        <w:tc>
          <w:tcPr>
            <w:tcW w:w="4480" w:type="dxa"/>
            <w:tcBorders>
              <w:top w:val="nil"/>
              <w:left w:val="single" w:sz="4" w:space="0" w:color="ABABAB"/>
              <w:bottom w:val="nil"/>
              <w:right w:val="nil"/>
            </w:tcBorders>
            <w:noWrap/>
            <w:vAlign w:val="bottom"/>
            <w:hideMark/>
          </w:tcPr>
          <w:p w14:paraId="28DBC546" w14:textId="77777777" w:rsidR="00FE7CCF" w:rsidRPr="00202221" w:rsidRDefault="00FE7CCF" w:rsidP="002138D2">
            <w:pPr>
              <w:spacing w:after="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122BE0EE" w14:textId="77777777" w:rsidR="00FE7CCF" w:rsidRPr="00202221" w:rsidRDefault="00FE7CCF" w:rsidP="002138D2">
            <w:pPr>
              <w:spacing w:after="0" w:line="276" w:lineRule="auto"/>
              <w:jc w:val="right"/>
              <w:rPr>
                <w:color w:val="000000"/>
                <w:sz w:val="22"/>
                <w:szCs w:val="22"/>
              </w:rPr>
            </w:pPr>
            <w:r w:rsidRPr="00202221">
              <w:rPr>
                <w:color w:val="000000"/>
                <w:sz w:val="22"/>
                <w:szCs w:val="22"/>
              </w:rPr>
              <w:t>7</w:t>
            </w:r>
          </w:p>
        </w:tc>
      </w:tr>
      <w:tr w:rsidR="00FE7CCF" w:rsidRPr="00202221" w14:paraId="3A2E4005" w14:textId="77777777" w:rsidTr="000F00B4">
        <w:trPr>
          <w:trHeight w:val="300"/>
        </w:trPr>
        <w:tc>
          <w:tcPr>
            <w:tcW w:w="4480" w:type="dxa"/>
            <w:tcBorders>
              <w:top w:val="single" w:sz="4" w:space="0" w:color="ABABAB"/>
              <w:left w:val="single" w:sz="4" w:space="0" w:color="ABABAB"/>
              <w:bottom w:val="single" w:sz="4" w:space="0" w:color="ABABAB"/>
              <w:right w:val="nil"/>
            </w:tcBorders>
            <w:noWrap/>
            <w:vAlign w:val="bottom"/>
            <w:hideMark/>
          </w:tcPr>
          <w:p w14:paraId="724F52C3" w14:textId="77777777" w:rsidR="00FE7CCF" w:rsidRPr="00202221" w:rsidRDefault="00FE7CCF" w:rsidP="002138D2">
            <w:pPr>
              <w:spacing w:after="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6826F913" w14:textId="77777777" w:rsidR="00FE7CCF" w:rsidRPr="00202221" w:rsidRDefault="00FE7CCF" w:rsidP="002138D2">
            <w:pPr>
              <w:spacing w:after="0" w:line="276" w:lineRule="auto"/>
              <w:jc w:val="right"/>
              <w:rPr>
                <w:color w:val="000000"/>
                <w:sz w:val="22"/>
                <w:szCs w:val="22"/>
              </w:rPr>
            </w:pPr>
            <w:r w:rsidRPr="00202221">
              <w:rPr>
                <w:color w:val="000000"/>
                <w:sz w:val="22"/>
                <w:szCs w:val="22"/>
              </w:rPr>
              <w:t>513</w:t>
            </w:r>
          </w:p>
        </w:tc>
      </w:tr>
    </w:tbl>
    <w:p w14:paraId="2744908A" w14:textId="77777777" w:rsidR="002138D2" w:rsidRDefault="002138D2" w:rsidP="002138D2">
      <w:pPr>
        <w:spacing w:after="160" w:line="259" w:lineRule="auto"/>
      </w:pPr>
    </w:p>
    <w:p w14:paraId="4E3DEB5A" w14:textId="572E5375" w:rsidR="002138D2" w:rsidRPr="00202221" w:rsidRDefault="002138D2" w:rsidP="002138D2">
      <w:pPr>
        <w:spacing w:after="160" w:line="259" w:lineRule="auto"/>
      </w:pPr>
      <w:r w:rsidRPr="00202221">
        <w:t>Složení domácnosti</w:t>
      </w:r>
    </w:p>
    <w:tbl>
      <w:tblPr>
        <w:tblW w:w="4820" w:type="dxa"/>
        <w:tblCellMar>
          <w:left w:w="70" w:type="dxa"/>
          <w:right w:w="70" w:type="dxa"/>
        </w:tblCellMar>
        <w:tblLook w:val="04A0" w:firstRow="1" w:lastRow="0" w:firstColumn="1" w:lastColumn="0" w:noHBand="0" w:noVBand="1"/>
      </w:tblPr>
      <w:tblGrid>
        <w:gridCol w:w="2800"/>
        <w:gridCol w:w="2020"/>
      </w:tblGrid>
      <w:tr w:rsidR="00FE7CCF" w:rsidRPr="00202221" w14:paraId="3C50C65F" w14:textId="77777777" w:rsidTr="000F00B4">
        <w:trPr>
          <w:trHeight w:val="300"/>
        </w:trPr>
        <w:tc>
          <w:tcPr>
            <w:tcW w:w="2800" w:type="dxa"/>
            <w:tcBorders>
              <w:top w:val="single" w:sz="4" w:space="0" w:color="ABABAB"/>
              <w:left w:val="single" w:sz="4" w:space="0" w:color="ABABAB"/>
              <w:bottom w:val="nil"/>
              <w:right w:val="nil"/>
            </w:tcBorders>
            <w:noWrap/>
            <w:vAlign w:val="bottom"/>
            <w:hideMark/>
          </w:tcPr>
          <w:p w14:paraId="05490BA2" w14:textId="77777777" w:rsidR="00FE7CCF" w:rsidRPr="00202221" w:rsidRDefault="00FE7CCF" w:rsidP="002138D2">
            <w:pPr>
              <w:spacing w:after="0" w:line="276" w:lineRule="auto"/>
              <w:rPr>
                <w:color w:val="000000"/>
                <w:sz w:val="22"/>
                <w:szCs w:val="22"/>
              </w:rPr>
            </w:pPr>
            <w:r w:rsidRPr="00202221">
              <w:rPr>
                <w:color w:val="000000"/>
                <w:sz w:val="22"/>
                <w:szCs w:val="22"/>
              </w:rPr>
              <w:t>bezdětný pár</w:t>
            </w:r>
          </w:p>
        </w:tc>
        <w:tc>
          <w:tcPr>
            <w:tcW w:w="2020" w:type="dxa"/>
            <w:tcBorders>
              <w:top w:val="single" w:sz="4" w:space="0" w:color="ABABAB"/>
              <w:left w:val="single" w:sz="4" w:space="0" w:color="ABABAB"/>
              <w:bottom w:val="nil"/>
              <w:right w:val="single" w:sz="4" w:space="0" w:color="ABABAB"/>
            </w:tcBorders>
            <w:noWrap/>
            <w:vAlign w:val="bottom"/>
            <w:hideMark/>
          </w:tcPr>
          <w:p w14:paraId="5E4FF402" w14:textId="77777777" w:rsidR="00FE7CCF" w:rsidRPr="00202221" w:rsidRDefault="00FE7CCF" w:rsidP="002138D2">
            <w:pPr>
              <w:spacing w:after="0" w:line="276" w:lineRule="auto"/>
              <w:jc w:val="right"/>
              <w:rPr>
                <w:color w:val="000000"/>
                <w:sz w:val="22"/>
                <w:szCs w:val="22"/>
              </w:rPr>
            </w:pPr>
            <w:r w:rsidRPr="00202221">
              <w:rPr>
                <w:color w:val="000000"/>
                <w:sz w:val="22"/>
                <w:szCs w:val="22"/>
              </w:rPr>
              <w:t>89</w:t>
            </w:r>
          </w:p>
        </w:tc>
      </w:tr>
      <w:tr w:rsidR="00FE7CCF" w:rsidRPr="00202221" w14:paraId="2AD3ED15" w14:textId="77777777" w:rsidTr="000F00B4">
        <w:trPr>
          <w:trHeight w:val="300"/>
        </w:trPr>
        <w:tc>
          <w:tcPr>
            <w:tcW w:w="2800" w:type="dxa"/>
            <w:tcBorders>
              <w:top w:val="nil"/>
              <w:left w:val="single" w:sz="4" w:space="0" w:color="ABABAB"/>
              <w:bottom w:val="nil"/>
              <w:right w:val="nil"/>
            </w:tcBorders>
            <w:noWrap/>
            <w:vAlign w:val="bottom"/>
            <w:hideMark/>
          </w:tcPr>
          <w:p w14:paraId="01D6F598" w14:textId="77777777" w:rsidR="00FE7CCF" w:rsidRPr="00202221" w:rsidRDefault="00FE7CCF" w:rsidP="002138D2">
            <w:pPr>
              <w:spacing w:after="0" w:line="276" w:lineRule="auto"/>
              <w:rPr>
                <w:color w:val="000000"/>
                <w:sz w:val="22"/>
                <w:szCs w:val="22"/>
              </w:rPr>
            </w:pPr>
            <w:r w:rsidRPr="00202221">
              <w:rPr>
                <w:color w:val="000000"/>
                <w:sz w:val="22"/>
                <w:szCs w:val="22"/>
              </w:rPr>
              <w:t>jednotlivec</w:t>
            </w:r>
          </w:p>
        </w:tc>
        <w:tc>
          <w:tcPr>
            <w:tcW w:w="2020" w:type="dxa"/>
            <w:tcBorders>
              <w:top w:val="nil"/>
              <w:left w:val="single" w:sz="4" w:space="0" w:color="ABABAB"/>
              <w:bottom w:val="nil"/>
              <w:right w:val="single" w:sz="4" w:space="0" w:color="ABABAB"/>
            </w:tcBorders>
            <w:noWrap/>
            <w:vAlign w:val="bottom"/>
            <w:hideMark/>
          </w:tcPr>
          <w:p w14:paraId="2E987BD9" w14:textId="77777777" w:rsidR="00FE7CCF" w:rsidRPr="00202221" w:rsidRDefault="00FE7CCF" w:rsidP="002138D2">
            <w:pPr>
              <w:spacing w:after="0" w:line="276" w:lineRule="auto"/>
              <w:jc w:val="right"/>
              <w:rPr>
                <w:color w:val="000000"/>
                <w:sz w:val="22"/>
                <w:szCs w:val="22"/>
              </w:rPr>
            </w:pPr>
            <w:r w:rsidRPr="00202221">
              <w:rPr>
                <w:color w:val="000000"/>
                <w:sz w:val="22"/>
                <w:szCs w:val="22"/>
              </w:rPr>
              <w:t>281</w:t>
            </w:r>
          </w:p>
        </w:tc>
      </w:tr>
      <w:tr w:rsidR="00FE7CCF" w:rsidRPr="00202221" w14:paraId="4F889430" w14:textId="77777777" w:rsidTr="000F00B4">
        <w:trPr>
          <w:trHeight w:val="300"/>
        </w:trPr>
        <w:tc>
          <w:tcPr>
            <w:tcW w:w="2800" w:type="dxa"/>
            <w:tcBorders>
              <w:top w:val="nil"/>
              <w:left w:val="single" w:sz="4" w:space="0" w:color="ABABAB"/>
              <w:bottom w:val="nil"/>
              <w:right w:val="nil"/>
            </w:tcBorders>
            <w:noWrap/>
            <w:vAlign w:val="bottom"/>
            <w:hideMark/>
          </w:tcPr>
          <w:p w14:paraId="1F3B006B" w14:textId="77777777" w:rsidR="00FE7CCF" w:rsidRPr="00202221" w:rsidRDefault="00FE7CCF" w:rsidP="002138D2">
            <w:pPr>
              <w:spacing w:after="0" w:line="276" w:lineRule="auto"/>
              <w:rPr>
                <w:color w:val="000000"/>
                <w:sz w:val="22"/>
                <w:szCs w:val="22"/>
              </w:rPr>
            </w:pPr>
            <w:r w:rsidRPr="00202221">
              <w:rPr>
                <w:color w:val="000000"/>
                <w:sz w:val="22"/>
                <w:szCs w:val="22"/>
              </w:rPr>
              <w:t>jiné</w:t>
            </w:r>
          </w:p>
        </w:tc>
        <w:tc>
          <w:tcPr>
            <w:tcW w:w="2020" w:type="dxa"/>
            <w:tcBorders>
              <w:top w:val="nil"/>
              <w:left w:val="single" w:sz="4" w:space="0" w:color="ABABAB"/>
              <w:bottom w:val="nil"/>
              <w:right w:val="single" w:sz="4" w:space="0" w:color="ABABAB"/>
            </w:tcBorders>
            <w:noWrap/>
            <w:vAlign w:val="bottom"/>
            <w:hideMark/>
          </w:tcPr>
          <w:p w14:paraId="358BCEC8" w14:textId="77777777" w:rsidR="00FE7CCF" w:rsidRPr="00202221" w:rsidRDefault="00FE7CCF" w:rsidP="002138D2">
            <w:pPr>
              <w:spacing w:after="0" w:line="276" w:lineRule="auto"/>
              <w:jc w:val="right"/>
              <w:rPr>
                <w:color w:val="000000"/>
                <w:sz w:val="22"/>
                <w:szCs w:val="22"/>
              </w:rPr>
            </w:pPr>
            <w:r w:rsidRPr="00202221">
              <w:rPr>
                <w:color w:val="000000"/>
                <w:sz w:val="22"/>
                <w:szCs w:val="22"/>
              </w:rPr>
              <w:t>5</w:t>
            </w:r>
          </w:p>
        </w:tc>
      </w:tr>
      <w:tr w:rsidR="00FE7CCF" w:rsidRPr="00202221" w14:paraId="7E5FD721" w14:textId="77777777" w:rsidTr="000F00B4">
        <w:trPr>
          <w:trHeight w:val="300"/>
        </w:trPr>
        <w:tc>
          <w:tcPr>
            <w:tcW w:w="2800" w:type="dxa"/>
            <w:tcBorders>
              <w:top w:val="nil"/>
              <w:left w:val="single" w:sz="4" w:space="0" w:color="ABABAB"/>
              <w:bottom w:val="nil"/>
              <w:right w:val="nil"/>
            </w:tcBorders>
            <w:noWrap/>
            <w:vAlign w:val="bottom"/>
            <w:hideMark/>
          </w:tcPr>
          <w:p w14:paraId="45A9E4DB" w14:textId="77777777" w:rsidR="00FE7CCF" w:rsidRPr="00202221" w:rsidRDefault="00FE7CCF" w:rsidP="002138D2">
            <w:pPr>
              <w:spacing w:after="0" w:line="276" w:lineRule="auto"/>
              <w:rPr>
                <w:color w:val="000000"/>
                <w:sz w:val="22"/>
                <w:szCs w:val="22"/>
              </w:rPr>
            </w:pPr>
            <w:r w:rsidRPr="00202221">
              <w:rPr>
                <w:color w:val="000000"/>
                <w:sz w:val="22"/>
                <w:szCs w:val="22"/>
              </w:rPr>
              <w:lastRenderedPageBreak/>
              <w:t>rodič samoživitel s 1 dítětem</w:t>
            </w:r>
          </w:p>
        </w:tc>
        <w:tc>
          <w:tcPr>
            <w:tcW w:w="2020" w:type="dxa"/>
            <w:tcBorders>
              <w:top w:val="nil"/>
              <w:left w:val="single" w:sz="4" w:space="0" w:color="ABABAB"/>
              <w:bottom w:val="nil"/>
              <w:right w:val="single" w:sz="4" w:space="0" w:color="ABABAB"/>
            </w:tcBorders>
            <w:noWrap/>
            <w:vAlign w:val="bottom"/>
            <w:hideMark/>
          </w:tcPr>
          <w:p w14:paraId="21BD8339" w14:textId="77777777" w:rsidR="00FE7CCF" w:rsidRPr="00202221" w:rsidRDefault="00FE7CCF" w:rsidP="002138D2">
            <w:pPr>
              <w:spacing w:after="0" w:line="276" w:lineRule="auto"/>
              <w:jc w:val="right"/>
              <w:rPr>
                <w:color w:val="000000"/>
                <w:sz w:val="22"/>
                <w:szCs w:val="22"/>
              </w:rPr>
            </w:pPr>
            <w:r w:rsidRPr="00202221">
              <w:rPr>
                <w:color w:val="000000"/>
                <w:sz w:val="22"/>
                <w:szCs w:val="22"/>
              </w:rPr>
              <w:t>37</w:t>
            </w:r>
          </w:p>
        </w:tc>
      </w:tr>
      <w:tr w:rsidR="00FE7CCF" w:rsidRPr="00202221" w14:paraId="6C1642CA" w14:textId="77777777" w:rsidTr="000F00B4">
        <w:trPr>
          <w:trHeight w:val="300"/>
        </w:trPr>
        <w:tc>
          <w:tcPr>
            <w:tcW w:w="2800" w:type="dxa"/>
            <w:tcBorders>
              <w:top w:val="nil"/>
              <w:left w:val="single" w:sz="4" w:space="0" w:color="ABABAB"/>
              <w:bottom w:val="nil"/>
              <w:right w:val="nil"/>
            </w:tcBorders>
            <w:noWrap/>
            <w:vAlign w:val="bottom"/>
            <w:hideMark/>
          </w:tcPr>
          <w:p w14:paraId="3DCCFA62" w14:textId="77777777" w:rsidR="00FE7CCF" w:rsidRPr="00202221" w:rsidRDefault="00FE7CCF" w:rsidP="002138D2">
            <w:pPr>
              <w:spacing w:after="0" w:line="276" w:lineRule="auto"/>
              <w:rPr>
                <w:color w:val="000000"/>
                <w:sz w:val="22"/>
                <w:szCs w:val="22"/>
              </w:rPr>
            </w:pPr>
            <w:r w:rsidRPr="00202221">
              <w:rPr>
                <w:color w:val="000000"/>
                <w:sz w:val="22"/>
                <w:szCs w:val="22"/>
              </w:rPr>
              <w:t>rodič samoživitel s 2 dětmi</w:t>
            </w:r>
          </w:p>
        </w:tc>
        <w:tc>
          <w:tcPr>
            <w:tcW w:w="2020" w:type="dxa"/>
            <w:tcBorders>
              <w:top w:val="nil"/>
              <w:left w:val="single" w:sz="4" w:space="0" w:color="ABABAB"/>
              <w:bottom w:val="nil"/>
              <w:right w:val="single" w:sz="4" w:space="0" w:color="ABABAB"/>
            </w:tcBorders>
            <w:noWrap/>
            <w:vAlign w:val="bottom"/>
            <w:hideMark/>
          </w:tcPr>
          <w:p w14:paraId="7BAE62EE" w14:textId="77777777" w:rsidR="00FE7CCF" w:rsidRPr="00202221" w:rsidRDefault="00FE7CCF" w:rsidP="002138D2">
            <w:pPr>
              <w:spacing w:after="0" w:line="276" w:lineRule="auto"/>
              <w:jc w:val="right"/>
              <w:rPr>
                <w:color w:val="000000"/>
                <w:sz w:val="22"/>
                <w:szCs w:val="22"/>
              </w:rPr>
            </w:pPr>
            <w:r w:rsidRPr="00202221">
              <w:rPr>
                <w:color w:val="000000"/>
                <w:sz w:val="22"/>
                <w:szCs w:val="22"/>
              </w:rPr>
              <w:t>18</w:t>
            </w:r>
          </w:p>
        </w:tc>
      </w:tr>
      <w:tr w:rsidR="00FE7CCF" w:rsidRPr="00202221" w14:paraId="727B4180" w14:textId="77777777" w:rsidTr="000F00B4">
        <w:trPr>
          <w:trHeight w:val="300"/>
        </w:trPr>
        <w:tc>
          <w:tcPr>
            <w:tcW w:w="2800" w:type="dxa"/>
            <w:tcBorders>
              <w:top w:val="nil"/>
              <w:left w:val="single" w:sz="4" w:space="0" w:color="ABABAB"/>
              <w:bottom w:val="nil"/>
              <w:right w:val="nil"/>
            </w:tcBorders>
            <w:noWrap/>
            <w:vAlign w:val="bottom"/>
            <w:hideMark/>
          </w:tcPr>
          <w:p w14:paraId="2D0D22D0" w14:textId="77777777" w:rsidR="00FE7CCF" w:rsidRPr="00202221" w:rsidRDefault="00FE7CCF" w:rsidP="002138D2">
            <w:pPr>
              <w:spacing w:after="0" w:line="276" w:lineRule="auto"/>
              <w:rPr>
                <w:color w:val="000000"/>
                <w:sz w:val="22"/>
                <w:szCs w:val="22"/>
              </w:rPr>
            </w:pPr>
            <w:r w:rsidRPr="00202221">
              <w:rPr>
                <w:color w:val="000000"/>
                <w:sz w:val="22"/>
                <w:szCs w:val="22"/>
              </w:rPr>
              <w:t>rodič samoživitel s 3 dětmi</w:t>
            </w:r>
          </w:p>
        </w:tc>
        <w:tc>
          <w:tcPr>
            <w:tcW w:w="2020" w:type="dxa"/>
            <w:tcBorders>
              <w:top w:val="nil"/>
              <w:left w:val="single" w:sz="4" w:space="0" w:color="ABABAB"/>
              <w:bottom w:val="nil"/>
              <w:right w:val="single" w:sz="4" w:space="0" w:color="ABABAB"/>
            </w:tcBorders>
            <w:noWrap/>
            <w:vAlign w:val="bottom"/>
            <w:hideMark/>
          </w:tcPr>
          <w:p w14:paraId="6BFD60E6" w14:textId="77777777" w:rsidR="00FE7CCF" w:rsidRPr="00202221" w:rsidRDefault="00FE7CCF" w:rsidP="002138D2">
            <w:pPr>
              <w:spacing w:after="0" w:line="276" w:lineRule="auto"/>
              <w:jc w:val="right"/>
              <w:rPr>
                <w:color w:val="000000"/>
                <w:sz w:val="22"/>
                <w:szCs w:val="22"/>
              </w:rPr>
            </w:pPr>
            <w:r w:rsidRPr="00202221">
              <w:rPr>
                <w:color w:val="000000"/>
                <w:sz w:val="22"/>
                <w:szCs w:val="22"/>
              </w:rPr>
              <w:t>8</w:t>
            </w:r>
          </w:p>
        </w:tc>
      </w:tr>
      <w:tr w:rsidR="00FE7CCF" w:rsidRPr="00202221" w14:paraId="651229E4" w14:textId="77777777" w:rsidTr="000F00B4">
        <w:trPr>
          <w:trHeight w:val="300"/>
        </w:trPr>
        <w:tc>
          <w:tcPr>
            <w:tcW w:w="2800" w:type="dxa"/>
            <w:tcBorders>
              <w:top w:val="nil"/>
              <w:left w:val="single" w:sz="4" w:space="0" w:color="ABABAB"/>
              <w:bottom w:val="nil"/>
              <w:right w:val="nil"/>
            </w:tcBorders>
            <w:noWrap/>
            <w:vAlign w:val="bottom"/>
            <w:hideMark/>
          </w:tcPr>
          <w:p w14:paraId="7D8CC5B4" w14:textId="77777777" w:rsidR="00FE7CCF" w:rsidRPr="00202221" w:rsidRDefault="00FE7CCF" w:rsidP="002138D2">
            <w:pPr>
              <w:spacing w:after="0" w:line="276" w:lineRule="auto"/>
              <w:rPr>
                <w:color w:val="000000"/>
                <w:sz w:val="22"/>
                <w:szCs w:val="22"/>
              </w:rPr>
            </w:pPr>
            <w:r w:rsidRPr="00202221">
              <w:rPr>
                <w:color w:val="000000"/>
                <w:sz w:val="22"/>
                <w:szCs w:val="22"/>
              </w:rPr>
              <w:t>rodič samoživitel s 4 dětmi</w:t>
            </w:r>
          </w:p>
        </w:tc>
        <w:tc>
          <w:tcPr>
            <w:tcW w:w="2020" w:type="dxa"/>
            <w:tcBorders>
              <w:top w:val="nil"/>
              <w:left w:val="single" w:sz="4" w:space="0" w:color="ABABAB"/>
              <w:bottom w:val="nil"/>
              <w:right w:val="single" w:sz="4" w:space="0" w:color="ABABAB"/>
            </w:tcBorders>
            <w:noWrap/>
            <w:vAlign w:val="bottom"/>
            <w:hideMark/>
          </w:tcPr>
          <w:p w14:paraId="1C89947C" w14:textId="77777777" w:rsidR="00FE7CCF" w:rsidRPr="00202221" w:rsidRDefault="00FE7CCF" w:rsidP="002138D2">
            <w:pPr>
              <w:spacing w:after="0" w:line="276" w:lineRule="auto"/>
              <w:jc w:val="right"/>
              <w:rPr>
                <w:color w:val="000000"/>
                <w:sz w:val="22"/>
                <w:szCs w:val="22"/>
              </w:rPr>
            </w:pPr>
            <w:r w:rsidRPr="00202221">
              <w:rPr>
                <w:color w:val="000000"/>
                <w:sz w:val="22"/>
                <w:szCs w:val="22"/>
              </w:rPr>
              <w:t>1</w:t>
            </w:r>
          </w:p>
        </w:tc>
      </w:tr>
      <w:tr w:rsidR="00FE7CCF" w:rsidRPr="00202221" w14:paraId="109CF9B4" w14:textId="77777777" w:rsidTr="000F00B4">
        <w:trPr>
          <w:trHeight w:val="300"/>
        </w:trPr>
        <w:tc>
          <w:tcPr>
            <w:tcW w:w="2800" w:type="dxa"/>
            <w:tcBorders>
              <w:top w:val="nil"/>
              <w:left w:val="single" w:sz="4" w:space="0" w:color="ABABAB"/>
              <w:bottom w:val="nil"/>
              <w:right w:val="nil"/>
            </w:tcBorders>
            <w:noWrap/>
            <w:vAlign w:val="bottom"/>
            <w:hideMark/>
          </w:tcPr>
          <w:p w14:paraId="04DE0FA9" w14:textId="77777777" w:rsidR="00FE7CCF" w:rsidRPr="00202221" w:rsidRDefault="00FE7CCF" w:rsidP="002138D2">
            <w:pPr>
              <w:spacing w:after="0" w:line="276" w:lineRule="auto"/>
              <w:rPr>
                <w:color w:val="000000"/>
                <w:sz w:val="22"/>
                <w:szCs w:val="22"/>
              </w:rPr>
            </w:pPr>
            <w:r w:rsidRPr="00202221">
              <w:rPr>
                <w:color w:val="000000"/>
                <w:sz w:val="22"/>
                <w:szCs w:val="22"/>
              </w:rPr>
              <w:t>rodiče/pár s 1 dítětem</w:t>
            </w:r>
          </w:p>
        </w:tc>
        <w:tc>
          <w:tcPr>
            <w:tcW w:w="2020" w:type="dxa"/>
            <w:tcBorders>
              <w:top w:val="nil"/>
              <w:left w:val="single" w:sz="4" w:space="0" w:color="ABABAB"/>
              <w:bottom w:val="nil"/>
              <w:right w:val="single" w:sz="4" w:space="0" w:color="ABABAB"/>
            </w:tcBorders>
            <w:noWrap/>
            <w:vAlign w:val="bottom"/>
            <w:hideMark/>
          </w:tcPr>
          <w:p w14:paraId="560B7539" w14:textId="77777777" w:rsidR="00FE7CCF" w:rsidRPr="00202221" w:rsidRDefault="00FE7CCF" w:rsidP="002138D2">
            <w:pPr>
              <w:spacing w:after="0" w:line="276" w:lineRule="auto"/>
              <w:jc w:val="right"/>
              <w:rPr>
                <w:color w:val="000000"/>
                <w:sz w:val="22"/>
                <w:szCs w:val="22"/>
              </w:rPr>
            </w:pPr>
            <w:r w:rsidRPr="00202221">
              <w:rPr>
                <w:color w:val="000000"/>
                <w:sz w:val="22"/>
                <w:szCs w:val="22"/>
              </w:rPr>
              <w:t>30</w:t>
            </w:r>
          </w:p>
        </w:tc>
      </w:tr>
      <w:tr w:rsidR="00FE7CCF" w:rsidRPr="00202221" w14:paraId="76275E07" w14:textId="77777777" w:rsidTr="000F00B4">
        <w:trPr>
          <w:trHeight w:val="300"/>
        </w:trPr>
        <w:tc>
          <w:tcPr>
            <w:tcW w:w="2800" w:type="dxa"/>
            <w:tcBorders>
              <w:top w:val="nil"/>
              <w:left w:val="single" w:sz="4" w:space="0" w:color="ABABAB"/>
              <w:bottom w:val="nil"/>
              <w:right w:val="nil"/>
            </w:tcBorders>
            <w:noWrap/>
            <w:vAlign w:val="bottom"/>
            <w:hideMark/>
          </w:tcPr>
          <w:p w14:paraId="71243ABD" w14:textId="77777777" w:rsidR="00FE7CCF" w:rsidRPr="00202221" w:rsidRDefault="00FE7CCF" w:rsidP="002138D2">
            <w:pPr>
              <w:spacing w:after="0" w:line="276" w:lineRule="auto"/>
              <w:rPr>
                <w:color w:val="000000"/>
                <w:sz w:val="22"/>
                <w:szCs w:val="22"/>
              </w:rPr>
            </w:pPr>
            <w:r w:rsidRPr="00202221">
              <w:rPr>
                <w:color w:val="000000"/>
                <w:sz w:val="22"/>
                <w:szCs w:val="22"/>
              </w:rPr>
              <w:t>rodiče/pár s 2 dětmi</w:t>
            </w:r>
          </w:p>
        </w:tc>
        <w:tc>
          <w:tcPr>
            <w:tcW w:w="2020" w:type="dxa"/>
            <w:tcBorders>
              <w:top w:val="nil"/>
              <w:left w:val="single" w:sz="4" w:space="0" w:color="ABABAB"/>
              <w:bottom w:val="nil"/>
              <w:right w:val="single" w:sz="4" w:space="0" w:color="ABABAB"/>
            </w:tcBorders>
            <w:noWrap/>
            <w:vAlign w:val="bottom"/>
            <w:hideMark/>
          </w:tcPr>
          <w:p w14:paraId="15EE6863" w14:textId="77777777" w:rsidR="00FE7CCF" w:rsidRPr="00202221" w:rsidRDefault="00FE7CCF" w:rsidP="002138D2">
            <w:pPr>
              <w:spacing w:after="0" w:line="276" w:lineRule="auto"/>
              <w:jc w:val="right"/>
              <w:rPr>
                <w:color w:val="000000"/>
                <w:sz w:val="22"/>
                <w:szCs w:val="22"/>
              </w:rPr>
            </w:pPr>
            <w:r w:rsidRPr="00202221">
              <w:rPr>
                <w:color w:val="000000"/>
                <w:sz w:val="22"/>
                <w:szCs w:val="22"/>
              </w:rPr>
              <w:t>36</w:t>
            </w:r>
          </w:p>
        </w:tc>
      </w:tr>
      <w:tr w:rsidR="00FE7CCF" w:rsidRPr="00202221" w14:paraId="72CF7C9C" w14:textId="77777777" w:rsidTr="000F00B4">
        <w:trPr>
          <w:trHeight w:val="300"/>
        </w:trPr>
        <w:tc>
          <w:tcPr>
            <w:tcW w:w="2800" w:type="dxa"/>
            <w:tcBorders>
              <w:top w:val="nil"/>
              <w:left w:val="single" w:sz="4" w:space="0" w:color="ABABAB"/>
              <w:bottom w:val="nil"/>
              <w:right w:val="nil"/>
            </w:tcBorders>
            <w:noWrap/>
            <w:vAlign w:val="bottom"/>
            <w:hideMark/>
          </w:tcPr>
          <w:p w14:paraId="5F4F17FF" w14:textId="77777777" w:rsidR="00FE7CCF" w:rsidRPr="00202221" w:rsidRDefault="00FE7CCF" w:rsidP="002138D2">
            <w:pPr>
              <w:spacing w:after="0" w:line="276" w:lineRule="auto"/>
              <w:rPr>
                <w:color w:val="000000"/>
                <w:sz w:val="22"/>
                <w:szCs w:val="22"/>
              </w:rPr>
            </w:pPr>
            <w:r w:rsidRPr="00202221">
              <w:rPr>
                <w:color w:val="000000"/>
                <w:sz w:val="22"/>
                <w:szCs w:val="22"/>
              </w:rPr>
              <w:t>rodiče/pár s 3 dětmi</w:t>
            </w:r>
          </w:p>
        </w:tc>
        <w:tc>
          <w:tcPr>
            <w:tcW w:w="2020" w:type="dxa"/>
            <w:tcBorders>
              <w:top w:val="nil"/>
              <w:left w:val="single" w:sz="4" w:space="0" w:color="ABABAB"/>
              <w:bottom w:val="nil"/>
              <w:right w:val="single" w:sz="4" w:space="0" w:color="ABABAB"/>
            </w:tcBorders>
            <w:noWrap/>
            <w:vAlign w:val="bottom"/>
            <w:hideMark/>
          </w:tcPr>
          <w:p w14:paraId="78586960" w14:textId="77777777" w:rsidR="00FE7CCF" w:rsidRPr="00202221" w:rsidRDefault="00FE7CCF" w:rsidP="002138D2">
            <w:pPr>
              <w:spacing w:after="0" w:line="276" w:lineRule="auto"/>
              <w:jc w:val="right"/>
              <w:rPr>
                <w:color w:val="000000"/>
                <w:sz w:val="22"/>
                <w:szCs w:val="22"/>
              </w:rPr>
            </w:pPr>
            <w:r w:rsidRPr="00202221">
              <w:rPr>
                <w:color w:val="000000"/>
                <w:sz w:val="22"/>
                <w:szCs w:val="22"/>
              </w:rPr>
              <w:t>2</w:t>
            </w:r>
          </w:p>
        </w:tc>
      </w:tr>
      <w:tr w:rsidR="00FE7CCF" w:rsidRPr="00202221" w14:paraId="32FA489F" w14:textId="77777777" w:rsidTr="000F00B4">
        <w:trPr>
          <w:trHeight w:val="300"/>
        </w:trPr>
        <w:tc>
          <w:tcPr>
            <w:tcW w:w="2800" w:type="dxa"/>
            <w:tcBorders>
              <w:top w:val="nil"/>
              <w:left w:val="single" w:sz="4" w:space="0" w:color="ABABAB"/>
              <w:bottom w:val="nil"/>
              <w:right w:val="nil"/>
            </w:tcBorders>
            <w:noWrap/>
            <w:vAlign w:val="bottom"/>
            <w:hideMark/>
          </w:tcPr>
          <w:p w14:paraId="1CEC6CE0" w14:textId="77777777" w:rsidR="00FE7CCF" w:rsidRPr="00202221" w:rsidRDefault="00FE7CCF" w:rsidP="002138D2">
            <w:pPr>
              <w:spacing w:after="0" w:line="276" w:lineRule="auto"/>
              <w:rPr>
                <w:color w:val="000000"/>
                <w:sz w:val="22"/>
                <w:szCs w:val="22"/>
              </w:rPr>
            </w:pPr>
            <w:r w:rsidRPr="00202221">
              <w:rPr>
                <w:color w:val="000000"/>
                <w:sz w:val="22"/>
                <w:szCs w:val="22"/>
              </w:rPr>
              <w:t>rodiče/pár s 4 dětmi</w:t>
            </w:r>
          </w:p>
        </w:tc>
        <w:tc>
          <w:tcPr>
            <w:tcW w:w="2020" w:type="dxa"/>
            <w:tcBorders>
              <w:top w:val="nil"/>
              <w:left w:val="single" w:sz="4" w:space="0" w:color="ABABAB"/>
              <w:bottom w:val="nil"/>
              <w:right w:val="single" w:sz="4" w:space="0" w:color="ABABAB"/>
            </w:tcBorders>
            <w:noWrap/>
            <w:vAlign w:val="bottom"/>
            <w:hideMark/>
          </w:tcPr>
          <w:p w14:paraId="35199F1F" w14:textId="77777777" w:rsidR="00FE7CCF" w:rsidRPr="00202221" w:rsidRDefault="00FE7CCF" w:rsidP="002138D2">
            <w:pPr>
              <w:spacing w:after="0" w:line="276" w:lineRule="auto"/>
              <w:jc w:val="right"/>
              <w:rPr>
                <w:color w:val="000000"/>
                <w:sz w:val="22"/>
                <w:szCs w:val="22"/>
              </w:rPr>
            </w:pPr>
            <w:r w:rsidRPr="00202221">
              <w:rPr>
                <w:color w:val="000000"/>
                <w:sz w:val="22"/>
                <w:szCs w:val="22"/>
              </w:rPr>
              <w:t>3</w:t>
            </w:r>
          </w:p>
        </w:tc>
      </w:tr>
      <w:tr w:rsidR="00FE7CCF" w:rsidRPr="00202221" w14:paraId="2B1217C0" w14:textId="77777777" w:rsidTr="000F00B4">
        <w:trPr>
          <w:trHeight w:val="300"/>
        </w:trPr>
        <w:tc>
          <w:tcPr>
            <w:tcW w:w="2800" w:type="dxa"/>
            <w:tcBorders>
              <w:top w:val="nil"/>
              <w:left w:val="single" w:sz="4" w:space="0" w:color="ABABAB"/>
              <w:bottom w:val="nil"/>
              <w:right w:val="nil"/>
            </w:tcBorders>
            <w:noWrap/>
            <w:vAlign w:val="bottom"/>
            <w:hideMark/>
          </w:tcPr>
          <w:p w14:paraId="46C0C5DE" w14:textId="77777777" w:rsidR="00FE7CCF" w:rsidRPr="00202221" w:rsidRDefault="00FE7CCF" w:rsidP="002138D2">
            <w:pPr>
              <w:spacing w:after="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6C73A1C6" w14:textId="77777777" w:rsidR="00FE7CCF" w:rsidRPr="00202221" w:rsidRDefault="00FE7CCF" w:rsidP="002138D2">
            <w:pPr>
              <w:spacing w:after="0" w:line="276" w:lineRule="auto"/>
              <w:jc w:val="right"/>
              <w:rPr>
                <w:color w:val="000000"/>
                <w:sz w:val="22"/>
                <w:szCs w:val="22"/>
              </w:rPr>
            </w:pPr>
            <w:r w:rsidRPr="00202221">
              <w:rPr>
                <w:color w:val="000000"/>
                <w:sz w:val="22"/>
                <w:szCs w:val="22"/>
              </w:rPr>
              <w:t>3</w:t>
            </w:r>
          </w:p>
        </w:tc>
      </w:tr>
      <w:tr w:rsidR="00FE7CCF" w:rsidRPr="00202221" w14:paraId="4DCE5443" w14:textId="77777777" w:rsidTr="000F00B4">
        <w:trPr>
          <w:trHeight w:val="300"/>
        </w:trPr>
        <w:tc>
          <w:tcPr>
            <w:tcW w:w="2800" w:type="dxa"/>
            <w:tcBorders>
              <w:top w:val="single" w:sz="4" w:space="0" w:color="ABABAB"/>
              <w:left w:val="single" w:sz="4" w:space="0" w:color="ABABAB"/>
              <w:bottom w:val="single" w:sz="4" w:space="0" w:color="ABABAB"/>
              <w:right w:val="nil"/>
            </w:tcBorders>
            <w:noWrap/>
            <w:vAlign w:val="bottom"/>
            <w:hideMark/>
          </w:tcPr>
          <w:p w14:paraId="7025ED19" w14:textId="77777777" w:rsidR="00FE7CCF" w:rsidRPr="00202221" w:rsidRDefault="00FE7CCF" w:rsidP="002138D2">
            <w:pPr>
              <w:spacing w:after="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7A05DBCE" w14:textId="77777777" w:rsidR="00FE7CCF" w:rsidRPr="00202221" w:rsidRDefault="00FE7CCF" w:rsidP="002138D2">
            <w:pPr>
              <w:spacing w:after="0" w:line="276" w:lineRule="auto"/>
              <w:jc w:val="right"/>
              <w:rPr>
                <w:color w:val="000000"/>
                <w:sz w:val="22"/>
                <w:szCs w:val="22"/>
              </w:rPr>
            </w:pPr>
            <w:r w:rsidRPr="00202221">
              <w:rPr>
                <w:color w:val="000000"/>
                <w:sz w:val="22"/>
                <w:szCs w:val="22"/>
              </w:rPr>
              <w:t>513</w:t>
            </w:r>
          </w:p>
        </w:tc>
      </w:tr>
    </w:tbl>
    <w:p w14:paraId="6FECCD0B" w14:textId="77777777" w:rsidR="002138D2" w:rsidRDefault="002138D2" w:rsidP="002138D2">
      <w:pPr>
        <w:spacing w:after="160" w:line="259" w:lineRule="auto"/>
      </w:pPr>
    </w:p>
    <w:p w14:paraId="7038AE12" w14:textId="09E6A24B" w:rsidR="002138D2" w:rsidRPr="00202221" w:rsidRDefault="002138D2" w:rsidP="002138D2">
      <w:pPr>
        <w:spacing w:after="160" w:line="259" w:lineRule="auto"/>
      </w:pPr>
      <w:r w:rsidRPr="00202221">
        <w:t>Romská etnicita</w:t>
      </w:r>
    </w:p>
    <w:tbl>
      <w:tblPr>
        <w:tblW w:w="4100" w:type="dxa"/>
        <w:tblCellMar>
          <w:left w:w="70" w:type="dxa"/>
          <w:right w:w="70" w:type="dxa"/>
        </w:tblCellMar>
        <w:tblLook w:val="04A0" w:firstRow="1" w:lastRow="0" w:firstColumn="1" w:lastColumn="0" w:noHBand="0" w:noVBand="1"/>
      </w:tblPr>
      <w:tblGrid>
        <w:gridCol w:w="2080"/>
        <w:gridCol w:w="2020"/>
      </w:tblGrid>
      <w:tr w:rsidR="00FE7CCF" w:rsidRPr="00202221" w14:paraId="0592D3F3" w14:textId="77777777" w:rsidTr="000F00B4">
        <w:trPr>
          <w:trHeight w:val="300"/>
        </w:trPr>
        <w:tc>
          <w:tcPr>
            <w:tcW w:w="2080" w:type="dxa"/>
            <w:tcBorders>
              <w:top w:val="single" w:sz="4" w:space="0" w:color="ABABAB"/>
              <w:left w:val="single" w:sz="4" w:space="0" w:color="ABABAB"/>
              <w:bottom w:val="nil"/>
              <w:right w:val="nil"/>
            </w:tcBorders>
            <w:noWrap/>
            <w:vAlign w:val="bottom"/>
            <w:hideMark/>
          </w:tcPr>
          <w:p w14:paraId="7100EA35" w14:textId="77777777" w:rsidR="00FE7CCF" w:rsidRPr="00202221" w:rsidRDefault="00FE7CCF" w:rsidP="002138D2">
            <w:pPr>
              <w:spacing w:after="0" w:line="276" w:lineRule="auto"/>
              <w:rPr>
                <w:color w:val="000000"/>
                <w:sz w:val="22"/>
                <w:szCs w:val="22"/>
              </w:rPr>
            </w:pPr>
            <w:r w:rsidRPr="00202221">
              <w:rPr>
                <w:color w:val="000000"/>
                <w:sz w:val="22"/>
                <w:szCs w:val="22"/>
              </w:rPr>
              <w:t>Romská menšina ano</w:t>
            </w:r>
          </w:p>
        </w:tc>
        <w:tc>
          <w:tcPr>
            <w:tcW w:w="2020" w:type="dxa"/>
            <w:tcBorders>
              <w:top w:val="single" w:sz="4" w:space="0" w:color="ABABAB"/>
              <w:left w:val="single" w:sz="4" w:space="0" w:color="ABABAB"/>
              <w:bottom w:val="nil"/>
              <w:right w:val="single" w:sz="4" w:space="0" w:color="ABABAB"/>
            </w:tcBorders>
            <w:noWrap/>
            <w:vAlign w:val="bottom"/>
            <w:hideMark/>
          </w:tcPr>
          <w:p w14:paraId="4B25D615" w14:textId="77777777" w:rsidR="00FE7CCF" w:rsidRPr="00202221" w:rsidRDefault="00FE7CCF" w:rsidP="002138D2">
            <w:pPr>
              <w:spacing w:after="0" w:line="276" w:lineRule="auto"/>
              <w:jc w:val="right"/>
              <w:rPr>
                <w:color w:val="000000"/>
                <w:sz w:val="22"/>
                <w:szCs w:val="22"/>
              </w:rPr>
            </w:pPr>
            <w:r w:rsidRPr="00202221">
              <w:rPr>
                <w:color w:val="000000"/>
                <w:sz w:val="22"/>
                <w:szCs w:val="22"/>
              </w:rPr>
              <w:t>85</w:t>
            </w:r>
          </w:p>
        </w:tc>
      </w:tr>
      <w:tr w:rsidR="00FE7CCF" w:rsidRPr="00202221" w14:paraId="3D66ABD9" w14:textId="77777777" w:rsidTr="000F00B4">
        <w:trPr>
          <w:trHeight w:val="300"/>
        </w:trPr>
        <w:tc>
          <w:tcPr>
            <w:tcW w:w="2080" w:type="dxa"/>
            <w:tcBorders>
              <w:top w:val="nil"/>
              <w:left w:val="single" w:sz="4" w:space="0" w:color="ABABAB"/>
              <w:bottom w:val="nil"/>
              <w:right w:val="nil"/>
            </w:tcBorders>
            <w:noWrap/>
            <w:vAlign w:val="bottom"/>
            <w:hideMark/>
          </w:tcPr>
          <w:p w14:paraId="6CD9CF77" w14:textId="77777777" w:rsidR="00FE7CCF" w:rsidRPr="00202221" w:rsidRDefault="00FE7CCF" w:rsidP="002138D2">
            <w:pPr>
              <w:spacing w:after="0" w:line="276" w:lineRule="auto"/>
              <w:rPr>
                <w:color w:val="000000"/>
                <w:sz w:val="22"/>
                <w:szCs w:val="22"/>
              </w:rPr>
            </w:pPr>
            <w:r w:rsidRPr="00202221">
              <w:rPr>
                <w:color w:val="000000"/>
                <w:sz w:val="22"/>
                <w:szCs w:val="22"/>
              </w:rPr>
              <w:t>Romská menšina ne</w:t>
            </w:r>
          </w:p>
        </w:tc>
        <w:tc>
          <w:tcPr>
            <w:tcW w:w="2020" w:type="dxa"/>
            <w:tcBorders>
              <w:top w:val="nil"/>
              <w:left w:val="single" w:sz="4" w:space="0" w:color="ABABAB"/>
              <w:bottom w:val="nil"/>
              <w:right w:val="single" w:sz="4" w:space="0" w:color="ABABAB"/>
            </w:tcBorders>
            <w:noWrap/>
            <w:vAlign w:val="bottom"/>
            <w:hideMark/>
          </w:tcPr>
          <w:p w14:paraId="7AF8FF4A" w14:textId="77777777" w:rsidR="00FE7CCF" w:rsidRPr="00202221" w:rsidRDefault="00FE7CCF" w:rsidP="002138D2">
            <w:pPr>
              <w:spacing w:after="0" w:line="276" w:lineRule="auto"/>
              <w:jc w:val="right"/>
              <w:rPr>
                <w:color w:val="000000"/>
                <w:sz w:val="22"/>
                <w:szCs w:val="22"/>
              </w:rPr>
            </w:pPr>
            <w:r w:rsidRPr="00202221">
              <w:rPr>
                <w:color w:val="000000"/>
                <w:sz w:val="22"/>
                <w:szCs w:val="22"/>
              </w:rPr>
              <w:t>425</w:t>
            </w:r>
          </w:p>
        </w:tc>
      </w:tr>
      <w:tr w:rsidR="00FE7CCF" w:rsidRPr="00202221" w14:paraId="2E54F165" w14:textId="77777777" w:rsidTr="000F00B4">
        <w:trPr>
          <w:trHeight w:val="300"/>
        </w:trPr>
        <w:tc>
          <w:tcPr>
            <w:tcW w:w="2080" w:type="dxa"/>
            <w:tcBorders>
              <w:top w:val="nil"/>
              <w:left w:val="single" w:sz="4" w:space="0" w:color="ABABAB"/>
              <w:bottom w:val="nil"/>
              <w:right w:val="nil"/>
            </w:tcBorders>
            <w:noWrap/>
            <w:vAlign w:val="bottom"/>
            <w:hideMark/>
          </w:tcPr>
          <w:p w14:paraId="26DB8850" w14:textId="77777777" w:rsidR="00FE7CCF" w:rsidRPr="00202221" w:rsidRDefault="00FE7CCF" w:rsidP="002138D2">
            <w:pPr>
              <w:spacing w:after="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4F092ECB" w14:textId="77777777" w:rsidR="00FE7CCF" w:rsidRPr="00202221" w:rsidRDefault="00FE7CCF" w:rsidP="002138D2">
            <w:pPr>
              <w:spacing w:after="0" w:line="276" w:lineRule="auto"/>
              <w:jc w:val="right"/>
              <w:rPr>
                <w:color w:val="000000"/>
                <w:sz w:val="22"/>
                <w:szCs w:val="22"/>
              </w:rPr>
            </w:pPr>
            <w:r w:rsidRPr="00202221">
              <w:rPr>
                <w:color w:val="000000"/>
                <w:sz w:val="22"/>
                <w:szCs w:val="22"/>
              </w:rPr>
              <w:t>3</w:t>
            </w:r>
          </w:p>
        </w:tc>
      </w:tr>
      <w:tr w:rsidR="00FE7CCF" w:rsidRPr="00202221" w14:paraId="467AB9F4" w14:textId="77777777" w:rsidTr="000F00B4">
        <w:trPr>
          <w:trHeight w:val="300"/>
        </w:trPr>
        <w:tc>
          <w:tcPr>
            <w:tcW w:w="2080" w:type="dxa"/>
            <w:tcBorders>
              <w:top w:val="single" w:sz="4" w:space="0" w:color="ABABAB"/>
              <w:left w:val="single" w:sz="4" w:space="0" w:color="ABABAB"/>
              <w:bottom w:val="single" w:sz="4" w:space="0" w:color="ABABAB"/>
              <w:right w:val="nil"/>
            </w:tcBorders>
            <w:noWrap/>
            <w:vAlign w:val="bottom"/>
            <w:hideMark/>
          </w:tcPr>
          <w:p w14:paraId="0BBD8CC2" w14:textId="77777777" w:rsidR="00FE7CCF" w:rsidRPr="00202221" w:rsidRDefault="00FE7CCF" w:rsidP="002138D2">
            <w:pPr>
              <w:spacing w:after="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01CD9285" w14:textId="77777777" w:rsidR="00FE7CCF" w:rsidRPr="00202221" w:rsidRDefault="00FE7CCF" w:rsidP="002138D2">
            <w:pPr>
              <w:spacing w:after="0" w:line="276" w:lineRule="auto"/>
              <w:jc w:val="right"/>
              <w:rPr>
                <w:color w:val="000000"/>
                <w:sz w:val="22"/>
                <w:szCs w:val="22"/>
              </w:rPr>
            </w:pPr>
            <w:r w:rsidRPr="00202221">
              <w:rPr>
                <w:color w:val="000000"/>
                <w:sz w:val="22"/>
                <w:szCs w:val="22"/>
              </w:rPr>
              <w:t>513</w:t>
            </w:r>
          </w:p>
        </w:tc>
      </w:tr>
    </w:tbl>
    <w:p w14:paraId="6D3CA3FA" w14:textId="77777777" w:rsidR="00FE7CCF" w:rsidRPr="00202221" w:rsidRDefault="00FE7CCF" w:rsidP="00FE7CCF">
      <w:pPr>
        <w:spacing w:after="160" w:line="259" w:lineRule="auto"/>
      </w:pPr>
    </w:p>
    <w:p w14:paraId="4A6B9299" w14:textId="77777777" w:rsidR="00FE7CCF" w:rsidRPr="00202221" w:rsidRDefault="00FE7CCF" w:rsidP="00FE7CCF">
      <w:pPr>
        <w:spacing w:after="160" w:line="259" w:lineRule="auto"/>
        <w:rPr>
          <w:b/>
          <w:bCs/>
        </w:rPr>
      </w:pPr>
      <w:r w:rsidRPr="00202221">
        <w:rPr>
          <w:b/>
          <w:bCs/>
        </w:rPr>
        <w:t xml:space="preserve">MČ Praha 8 </w:t>
      </w:r>
    </w:p>
    <w:tbl>
      <w:tblPr>
        <w:tblW w:w="5480" w:type="dxa"/>
        <w:tblCellMar>
          <w:left w:w="70" w:type="dxa"/>
          <w:right w:w="70" w:type="dxa"/>
        </w:tblCellMar>
        <w:tblLook w:val="04A0" w:firstRow="1" w:lastRow="0" w:firstColumn="1" w:lastColumn="0" w:noHBand="0" w:noVBand="1"/>
      </w:tblPr>
      <w:tblGrid>
        <w:gridCol w:w="3460"/>
        <w:gridCol w:w="2020"/>
      </w:tblGrid>
      <w:tr w:rsidR="00FE7CCF" w:rsidRPr="00202221" w14:paraId="585A1165" w14:textId="77777777" w:rsidTr="000F00B4">
        <w:trPr>
          <w:trHeight w:val="300"/>
        </w:trPr>
        <w:tc>
          <w:tcPr>
            <w:tcW w:w="3460" w:type="dxa"/>
            <w:tcBorders>
              <w:top w:val="single" w:sz="4" w:space="0" w:color="ABABAB"/>
              <w:left w:val="single" w:sz="4" w:space="0" w:color="ABABAB"/>
              <w:bottom w:val="nil"/>
              <w:right w:val="nil"/>
            </w:tcBorders>
            <w:noWrap/>
            <w:vAlign w:val="bottom"/>
            <w:hideMark/>
          </w:tcPr>
          <w:p w14:paraId="1BE3DD43" w14:textId="77777777" w:rsidR="00FE7CCF" w:rsidRPr="00202221" w:rsidRDefault="00FE7CCF" w:rsidP="002138D2">
            <w:pPr>
              <w:spacing w:after="0" w:line="276" w:lineRule="auto"/>
              <w:rPr>
                <w:color w:val="000000"/>
                <w:sz w:val="22"/>
                <w:szCs w:val="22"/>
              </w:rPr>
            </w:pPr>
            <w:r w:rsidRPr="00202221">
              <w:rPr>
                <w:color w:val="000000"/>
                <w:sz w:val="22"/>
                <w:szCs w:val="22"/>
              </w:rPr>
              <w:t>Azylový dům</w:t>
            </w:r>
          </w:p>
        </w:tc>
        <w:tc>
          <w:tcPr>
            <w:tcW w:w="2020" w:type="dxa"/>
            <w:tcBorders>
              <w:top w:val="single" w:sz="4" w:space="0" w:color="ABABAB"/>
              <w:left w:val="single" w:sz="4" w:space="0" w:color="ABABAB"/>
              <w:bottom w:val="nil"/>
              <w:right w:val="single" w:sz="4" w:space="0" w:color="ABABAB"/>
            </w:tcBorders>
            <w:noWrap/>
            <w:vAlign w:val="bottom"/>
            <w:hideMark/>
          </w:tcPr>
          <w:p w14:paraId="0FAC197A" w14:textId="77777777" w:rsidR="00FE7CCF" w:rsidRPr="00202221" w:rsidRDefault="00FE7CCF" w:rsidP="002138D2">
            <w:pPr>
              <w:spacing w:after="0" w:line="276" w:lineRule="auto"/>
              <w:jc w:val="right"/>
              <w:rPr>
                <w:color w:val="000000"/>
                <w:sz w:val="22"/>
                <w:szCs w:val="22"/>
              </w:rPr>
            </w:pPr>
            <w:r w:rsidRPr="00202221">
              <w:rPr>
                <w:color w:val="000000"/>
                <w:sz w:val="22"/>
                <w:szCs w:val="22"/>
              </w:rPr>
              <w:t>6</w:t>
            </w:r>
          </w:p>
        </w:tc>
      </w:tr>
      <w:tr w:rsidR="00FE7CCF" w:rsidRPr="00202221" w14:paraId="6F957134" w14:textId="77777777" w:rsidTr="000F00B4">
        <w:trPr>
          <w:trHeight w:val="300"/>
        </w:trPr>
        <w:tc>
          <w:tcPr>
            <w:tcW w:w="3460" w:type="dxa"/>
            <w:tcBorders>
              <w:top w:val="nil"/>
              <w:left w:val="single" w:sz="4" w:space="0" w:color="ABABAB"/>
              <w:bottom w:val="nil"/>
              <w:right w:val="nil"/>
            </w:tcBorders>
            <w:noWrap/>
            <w:vAlign w:val="bottom"/>
            <w:hideMark/>
          </w:tcPr>
          <w:p w14:paraId="125A32C0" w14:textId="77777777" w:rsidR="00FE7CCF" w:rsidRPr="00202221" w:rsidRDefault="00FE7CCF" w:rsidP="002138D2">
            <w:pPr>
              <w:spacing w:after="0" w:line="276" w:lineRule="auto"/>
              <w:rPr>
                <w:color w:val="000000"/>
                <w:sz w:val="22"/>
                <w:szCs w:val="22"/>
              </w:rPr>
            </w:pPr>
            <w:r w:rsidRPr="00202221">
              <w:rPr>
                <w:color w:val="000000"/>
                <w:sz w:val="22"/>
                <w:szCs w:val="22"/>
              </w:rPr>
              <w:t>Bez bydlení</w:t>
            </w:r>
          </w:p>
        </w:tc>
        <w:tc>
          <w:tcPr>
            <w:tcW w:w="2020" w:type="dxa"/>
            <w:tcBorders>
              <w:top w:val="nil"/>
              <w:left w:val="single" w:sz="4" w:space="0" w:color="ABABAB"/>
              <w:bottom w:val="nil"/>
              <w:right w:val="single" w:sz="4" w:space="0" w:color="ABABAB"/>
            </w:tcBorders>
            <w:noWrap/>
            <w:vAlign w:val="bottom"/>
            <w:hideMark/>
          </w:tcPr>
          <w:p w14:paraId="2959A82C" w14:textId="77777777" w:rsidR="00FE7CCF" w:rsidRPr="00202221" w:rsidRDefault="00FE7CCF" w:rsidP="002138D2">
            <w:pPr>
              <w:spacing w:after="0" w:line="276" w:lineRule="auto"/>
              <w:jc w:val="right"/>
              <w:rPr>
                <w:color w:val="000000"/>
                <w:sz w:val="22"/>
                <w:szCs w:val="22"/>
              </w:rPr>
            </w:pPr>
            <w:r w:rsidRPr="00202221">
              <w:rPr>
                <w:color w:val="000000"/>
                <w:sz w:val="22"/>
                <w:szCs w:val="22"/>
              </w:rPr>
              <w:t>10</w:t>
            </w:r>
          </w:p>
        </w:tc>
      </w:tr>
      <w:tr w:rsidR="00FE7CCF" w:rsidRPr="00202221" w14:paraId="1CE94D47" w14:textId="77777777" w:rsidTr="000F00B4">
        <w:trPr>
          <w:trHeight w:val="300"/>
        </w:trPr>
        <w:tc>
          <w:tcPr>
            <w:tcW w:w="3460" w:type="dxa"/>
            <w:tcBorders>
              <w:top w:val="nil"/>
              <w:left w:val="single" w:sz="4" w:space="0" w:color="ABABAB"/>
              <w:bottom w:val="nil"/>
              <w:right w:val="nil"/>
            </w:tcBorders>
            <w:noWrap/>
            <w:vAlign w:val="bottom"/>
            <w:hideMark/>
          </w:tcPr>
          <w:p w14:paraId="5324D432" w14:textId="77777777" w:rsidR="00FE7CCF" w:rsidRPr="00202221" w:rsidRDefault="00FE7CCF" w:rsidP="002138D2">
            <w:pPr>
              <w:spacing w:after="0" w:line="276" w:lineRule="auto"/>
              <w:rPr>
                <w:color w:val="000000"/>
                <w:sz w:val="22"/>
                <w:szCs w:val="22"/>
              </w:rPr>
            </w:pPr>
            <w:r w:rsidRPr="00202221">
              <w:rPr>
                <w:color w:val="000000"/>
                <w:sz w:val="22"/>
                <w:szCs w:val="22"/>
              </w:rPr>
              <w:t>Domov pro seniory</w:t>
            </w:r>
          </w:p>
        </w:tc>
        <w:tc>
          <w:tcPr>
            <w:tcW w:w="2020" w:type="dxa"/>
            <w:tcBorders>
              <w:top w:val="nil"/>
              <w:left w:val="single" w:sz="4" w:space="0" w:color="ABABAB"/>
              <w:bottom w:val="nil"/>
              <w:right w:val="single" w:sz="4" w:space="0" w:color="ABABAB"/>
            </w:tcBorders>
            <w:noWrap/>
            <w:vAlign w:val="bottom"/>
            <w:hideMark/>
          </w:tcPr>
          <w:p w14:paraId="46ED6931" w14:textId="77777777" w:rsidR="00FE7CCF" w:rsidRPr="00202221" w:rsidRDefault="00FE7CCF" w:rsidP="002138D2">
            <w:pPr>
              <w:spacing w:after="0" w:line="276" w:lineRule="auto"/>
              <w:jc w:val="right"/>
              <w:rPr>
                <w:color w:val="000000"/>
                <w:sz w:val="22"/>
                <w:szCs w:val="22"/>
              </w:rPr>
            </w:pPr>
            <w:r w:rsidRPr="00202221">
              <w:rPr>
                <w:color w:val="000000"/>
                <w:sz w:val="22"/>
                <w:szCs w:val="22"/>
              </w:rPr>
              <w:t>1</w:t>
            </w:r>
          </w:p>
        </w:tc>
      </w:tr>
      <w:tr w:rsidR="00FE7CCF" w:rsidRPr="00202221" w14:paraId="2F54E375" w14:textId="77777777" w:rsidTr="000F00B4">
        <w:trPr>
          <w:trHeight w:val="300"/>
        </w:trPr>
        <w:tc>
          <w:tcPr>
            <w:tcW w:w="3460" w:type="dxa"/>
            <w:tcBorders>
              <w:top w:val="nil"/>
              <w:left w:val="single" w:sz="4" w:space="0" w:color="ABABAB"/>
              <w:bottom w:val="nil"/>
              <w:right w:val="nil"/>
            </w:tcBorders>
            <w:noWrap/>
            <w:vAlign w:val="bottom"/>
            <w:hideMark/>
          </w:tcPr>
          <w:p w14:paraId="3D46536B" w14:textId="77777777" w:rsidR="00FE7CCF" w:rsidRPr="00202221" w:rsidRDefault="00FE7CCF" w:rsidP="002138D2">
            <w:pPr>
              <w:spacing w:after="0" w:line="276" w:lineRule="auto"/>
              <w:rPr>
                <w:color w:val="000000"/>
                <w:sz w:val="22"/>
                <w:szCs w:val="22"/>
              </w:rPr>
            </w:pPr>
            <w:r w:rsidRPr="00202221">
              <w:rPr>
                <w:color w:val="000000"/>
                <w:sz w:val="22"/>
                <w:szCs w:val="22"/>
              </w:rPr>
              <w:t>Chráněné bydlení</w:t>
            </w:r>
          </w:p>
        </w:tc>
        <w:tc>
          <w:tcPr>
            <w:tcW w:w="2020" w:type="dxa"/>
            <w:tcBorders>
              <w:top w:val="nil"/>
              <w:left w:val="single" w:sz="4" w:space="0" w:color="ABABAB"/>
              <w:bottom w:val="nil"/>
              <w:right w:val="single" w:sz="4" w:space="0" w:color="ABABAB"/>
            </w:tcBorders>
            <w:noWrap/>
            <w:vAlign w:val="bottom"/>
            <w:hideMark/>
          </w:tcPr>
          <w:p w14:paraId="4DFAF34E" w14:textId="77777777" w:rsidR="00FE7CCF" w:rsidRPr="00202221" w:rsidRDefault="00FE7CCF" w:rsidP="002138D2">
            <w:pPr>
              <w:spacing w:after="0" w:line="276" w:lineRule="auto"/>
              <w:jc w:val="right"/>
              <w:rPr>
                <w:color w:val="000000"/>
                <w:sz w:val="22"/>
                <w:szCs w:val="22"/>
              </w:rPr>
            </w:pPr>
            <w:r w:rsidRPr="00202221">
              <w:rPr>
                <w:color w:val="000000"/>
                <w:sz w:val="22"/>
                <w:szCs w:val="22"/>
              </w:rPr>
              <w:t>1</w:t>
            </w:r>
          </w:p>
        </w:tc>
      </w:tr>
      <w:tr w:rsidR="00FE7CCF" w:rsidRPr="00202221" w14:paraId="2F13EAF5" w14:textId="77777777" w:rsidTr="000F00B4">
        <w:trPr>
          <w:trHeight w:val="300"/>
        </w:trPr>
        <w:tc>
          <w:tcPr>
            <w:tcW w:w="3460" w:type="dxa"/>
            <w:tcBorders>
              <w:top w:val="nil"/>
              <w:left w:val="single" w:sz="4" w:space="0" w:color="ABABAB"/>
              <w:bottom w:val="nil"/>
              <w:right w:val="nil"/>
            </w:tcBorders>
            <w:noWrap/>
            <w:vAlign w:val="bottom"/>
            <w:hideMark/>
          </w:tcPr>
          <w:p w14:paraId="66A6DD76" w14:textId="77777777" w:rsidR="00FE7CCF" w:rsidRPr="00202221" w:rsidRDefault="00FE7CCF" w:rsidP="002138D2">
            <w:pPr>
              <w:spacing w:after="0" w:line="276" w:lineRule="auto"/>
              <w:rPr>
                <w:color w:val="000000"/>
                <w:sz w:val="22"/>
                <w:szCs w:val="22"/>
              </w:rPr>
            </w:pPr>
            <w:r w:rsidRPr="00202221">
              <w:rPr>
                <w:color w:val="000000"/>
                <w:sz w:val="22"/>
                <w:szCs w:val="22"/>
              </w:rPr>
              <w:t>jiné bydlení</w:t>
            </w:r>
          </w:p>
        </w:tc>
        <w:tc>
          <w:tcPr>
            <w:tcW w:w="2020" w:type="dxa"/>
            <w:tcBorders>
              <w:top w:val="nil"/>
              <w:left w:val="single" w:sz="4" w:space="0" w:color="ABABAB"/>
              <w:bottom w:val="nil"/>
              <w:right w:val="single" w:sz="4" w:space="0" w:color="ABABAB"/>
            </w:tcBorders>
            <w:noWrap/>
            <w:vAlign w:val="bottom"/>
            <w:hideMark/>
          </w:tcPr>
          <w:p w14:paraId="2A8AEF88" w14:textId="77777777" w:rsidR="00FE7CCF" w:rsidRPr="00202221" w:rsidRDefault="00FE7CCF" w:rsidP="002138D2">
            <w:pPr>
              <w:spacing w:after="0" w:line="276" w:lineRule="auto"/>
              <w:jc w:val="right"/>
              <w:rPr>
                <w:color w:val="000000"/>
                <w:sz w:val="22"/>
                <w:szCs w:val="22"/>
              </w:rPr>
            </w:pPr>
            <w:r w:rsidRPr="00202221">
              <w:rPr>
                <w:color w:val="000000"/>
                <w:sz w:val="22"/>
                <w:szCs w:val="22"/>
              </w:rPr>
              <w:t>8</w:t>
            </w:r>
          </w:p>
        </w:tc>
      </w:tr>
      <w:tr w:rsidR="00FE7CCF" w:rsidRPr="00202221" w14:paraId="0D382B55" w14:textId="77777777" w:rsidTr="000F00B4">
        <w:trPr>
          <w:trHeight w:val="300"/>
        </w:trPr>
        <w:tc>
          <w:tcPr>
            <w:tcW w:w="3460" w:type="dxa"/>
            <w:tcBorders>
              <w:top w:val="nil"/>
              <w:left w:val="single" w:sz="4" w:space="0" w:color="ABABAB"/>
              <w:bottom w:val="nil"/>
              <w:right w:val="nil"/>
            </w:tcBorders>
            <w:noWrap/>
            <w:vAlign w:val="bottom"/>
            <w:hideMark/>
          </w:tcPr>
          <w:p w14:paraId="2A297579" w14:textId="77777777" w:rsidR="00FE7CCF" w:rsidRPr="00202221" w:rsidRDefault="00FE7CCF" w:rsidP="002138D2">
            <w:pPr>
              <w:spacing w:after="0" w:line="276" w:lineRule="auto"/>
              <w:rPr>
                <w:color w:val="000000"/>
                <w:sz w:val="22"/>
                <w:szCs w:val="22"/>
              </w:rPr>
            </w:pPr>
            <w:r w:rsidRPr="00202221">
              <w:rPr>
                <w:color w:val="000000"/>
                <w:sz w:val="22"/>
                <w:szCs w:val="22"/>
              </w:rPr>
              <w:t>Nájemní nebo podnájemní smlouva</w:t>
            </w:r>
          </w:p>
        </w:tc>
        <w:tc>
          <w:tcPr>
            <w:tcW w:w="2020" w:type="dxa"/>
            <w:tcBorders>
              <w:top w:val="nil"/>
              <w:left w:val="single" w:sz="4" w:space="0" w:color="ABABAB"/>
              <w:bottom w:val="nil"/>
              <w:right w:val="single" w:sz="4" w:space="0" w:color="ABABAB"/>
            </w:tcBorders>
            <w:noWrap/>
            <w:vAlign w:val="bottom"/>
            <w:hideMark/>
          </w:tcPr>
          <w:p w14:paraId="138C6CD7" w14:textId="77777777" w:rsidR="00FE7CCF" w:rsidRPr="00202221" w:rsidRDefault="00FE7CCF" w:rsidP="002138D2">
            <w:pPr>
              <w:spacing w:after="0" w:line="276" w:lineRule="auto"/>
              <w:jc w:val="right"/>
              <w:rPr>
                <w:color w:val="000000"/>
                <w:sz w:val="22"/>
                <w:szCs w:val="22"/>
              </w:rPr>
            </w:pPr>
            <w:r w:rsidRPr="00202221">
              <w:rPr>
                <w:color w:val="000000"/>
                <w:sz w:val="22"/>
                <w:szCs w:val="22"/>
              </w:rPr>
              <w:t>346</w:t>
            </w:r>
          </w:p>
        </w:tc>
      </w:tr>
      <w:tr w:rsidR="00FE7CCF" w:rsidRPr="00202221" w14:paraId="37E913A6" w14:textId="77777777" w:rsidTr="000F00B4">
        <w:trPr>
          <w:trHeight w:val="300"/>
        </w:trPr>
        <w:tc>
          <w:tcPr>
            <w:tcW w:w="3460" w:type="dxa"/>
            <w:tcBorders>
              <w:top w:val="nil"/>
              <w:left w:val="single" w:sz="4" w:space="0" w:color="ABABAB"/>
              <w:bottom w:val="nil"/>
              <w:right w:val="nil"/>
            </w:tcBorders>
            <w:noWrap/>
            <w:vAlign w:val="bottom"/>
            <w:hideMark/>
          </w:tcPr>
          <w:p w14:paraId="3EE30A56" w14:textId="77777777" w:rsidR="00FE7CCF" w:rsidRPr="00202221" w:rsidRDefault="00FE7CCF" w:rsidP="002138D2">
            <w:pPr>
              <w:spacing w:after="0" w:line="276" w:lineRule="auto"/>
              <w:rPr>
                <w:color w:val="000000"/>
                <w:sz w:val="22"/>
                <w:szCs w:val="22"/>
              </w:rPr>
            </w:pPr>
            <w:r w:rsidRPr="00202221">
              <w:rPr>
                <w:color w:val="000000"/>
                <w:sz w:val="22"/>
                <w:szCs w:val="22"/>
              </w:rPr>
              <w:t>Noclehárna</w:t>
            </w:r>
          </w:p>
        </w:tc>
        <w:tc>
          <w:tcPr>
            <w:tcW w:w="2020" w:type="dxa"/>
            <w:tcBorders>
              <w:top w:val="nil"/>
              <w:left w:val="single" w:sz="4" w:space="0" w:color="ABABAB"/>
              <w:bottom w:val="nil"/>
              <w:right w:val="single" w:sz="4" w:space="0" w:color="ABABAB"/>
            </w:tcBorders>
            <w:noWrap/>
            <w:vAlign w:val="bottom"/>
            <w:hideMark/>
          </w:tcPr>
          <w:p w14:paraId="27105066" w14:textId="77777777" w:rsidR="00FE7CCF" w:rsidRPr="00202221" w:rsidRDefault="00FE7CCF" w:rsidP="002138D2">
            <w:pPr>
              <w:spacing w:after="0" w:line="276" w:lineRule="auto"/>
              <w:jc w:val="right"/>
              <w:rPr>
                <w:color w:val="000000"/>
                <w:sz w:val="22"/>
                <w:szCs w:val="22"/>
              </w:rPr>
            </w:pPr>
            <w:r w:rsidRPr="00202221">
              <w:rPr>
                <w:color w:val="000000"/>
                <w:sz w:val="22"/>
                <w:szCs w:val="22"/>
              </w:rPr>
              <w:t>1</w:t>
            </w:r>
          </w:p>
        </w:tc>
      </w:tr>
      <w:tr w:rsidR="00FE7CCF" w:rsidRPr="00202221" w14:paraId="6CEE7D84" w14:textId="77777777" w:rsidTr="000F00B4">
        <w:trPr>
          <w:trHeight w:val="300"/>
        </w:trPr>
        <w:tc>
          <w:tcPr>
            <w:tcW w:w="3460" w:type="dxa"/>
            <w:tcBorders>
              <w:top w:val="nil"/>
              <w:left w:val="single" w:sz="4" w:space="0" w:color="ABABAB"/>
              <w:bottom w:val="nil"/>
              <w:right w:val="nil"/>
            </w:tcBorders>
            <w:noWrap/>
            <w:vAlign w:val="bottom"/>
            <w:hideMark/>
          </w:tcPr>
          <w:p w14:paraId="03A3A2CC" w14:textId="77777777" w:rsidR="00FE7CCF" w:rsidRPr="00202221" w:rsidRDefault="00FE7CCF" w:rsidP="002138D2">
            <w:pPr>
              <w:spacing w:after="0" w:line="276" w:lineRule="auto"/>
              <w:rPr>
                <w:color w:val="000000"/>
                <w:sz w:val="22"/>
                <w:szCs w:val="22"/>
              </w:rPr>
            </w:pPr>
            <w:r w:rsidRPr="00202221">
              <w:rPr>
                <w:color w:val="000000"/>
                <w:sz w:val="22"/>
                <w:szCs w:val="22"/>
              </w:rPr>
              <w:t>U rodiny či přátel</w:t>
            </w:r>
          </w:p>
        </w:tc>
        <w:tc>
          <w:tcPr>
            <w:tcW w:w="2020" w:type="dxa"/>
            <w:tcBorders>
              <w:top w:val="nil"/>
              <w:left w:val="single" w:sz="4" w:space="0" w:color="ABABAB"/>
              <w:bottom w:val="nil"/>
              <w:right w:val="single" w:sz="4" w:space="0" w:color="ABABAB"/>
            </w:tcBorders>
            <w:noWrap/>
            <w:vAlign w:val="bottom"/>
            <w:hideMark/>
          </w:tcPr>
          <w:p w14:paraId="37A91745" w14:textId="77777777" w:rsidR="00FE7CCF" w:rsidRPr="00202221" w:rsidRDefault="00FE7CCF" w:rsidP="002138D2">
            <w:pPr>
              <w:spacing w:after="0" w:line="276" w:lineRule="auto"/>
              <w:jc w:val="right"/>
              <w:rPr>
                <w:color w:val="000000"/>
                <w:sz w:val="22"/>
                <w:szCs w:val="22"/>
              </w:rPr>
            </w:pPr>
            <w:r w:rsidRPr="00202221">
              <w:rPr>
                <w:color w:val="000000"/>
                <w:sz w:val="22"/>
                <w:szCs w:val="22"/>
              </w:rPr>
              <w:t>27</w:t>
            </w:r>
          </w:p>
        </w:tc>
      </w:tr>
      <w:tr w:rsidR="00FE7CCF" w:rsidRPr="00202221" w14:paraId="0B24CFF2" w14:textId="77777777" w:rsidTr="000F00B4">
        <w:trPr>
          <w:trHeight w:val="300"/>
        </w:trPr>
        <w:tc>
          <w:tcPr>
            <w:tcW w:w="3460" w:type="dxa"/>
            <w:tcBorders>
              <w:top w:val="nil"/>
              <w:left w:val="single" w:sz="4" w:space="0" w:color="ABABAB"/>
              <w:bottom w:val="nil"/>
              <w:right w:val="nil"/>
            </w:tcBorders>
            <w:noWrap/>
            <w:vAlign w:val="bottom"/>
            <w:hideMark/>
          </w:tcPr>
          <w:p w14:paraId="14522DC9" w14:textId="77777777" w:rsidR="00FE7CCF" w:rsidRPr="00202221" w:rsidRDefault="00FE7CCF" w:rsidP="002138D2">
            <w:pPr>
              <w:spacing w:after="0" w:line="276" w:lineRule="auto"/>
              <w:rPr>
                <w:color w:val="000000"/>
                <w:sz w:val="22"/>
                <w:szCs w:val="22"/>
              </w:rPr>
            </w:pPr>
            <w:r w:rsidRPr="00202221">
              <w:rPr>
                <w:color w:val="000000"/>
                <w:sz w:val="22"/>
                <w:szCs w:val="22"/>
              </w:rPr>
              <w:t>Ubytovna</w:t>
            </w:r>
          </w:p>
        </w:tc>
        <w:tc>
          <w:tcPr>
            <w:tcW w:w="2020" w:type="dxa"/>
            <w:tcBorders>
              <w:top w:val="nil"/>
              <w:left w:val="single" w:sz="4" w:space="0" w:color="ABABAB"/>
              <w:bottom w:val="nil"/>
              <w:right w:val="single" w:sz="4" w:space="0" w:color="ABABAB"/>
            </w:tcBorders>
            <w:noWrap/>
            <w:vAlign w:val="bottom"/>
            <w:hideMark/>
          </w:tcPr>
          <w:p w14:paraId="2FB3432D" w14:textId="77777777" w:rsidR="00FE7CCF" w:rsidRPr="00202221" w:rsidRDefault="00FE7CCF" w:rsidP="002138D2">
            <w:pPr>
              <w:spacing w:after="0" w:line="276" w:lineRule="auto"/>
              <w:jc w:val="right"/>
              <w:rPr>
                <w:color w:val="000000"/>
                <w:sz w:val="22"/>
                <w:szCs w:val="22"/>
              </w:rPr>
            </w:pPr>
            <w:r w:rsidRPr="00202221">
              <w:rPr>
                <w:color w:val="000000"/>
                <w:sz w:val="22"/>
                <w:szCs w:val="22"/>
              </w:rPr>
              <w:t>14</w:t>
            </w:r>
          </w:p>
        </w:tc>
      </w:tr>
      <w:tr w:rsidR="00FE7CCF" w:rsidRPr="00202221" w14:paraId="6E04C2FB" w14:textId="77777777" w:rsidTr="000F00B4">
        <w:trPr>
          <w:trHeight w:val="300"/>
        </w:trPr>
        <w:tc>
          <w:tcPr>
            <w:tcW w:w="3460" w:type="dxa"/>
            <w:tcBorders>
              <w:top w:val="nil"/>
              <w:left w:val="single" w:sz="4" w:space="0" w:color="ABABAB"/>
              <w:bottom w:val="nil"/>
              <w:right w:val="nil"/>
            </w:tcBorders>
            <w:noWrap/>
            <w:vAlign w:val="bottom"/>
            <w:hideMark/>
          </w:tcPr>
          <w:p w14:paraId="1E4A2C0A" w14:textId="77777777" w:rsidR="00FE7CCF" w:rsidRPr="00202221" w:rsidRDefault="00FE7CCF" w:rsidP="002138D2">
            <w:pPr>
              <w:spacing w:after="0" w:line="276" w:lineRule="auto"/>
              <w:rPr>
                <w:color w:val="000000"/>
                <w:sz w:val="22"/>
                <w:szCs w:val="22"/>
              </w:rPr>
            </w:pPr>
            <w:r w:rsidRPr="00202221">
              <w:rPr>
                <w:color w:val="000000"/>
                <w:sz w:val="22"/>
                <w:szCs w:val="22"/>
              </w:rPr>
              <w:t>Vlastní nebo družstevní byt</w:t>
            </w:r>
          </w:p>
        </w:tc>
        <w:tc>
          <w:tcPr>
            <w:tcW w:w="2020" w:type="dxa"/>
            <w:tcBorders>
              <w:top w:val="nil"/>
              <w:left w:val="single" w:sz="4" w:space="0" w:color="ABABAB"/>
              <w:bottom w:val="nil"/>
              <w:right w:val="single" w:sz="4" w:space="0" w:color="ABABAB"/>
            </w:tcBorders>
            <w:noWrap/>
            <w:vAlign w:val="bottom"/>
            <w:hideMark/>
          </w:tcPr>
          <w:p w14:paraId="1E884D28" w14:textId="77777777" w:rsidR="00FE7CCF" w:rsidRPr="00202221" w:rsidRDefault="00FE7CCF" w:rsidP="002138D2">
            <w:pPr>
              <w:spacing w:after="0" w:line="276" w:lineRule="auto"/>
              <w:jc w:val="right"/>
              <w:rPr>
                <w:color w:val="000000"/>
                <w:sz w:val="22"/>
                <w:szCs w:val="22"/>
              </w:rPr>
            </w:pPr>
            <w:r w:rsidRPr="00202221">
              <w:rPr>
                <w:color w:val="000000"/>
                <w:sz w:val="22"/>
                <w:szCs w:val="22"/>
              </w:rPr>
              <w:t>22</w:t>
            </w:r>
          </w:p>
        </w:tc>
      </w:tr>
      <w:tr w:rsidR="00FE7CCF" w:rsidRPr="00202221" w14:paraId="4BEE2344" w14:textId="77777777" w:rsidTr="000F00B4">
        <w:trPr>
          <w:trHeight w:val="300"/>
        </w:trPr>
        <w:tc>
          <w:tcPr>
            <w:tcW w:w="3460" w:type="dxa"/>
            <w:tcBorders>
              <w:top w:val="nil"/>
              <w:left w:val="single" w:sz="4" w:space="0" w:color="ABABAB"/>
              <w:bottom w:val="nil"/>
              <w:right w:val="nil"/>
            </w:tcBorders>
            <w:noWrap/>
            <w:vAlign w:val="bottom"/>
            <w:hideMark/>
          </w:tcPr>
          <w:p w14:paraId="47B91404" w14:textId="77777777" w:rsidR="00FE7CCF" w:rsidRPr="00202221" w:rsidRDefault="00FE7CCF" w:rsidP="002138D2">
            <w:pPr>
              <w:spacing w:after="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2241A89C" w14:textId="77777777" w:rsidR="00FE7CCF" w:rsidRPr="00202221" w:rsidRDefault="00FE7CCF" w:rsidP="002138D2">
            <w:pPr>
              <w:spacing w:after="0" w:line="276" w:lineRule="auto"/>
              <w:jc w:val="right"/>
              <w:rPr>
                <w:color w:val="000000"/>
                <w:sz w:val="22"/>
                <w:szCs w:val="22"/>
              </w:rPr>
            </w:pPr>
            <w:r w:rsidRPr="00202221">
              <w:rPr>
                <w:color w:val="000000"/>
                <w:sz w:val="22"/>
                <w:szCs w:val="22"/>
              </w:rPr>
              <w:t>11</w:t>
            </w:r>
          </w:p>
        </w:tc>
      </w:tr>
      <w:tr w:rsidR="00FE7CCF" w:rsidRPr="00202221" w14:paraId="0C753B9C" w14:textId="77777777" w:rsidTr="000F00B4">
        <w:trPr>
          <w:trHeight w:val="300"/>
        </w:trPr>
        <w:tc>
          <w:tcPr>
            <w:tcW w:w="3460" w:type="dxa"/>
            <w:tcBorders>
              <w:top w:val="single" w:sz="4" w:space="0" w:color="ABABAB"/>
              <w:left w:val="single" w:sz="4" w:space="0" w:color="ABABAB"/>
              <w:bottom w:val="single" w:sz="4" w:space="0" w:color="ABABAB"/>
              <w:right w:val="nil"/>
            </w:tcBorders>
            <w:noWrap/>
            <w:vAlign w:val="bottom"/>
            <w:hideMark/>
          </w:tcPr>
          <w:p w14:paraId="09CBC332" w14:textId="77777777" w:rsidR="00FE7CCF" w:rsidRPr="00202221" w:rsidRDefault="00FE7CCF" w:rsidP="002138D2">
            <w:pPr>
              <w:spacing w:after="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690C0052" w14:textId="77777777" w:rsidR="00FE7CCF" w:rsidRPr="00202221" w:rsidRDefault="00FE7CCF" w:rsidP="002138D2">
            <w:pPr>
              <w:spacing w:after="0" w:line="276" w:lineRule="auto"/>
              <w:jc w:val="right"/>
              <w:rPr>
                <w:color w:val="000000"/>
                <w:sz w:val="22"/>
                <w:szCs w:val="22"/>
              </w:rPr>
            </w:pPr>
            <w:r w:rsidRPr="00202221">
              <w:rPr>
                <w:color w:val="000000"/>
                <w:sz w:val="22"/>
                <w:szCs w:val="22"/>
              </w:rPr>
              <w:t>447</w:t>
            </w:r>
          </w:p>
        </w:tc>
      </w:tr>
    </w:tbl>
    <w:p w14:paraId="087C7FC8" w14:textId="77777777" w:rsidR="00FE7CCF" w:rsidRDefault="00FE7CCF" w:rsidP="00FE7CCF">
      <w:pPr>
        <w:spacing w:after="160" w:line="259" w:lineRule="auto"/>
      </w:pPr>
    </w:p>
    <w:p w14:paraId="3FB33217" w14:textId="77777777" w:rsidR="002B58B1" w:rsidRPr="00202221" w:rsidRDefault="002B58B1" w:rsidP="002B58B1">
      <w:pPr>
        <w:spacing w:after="160" w:line="259" w:lineRule="auto"/>
      </w:pPr>
      <w:r w:rsidRPr="00202221">
        <w:lastRenderedPageBreak/>
        <w:t>Doba skutečného/trvalého pobytu v Praze</w:t>
      </w:r>
    </w:p>
    <w:tbl>
      <w:tblPr>
        <w:tblW w:w="6500" w:type="dxa"/>
        <w:tblCellMar>
          <w:left w:w="70" w:type="dxa"/>
          <w:right w:w="70" w:type="dxa"/>
        </w:tblCellMar>
        <w:tblLook w:val="04A0" w:firstRow="1" w:lastRow="0" w:firstColumn="1" w:lastColumn="0" w:noHBand="0" w:noVBand="1"/>
      </w:tblPr>
      <w:tblGrid>
        <w:gridCol w:w="4480"/>
        <w:gridCol w:w="2020"/>
      </w:tblGrid>
      <w:tr w:rsidR="00FE7CCF" w:rsidRPr="00202221" w14:paraId="12F96239" w14:textId="77777777" w:rsidTr="000F00B4">
        <w:trPr>
          <w:trHeight w:val="300"/>
        </w:trPr>
        <w:tc>
          <w:tcPr>
            <w:tcW w:w="4480" w:type="dxa"/>
            <w:tcBorders>
              <w:top w:val="single" w:sz="4" w:space="0" w:color="ABABAB"/>
              <w:left w:val="single" w:sz="4" w:space="0" w:color="ABABAB"/>
              <w:bottom w:val="nil"/>
              <w:right w:val="nil"/>
            </w:tcBorders>
            <w:noWrap/>
            <w:vAlign w:val="bottom"/>
            <w:hideMark/>
          </w:tcPr>
          <w:p w14:paraId="2B3EC04C" w14:textId="77777777" w:rsidR="00FE7CCF" w:rsidRPr="00202221" w:rsidRDefault="00FE7CCF" w:rsidP="002B58B1">
            <w:pPr>
              <w:spacing w:after="0" w:line="276" w:lineRule="auto"/>
              <w:rPr>
                <w:color w:val="000000"/>
                <w:sz w:val="22"/>
                <w:szCs w:val="22"/>
              </w:rPr>
            </w:pPr>
            <w:r w:rsidRPr="00202221">
              <w:rPr>
                <w:color w:val="000000"/>
                <w:sz w:val="22"/>
                <w:szCs w:val="22"/>
              </w:rPr>
              <w:t>2 - 10 let</w:t>
            </w:r>
          </w:p>
        </w:tc>
        <w:tc>
          <w:tcPr>
            <w:tcW w:w="2020" w:type="dxa"/>
            <w:tcBorders>
              <w:top w:val="single" w:sz="4" w:space="0" w:color="ABABAB"/>
              <w:left w:val="single" w:sz="4" w:space="0" w:color="ABABAB"/>
              <w:bottom w:val="nil"/>
              <w:right w:val="single" w:sz="4" w:space="0" w:color="ABABAB"/>
            </w:tcBorders>
            <w:noWrap/>
            <w:vAlign w:val="bottom"/>
            <w:hideMark/>
          </w:tcPr>
          <w:p w14:paraId="2163F6A2" w14:textId="77777777" w:rsidR="00FE7CCF" w:rsidRPr="00202221" w:rsidRDefault="00FE7CCF" w:rsidP="002B58B1">
            <w:pPr>
              <w:spacing w:after="0" w:line="276" w:lineRule="auto"/>
              <w:jc w:val="right"/>
              <w:rPr>
                <w:color w:val="000000"/>
                <w:sz w:val="22"/>
                <w:szCs w:val="22"/>
              </w:rPr>
            </w:pPr>
            <w:r w:rsidRPr="00202221">
              <w:rPr>
                <w:color w:val="000000"/>
                <w:sz w:val="22"/>
                <w:szCs w:val="22"/>
              </w:rPr>
              <w:t>8</w:t>
            </w:r>
          </w:p>
        </w:tc>
      </w:tr>
      <w:tr w:rsidR="00FE7CCF" w:rsidRPr="00202221" w14:paraId="72A2F001" w14:textId="77777777" w:rsidTr="000F00B4">
        <w:trPr>
          <w:trHeight w:val="300"/>
        </w:trPr>
        <w:tc>
          <w:tcPr>
            <w:tcW w:w="4480" w:type="dxa"/>
            <w:tcBorders>
              <w:top w:val="nil"/>
              <w:left w:val="single" w:sz="4" w:space="0" w:color="ABABAB"/>
              <w:bottom w:val="nil"/>
              <w:right w:val="nil"/>
            </w:tcBorders>
            <w:noWrap/>
            <w:vAlign w:val="bottom"/>
            <w:hideMark/>
          </w:tcPr>
          <w:p w14:paraId="0439CF1F" w14:textId="77777777" w:rsidR="00FE7CCF" w:rsidRPr="00202221" w:rsidRDefault="00FE7CCF" w:rsidP="002B58B1">
            <w:pPr>
              <w:spacing w:after="0" w:line="276" w:lineRule="auto"/>
              <w:rPr>
                <w:color w:val="000000"/>
                <w:sz w:val="22"/>
                <w:szCs w:val="22"/>
              </w:rPr>
            </w:pPr>
            <w:r w:rsidRPr="00202221">
              <w:rPr>
                <w:color w:val="000000"/>
                <w:sz w:val="22"/>
                <w:szCs w:val="22"/>
              </w:rPr>
              <w:t>do 2 let</w:t>
            </w:r>
          </w:p>
        </w:tc>
        <w:tc>
          <w:tcPr>
            <w:tcW w:w="2020" w:type="dxa"/>
            <w:tcBorders>
              <w:top w:val="nil"/>
              <w:left w:val="single" w:sz="4" w:space="0" w:color="ABABAB"/>
              <w:bottom w:val="nil"/>
              <w:right w:val="single" w:sz="4" w:space="0" w:color="ABABAB"/>
            </w:tcBorders>
            <w:noWrap/>
            <w:vAlign w:val="bottom"/>
            <w:hideMark/>
          </w:tcPr>
          <w:p w14:paraId="38CB8465" w14:textId="77777777" w:rsidR="00FE7CCF" w:rsidRPr="00202221" w:rsidRDefault="00FE7CCF" w:rsidP="002B58B1">
            <w:pPr>
              <w:spacing w:after="0" w:line="276" w:lineRule="auto"/>
              <w:jc w:val="right"/>
              <w:rPr>
                <w:color w:val="000000"/>
                <w:sz w:val="22"/>
                <w:szCs w:val="22"/>
              </w:rPr>
            </w:pPr>
            <w:r w:rsidRPr="00202221">
              <w:rPr>
                <w:color w:val="000000"/>
                <w:sz w:val="22"/>
                <w:szCs w:val="22"/>
              </w:rPr>
              <w:t>7</w:t>
            </w:r>
          </w:p>
        </w:tc>
      </w:tr>
      <w:tr w:rsidR="00FE7CCF" w:rsidRPr="00202221" w14:paraId="684ADCC8" w14:textId="77777777" w:rsidTr="000F00B4">
        <w:trPr>
          <w:trHeight w:val="300"/>
        </w:trPr>
        <w:tc>
          <w:tcPr>
            <w:tcW w:w="4480" w:type="dxa"/>
            <w:tcBorders>
              <w:top w:val="nil"/>
              <w:left w:val="single" w:sz="4" w:space="0" w:color="ABABAB"/>
              <w:bottom w:val="nil"/>
              <w:right w:val="nil"/>
            </w:tcBorders>
            <w:noWrap/>
            <w:vAlign w:val="bottom"/>
            <w:hideMark/>
          </w:tcPr>
          <w:p w14:paraId="6FDE43FB" w14:textId="77777777" w:rsidR="00FE7CCF" w:rsidRPr="00202221" w:rsidRDefault="00FE7CCF" w:rsidP="002B58B1">
            <w:pPr>
              <w:spacing w:after="0" w:line="276" w:lineRule="auto"/>
              <w:rPr>
                <w:color w:val="000000"/>
                <w:sz w:val="22"/>
                <w:szCs w:val="22"/>
              </w:rPr>
            </w:pPr>
            <w:r w:rsidRPr="00202221">
              <w:rPr>
                <w:color w:val="000000"/>
                <w:sz w:val="22"/>
                <w:szCs w:val="22"/>
              </w:rPr>
              <w:t>má skutečný/trvalý pobyt, ale doba nezjištěna</w:t>
            </w:r>
          </w:p>
        </w:tc>
        <w:tc>
          <w:tcPr>
            <w:tcW w:w="2020" w:type="dxa"/>
            <w:tcBorders>
              <w:top w:val="nil"/>
              <w:left w:val="single" w:sz="4" w:space="0" w:color="ABABAB"/>
              <w:bottom w:val="nil"/>
              <w:right w:val="single" w:sz="4" w:space="0" w:color="ABABAB"/>
            </w:tcBorders>
            <w:noWrap/>
            <w:vAlign w:val="bottom"/>
            <w:hideMark/>
          </w:tcPr>
          <w:p w14:paraId="3CE2EA7F" w14:textId="77777777" w:rsidR="00FE7CCF" w:rsidRPr="00202221" w:rsidRDefault="00FE7CCF" w:rsidP="002B58B1">
            <w:pPr>
              <w:spacing w:after="0" w:line="276" w:lineRule="auto"/>
              <w:jc w:val="right"/>
              <w:rPr>
                <w:color w:val="000000"/>
                <w:sz w:val="22"/>
                <w:szCs w:val="22"/>
              </w:rPr>
            </w:pPr>
            <w:r w:rsidRPr="00202221">
              <w:rPr>
                <w:color w:val="000000"/>
                <w:sz w:val="22"/>
                <w:szCs w:val="22"/>
              </w:rPr>
              <w:t>384</w:t>
            </w:r>
          </w:p>
        </w:tc>
      </w:tr>
      <w:tr w:rsidR="00FE7CCF" w:rsidRPr="00202221" w14:paraId="442EEC04" w14:textId="77777777" w:rsidTr="000F00B4">
        <w:trPr>
          <w:trHeight w:val="300"/>
        </w:trPr>
        <w:tc>
          <w:tcPr>
            <w:tcW w:w="4480" w:type="dxa"/>
            <w:tcBorders>
              <w:top w:val="nil"/>
              <w:left w:val="single" w:sz="4" w:space="0" w:color="ABABAB"/>
              <w:bottom w:val="nil"/>
              <w:right w:val="nil"/>
            </w:tcBorders>
            <w:noWrap/>
            <w:vAlign w:val="bottom"/>
            <w:hideMark/>
          </w:tcPr>
          <w:p w14:paraId="1B04CBE9" w14:textId="77777777" w:rsidR="00FE7CCF" w:rsidRPr="00202221" w:rsidRDefault="00FE7CCF" w:rsidP="002B58B1">
            <w:pPr>
              <w:spacing w:after="0" w:line="276" w:lineRule="auto"/>
              <w:rPr>
                <w:color w:val="000000"/>
                <w:sz w:val="22"/>
                <w:szCs w:val="22"/>
              </w:rPr>
            </w:pPr>
            <w:r w:rsidRPr="00202221">
              <w:rPr>
                <w:color w:val="000000"/>
                <w:sz w:val="22"/>
                <w:szCs w:val="22"/>
              </w:rPr>
              <w:t>nad 10 let</w:t>
            </w:r>
          </w:p>
        </w:tc>
        <w:tc>
          <w:tcPr>
            <w:tcW w:w="2020" w:type="dxa"/>
            <w:tcBorders>
              <w:top w:val="nil"/>
              <w:left w:val="single" w:sz="4" w:space="0" w:color="ABABAB"/>
              <w:bottom w:val="nil"/>
              <w:right w:val="single" w:sz="4" w:space="0" w:color="ABABAB"/>
            </w:tcBorders>
            <w:noWrap/>
            <w:vAlign w:val="bottom"/>
            <w:hideMark/>
          </w:tcPr>
          <w:p w14:paraId="220F68A9" w14:textId="77777777" w:rsidR="00FE7CCF" w:rsidRPr="00202221" w:rsidRDefault="00FE7CCF" w:rsidP="002B58B1">
            <w:pPr>
              <w:spacing w:after="0" w:line="276" w:lineRule="auto"/>
              <w:jc w:val="right"/>
              <w:rPr>
                <w:color w:val="000000"/>
                <w:sz w:val="22"/>
                <w:szCs w:val="22"/>
              </w:rPr>
            </w:pPr>
            <w:r w:rsidRPr="00202221">
              <w:rPr>
                <w:color w:val="000000"/>
                <w:sz w:val="22"/>
                <w:szCs w:val="22"/>
              </w:rPr>
              <w:t>36</w:t>
            </w:r>
          </w:p>
        </w:tc>
      </w:tr>
      <w:tr w:rsidR="00FE7CCF" w:rsidRPr="00202221" w14:paraId="35785CD5" w14:textId="77777777" w:rsidTr="000F00B4">
        <w:trPr>
          <w:trHeight w:val="300"/>
        </w:trPr>
        <w:tc>
          <w:tcPr>
            <w:tcW w:w="4480" w:type="dxa"/>
            <w:tcBorders>
              <w:top w:val="nil"/>
              <w:left w:val="single" w:sz="4" w:space="0" w:color="ABABAB"/>
              <w:bottom w:val="nil"/>
              <w:right w:val="nil"/>
            </w:tcBorders>
            <w:noWrap/>
            <w:vAlign w:val="bottom"/>
            <w:hideMark/>
          </w:tcPr>
          <w:p w14:paraId="57214060" w14:textId="77777777" w:rsidR="00FE7CCF" w:rsidRPr="00202221" w:rsidRDefault="00FE7CCF" w:rsidP="002B58B1">
            <w:pPr>
              <w:spacing w:after="0" w:line="276" w:lineRule="auto"/>
              <w:rPr>
                <w:color w:val="000000"/>
                <w:sz w:val="22"/>
                <w:szCs w:val="22"/>
              </w:rPr>
            </w:pPr>
            <w:r w:rsidRPr="00202221">
              <w:rPr>
                <w:color w:val="000000"/>
                <w:sz w:val="22"/>
                <w:szCs w:val="22"/>
              </w:rPr>
              <w:t>nemá skutečný/trvalý pobyt</w:t>
            </w:r>
          </w:p>
        </w:tc>
        <w:tc>
          <w:tcPr>
            <w:tcW w:w="2020" w:type="dxa"/>
            <w:tcBorders>
              <w:top w:val="nil"/>
              <w:left w:val="single" w:sz="4" w:space="0" w:color="ABABAB"/>
              <w:bottom w:val="nil"/>
              <w:right w:val="single" w:sz="4" w:space="0" w:color="ABABAB"/>
            </w:tcBorders>
            <w:noWrap/>
            <w:vAlign w:val="bottom"/>
            <w:hideMark/>
          </w:tcPr>
          <w:p w14:paraId="31AF846F" w14:textId="77777777" w:rsidR="00FE7CCF" w:rsidRPr="00202221" w:rsidRDefault="00FE7CCF" w:rsidP="002B58B1">
            <w:pPr>
              <w:spacing w:after="0" w:line="276" w:lineRule="auto"/>
              <w:jc w:val="right"/>
              <w:rPr>
                <w:color w:val="000000"/>
                <w:sz w:val="22"/>
                <w:szCs w:val="22"/>
              </w:rPr>
            </w:pPr>
            <w:r w:rsidRPr="00202221">
              <w:rPr>
                <w:color w:val="000000"/>
                <w:sz w:val="22"/>
                <w:szCs w:val="22"/>
              </w:rPr>
              <w:t>9</w:t>
            </w:r>
          </w:p>
        </w:tc>
      </w:tr>
      <w:tr w:rsidR="00FE7CCF" w:rsidRPr="00202221" w14:paraId="10DD681C" w14:textId="77777777" w:rsidTr="000F00B4">
        <w:trPr>
          <w:trHeight w:val="300"/>
        </w:trPr>
        <w:tc>
          <w:tcPr>
            <w:tcW w:w="4480" w:type="dxa"/>
            <w:tcBorders>
              <w:top w:val="nil"/>
              <w:left w:val="single" w:sz="4" w:space="0" w:color="ABABAB"/>
              <w:bottom w:val="nil"/>
              <w:right w:val="nil"/>
            </w:tcBorders>
            <w:noWrap/>
            <w:vAlign w:val="bottom"/>
            <w:hideMark/>
          </w:tcPr>
          <w:p w14:paraId="658E2E4B" w14:textId="77777777" w:rsidR="00FE7CCF" w:rsidRPr="00202221" w:rsidRDefault="00FE7CCF" w:rsidP="002B58B1">
            <w:pPr>
              <w:spacing w:after="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1A92E810" w14:textId="77777777" w:rsidR="00FE7CCF" w:rsidRPr="00202221" w:rsidRDefault="00FE7CCF" w:rsidP="002B58B1">
            <w:pPr>
              <w:spacing w:after="0" w:line="276" w:lineRule="auto"/>
              <w:jc w:val="right"/>
              <w:rPr>
                <w:color w:val="000000"/>
                <w:sz w:val="22"/>
                <w:szCs w:val="22"/>
              </w:rPr>
            </w:pPr>
            <w:r w:rsidRPr="00202221">
              <w:rPr>
                <w:color w:val="000000"/>
                <w:sz w:val="22"/>
                <w:szCs w:val="22"/>
              </w:rPr>
              <w:t>3</w:t>
            </w:r>
          </w:p>
        </w:tc>
      </w:tr>
      <w:tr w:rsidR="00FE7CCF" w:rsidRPr="00202221" w14:paraId="72A0747F" w14:textId="77777777" w:rsidTr="000F00B4">
        <w:trPr>
          <w:trHeight w:val="300"/>
        </w:trPr>
        <w:tc>
          <w:tcPr>
            <w:tcW w:w="4480" w:type="dxa"/>
            <w:tcBorders>
              <w:top w:val="single" w:sz="4" w:space="0" w:color="ABABAB"/>
              <w:left w:val="single" w:sz="4" w:space="0" w:color="ABABAB"/>
              <w:bottom w:val="single" w:sz="4" w:space="0" w:color="ABABAB"/>
              <w:right w:val="nil"/>
            </w:tcBorders>
            <w:noWrap/>
            <w:vAlign w:val="bottom"/>
            <w:hideMark/>
          </w:tcPr>
          <w:p w14:paraId="18EFB9CA" w14:textId="77777777" w:rsidR="00FE7CCF" w:rsidRPr="00202221" w:rsidRDefault="00FE7CCF" w:rsidP="002B58B1">
            <w:pPr>
              <w:spacing w:after="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3FB73607" w14:textId="77777777" w:rsidR="00FE7CCF" w:rsidRPr="00202221" w:rsidRDefault="00FE7CCF" w:rsidP="002B58B1">
            <w:pPr>
              <w:spacing w:after="0" w:line="276" w:lineRule="auto"/>
              <w:jc w:val="right"/>
              <w:rPr>
                <w:color w:val="000000"/>
                <w:sz w:val="22"/>
                <w:szCs w:val="22"/>
              </w:rPr>
            </w:pPr>
            <w:r w:rsidRPr="00202221">
              <w:rPr>
                <w:color w:val="000000"/>
                <w:sz w:val="22"/>
                <w:szCs w:val="22"/>
              </w:rPr>
              <w:t>447</w:t>
            </w:r>
          </w:p>
        </w:tc>
      </w:tr>
    </w:tbl>
    <w:p w14:paraId="3FC25B57" w14:textId="77777777" w:rsidR="008717EB" w:rsidRDefault="008717EB" w:rsidP="00FE7CCF">
      <w:pPr>
        <w:spacing w:after="160" w:line="259" w:lineRule="auto"/>
      </w:pPr>
    </w:p>
    <w:p w14:paraId="10A210B2" w14:textId="609142F3" w:rsidR="00FE7CCF" w:rsidRPr="00202221" w:rsidRDefault="002B58B1" w:rsidP="00FE7CCF">
      <w:pPr>
        <w:spacing w:after="160" w:line="259" w:lineRule="auto"/>
      </w:pPr>
      <w:r w:rsidRPr="00202221">
        <w:t>Složení domácnosti</w:t>
      </w:r>
    </w:p>
    <w:tbl>
      <w:tblPr>
        <w:tblW w:w="4820" w:type="dxa"/>
        <w:tblCellMar>
          <w:left w:w="70" w:type="dxa"/>
          <w:right w:w="70" w:type="dxa"/>
        </w:tblCellMar>
        <w:tblLook w:val="04A0" w:firstRow="1" w:lastRow="0" w:firstColumn="1" w:lastColumn="0" w:noHBand="0" w:noVBand="1"/>
      </w:tblPr>
      <w:tblGrid>
        <w:gridCol w:w="2800"/>
        <w:gridCol w:w="2020"/>
      </w:tblGrid>
      <w:tr w:rsidR="00FE7CCF" w:rsidRPr="00202221" w14:paraId="173E4A43" w14:textId="77777777" w:rsidTr="000F00B4">
        <w:trPr>
          <w:trHeight w:val="300"/>
        </w:trPr>
        <w:tc>
          <w:tcPr>
            <w:tcW w:w="2800" w:type="dxa"/>
            <w:tcBorders>
              <w:top w:val="single" w:sz="4" w:space="0" w:color="ABABAB"/>
              <w:left w:val="single" w:sz="4" w:space="0" w:color="ABABAB"/>
              <w:bottom w:val="nil"/>
              <w:right w:val="nil"/>
            </w:tcBorders>
            <w:noWrap/>
            <w:vAlign w:val="bottom"/>
            <w:hideMark/>
          </w:tcPr>
          <w:p w14:paraId="34672726" w14:textId="77777777" w:rsidR="00FE7CCF" w:rsidRPr="00202221" w:rsidRDefault="00FE7CCF" w:rsidP="008717EB">
            <w:pPr>
              <w:spacing w:after="0" w:line="276" w:lineRule="auto"/>
              <w:rPr>
                <w:color w:val="000000"/>
                <w:sz w:val="22"/>
                <w:szCs w:val="22"/>
              </w:rPr>
            </w:pPr>
            <w:r w:rsidRPr="00202221">
              <w:rPr>
                <w:color w:val="000000"/>
                <w:sz w:val="22"/>
                <w:szCs w:val="22"/>
              </w:rPr>
              <w:t>bezdětný pár</w:t>
            </w:r>
          </w:p>
        </w:tc>
        <w:tc>
          <w:tcPr>
            <w:tcW w:w="2020" w:type="dxa"/>
            <w:tcBorders>
              <w:top w:val="single" w:sz="4" w:space="0" w:color="ABABAB"/>
              <w:left w:val="single" w:sz="4" w:space="0" w:color="ABABAB"/>
              <w:bottom w:val="nil"/>
              <w:right w:val="single" w:sz="4" w:space="0" w:color="ABABAB"/>
            </w:tcBorders>
            <w:noWrap/>
            <w:vAlign w:val="bottom"/>
            <w:hideMark/>
          </w:tcPr>
          <w:p w14:paraId="7455B644" w14:textId="77777777" w:rsidR="00FE7CCF" w:rsidRPr="00202221" w:rsidRDefault="00FE7CCF" w:rsidP="008717EB">
            <w:pPr>
              <w:spacing w:after="0" w:line="276" w:lineRule="auto"/>
              <w:jc w:val="right"/>
              <w:rPr>
                <w:color w:val="000000"/>
                <w:sz w:val="22"/>
                <w:szCs w:val="22"/>
              </w:rPr>
            </w:pPr>
            <w:r w:rsidRPr="00202221">
              <w:rPr>
                <w:color w:val="000000"/>
                <w:sz w:val="22"/>
                <w:szCs w:val="22"/>
              </w:rPr>
              <w:t>33</w:t>
            </w:r>
          </w:p>
        </w:tc>
      </w:tr>
      <w:tr w:rsidR="00FE7CCF" w:rsidRPr="00202221" w14:paraId="030D0374" w14:textId="77777777" w:rsidTr="000F00B4">
        <w:trPr>
          <w:trHeight w:val="300"/>
        </w:trPr>
        <w:tc>
          <w:tcPr>
            <w:tcW w:w="2800" w:type="dxa"/>
            <w:tcBorders>
              <w:top w:val="nil"/>
              <w:left w:val="single" w:sz="4" w:space="0" w:color="ABABAB"/>
              <w:bottom w:val="nil"/>
              <w:right w:val="nil"/>
            </w:tcBorders>
            <w:noWrap/>
            <w:vAlign w:val="bottom"/>
            <w:hideMark/>
          </w:tcPr>
          <w:p w14:paraId="4BB3B40C" w14:textId="77777777" w:rsidR="00FE7CCF" w:rsidRPr="00202221" w:rsidRDefault="00FE7CCF" w:rsidP="008717EB">
            <w:pPr>
              <w:spacing w:after="0" w:line="276" w:lineRule="auto"/>
              <w:rPr>
                <w:color w:val="000000"/>
                <w:sz w:val="22"/>
                <w:szCs w:val="22"/>
              </w:rPr>
            </w:pPr>
            <w:r w:rsidRPr="00202221">
              <w:rPr>
                <w:color w:val="000000"/>
                <w:sz w:val="22"/>
                <w:szCs w:val="22"/>
              </w:rPr>
              <w:t>jednotlivec</w:t>
            </w:r>
          </w:p>
        </w:tc>
        <w:tc>
          <w:tcPr>
            <w:tcW w:w="2020" w:type="dxa"/>
            <w:tcBorders>
              <w:top w:val="nil"/>
              <w:left w:val="single" w:sz="4" w:space="0" w:color="ABABAB"/>
              <w:bottom w:val="nil"/>
              <w:right w:val="single" w:sz="4" w:space="0" w:color="ABABAB"/>
            </w:tcBorders>
            <w:noWrap/>
            <w:vAlign w:val="bottom"/>
            <w:hideMark/>
          </w:tcPr>
          <w:p w14:paraId="480F03AE" w14:textId="77777777" w:rsidR="00FE7CCF" w:rsidRPr="00202221" w:rsidRDefault="00FE7CCF" w:rsidP="008717EB">
            <w:pPr>
              <w:spacing w:after="0" w:line="276" w:lineRule="auto"/>
              <w:jc w:val="right"/>
              <w:rPr>
                <w:color w:val="000000"/>
                <w:sz w:val="22"/>
                <w:szCs w:val="22"/>
              </w:rPr>
            </w:pPr>
            <w:r w:rsidRPr="00202221">
              <w:rPr>
                <w:color w:val="000000"/>
                <w:sz w:val="22"/>
                <w:szCs w:val="22"/>
              </w:rPr>
              <w:t>300</w:t>
            </w:r>
          </w:p>
        </w:tc>
      </w:tr>
      <w:tr w:rsidR="00FE7CCF" w:rsidRPr="00202221" w14:paraId="68ED0D3C" w14:textId="77777777" w:rsidTr="000F00B4">
        <w:trPr>
          <w:trHeight w:val="300"/>
        </w:trPr>
        <w:tc>
          <w:tcPr>
            <w:tcW w:w="2800" w:type="dxa"/>
            <w:tcBorders>
              <w:top w:val="nil"/>
              <w:left w:val="single" w:sz="4" w:space="0" w:color="ABABAB"/>
              <w:bottom w:val="nil"/>
              <w:right w:val="nil"/>
            </w:tcBorders>
            <w:noWrap/>
            <w:vAlign w:val="bottom"/>
            <w:hideMark/>
          </w:tcPr>
          <w:p w14:paraId="254A396E" w14:textId="77777777" w:rsidR="00FE7CCF" w:rsidRPr="00202221" w:rsidRDefault="00FE7CCF" w:rsidP="008717EB">
            <w:pPr>
              <w:spacing w:after="0" w:line="276" w:lineRule="auto"/>
              <w:rPr>
                <w:color w:val="000000"/>
                <w:sz w:val="22"/>
                <w:szCs w:val="22"/>
              </w:rPr>
            </w:pPr>
            <w:r w:rsidRPr="00202221">
              <w:rPr>
                <w:color w:val="000000"/>
                <w:sz w:val="22"/>
                <w:szCs w:val="22"/>
              </w:rPr>
              <w:t>jiné</w:t>
            </w:r>
          </w:p>
        </w:tc>
        <w:tc>
          <w:tcPr>
            <w:tcW w:w="2020" w:type="dxa"/>
            <w:tcBorders>
              <w:top w:val="nil"/>
              <w:left w:val="single" w:sz="4" w:space="0" w:color="ABABAB"/>
              <w:bottom w:val="nil"/>
              <w:right w:val="single" w:sz="4" w:space="0" w:color="ABABAB"/>
            </w:tcBorders>
            <w:noWrap/>
            <w:vAlign w:val="bottom"/>
            <w:hideMark/>
          </w:tcPr>
          <w:p w14:paraId="2B8A04F6" w14:textId="77777777" w:rsidR="00FE7CCF" w:rsidRPr="00202221" w:rsidRDefault="00FE7CCF" w:rsidP="008717EB">
            <w:pPr>
              <w:spacing w:after="0" w:line="276" w:lineRule="auto"/>
              <w:jc w:val="right"/>
              <w:rPr>
                <w:color w:val="000000"/>
                <w:sz w:val="22"/>
                <w:szCs w:val="22"/>
              </w:rPr>
            </w:pPr>
            <w:r w:rsidRPr="00202221">
              <w:rPr>
                <w:color w:val="000000"/>
                <w:sz w:val="22"/>
                <w:szCs w:val="22"/>
              </w:rPr>
              <w:t>31</w:t>
            </w:r>
          </w:p>
        </w:tc>
      </w:tr>
      <w:tr w:rsidR="00FE7CCF" w:rsidRPr="00202221" w14:paraId="1E022A88" w14:textId="77777777" w:rsidTr="000F00B4">
        <w:trPr>
          <w:trHeight w:val="300"/>
        </w:trPr>
        <w:tc>
          <w:tcPr>
            <w:tcW w:w="2800" w:type="dxa"/>
            <w:tcBorders>
              <w:top w:val="nil"/>
              <w:left w:val="single" w:sz="4" w:space="0" w:color="ABABAB"/>
              <w:bottom w:val="nil"/>
              <w:right w:val="nil"/>
            </w:tcBorders>
            <w:noWrap/>
            <w:vAlign w:val="bottom"/>
            <w:hideMark/>
          </w:tcPr>
          <w:p w14:paraId="692195A7" w14:textId="77777777" w:rsidR="00FE7CCF" w:rsidRPr="00202221" w:rsidRDefault="00FE7CCF" w:rsidP="008717EB">
            <w:pPr>
              <w:spacing w:after="0" w:line="276" w:lineRule="auto"/>
              <w:rPr>
                <w:color w:val="000000"/>
                <w:sz w:val="22"/>
                <w:szCs w:val="22"/>
              </w:rPr>
            </w:pPr>
            <w:r w:rsidRPr="00202221">
              <w:rPr>
                <w:color w:val="000000"/>
                <w:sz w:val="22"/>
                <w:szCs w:val="22"/>
              </w:rPr>
              <w:t>rodič samoživitel s 1 dítětem</w:t>
            </w:r>
          </w:p>
        </w:tc>
        <w:tc>
          <w:tcPr>
            <w:tcW w:w="2020" w:type="dxa"/>
            <w:tcBorders>
              <w:top w:val="nil"/>
              <w:left w:val="single" w:sz="4" w:space="0" w:color="ABABAB"/>
              <w:bottom w:val="nil"/>
              <w:right w:val="single" w:sz="4" w:space="0" w:color="ABABAB"/>
            </w:tcBorders>
            <w:noWrap/>
            <w:vAlign w:val="bottom"/>
            <w:hideMark/>
          </w:tcPr>
          <w:p w14:paraId="48772639" w14:textId="77777777" w:rsidR="00FE7CCF" w:rsidRPr="00202221" w:rsidRDefault="00FE7CCF" w:rsidP="008717EB">
            <w:pPr>
              <w:spacing w:after="0" w:line="276" w:lineRule="auto"/>
              <w:jc w:val="right"/>
              <w:rPr>
                <w:color w:val="000000"/>
                <w:sz w:val="22"/>
                <w:szCs w:val="22"/>
              </w:rPr>
            </w:pPr>
            <w:r w:rsidRPr="00202221">
              <w:rPr>
                <w:color w:val="000000"/>
                <w:sz w:val="22"/>
                <w:szCs w:val="22"/>
              </w:rPr>
              <w:t>20</w:t>
            </w:r>
          </w:p>
        </w:tc>
      </w:tr>
      <w:tr w:rsidR="00FE7CCF" w:rsidRPr="00202221" w14:paraId="7C3412A3" w14:textId="77777777" w:rsidTr="000F00B4">
        <w:trPr>
          <w:trHeight w:val="300"/>
        </w:trPr>
        <w:tc>
          <w:tcPr>
            <w:tcW w:w="2800" w:type="dxa"/>
            <w:tcBorders>
              <w:top w:val="nil"/>
              <w:left w:val="single" w:sz="4" w:space="0" w:color="ABABAB"/>
              <w:bottom w:val="nil"/>
              <w:right w:val="nil"/>
            </w:tcBorders>
            <w:noWrap/>
            <w:vAlign w:val="bottom"/>
            <w:hideMark/>
          </w:tcPr>
          <w:p w14:paraId="5426645E" w14:textId="77777777" w:rsidR="00FE7CCF" w:rsidRPr="00202221" w:rsidRDefault="00FE7CCF" w:rsidP="008717EB">
            <w:pPr>
              <w:spacing w:after="0" w:line="276" w:lineRule="auto"/>
              <w:rPr>
                <w:color w:val="000000"/>
                <w:sz w:val="22"/>
                <w:szCs w:val="22"/>
              </w:rPr>
            </w:pPr>
            <w:r w:rsidRPr="00202221">
              <w:rPr>
                <w:color w:val="000000"/>
                <w:sz w:val="22"/>
                <w:szCs w:val="22"/>
              </w:rPr>
              <w:t>rodič samoživitel s 2 dětmi</w:t>
            </w:r>
          </w:p>
        </w:tc>
        <w:tc>
          <w:tcPr>
            <w:tcW w:w="2020" w:type="dxa"/>
            <w:tcBorders>
              <w:top w:val="nil"/>
              <w:left w:val="single" w:sz="4" w:space="0" w:color="ABABAB"/>
              <w:bottom w:val="nil"/>
              <w:right w:val="single" w:sz="4" w:space="0" w:color="ABABAB"/>
            </w:tcBorders>
            <w:noWrap/>
            <w:vAlign w:val="bottom"/>
            <w:hideMark/>
          </w:tcPr>
          <w:p w14:paraId="5FE5567E" w14:textId="77777777" w:rsidR="00FE7CCF" w:rsidRPr="00202221" w:rsidRDefault="00FE7CCF" w:rsidP="008717EB">
            <w:pPr>
              <w:spacing w:after="0" w:line="276" w:lineRule="auto"/>
              <w:jc w:val="right"/>
              <w:rPr>
                <w:color w:val="000000"/>
                <w:sz w:val="22"/>
                <w:szCs w:val="22"/>
              </w:rPr>
            </w:pPr>
            <w:r w:rsidRPr="00202221">
              <w:rPr>
                <w:color w:val="000000"/>
                <w:sz w:val="22"/>
                <w:szCs w:val="22"/>
              </w:rPr>
              <w:t>19</w:t>
            </w:r>
          </w:p>
        </w:tc>
      </w:tr>
      <w:tr w:rsidR="00FE7CCF" w:rsidRPr="00202221" w14:paraId="442B6777" w14:textId="77777777" w:rsidTr="000F00B4">
        <w:trPr>
          <w:trHeight w:val="300"/>
        </w:trPr>
        <w:tc>
          <w:tcPr>
            <w:tcW w:w="2800" w:type="dxa"/>
            <w:tcBorders>
              <w:top w:val="nil"/>
              <w:left w:val="single" w:sz="4" w:space="0" w:color="ABABAB"/>
              <w:bottom w:val="nil"/>
              <w:right w:val="nil"/>
            </w:tcBorders>
            <w:noWrap/>
            <w:vAlign w:val="bottom"/>
            <w:hideMark/>
          </w:tcPr>
          <w:p w14:paraId="74BBE282" w14:textId="77777777" w:rsidR="00FE7CCF" w:rsidRPr="00202221" w:rsidRDefault="00FE7CCF" w:rsidP="008717EB">
            <w:pPr>
              <w:spacing w:after="0" w:line="276" w:lineRule="auto"/>
              <w:rPr>
                <w:color w:val="000000"/>
                <w:sz w:val="22"/>
                <w:szCs w:val="22"/>
              </w:rPr>
            </w:pPr>
            <w:r w:rsidRPr="00202221">
              <w:rPr>
                <w:color w:val="000000"/>
                <w:sz w:val="22"/>
                <w:szCs w:val="22"/>
              </w:rPr>
              <w:t>rodič samoživitel s 3 dětmi</w:t>
            </w:r>
          </w:p>
        </w:tc>
        <w:tc>
          <w:tcPr>
            <w:tcW w:w="2020" w:type="dxa"/>
            <w:tcBorders>
              <w:top w:val="nil"/>
              <w:left w:val="single" w:sz="4" w:space="0" w:color="ABABAB"/>
              <w:bottom w:val="nil"/>
              <w:right w:val="single" w:sz="4" w:space="0" w:color="ABABAB"/>
            </w:tcBorders>
            <w:noWrap/>
            <w:vAlign w:val="bottom"/>
            <w:hideMark/>
          </w:tcPr>
          <w:p w14:paraId="66ED999F" w14:textId="77777777" w:rsidR="00FE7CCF" w:rsidRPr="00202221" w:rsidRDefault="00FE7CCF" w:rsidP="008717EB">
            <w:pPr>
              <w:spacing w:after="0" w:line="276" w:lineRule="auto"/>
              <w:jc w:val="right"/>
              <w:rPr>
                <w:color w:val="000000"/>
                <w:sz w:val="22"/>
                <w:szCs w:val="22"/>
              </w:rPr>
            </w:pPr>
            <w:r w:rsidRPr="00202221">
              <w:rPr>
                <w:color w:val="000000"/>
                <w:sz w:val="22"/>
                <w:szCs w:val="22"/>
              </w:rPr>
              <w:t>6</w:t>
            </w:r>
          </w:p>
        </w:tc>
      </w:tr>
      <w:tr w:rsidR="00FE7CCF" w:rsidRPr="00202221" w14:paraId="6AA5FC5E" w14:textId="77777777" w:rsidTr="000F00B4">
        <w:trPr>
          <w:trHeight w:val="300"/>
        </w:trPr>
        <w:tc>
          <w:tcPr>
            <w:tcW w:w="2800" w:type="dxa"/>
            <w:tcBorders>
              <w:top w:val="nil"/>
              <w:left w:val="single" w:sz="4" w:space="0" w:color="ABABAB"/>
              <w:bottom w:val="nil"/>
              <w:right w:val="nil"/>
            </w:tcBorders>
            <w:noWrap/>
            <w:vAlign w:val="bottom"/>
            <w:hideMark/>
          </w:tcPr>
          <w:p w14:paraId="502D1FFD" w14:textId="77777777" w:rsidR="00FE7CCF" w:rsidRPr="00202221" w:rsidRDefault="00FE7CCF" w:rsidP="008717EB">
            <w:pPr>
              <w:spacing w:after="0" w:line="276" w:lineRule="auto"/>
              <w:rPr>
                <w:color w:val="000000"/>
                <w:sz w:val="22"/>
                <w:szCs w:val="22"/>
              </w:rPr>
            </w:pPr>
            <w:r w:rsidRPr="00202221">
              <w:rPr>
                <w:color w:val="000000"/>
                <w:sz w:val="22"/>
                <w:szCs w:val="22"/>
              </w:rPr>
              <w:t>rodič samoživitel s 4 dětmi</w:t>
            </w:r>
          </w:p>
        </w:tc>
        <w:tc>
          <w:tcPr>
            <w:tcW w:w="2020" w:type="dxa"/>
            <w:tcBorders>
              <w:top w:val="nil"/>
              <w:left w:val="single" w:sz="4" w:space="0" w:color="ABABAB"/>
              <w:bottom w:val="nil"/>
              <w:right w:val="single" w:sz="4" w:space="0" w:color="ABABAB"/>
            </w:tcBorders>
            <w:noWrap/>
            <w:vAlign w:val="bottom"/>
            <w:hideMark/>
          </w:tcPr>
          <w:p w14:paraId="6E310BFE" w14:textId="77777777" w:rsidR="00FE7CCF" w:rsidRPr="00202221" w:rsidRDefault="00FE7CCF" w:rsidP="008717EB">
            <w:pPr>
              <w:spacing w:after="0" w:line="276" w:lineRule="auto"/>
              <w:jc w:val="right"/>
              <w:rPr>
                <w:color w:val="000000"/>
                <w:sz w:val="22"/>
                <w:szCs w:val="22"/>
              </w:rPr>
            </w:pPr>
            <w:r w:rsidRPr="00202221">
              <w:rPr>
                <w:color w:val="000000"/>
                <w:sz w:val="22"/>
                <w:szCs w:val="22"/>
              </w:rPr>
              <w:t>2</w:t>
            </w:r>
          </w:p>
        </w:tc>
      </w:tr>
      <w:tr w:rsidR="00FE7CCF" w:rsidRPr="00202221" w14:paraId="580CF56D" w14:textId="77777777" w:rsidTr="000F00B4">
        <w:trPr>
          <w:trHeight w:val="300"/>
        </w:trPr>
        <w:tc>
          <w:tcPr>
            <w:tcW w:w="2800" w:type="dxa"/>
            <w:tcBorders>
              <w:top w:val="nil"/>
              <w:left w:val="single" w:sz="4" w:space="0" w:color="ABABAB"/>
              <w:bottom w:val="nil"/>
              <w:right w:val="nil"/>
            </w:tcBorders>
            <w:noWrap/>
            <w:vAlign w:val="bottom"/>
            <w:hideMark/>
          </w:tcPr>
          <w:p w14:paraId="7CCF8DF8" w14:textId="77777777" w:rsidR="00FE7CCF" w:rsidRPr="00202221" w:rsidRDefault="00FE7CCF" w:rsidP="008717EB">
            <w:pPr>
              <w:spacing w:after="0" w:line="276" w:lineRule="auto"/>
              <w:rPr>
                <w:color w:val="000000"/>
                <w:sz w:val="22"/>
                <w:szCs w:val="22"/>
              </w:rPr>
            </w:pPr>
            <w:r w:rsidRPr="00202221">
              <w:rPr>
                <w:color w:val="000000"/>
                <w:sz w:val="22"/>
                <w:szCs w:val="22"/>
              </w:rPr>
              <w:t>rodiče/pár s 1 dítětem</w:t>
            </w:r>
          </w:p>
        </w:tc>
        <w:tc>
          <w:tcPr>
            <w:tcW w:w="2020" w:type="dxa"/>
            <w:tcBorders>
              <w:top w:val="nil"/>
              <w:left w:val="single" w:sz="4" w:space="0" w:color="ABABAB"/>
              <w:bottom w:val="nil"/>
              <w:right w:val="single" w:sz="4" w:space="0" w:color="ABABAB"/>
            </w:tcBorders>
            <w:noWrap/>
            <w:vAlign w:val="bottom"/>
            <w:hideMark/>
          </w:tcPr>
          <w:p w14:paraId="41864B8B" w14:textId="77777777" w:rsidR="00FE7CCF" w:rsidRPr="00202221" w:rsidRDefault="00FE7CCF" w:rsidP="008717EB">
            <w:pPr>
              <w:spacing w:after="0" w:line="276" w:lineRule="auto"/>
              <w:jc w:val="right"/>
              <w:rPr>
                <w:color w:val="000000"/>
                <w:sz w:val="22"/>
                <w:szCs w:val="22"/>
              </w:rPr>
            </w:pPr>
            <w:r w:rsidRPr="00202221">
              <w:rPr>
                <w:color w:val="000000"/>
                <w:sz w:val="22"/>
                <w:szCs w:val="22"/>
              </w:rPr>
              <w:t>8</w:t>
            </w:r>
          </w:p>
        </w:tc>
      </w:tr>
      <w:tr w:rsidR="00FE7CCF" w:rsidRPr="00202221" w14:paraId="31ECE42E" w14:textId="77777777" w:rsidTr="000F00B4">
        <w:trPr>
          <w:trHeight w:val="300"/>
        </w:trPr>
        <w:tc>
          <w:tcPr>
            <w:tcW w:w="2800" w:type="dxa"/>
            <w:tcBorders>
              <w:top w:val="nil"/>
              <w:left w:val="single" w:sz="4" w:space="0" w:color="ABABAB"/>
              <w:bottom w:val="nil"/>
              <w:right w:val="nil"/>
            </w:tcBorders>
            <w:noWrap/>
            <w:vAlign w:val="bottom"/>
            <w:hideMark/>
          </w:tcPr>
          <w:p w14:paraId="04303FF3" w14:textId="77777777" w:rsidR="00FE7CCF" w:rsidRPr="00202221" w:rsidRDefault="00FE7CCF" w:rsidP="008717EB">
            <w:pPr>
              <w:spacing w:after="0" w:line="276" w:lineRule="auto"/>
              <w:rPr>
                <w:color w:val="000000"/>
                <w:sz w:val="22"/>
                <w:szCs w:val="22"/>
              </w:rPr>
            </w:pPr>
            <w:r w:rsidRPr="00202221">
              <w:rPr>
                <w:color w:val="000000"/>
                <w:sz w:val="22"/>
                <w:szCs w:val="22"/>
              </w:rPr>
              <w:t>rodiče/pár s 2 dětmi</w:t>
            </w:r>
          </w:p>
        </w:tc>
        <w:tc>
          <w:tcPr>
            <w:tcW w:w="2020" w:type="dxa"/>
            <w:tcBorders>
              <w:top w:val="nil"/>
              <w:left w:val="single" w:sz="4" w:space="0" w:color="ABABAB"/>
              <w:bottom w:val="nil"/>
              <w:right w:val="single" w:sz="4" w:space="0" w:color="ABABAB"/>
            </w:tcBorders>
            <w:noWrap/>
            <w:vAlign w:val="bottom"/>
            <w:hideMark/>
          </w:tcPr>
          <w:p w14:paraId="4A120F97" w14:textId="77777777" w:rsidR="00FE7CCF" w:rsidRPr="00202221" w:rsidRDefault="00FE7CCF" w:rsidP="008717EB">
            <w:pPr>
              <w:spacing w:after="0" w:line="276" w:lineRule="auto"/>
              <w:jc w:val="right"/>
              <w:rPr>
                <w:color w:val="000000"/>
                <w:sz w:val="22"/>
                <w:szCs w:val="22"/>
              </w:rPr>
            </w:pPr>
            <w:r w:rsidRPr="00202221">
              <w:rPr>
                <w:color w:val="000000"/>
                <w:sz w:val="22"/>
                <w:szCs w:val="22"/>
              </w:rPr>
              <w:t>21</w:t>
            </w:r>
          </w:p>
        </w:tc>
      </w:tr>
      <w:tr w:rsidR="00FE7CCF" w:rsidRPr="00202221" w14:paraId="085B2654" w14:textId="77777777" w:rsidTr="000F00B4">
        <w:trPr>
          <w:trHeight w:val="300"/>
        </w:trPr>
        <w:tc>
          <w:tcPr>
            <w:tcW w:w="2800" w:type="dxa"/>
            <w:tcBorders>
              <w:top w:val="nil"/>
              <w:left w:val="single" w:sz="4" w:space="0" w:color="ABABAB"/>
              <w:bottom w:val="nil"/>
              <w:right w:val="nil"/>
            </w:tcBorders>
            <w:noWrap/>
            <w:vAlign w:val="bottom"/>
            <w:hideMark/>
          </w:tcPr>
          <w:p w14:paraId="67FA87C2" w14:textId="77777777" w:rsidR="00FE7CCF" w:rsidRPr="00202221" w:rsidRDefault="00FE7CCF" w:rsidP="008717EB">
            <w:pPr>
              <w:spacing w:after="0" w:line="276" w:lineRule="auto"/>
              <w:rPr>
                <w:color w:val="000000"/>
                <w:sz w:val="22"/>
                <w:szCs w:val="22"/>
              </w:rPr>
            </w:pPr>
            <w:r w:rsidRPr="00202221">
              <w:rPr>
                <w:color w:val="000000"/>
                <w:sz w:val="22"/>
                <w:szCs w:val="22"/>
              </w:rPr>
              <w:t>rodiče/pár s 3 dětmi</w:t>
            </w:r>
          </w:p>
        </w:tc>
        <w:tc>
          <w:tcPr>
            <w:tcW w:w="2020" w:type="dxa"/>
            <w:tcBorders>
              <w:top w:val="nil"/>
              <w:left w:val="single" w:sz="4" w:space="0" w:color="ABABAB"/>
              <w:bottom w:val="nil"/>
              <w:right w:val="single" w:sz="4" w:space="0" w:color="ABABAB"/>
            </w:tcBorders>
            <w:noWrap/>
            <w:vAlign w:val="bottom"/>
            <w:hideMark/>
          </w:tcPr>
          <w:p w14:paraId="11370F85" w14:textId="77777777" w:rsidR="00FE7CCF" w:rsidRPr="00202221" w:rsidRDefault="00FE7CCF" w:rsidP="008717EB">
            <w:pPr>
              <w:spacing w:after="0" w:line="276" w:lineRule="auto"/>
              <w:jc w:val="right"/>
              <w:rPr>
                <w:color w:val="000000"/>
                <w:sz w:val="22"/>
                <w:szCs w:val="22"/>
              </w:rPr>
            </w:pPr>
            <w:r w:rsidRPr="00202221">
              <w:rPr>
                <w:color w:val="000000"/>
                <w:sz w:val="22"/>
                <w:szCs w:val="22"/>
              </w:rPr>
              <w:t>4</w:t>
            </w:r>
          </w:p>
        </w:tc>
      </w:tr>
      <w:tr w:rsidR="00FE7CCF" w:rsidRPr="00202221" w14:paraId="53458B03" w14:textId="77777777" w:rsidTr="000F00B4">
        <w:trPr>
          <w:trHeight w:val="300"/>
        </w:trPr>
        <w:tc>
          <w:tcPr>
            <w:tcW w:w="2800" w:type="dxa"/>
            <w:tcBorders>
              <w:top w:val="nil"/>
              <w:left w:val="single" w:sz="4" w:space="0" w:color="ABABAB"/>
              <w:bottom w:val="nil"/>
              <w:right w:val="nil"/>
            </w:tcBorders>
            <w:noWrap/>
            <w:vAlign w:val="bottom"/>
            <w:hideMark/>
          </w:tcPr>
          <w:p w14:paraId="2BDA2328" w14:textId="77777777" w:rsidR="00FE7CCF" w:rsidRPr="00202221" w:rsidRDefault="00FE7CCF" w:rsidP="008717EB">
            <w:pPr>
              <w:spacing w:after="0" w:line="276" w:lineRule="auto"/>
              <w:rPr>
                <w:color w:val="000000"/>
                <w:sz w:val="22"/>
                <w:szCs w:val="22"/>
              </w:rPr>
            </w:pPr>
            <w:r w:rsidRPr="00202221">
              <w:rPr>
                <w:color w:val="000000"/>
                <w:sz w:val="22"/>
                <w:szCs w:val="22"/>
              </w:rPr>
              <w:t>rodiče/pár s 4 dětmi</w:t>
            </w:r>
          </w:p>
        </w:tc>
        <w:tc>
          <w:tcPr>
            <w:tcW w:w="2020" w:type="dxa"/>
            <w:tcBorders>
              <w:top w:val="nil"/>
              <w:left w:val="single" w:sz="4" w:space="0" w:color="ABABAB"/>
              <w:bottom w:val="nil"/>
              <w:right w:val="single" w:sz="4" w:space="0" w:color="ABABAB"/>
            </w:tcBorders>
            <w:noWrap/>
            <w:vAlign w:val="bottom"/>
            <w:hideMark/>
          </w:tcPr>
          <w:p w14:paraId="6A8389AC" w14:textId="77777777" w:rsidR="00FE7CCF" w:rsidRPr="00202221" w:rsidRDefault="00FE7CCF" w:rsidP="008717EB">
            <w:pPr>
              <w:spacing w:after="0" w:line="276" w:lineRule="auto"/>
              <w:jc w:val="right"/>
              <w:rPr>
                <w:color w:val="000000"/>
                <w:sz w:val="22"/>
                <w:szCs w:val="22"/>
              </w:rPr>
            </w:pPr>
            <w:r w:rsidRPr="00202221">
              <w:rPr>
                <w:color w:val="000000"/>
                <w:sz w:val="22"/>
                <w:szCs w:val="22"/>
              </w:rPr>
              <w:t>2</w:t>
            </w:r>
          </w:p>
        </w:tc>
      </w:tr>
      <w:tr w:rsidR="00FE7CCF" w:rsidRPr="00202221" w14:paraId="100BA437" w14:textId="77777777" w:rsidTr="000F00B4">
        <w:trPr>
          <w:trHeight w:val="300"/>
        </w:trPr>
        <w:tc>
          <w:tcPr>
            <w:tcW w:w="2800" w:type="dxa"/>
            <w:tcBorders>
              <w:top w:val="nil"/>
              <w:left w:val="single" w:sz="4" w:space="0" w:color="ABABAB"/>
              <w:bottom w:val="nil"/>
              <w:right w:val="nil"/>
            </w:tcBorders>
            <w:noWrap/>
            <w:vAlign w:val="bottom"/>
            <w:hideMark/>
          </w:tcPr>
          <w:p w14:paraId="2DF2D1C6" w14:textId="77777777" w:rsidR="00FE7CCF" w:rsidRPr="00202221" w:rsidRDefault="00FE7CCF" w:rsidP="008717EB">
            <w:pPr>
              <w:spacing w:after="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5766710B" w14:textId="77777777" w:rsidR="00FE7CCF" w:rsidRPr="00202221" w:rsidRDefault="00FE7CCF" w:rsidP="008717EB">
            <w:pPr>
              <w:spacing w:after="0" w:line="276" w:lineRule="auto"/>
              <w:jc w:val="right"/>
              <w:rPr>
                <w:color w:val="000000"/>
                <w:sz w:val="22"/>
                <w:szCs w:val="22"/>
              </w:rPr>
            </w:pPr>
            <w:r w:rsidRPr="00202221">
              <w:rPr>
                <w:color w:val="000000"/>
                <w:sz w:val="22"/>
                <w:szCs w:val="22"/>
              </w:rPr>
              <w:t>1</w:t>
            </w:r>
          </w:p>
        </w:tc>
      </w:tr>
      <w:tr w:rsidR="00FE7CCF" w:rsidRPr="00202221" w14:paraId="4DD1EB0B" w14:textId="77777777" w:rsidTr="000F00B4">
        <w:trPr>
          <w:trHeight w:val="300"/>
        </w:trPr>
        <w:tc>
          <w:tcPr>
            <w:tcW w:w="2800" w:type="dxa"/>
            <w:tcBorders>
              <w:top w:val="single" w:sz="4" w:space="0" w:color="ABABAB"/>
              <w:left w:val="single" w:sz="4" w:space="0" w:color="ABABAB"/>
              <w:bottom w:val="single" w:sz="4" w:space="0" w:color="ABABAB"/>
              <w:right w:val="nil"/>
            </w:tcBorders>
            <w:noWrap/>
            <w:vAlign w:val="bottom"/>
            <w:hideMark/>
          </w:tcPr>
          <w:p w14:paraId="29A79711" w14:textId="77777777" w:rsidR="00FE7CCF" w:rsidRPr="00202221" w:rsidRDefault="00FE7CCF" w:rsidP="008717EB">
            <w:pPr>
              <w:spacing w:after="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1D5B2CC9" w14:textId="77777777" w:rsidR="00FE7CCF" w:rsidRPr="00202221" w:rsidRDefault="00FE7CCF" w:rsidP="008717EB">
            <w:pPr>
              <w:spacing w:after="0" w:line="276" w:lineRule="auto"/>
              <w:jc w:val="right"/>
              <w:rPr>
                <w:color w:val="000000"/>
                <w:sz w:val="22"/>
                <w:szCs w:val="22"/>
              </w:rPr>
            </w:pPr>
            <w:r w:rsidRPr="00202221">
              <w:rPr>
                <w:color w:val="000000"/>
                <w:sz w:val="22"/>
                <w:szCs w:val="22"/>
              </w:rPr>
              <w:t>447</w:t>
            </w:r>
          </w:p>
        </w:tc>
      </w:tr>
    </w:tbl>
    <w:p w14:paraId="5DF35C6A" w14:textId="77777777" w:rsidR="008717EB" w:rsidRDefault="008717EB" w:rsidP="008717EB">
      <w:pPr>
        <w:spacing w:after="160" w:line="259" w:lineRule="auto"/>
      </w:pPr>
    </w:p>
    <w:p w14:paraId="117FB283" w14:textId="5D45E873" w:rsidR="008717EB" w:rsidRPr="00202221" w:rsidRDefault="008717EB" w:rsidP="008717EB">
      <w:pPr>
        <w:spacing w:after="160" w:line="259" w:lineRule="auto"/>
      </w:pPr>
      <w:r w:rsidRPr="00202221">
        <w:t>Romská etnicita</w:t>
      </w:r>
    </w:p>
    <w:tbl>
      <w:tblPr>
        <w:tblW w:w="4100" w:type="dxa"/>
        <w:tblCellMar>
          <w:left w:w="70" w:type="dxa"/>
          <w:right w:w="70" w:type="dxa"/>
        </w:tblCellMar>
        <w:tblLook w:val="04A0" w:firstRow="1" w:lastRow="0" w:firstColumn="1" w:lastColumn="0" w:noHBand="0" w:noVBand="1"/>
      </w:tblPr>
      <w:tblGrid>
        <w:gridCol w:w="2080"/>
        <w:gridCol w:w="2020"/>
      </w:tblGrid>
      <w:tr w:rsidR="00FE7CCF" w:rsidRPr="00202221" w14:paraId="6773850B" w14:textId="77777777" w:rsidTr="000F00B4">
        <w:trPr>
          <w:trHeight w:val="300"/>
        </w:trPr>
        <w:tc>
          <w:tcPr>
            <w:tcW w:w="2080" w:type="dxa"/>
            <w:tcBorders>
              <w:top w:val="single" w:sz="4" w:space="0" w:color="ABABAB"/>
              <w:left w:val="single" w:sz="4" w:space="0" w:color="ABABAB"/>
              <w:bottom w:val="nil"/>
              <w:right w:val="nil"/>
            </w:tcBorders>
            <w:noWrap/>
            <w:vAlign w:val="bottom"/>
            <w:hideMark/>
          </w:tcPr>
          <w:p w14:paraId="7F9009EE" w14:textId="77777777" w:rsidR="00FE7CCF" w:rsidRPr="00202221" w:rsidRDefault="00FE7CCF" w:rsidP="008717EB">
            <w:pPr>
              <w:spacing w:before="0" w:line="276" w:lineRule="auto"/>
              <w:rPr>
                <w:color w:val="000000"/>
                <w:sz w:val="22"/>
                <w:szCs w:val="22"/>
              </w:rPr>
            </w:pPr>
            <w:r w:rsidRPr="00202221">
              <w:rPr>
                <w:color w:val="000000"/>
                <w:sz w:val="22"/>
                <w:szCs w:val="22"/>
              </w:rPr>
              <w:t>Romská menšina ano</w:t>
            </w:r>
          </w:p>
        </w:tc>
        <w:tc>
          <w:tcPr>
            <w:tcW w:w="2020" w:type="dxa"/>
            <w:tcBorders>
              <w:top w:val="single" w:sz="4" w:space="0" w:color="ABABAB"/>
              <w:left w:val="single" w:sz="4" w:space="0" w:color="ABABAB"/>
              <w:bottom w:val="nil"/>
              <w:right w:val="single" w:sz="4" w:space="0" w:color="ABABAB"/>
            </w:tcBorders>
            <w:noWrap/>
            <w:vAlign w:val="bottom"/>
            <w:hideMark/>
          </w:tcPr>
          <w:p w14:paraId="53D9D955" w14:textId="77777777" w:rsidR="00FE7CCF" w:rsidRPr="00202221" w:rsidRDefault="00FE7CCF" w:rsidP="008717EB">
            <w:pPr>
              <w:spacing w:before="0" w:line="276" w:lineRule="auto"/>
              <w:jc w:val="right"/>
              <w:rPr>
                <w:color w:val="000000"/>
                <w:sz w:val="22"/>
                <w:szCs w:val="22"/>
              </w:rPr>
            </w:pPr>
            <w:r w:rsidRPr="00202221">
              <w:rPr>
                <w:color w:val="000000"/>
                <w:sz w:val="22"/>
                <w:szCs w:val="22"/>
              </w:rPr>
              <w:t>21</w:t>
            </w:r>
          </w:p>
        </w:tc>
      </w:tr>
      <w:tr w:rsidR="00FE7CCF" w:rsidRPr="00202221" w14:paraId="4AFFFABB" w14:textId="77777777" w:rsidTr="000F00B4">
        <w:trPr>
          <w:trHeight w:val="300"/>
        </w:trPr>
        <w:tc>
          <w:tcPr>
            <w:tcW w:w="2080" w:type="dxa"/>
            <w:tcBorders>
              <w:top w:val="nil"/>
              <w:left w:val="single" w:sz="4" w:space="0" w:color="ABABAB"/>
              <w:bottom w:val="nil"/>
              <w:right w:val="nil"/>
            </w:tcBorders>
            <w:noWrap/>
            <w:vAlign w:val="bottom"/>
            <w:hideMark/>
          </w:tcPr>
          <w:p w14:paraId="55C3D7CD" w14:textId="77777777" w:rsidR="00FE7CCF" w:rsidRPr="00202221" w:rsidRDefault="00FE7CCF" w:rsidP="008717EB">
            <w:pPr>
              <w:spacing w:before="0" w:line="276" w:lineRule="auto"/>
              <w:rPr>
                <w:color w:val="000000"/>
                <w:sz w:val="22"/>
                <w:szCs w:val="22"/>
              </w:rPr>
            </w:pPr>
            <w:r w:rsidRPr="00202221">
              <w:rPr>
                <w:color w:val="000000"/>
                <w:sz w:val="22"/>
                <w:szCs w:val="22"/>
              </w:rPr>
              <w:t>Romská menšina ne</w:t>
            </w:r>
          </w:p>
        </w:tc>
        <w:tc>
          <w:tcPr>
            <w:tcW w:w="2020" w:type="dxa"/>
            <w:tcBorders>
              <w:top w:val="nil"/>
              <w:left w:val="single" w:sz="4" w:space="0" w:color="ABABAB"/>
              <w:bottom w:val="nil"/>
              <w:right w:val="single" w:sz="4" w:space="0" w:color="ABABAB"/>
            </w:tcBorders>
            <w:noWrap/>
            <w:vAlign w:val="bottom"/>
            <w:hideMark/>
          </w:tcPr>
          <w:p w14:paraId="553AC763" w14:textId="77777777" w:rsidR="00FE7CCF" w:rsidRPr="00202221" w:rsidRDefault="00FE7CCF" w:rsidP="008717EB">
            <w:pPr>
              <w:spacing w:before="0" w:line="276" w:lineRule="auto"/>
              <w:jc w:val="right"/>
              <w:rPr>
                <w:color w:val="000000"/>
                <w:sz w:val="22"/>
                <w:szCs w:val="22"/>
              </w:rPr>
            </w:pPr>
            <w:r w:rsidRPr="00202221">
              <w:rPr>
                <w:color w:val="000000"/>
                <w:sz w:val="22"/>
                <w:szCs w:val="22"/>
              </w:rPr>
              <w:t>154</w:t>
            </w:r>
          </w:p>
        </w:tc>
      </w:tr>
      <w:tr w:rsidR="00FE7CCF" w:rsidRPr="00202221" w14:paraId="259BC16C" w14:textId="77777777" w:rsidTr="000F00B4">
        <w:trPr>
          <w:trHeight w:val="300"/>
        </w:trPr>
        <w:tc>
          <w:tcPr>
            <w:tcW w:w="2080" w:type="dxa"/>
            <w:tcBorders>
              <w:top w:val="nil"/>
              <w:left w:val="single" w:sz="4" w:space="0" w:color="ABABAB"/>
              <w:bottom w:val="nil"/>
              <w:right w:val="nil"/>
            </w:tcBorders>
            <w:noWrap/>
            <w:vAlign w:val="bottom"/>
            <w:hideMark/>
          </w:tcPr>
          <w:p w14:paraId="5942A2A3" w14:textId="77777777" w:rsidR="00FE7CCF" w:rsidRPr="00202221" w:rsidRDefault="00FE7CCF" w:rsidP="008717EB">
            <w:pPr>
              <w:spacing w:before="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6C6624B9" w14:textId="77777777" w:rsidR="00FE7CCF" w:rsidRPr="00202221" w:rsidRDefault="00FE7CCF" w:rsidP="008717EB">
            <w:pPr>
              <w:spacing w:before="0" w:line="276" w:lineRule="auto"/>
              <w:jc w:val="right"/>
              <w:rPr>
                <w:color w:val="000000"/>
                <w:sz w:val="22"/>
                <w:szCs w:val="22"/>
              </w:rPr>
            </w:pPr>
            <w:r w:rsidRPr="00202221">
              <w:rPr>
                <w:color w:val="000000"/>
                <w:sz w:val="22"/>
                <w:szCs w:val="22"/>
              </w:rPr>
              <w:t>272</w:t>
            </w:r>
          </w:p>
        </w:tc>
      </w:tr>
      <w:tr w:rsidR="00FE7CCF" w:rsidRPr="00202221" w14:paraId="62D19019" w14:textId="77777777" w:rsidTr="000F00B4">
        <w:trPr>
          <w:trHeight w:val="300"/>
        </w:trPr>
        <w:tc>
          <w:tcPr>
            <w:tcW w:w="2080" w:type="dxa"/>
            <w:tcBorders>
              <w:top w:val="single" w:sz="4" w:space="0" w:color="ABABAB"/>
              <w:left w:val="single" w:sz="4" w:space="0" w:color="ABABAB"/>
              <w:bottom w:val="single" w:sz="4" w:space="0" w:color="ABABAB"/>
              <w:right w:val="nil"/>
            </w:tcBorders>
            <w:noWrap/>
            <w:vAlign w:val="bottom"/>
            <w:hideMark/>
          </w:tcPr>
          <w:p w14:paraId="63581B95" w14:textId="77777777" w:rsidR="00FE7CCF" w:rsidRPr="00202221" w:rsidRDefault="00FE7CCF" w:rsidP="008717EB">
            <w:pPr>
              <w:spacing w:before="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46270AAE" w14:textId="77777777" w:rsidR="00FE7CCF" w:rsidRPr="00202221" w:rsidRDefault="00FE7CCF" w:rsidP="008717EB">
            <w:pPr>
              <w:spacing w:before="0" w:line="276" w:lineRule="auto"/>
              <w:jc w:val="right"/>
              <w:rPr>
                <w:color w:val="000000"/>
                <w:sz w:val="22"/>
                <w:szCs w:val="22"/>
              </w:rPr>
            </w:pPr>
            <w:r w:rsidRPr="00202221">
              <w:rPr>
                <w:color w:val="000000"/>
                <w:sz w:val="22"/>
                <w:szCs w:val="22"/>
              </w:rPr>
              <w:t>447</w:t>
            </w:r>
          </w:p>
        </w:tc>
      </w:tr>
    </w:tbl>
    <w:p w14:paraId="1C91F596" w14:textId="77777777" w:rsidR="00FE7CCF" w:rsidRPr="00202221" w:rsidRDefault="00FE7CCF" w:rsidP="00FE7CCF">
      <w:pPr>
        <w:spacing w:after="160" w:line="259" w:lineRule="auto"/>
      </w:pPr>
    </w:p>
    <w:p w14:paraId="52958F7F" w14:textId="77777777" w:rsidR="002B311F" w:rsidRDefault="002B311F">
      <w:pPr>
        <w:spacing w:after="160" w:line="259" w:lineRule="auto"/>
        <w:rPr>
          <w:b/>
          <w:bCs/>
        </w:rPr>
      </w:pPr>
      <w:r>
        <w:rPr>
          <w:b/>
          <w:bCs/>
        </w:rPr>
        <w:br w:type="page"/>
      </w:r>
    </w:p>
    <w:p w14:paraId="2687418D" w14:textId="308DFFA8" w:rsidR="00FE7CCF" w:rsidRPr="00202221" w:rsidRDefault="00FE7CCF" w:rsidP="00FE7CCF">
      <w:pPr>
        <w:spacing w:after="160" w:line="259" w:lineRule="auto"/>
        <w:rPr>
          <w:b/>
          <w:bCs/>
        </w:rPr>
      </w:pPr>
      <w:r w:rsidRPr="00202221">
        <w:rPr>
          <w:b/>
          <w:bCs/>
        </w:rPr>
        <w:lastRenderedPageBreak/>
        <w:t>MČ Praha 8</w:t>
      </w:r>
    </w:p>
    <w:tbl>
      <w:tblPr>
        <w:tblW w:w="5480" w:type="dxa"/>
        <w:tblCellMar>
          <w:left w:w="70" w:type="dxa"/>
          <w:right w:w="70" w:type="dxa"/>
        </w:tblCellMar>
        <w:tblLook w:val="04A0" w:firstRow="1" w:lastRow="0" w:firstColumn="1" w:lastColumn="0" w:noHBand="0" w:noVBand="1"/>
      </w:tblPr>
      <w:tblGrid>
        <w:gridCol w:w="3460"/>
        <w:gridCol w:w="2020"/>
      </w:tblGrid>
      <w:tr w:rsidR="00FE7CCF" w:rsidRPr="00202221" w14:paraId="7F6812AD" w14:textId="77777777" w:rsidTr="000F00B4">
        <w:trPr>
          <w:trHeight w:val="300"/>
        </w:trPr>
        <w:tc>
          <w:tcPr>
            <w:tcW w:w="3460" w:type="dxa"/>
            <w:tcBorders>
              <w:top w:val="single" w:sz="4" w:space="0" w:color="ABABAB"/>
              <w:left w:val="single" w:sz="4" w:space="0" w:color="ABABAB"/>
              <w:bottom w:val="nil"/>
              <w:right w:val="nil"/>
            </w:tcBorders>
            <w:noWrap/>
            <w:vAlign w:val="bottom"/>
            <w:hideMark/>
          </w:tcPr>
          <w:p w14:paraId="1AE41A7B" w14:textId="77777777" w:rsidR="00FE7CCF" w:rsidRPr="00202221" w:rsidRDefault="00FE7CCF" w:rsidP="00DB60B2">
            <w:pPr>
              <w:spacing w:after="0" w:line="276" w:lineRule="auto"/>
              <w:rPr>
                <w:color w:val="000000"/>
                <w:sz w:val="22"/>
                <w:szCs w:val="22"/>
              </w:rPr>
            </w:pPr>
            <w:r w:rsidRPr="00202221">
              <w:rPr>
                <w:color w:val="000000"/>
                <w:sz w:val="22"/>
                <w:szCs w:val="22"/>
              </w:rPr>
              <w:t>Azylový dům</w:t>
            </w:r>
          </w:p>
        </w:tc>
        <w:tc>
          <w:tcPr>
            <w:tcW w:w="2020" w:type="dxa"/>
            <w:tcBorders>
              <w:top w:val="single" w:sz="4" w:space="0" w:color="ABABAB"/>
              <w:left w:val="single" w:sz="4" w:space="0" w:color="ABABAB"/>
              <w:bottom w:val="nil"/>
              <w:right w:val="single" w:sz="4" w:space="0" w:color="ABABAB"/>
            </w:tcBorders>
            <w:noWrap/>
            <w:vAlign w:val="bottom"/>
            <w:hideMark/>
          </w:tcPr>
          <w:p w14:paraId="3BD898BB" w14:textId="77777777" w:rsidR="00FE7CCF" w:rsidRPr="00202221" w:rsidRDefault="00FE7CCF" w:rsidP="00DB60B2">
            <w:pPr>
              <w:spacing w:after="0" w:line="276" w:lineRule="auto"/>
              <w:jc w:val="right"/>
              <w:rPr>
                <w:color w:val="000000"/>
                <w:sz w:val="22"/>
                <w:szCs w:val="22"/>
              </w:rPr>
            </w:pPr>
            <w:r w:rsidRPr="00202221">
              <w:rPr>
                <w:color w:val="000000"/>
                <w:sz w:val="22"/>
                <w:szCs w:val="22"/>
              </w:rPr>
              <w:t>3</w:t>
            </w:r>
          </w:p>
        </w:tc>
      </w:tr>
      <w:tr w:rsidR="00FE7CCF" w:rsidRPr="00202221" w14:paraId="25BAD46C" w14:textId="77777777" w:rsidTr="000F00B4">
        <w:trPr>
          <w:trHeight w:val="300"/>
        </w:trPr>
        <w:tc>
          <w:tcPr>
            <w:tcW w:w="3460" w:type="dxa"/>
            <w:tcBorders>
              <w:top w:val="nil"/>
              <w:left w:val="single" w:sz="4" w:space="0" w:color="ABABAB"/>
              <w:bottom w:val="nil"/>
              <w:right w:val="nil"/>
            </w:tcBorders>
            <w:noWrap/>
            <w:vAlign w:val="bottom"/>
            <w:hideMark/>
          </w:tcPr>
          <w:p w14:paraId="56A16165" w14:textId="77777777" w:rsidR="00FE7CCF" w:rsidRPr="00202221" w:rsidRDefault="00FE7CCF" w:rsidP="00DB60B2">
            <w:pPr>
              <w:spacing w:after="0" w:line="276" w:lineRule="auto"/>
              <w:rPr>
                <w:color w:val="000000"/>
                <w:sz w:val="22"/>
                <w:szCs w:val="22"/>
              </w:rPr>
            </w:pPr>
            <w:r w:rsidRPr="00202221">
              <w:rPr>
                <w:color w:val="000000"/>
                <w:sz w:val="22"/>
                <w:szCs w:val="22"/>
              </w:rPr>
              <w:t>Bez bydlení</w:t>
            </w:r>
          </w:p>
        </w:tc>
        <w:tc>
          <w:tcPr>
            <w:tcW w:w="2020" w:type="dxa"/>
            <w:tcBorders>
              <w:top w:val="nil"/>
              <w:left w:val="single" w:sz="4" w:space="0" w:color="ABABAB"/>
              <w:bottom w:val="nil"/>
              <w:right w:val="single" w:sz="4" w:space="0" w:color="ABABAB"/>
            </w:tcBorders>
            <w:noWrap/>
            <w:vAlign w:val="bottom"/>
            <w:hideMark/>
          </w:tcPr>
          <w:p w14:paraId="082244EC" w14:textId="77777777" w:rsidR="00FE7CCF" w:rsidRPr="00202221" w:rsidRDefault="00FE7CCF" w:rsidP="00DB60B2">
            <w:pPr>
              <w:spacing w:after="0" w:line="276" w:lineRule="auto"/>
              <w:jc w:val="right"/>
              <w:rPr>
                <w:color w:val="000000"/>
                <w:sz w:val="22"/>
                <w:szCs w:val="22"/>
              </w:rPr>
            </w:pPr>
            <w:r w:rsidRPr="00202221">
              <w:rPr>
                <w:color w:val="000000"/>
                <w:sz w:val="22"/>
                <w:szCs w:val="22"/>
              </w:rPr>
              <w:t>23</w:t>
            </w:r>
          </w:p>
        </w:tc>
      </w:tr>
      <w:tr w:rsidR="00FE7CCF" w:rsidRPr="00202221" w14:paraId="2DEADED1" w14:textId="77777777" w:rsidTr="000F00B4">
        <w:trPr>
          <w:trHeight w:val="300"/>
        </w:trPr>
        <w:tc>
          <w:tcPr>
            <w:tcW w:w="3460" w:type="dxa"/>
            <w:tcBorders>
              <w:top w:val="nil"/>
              <w:left w:val="single" w:sz="4" w:space="0" w:color="ABABAB"/>
              <w:bottom w:val="nil"/>
              <w:right w:val="nil"/>
            </w:tcBorders>
            <w:noWrap/>
            <w:vAlign w:val="bottom"/>
            <w:hideMark/>
          </w:tcPr>
          <w:p w14:paraId="0B74000A" w14:textId="77777777" w:rsidR="00FE7CCF" w:rsidRPr="00202221" w:rsidRDefault="00FE7CCF" w:rsidP="00DB60B2">
            <w:pPr>
              <w:spacing w:after="0" w:line="276" w:lineRule="auto"/>
              <w:rPr>
                <w:color w:val="000000"/>
                <w:sz w:val="22"/>
                <w:szCs w:val="22"/>
              </w:rPr>
            </w:pPr>
            <w:r w:rsidRPr="00202221">
              <w:rPr>
                <w:color w:val="000000"/>
                <w:sz w:val="22"/>
                <w:szCs w:val="22"/>
              </w:rPr>
              <w:t>jiné bydlení</w:t>
            </w:r>
          </w:p>
        </w:tc>
        <w:tc>
          <w:tcPr>
            <w:tcW w:w="2020" w:type="dxa"/>
            <w:tcBorders>
              <w:top w:val="nil"/>
              <w:left w:val="single" w:sz="4" w:space="0" w:color="ABABAB"/>
              <w:bottom w:val="nil"/>
              <w:right w:val="single" w:sz="4" w:space="0" w:color="ABABAB"/>
            </w:tcBorders>
            <w:noWrap/>
            <w:vAlign w:val="bottom"/>
            <w:hideMark/>
          </w:tcPr>
          <w:p w14:paraId="7C323A13" w14:textId="77777777" w:rsidR="00FE7CCF" w:rsidRPr="00202221" w:rsidRDefault="00FE7CCF" w:rsidP="00DB60B2">
            <w:pPr>
              <w:spacing w:after="0" w:line="276" w:lineRule="auto"/>
              <w:jc w:val="right"/>
              <w:rPr>
                <w:color w:val="000000"/>
                <w:sz w:val="22"/>
                <w:szCs w:val="22"/>
              </w:rPr>
            </w:pPr>
            <w:r w:rsidRPr="00202221">
              <w:rPr>
                <w:color w:val="000000"/>
                <w:sz w:val="22"/>
                <w:szCs w:val="22"/>
              </w:rPr>
              <w:t>1</w:t>
            </w:r>
          </w:p>
        </w:tc>
      </w:tr>
      <w:tr w:rsidR="00FE7CCF" w:rsidRPr="00202221" w14:paraId="2014F3C4" w14:textId="77777777" w:rsidTr="000F00B4">
        <w:trPr>
          <w:trHeight w:val="300"/>
        </w:trPr>
        <w:tc>
          <w:tcPr>
            <w:tcW w:w="3460" w:type="dxa"/>
            <w:tcBorders>
              <w:top w:val="nil"/>
              <w:left w:val="single" w:sz="4" w:space="0" w:color="ABABAB"/>
              <w:bottom w:val="nil"/>
              <w:right w:val="nil"/>
            </w:tcBorders>
            <w:noWrap/>
            <w:vAlign w:val="bottom"/>
            <w:hideMark/>
          </w:tcPr>
          <w:p w14:paraId="2672D1C4" w14:textId="77777777" w:rsidR="00FE7CCF" w:rsidRPr="00202221" w:rsidRDefault="00FE7CCF" w:rsidP="00DB60B2">
            <w:pPr>
              <w:spacing w:after="0" w:line="276" w:lineRule="auto"/>
              <w:rPr>
                <w:color w:val="000000"/>
                <w:sz w:val="22"/>
                <w:szCs w:val="22"/>
              </w:rPr>
            </w:pPr>
            <w:r w:rsidRPr="00202221">
              <w:rPr>
                <w:color w:val="000000"/>
                <w:sz w:val="22"/>
                <w:szCs w:val="22"/>
              </w:rPr>
              <w:t>Nájemní nebo podnájemní smlouva</w:t>
            </w:r>
          </w:p>
        </w:tc>
        <w:tc>
          <w:tcPr>
            <w:tcW w:w="2020" w:type="dxa"/>
            <w:tcBorders>
              <w:top w:val="nil"/>
              <w:left w:val="single" w:sz="4" w:space="0" w:color="ABABAB"/>
              <w:bottom w:val="nil"/>
              <w:right w:val="single" w:sz="4" w:space="0" w:color="ABABAB"/>
            </w:tcBorders>
            <w:noWrap/>
            <w:vAlign w:val="bottom"/>
            <w:hideMark/>
          </w:tcPr>
          <w:p w14:paraId="1DE61DE1" w14:textId="77777777" w:rsidR="00FE7CCF" w:rsidRPr="00202221" w:rsidRDefault="00FE7CCF" w:rsidP="00DB60B2">
            <w:pPr>
              <w:spacing w:after="0" w:line="276" w:lineRule="auto"/>
              <w:jc w:val="right"/>
              <w:rPr>
                <w:color w:val="000000"/>
                <w:sz w:val="22"/>
                <w:szCs w:val="22"/>
              </w:rPr>
            </w:pPr>
            <w:r w:rsidRPr="00202221">
              <w:rPr>
                <w:color w:val="000000"/>
                <w:sz w:val="22"/>
                <w:szCs w:val="22"/>
              </w:rPr>
              <w:t>244</w:t>
            </w:r>
          </w:p>
        </w:tc>
      </w:tr>
      <w:tr w:rsidR="00FE7CCF" w:rsidRPr="00202221" w14:paraId="1EEC1776" w14:textId="77777777" w:rsidTr="000F00B4">
        <w:trPr>
          <w:trHeight w:val="300"/>
        </w:trPr>
        <w:tc>
          <w:tcPr>
            <w:tcW w:w="3460" w:type="dxa"/>
            <w:tcBorders>
              <w:top w:val="nil"/>
              <w:left w:val="single" w:sz="4" w:space="0" w:color="ABABAB"/>
              <w:bottom w:val="nil"/>
              <w:right w:val="nil"/>
            </w:tcBorders>
            <w:noWrap/>
            <w:vAlign w:val="bottom"/>
            <w:hideMark/>
          </w:tcPr>
          <w:p w14:paraId="5ED8746D" w14:textId="77777777" w:rsidR="00FE7CCF" w:rsidRPr="00202221" w:rsidRDefault="00FE7CCF" w:rsidP="00DB60B2">
            <w:pPr>
              <w:spacing w:after="0" w:line="276" w:lineRule="auto"/>
              <w:rPr>
                <w:color w:val="000000"/>
                <w:sz w:val="22"/>
                <w:szCs w:val="22"/>
              </w:rPr>
            </w:pPr>
            <w:r w:rsidRPr="00202221">
              <w:rPr>
                <w:color w:val="000000"/>
                <w:sz w:val="22"/>
                <w:szCs w:val="22"/>
              </w:rPr>
              <w:t>Noclehárna</w:t>
            </w:r>
          </w:p>
        </w:tc>
        <w:tc>
          <w:tcPr>
            <w:tcW w:w="2020" w:type="dxa"/>
            <w:tcBorders>
              <w:top w:val="nil"/>
              <w:left w:val="single" w:sz="4" w:space="0" w:color="ABABAB"/>
              <w:bottom w:val="nil"/>
              <w:right w:val="single" w:sz="4" w:space="0" w:color="ABABAB"/>
            </w:tcBorders>
            <w:noWrap/>
            <w:vAlign w:val="bottom"/>
            <w:hideMark/>
          </w:tcPr>
          <w:p w14:paraId="30F76BB7" w14:textId="77777777" w:rsidR="00FE7CCF" w:rsidRPr="00202221" w:rsidRDefault="00FE7CCF" w:rsidP="00DB60B2">
            <w:pPr>
              <w:spacing w:after="0" w:line="276" w:lineRule="auto"/>
              <w:jc w:val="right"/>
              <w:rPr>
                <w:color w:val="000000"/>
                <w:sz w:val="22"/>
                <w:szCs w:val="22"/>
              </w:rPr>
            </w:pPr>
            <w:r w:rsidRPr="00202221">
              <w:rPr>
                <w:color w:val="000000"/>
                <w:sz w:val="22"/>
                <w:szCs w:val="22"/>
              </w:rPr>
              <w:t>3</w:t>
            </w:r>
          </w:p>
        </w:tc>
      </w:tr>
      <w:tr w:rsidR="00FE7CCF" w:rsidRPr="00202221" w14:paraId="266210B1" w14:textId="77777777" w:rsidTr="000F00B4">
        <w:trPr>
          <w:trHeight w:val="300"/>
        </w:trPr>
        <w:tc>
          <w:tcPr>
            <w:tcW w:w="3460" w:type="dxa"/>
            <w:tcBorders>
              <w:top w:val="nil"/>
              <w:left w:val="single" w:sz="4" w:space="0" w:color="ABABAB"/>
              <w:bottom w:val="nil"/>
              <w:right w:val="nil"/>
            </w:tcBorders>
            <w:noWrap/>
            <w:vAlign w:val="bottom"/>
            <w:hideMark/>
          </w:tcPr>
          <w:p w14:paraId="624CC462" w14:textId="77777777" w:rsidR="00FE7CCF" w:rsidRPr="00202221" w:rsidRDefault="00FE7CCF" w:rsidP="00DB60B2">
            <w:pPr>
              <w:spacing w:after="0" w:line="276" w:lineRule="auto"/>
              <w:rPr>
                <w:color w:val="000000"/>
                <w:sz w:val="22"/>
                <w:szCs w:val="22"/>
              </w:rPr>
            </w:pPr>
            <w:r w:rsidRPr="00202221">
              <w:rPr>
                <w:color w:val="000000"/>
                <w:sz w:val="22"/>
                <w:szCs w:val="22"/>
              </w:rPr>
              <w:t>U rodiny či přátel</w:t>
            </w:r>
          </w:p>
        </w:tc>
        <w:tc>
          <w:tcPr>
            <w:tcW w:w="2020" w:type="dxa"/>
            <w:tcBorders>
              <w:top w:val="nil"/>
              <w:left w:val="single" w:sz="4" w:space="0" w:color="ABABAB"/>
              <w:bottom w:val="nil"/>
              <w:right w:val="single" w:sz="4" w:space="0" w:color="ABABAB"/>
            </w:tcBorders>
            <w:noWrap/>
            <w:vAlign w:val="bottom"/>
            <w:hideMark/>
          </w:tcPr>
          <w:p w14:paraId="3616DE7C" w14:textId="77777777" w:rsidR="00FE7CCF" w:rsidRPr="00202221" w:rsidRDefault="00FE7CCF" w:rsidP="00DB60B2">
            <w:pPr>
              <w:spacing w:after="0" w:line="276" w:lineRule="auto"/>
              <w:jc w:val="right"/>
              <w:rPr>
                <w:color w:val="000000"/>
                <w:sz w:val="22"/>
                <w:szCs w:val="22"/>
              </w:rPr>
            </w:pPr>
            <w:r w:rsidRPr="00202221">
              <w:rPr>
                <w:color w:val="000000"/>
                <w:sz w:val="22"/>
                <w:szCs w:val="22"/>
              </w:rPr>
              <w:t>34</w:t>
            </w:r>
          </w:p>
        </w:tc>
      </w:tr>
      <w:tr w:rsidR="00FE7CCF" w:rsidRPr="00202221" w14:paraId="58D070AD" w14:textId="77777777" w:rsidTr="000F00B4">
        <w:trPr>
          <w:trHeight w:val="300"/>
        </w:trPr>
        <w:tc>
          <w:tcPr>
            <w:tcW w:w="3460" w:type="dxa"/>
            <w:tcBorders>
              <w:top w:val="nil"/>
              <w:left w:val="single" w:sz="4" w:space="0" w:color="ABABAB"/>
              <w:bottom w:val="nil"/>
              <w:right w:val="nil"/>
            </w:tcBorders>
            <w:noWrap/>
            <w:vAlign w:val="bottom"/>
            <w:hideMark/>
          </w:tcPr>
          <w:p w14:paraId="1B272162" w14:textId="77777777" w:rsidR="00FE7CCF" w:rsidRPr="00202221" w:rsidRDefault="00FE7CCF" w:rsidP="00DB60B2">
            <w:pPr>
              <w:spacing w:after="0" w:line="276" w:lineRule="auto"/>
              <w:rPr>
                <w:color w:val="000000"/>
                <w:sz w:val="22"/>
                <w:szCs w:val="22"/>
              </w:rPr>
            </w:pPr>
            <w:r w:rsidRPr="00202221">
              <w:rPr>
                <w:color w:val="000000"/>
                <w:sz w:val="22"/>
                <w:szCs w:val="22"/>
              </w:rPr>
              <w:t>Ubytovna</w:t>
            </w:r>
          </w:p>
        </w:tc>
        <w:tc>
          <w:tcPr>
            <w:tcW w:w="2020" w:type="dxa"/>
            <w:tcBorders>
              <w:top w:val="nil"/>
              <w:left w:val="single" w:sz="4" w:space="0" w:color="ABABAB"/>
              <w:bottom w:val="nil"/>
              <w:right w:val="single" w:sz="4" w:space="0" w:color="ABABAB"/>
            </w:tcBorders>
            <w:noWrap/>
            <w:vAlign w:val="bottom"/>
            <w:hideMark/>
          </w:tcPr>
          <w:p w14:paraId="4738603A" w14:textId="77777777" w:rsidR="00FE7CCF" w:rsidRPr="00202221" w:rsidRDefault="00FE7CCF" w:rsidP="00DB60B2">
            <w:pPr>
              <w:spacing w:after="0" w:line="276" w:lineRule="auto"/>
              <w:jc w:val="right"/>
              <w:rPr>
                <w:color w:val="000000"/>
                <w:sz w:val="22"/>
                <w:szCs w:val="22"/>
              </w:rPr>
            </w:pPr>
            <w:r w:rsidRPr="00202221">
              <w:rPr>
                <w:color w:val="000000"/>
                <w:sz w:val="22"/>
                <w:szCs w:val="22"/>
              </w:rPr>
              <w:t>31</w:t>
            </w:r>
          </w:p>
        </w:tc>
      </w:tr>
      <w:tr w:rsidR="00FE7CCF" w:rsidRPr="00202221" w14:paraId="6DC479C3" w14:textId="77777777" w:rsidTr="000F00B4">
        <w:trPr>
          <w:trHeight w:val="300"/>
        </w:trPr>
        <w:tc>
          <w:tcPr>
            <w:tcW w:w="3460" w:type="dxa"/>
            <w:tcBorders>
              <w:top w:val="nil"/>
              <w:left w:val="single" w:sz="4" w:space="0" w:color="ABABAB"/>
              <w:bottom w:val="nil"/>
              <w:right w:val="nil"/>
            </w:tcBorders>
            <w:noWrap/>
            <w:vAlign w:val="bottom"/>
            <w:hideMark/>
          </w:tcPr>
          <w:p w14:paraId="4F7F945C" w14:textId="77777777" w:rsidR="00FE7CCF" w:rsidRPr="00202221" w:rsidRDefault="00FE7CCF" w:rsidP="00DB60B2">
            <w:pPr>
              <w:spacing w:after="0" w:line="276" w:lineRule="auto"/>
              <w:rPr>
                <w:color w:val="000000"/>
                <w:sz w:val="22"/>
                <w:szCs w:val="22"/>
              </w:rPr>
            </w:pPr>
            <w:r w:rsidRPr="00202221">
              <w:rPr>
                <w:color w:val="000000"/>
                <w:sz w:val="22"/>
                <w:szCs w:val="22"/>
              </w:rPr>
              <w:t>Vlastní nebo družstevní byt</w:t>
            </w:r>
          </w:p>
        </w:tc>
        <w:tc>
          <w:tcPr>
            <w:tcW w:w="2020" w:type="dxa"/>
            <w:tcBorders>
              <w:top w:val="nil"/>
              <w:left w:val="single" w:sz="4" w:space="0" w:color="ABABAB"/>
              <w:bottom w:val="nil"/>
              <w:right w:val="single" w:sz="4" w:space="0" w:color="ABABAB"/>
            </w:tcBorders>
            <w:noWrap/>
            <w:vAlign w:val="bottom"/>
            <w:hideMark/>
          </w:tcPr>
          <w:p w14:paraId="6C6B5C65" w14:textId="77777777" w:rsidR="00FE7CCF" w:rsidRPr="00202221" w:rsidRDefault="00FE7CCF" w:rsidP="00DB60B2">
            <w:pPr>
              <w:spacing w:after="0" w:line="276" w:lineRule="auto"/>
              <w:jc w:val="right"/>
              <w:rPr>
                <w:color w:val="000000"/>
                <w:sz w:val="22"/>
                <w:szCs w:val="22"/>
              </w:rPr>
            </w:pPr>
            <w:r w:rsidRPr="00202221">
              <w:rPr>
                <w:color w:val="000000"/>
                <w:sz w:val="22"/>
                <w:szCs w:val="22"/>
              </w:rPr>
              <w:t>35</w:t>
            </w:r>
          </w:p>
        </w:tc>
      </w:tr>
      <w:tr w:rsidR="00FE7CCF" w:rsidRPr="00202221" w14:paraId="599EDEA7" w14:textId="77777777" w:rsidTr="000F00B4">
        <w:trPr>
          <w:trHeight w:val="300"/>
        </w:trPr>
        <w:tc>
          <w:tcPr>
            <w:tcW w:w="3460" w:type="dxa"/>
            <w:tcBorders>
              <w:top w:val="nil"/>
              <w:left w:val="single" w:sz="4" w:space="0" w:color="ABABAB"/>
              <w:bottom w:val="nil"/>
              <w:right w:val="nil"/>
            </w:tcBorders>
            <w:noWrap/>
            <w:vAlign w:val="bottom"/>
            <w:hideMark/>
          </w:tcPr>
          <w:p w14:paraId="25801D69" w14:textId="77777777" w:rsidR="00FE7CCF" w:rsidRPr="00202221" w:rsidRDefault="00FE7CCF" w:rsidP="00DB60B2">
            <w:pPr>
              <w:spacing w:after="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3EF50A74" w14:textId="77777777" w:rsidR="00FE7CCF" w:rsidRPr="00202221" w:rsidRDefault="00FE7CCF" w:rsidP="00DB60B2">
            <w:pPr>
              <w:spacing w:after="0" w:line="276" w:lineRule="auto"/>
              <w:jc w:val="right"/>
              <w:rPr>
                <w:color w:val="000000"/>
                <w:sz w:val="22"/>
                <w:szCs w:val="22"/>
              </w:rPr>
            </w:pPr>
            <w:r w:rsidRPr="00202221">
              <w:rPr>
                <w:color w:val="000000"/>
                <w:sz w:val="22"/>
                <w:szCs w:val="22"/>
              </w:rPr>
              <w:t>7</w:t>
            </w:r>
          </w:p>
        </w:tc>
      </w:tr>
      <w:tr w:rsidR="00FE7CCF" w:rsidRPr="00202221" w14:paraId="0B437B55" w14:textId="77777777" w:rsidTr="000F00B4">
        <w:trPr>
          <w:trHeight w:val="300"/>
        </w:trPr>
        <w:tc>
          <w:tcPr>
            <w:tcW w:w="3460" w:type="dxa"/>
            <w:tcBorders>
              <w:top w:val="single" w:sz="4" w:space="0" w:color="ABABAB"/>
              <w:left w:val="single" w:sz="4" w:space="0" w:color="ABABAB"/>
              <w:bottom w:val="single" w:sz="4" w:space="0" w:color="ABABAB"/>
              <w:right w:val="nil"/>
            </w:tcBorders>
            <w:noWrap/>
            <w:vAlign w:val="bottom"/>
            <w:hideMark/>
          </w:tcPr>
          <w:p w14:paraId="3ED096B1" w14:textId="77777777" w:rsidR="00FE7CCF" w:rsidRPr="00202221" w:rsidRDefault="00FE7CCF" w:rsidP="00DB60B2">
            <w:pPr>
              <w:spacing w:after="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6331DEF6" w14:textId="77777777" w:rsidR="00FE7CCF" w:rsidRPr="00202221" w:rsidRDefault="00FE7CCF" w:rsidP="00DB60B2">
            <w:pPr>
              <w:spacing w:after="0" w:line="276" w:lineRule="auto"/>
              <w:jc w:val="right"/>
              <w:rPr>
                <w:color w:val="000000"/>
                <w:sz w:val="22"/>
                <w:szCs w:val="22"/>
              </w:rPr>
            </w:pPr>
            <w:r w:rsidRPr="00202221">
              <w:rPr>
                <w:color w:val="000000"/>
                <w:sz w:val="22"/>
                <w:szCs w:val="22"/>
              </w:rPr>
              <w:t>381</w:t>
            </w:r>
          </w:p>
        </w:tc>
      </w:tr>
    </w:tbl>
    <w:p w14:paraId="20A6B0D5" w14:textId="77777777" w:rsidR="00DB60B2" w:rsidRDefault="00DB60B2" w:rsidP="002B58B1">
      <w:pPr>
        <w:spacing w:after="160" w:line="259" w:lineRule="auto"/>
      </w:pPr>
    </w:p>
    <w:p w14:paraId="768E48BC" w14:textId="165D9EED" w:rsidR="002B58B1" w:rsidRPr="00202221" w:rsidRDefault="002B58B1" w:rsidP="002B58B1">
      <w:pPr>
        <w:spacing w:after="160" w:line="259" w:lineRule="auto"/>
      </w:pPr>
      <w:r w:rsidRPr="00202221">
        <w:t>Doba skutečného/trvalého pobytu v Praze</w:t>
      </w:r>
    </w:p>
    <w:tbl>
      <w:tblPr>
        <w:tblW w:w="6500" w:type="dxa"/>
        <w:tblCellMar>
          <w:left w:w="70" w:type="dxa"/>
          <w:right w:w="70" w:type="dxa"/>
        </w:tblCellMar>
        <w:tblLook w:val="04A0" w:firstRow="1" w:lastRow="0" w:firstColumn="1" w:lastColumn="0" w:noHBand="0" w:noVBand="1"/>
      </w:tblPr>
      <w:tblGrid>
        <w:gridCol w:w="4480"/>
        <w:gridCol w:w="2020"/>
      </w:tblGrid>
      <w:tr w:rsidR="00FE7CCF" w:rsidRPr="00202221" w14:paraId="0E85EC4F" w14:textId="77777777" w:rsidTr="000F00B4">
        <w:trPr>
          <w:trHeight w:val="300"/>
        </w:trPr>
        <w:tc>
          <w:tcPr>
            <w:tcW w:w="4480" w:type="dxa"/>
            <w:tcBorders>
              <w:top w:val="single" w:sz="4" w:space="0" w:color="ABABAB"/>
              <w:left w:val="single" w:sz="4" w:space="0" w:color="ABABAB"/>
              <w:bottom w:val="nil"/>
              <w:right w:val="nil"/>
            </w:tcBorders>
            <w:noWrap/>
            <w:vAlign w:val="bottom"/>
            <w:hideMark/>
          </w:tcPr>
          <w:p w14:paraId="27A62489" w14:textId="1D0BB644" w:rsidR="00FE7CCF" w:rsidRPr="00202221" w:rsidRDefault="00DB60B2" w:rsidP="00DB60B2">
            <w:pPr>
              <w:spacing w:before="0" w:line="276" w:lineRule="auto"/>
              <w:rPr>
                <w:color w:val="000000"/>
                <w:sz w:val="22"/>
                <w:szCs w:val="22"/>
              </w:rPr>
            </w:pPr>
            <w:r w:rsidRPr="00202221">
              <w:rPr>
                <w:color w:val="000000"/>
                <w:sz w:val="22"/>
                <w:szCs w:val="22"/>
              </w:rPr>
              <w:t>2–10</w:t>
            </w:r>
            <w:r w:rsidR="00FE7CCF" w:rsidRPr="00202221">
              <w:rPr>
                <w:color w:val="000000"/>
                <w:sz w:val="22"/>
                <w:szCs w:val="22"/>
              </w:rPr>
              <w:t xml:space="preserve"> let</w:t>
            </w:r>
          </w:p>
        </w:tc>
        <w:tc>
          <w:tcPr>
            <w:tcW w:w="2020" w:type="dxa"/>
            <w:tcBorders>
              <w:top w:val="single" w:sz="4" w:space="0" w:color="ABABAB"/>
              <w:left w:val="single" w:sz="4" w:space="0" w:color="ABABAB"/>
              <w:bottom w:val="nil"/>
              <w:right w:val="single" w:sz="4" w:space="0" w:color="ABABAB"/>
            </w:tcBorders>
            <w:noWrap/>
            <w:vAlign w:val="bottom"/>
            <w:hideMark/>
          </w:tcPr>
          <w:p w14:paraId="2BD46726" w14:textId="77777777" w:rsidR="00FE7CCF" w:rsidRPr="00202221" w:rsidRDefault="00FE7CCF" w:rsidP="00DB60B2">
            <w:pPr>
              <w:spacing w:before="0" w:line="276" w:lineRule="auto"/>
              <w:jc w:val="right"/>
              <w:rPr>
                <w:color w:val="000000"/>
                <w:sz w:val="22"/>
                <w:szCs w:val="22"/>
              </w:rPr>
            </w:pPr>
            <w:r w:rsidRPr="00202221">
              <w:rPr>
                <w:color w:val="000000"/>
                <w:sz w:val="22"/>
                <w:szCs w:val="22"/>
              </w:rPr>
              <w:t>29</w:t>
            </w:r>
          </w:p>
        </w:tc>
      </w:tr>
      <w:tr w:rsidR="00FE7CCF" w:rsidRPr="00202221" w14:paraId="0657B8D8" w14:textId="77777777" w:rsidTr="000F00B4">
        <w:trPr>
          <w:trHeight w:val="300"/>
        </w:trPr>
        <w:tc>
          <w:tcPr>
            <w:tcW w:w="4480" w:type="dxa"/>
            <w:tcBorders>
              <w:top w:val="nil"/>
              <w:left w:val="single" w:sz="4" w:space="0" w:color="ABABAB"/>
              <w:bottom w:val="nil"/>
              <w:right w:val="nil"/>
            </w:tcBorders>
            <w:noWrap/>
            <w:vAlign w:val="bottom"/>
            <w:hideMark/>
          </w:tcPr>
          <w:p w14:paraId="42C73B76" w14:textId="77777777" w:rsidR="00FE7CCF" w:rsidRPr="00202221" w:rsidRDefault="00FE7CCF" w:rsidP="00DB60B2">
            <w:pPr>
              <w:spacing w:before="0" w:line="276" w:lineRule="auto"/>
              <w:rPr>
                <w:color w:val="000000"/>
                <w:sz w:val="22"/>
                <w:szCs w:val="22"/>
              </w:rPr>
            </w:pPr>
            <w:r w:rsidRPr="00202221">
              <w:rPr>
                <w:color w:val="000000"/>
                <w:sz w:val="22"/>
                <w:szCs w:val="22"/>
              </w:rPr>
              <w:t>do 2 let</w:t>
            </w:r>
          </w:p>
        </w:tc>
        <w:tc>
          <w:tcPr>
            <w:tcW w:w="2020" w:type="dxa"/>
            <w:tcBorders>
              <w:top w:val="nil"/>
              <w:left w:val="single" w:sz="4" w:space="0" w:color="ABABAB"/>
              <w:bottom w:val="nil"/>
              <w:right w:val="single" w:sz="4" w:space="0" w:color="ABABAB"/>
            </w:tcBorders>
            <w:noWrap/>
            <w:vAlign w:val="bottom"/>
            <w:hideMark/>
          </w:tcPr>
          <w:p w14:paraId="7040F083" w14:textId="77777777" w:rsidR="00FE7CCF" w:rsidRPr="00202221" w:rsidRDefault="00FE7CCF" w:rsidP="00DB60B2">
            <w:pPr>
              <w:spacing w:before="0" w:line="276" w:lineRule="auto"/>
              <w:jc w:val="right"/>
              <w:rPr>
                <w:color w:val="000000"/>
                <w:sz w:val="22"/>
                <w:szCs w:val="22"/>
              </w:rPr>
            </w:pPr>
            <w:r w:rsidRPr="00202221">
              <w:rPr>
                <w:color w:val="000000"/>
                <w:sz w:val="22"/>
                <w:szCs w:val="22"/>
              </w:rPr>
              <w:t>3</w:t>
            </w:r>
          </w:p>
        </w:tc>
      </w:tr>
      <w:tr w:rsidR="00FE7CCF" w:rsidRPr="00202221" w14:paraId="12646CFA" w14:textId="77777777" w:rsidTr="000F00B4">
        <w:trPr>
          <w:trHeight w:val="300"/>
        </w:trPr>
        <w:tc>
          <w:tcPr>
            <w:tcW w:w="4480" w:type="dxa"/>
            <w:tcBorders>
              <w:top w:val="nil"/>
              <w:left w:val="single" w:sz="4" w:space="0" w:color="ABABAB"/>
              <w:bottom w:val="nil"/>
              <w:right w:val="nil"/>
            </w:tcBorders>
            <w:noWrap/>
            <w:vAlign w:val="bottom"/>
            <w:hideMark/>
          </w:tcPr>
          <w:p w14:paraId="6E5AF5A1" w14:textId="77777777" w:rsidR="00FE7CCF" w:rsidRPr="00202221" w:rsidRDefault="00FE7CCF" w:rsidP="00DB60B2">
            <w:pPr>
              <w:spacing w:before="0" w:line="276" w:lineRule="auto"/>
              <w:rPr>
                <w:color w:val="000000"/>
                <w:sz w:val="22"/>
                <w:szCs w:val="22"/>
              </w:rPr>
            </w:pPr>
            <w:r w:rsidRPr="00202221">
              <w:rPr>
                <w:color w:val="000000"/>
                <w:sz w:val="22"/>
                <w:szCs w:val="22"/>
              </w:rPr>
              <w:t>má skutečný/trvalý pobyt, ale doba nezjištěna</w:t>
            </w:r>
          </w:p>
        </w:tc>
        <w:tc>
          <w:tcPr>
            <w:tcW w:w="2020" w:type="dxa"/>
            <w:tcBorders>
              <w:top w:val="nil"/>
              <w:left w:val="single" w:sz="4" w:space="0" w:color="ABABAB"/>
              <w:bottom w:val="nil"/>
              <w:right w:val="single" w:sz="4" w:space="0" w:color="ABABAB"/>
            </w:tcBorders>
            <w:noWrap/>
            <w:vAlign w:val="bottom"/>
            <w:hideMark/>
          </w:tcPr>
          <w:p w14:paraId="328E266A" w14:textId="77777777" w:rsidR="00FE7CCF" w:rsidRPr="00202221" w:rsidRDefault="00FE7CCF" w:rsidP="00DB60B2">
            <w:pPr>
              <w:spacing w:before="0" w:line="276" w:lineRule="auto"/>
              <w:jc w:val="right"/>
              <w:rPr>
                <w:color w:val="000000"/>
                <w:sz w:val="22"/>
                <w:szCs w:val="22"/>
              </w:rPr>
            </w:pPr>
            <w:r w:rsidRPr="00202221">
              <w:rPr>
                <w:color w:val="000000"/>
                <w:sz w:val="22"/>
                <w:szCs w:val="22"/>
              </w:rPr>
              <w:t>28</w:t>
            </w:r>
          </w:p>
        </w:tc>
      </w:tr>
      <w:tr w:rsidR="00FE7CCF" w:rsidRPr="00202221" w14:paraId="64B9A7DA" w14:textId="77777777" w:rsidTr="000F00B4">
        <w:trPr>
          <w:trHeight w:val="300"/>
        </w:trPr>
        <w:tc>
          <w:tcPr>
            <w:tcW w:w="4480" w:type="dxa"/>
            <w:tcBorders>
              <w:top w:val="nil"/>
              <w:left w:val="single" w:sz="4" w:space="0" w:color="ABABAB"/>
              <w:bottom w:val="nil"/>
              <w:right w:val="nil"/>
            </w:tcBorders>
            <w:noWrap/>
            <w:vAlign w:val="bottom"/>
            <w:hideMark/>
          </w:tcPr>
          <w:p w14:paraId="31B57CB3" w14:textId="77777777" w:rsidR="00FE7CCF" w:rsidRPr="00202221" w:rsidRDefault="00FE7CCF" w:rsidP="00DB60B2">
            <w:pPr>
              <w:spacing w:before="0" w:line="276" w:lineRule="auto"/>
              <w:rPr>
                <w:color w:val="000000"/>
                <w:sz w:val="22"/>
                <w:szCs w:val="22"/>
              </w:rPr>
            </w:pPr>
            <w:r w:rsidRPr="00202221">
              <w:rPr>
                <w:color w:val="000000"/>
                <w:sz w:val="22"/>
                <w:szCs w:val="22"/>
              </w:rPr>
              <w:t>nad 10 let</w:t>
            </w:r>
          </w:p>
        </w:tc>
        <w:tc>
          <w:tcPr>
            <w:tcW w:w="2020" w:type="dxa"/>
            <w:tcBorders>
              <w:top w:val="nil"/>
              <w:left w:val="single" w:sz="4" w:space="0" w:color="ABABAB"/>
              <w:bottom w:val="nil"/>
              <w:right w:val="single" w:sz="4" w:space="0" w:color="ABABAB"/>
            </w:tcBorders>
            <w:noWrap/>
            <w:vAlign w:val="bottom"/>
            <w:hideMark/>
          </w:tcPr>
          <w:p w14:paraId="1A7DBC9E" w14:textId="77777777" w:rsidR="00FE7CCF" w:rsidRPr="00202221" w:rsidRDefault="00FE7CCF" w:rsidP="00DB60B2">
            <w:pPr>
              <w:spacing w:before="0" w:line="276" w:lineRule="auto"/>
              <w:jc w:val="right"/>
              <w:rPr>
                <w:color w:val="000000"/>
                <w:sz w:val="22"/>
                <w:szCs w:val="22"/>
              </w:rPr>
            </w:pPr>
            <w:r w:rsidRPr="00202221">
              <w:rPr>
                <w:color w:val="000000"/>
                <w:sz w:val="22"/>
                <w:szCs w:val="22"/>
              </w:rPr>
              <w:t>187</w:t>
            </w:r>
          </w:p>
        </w:tc>
      </w:tr>
      <w:tr w:rsidR="00FE7CCF" w:rsidRPr="00202221" w14:paraId="7C839E63" w14:textId="77777777" w:rsidTr="000F00B4">
        <w:trPr>
          <w:trHeight w:val="300"/>
        </w:trPr>
        <w:tc>
          <w:tcPr>
            <w:tcW w:w="4480" w:type="dxa"/>
            <w:tcBorders>
              <w:top w:val="nil"/>
              <w:left w:val="single" w:sz="4" w:space="0" w:color="ABABAB"/>
              <w:bottom w:val="nil"/>
              <w:right w:val="nil"/>
            </w:tcBorders>
            <w:noWrap/>
            <w:vAlign w:val="bottom"/>
            <w:hideMark/>
          </w:tcPr>
          <w:p w14:paraId="416947B6" w14:textId="77777777" w:rsidR="00FE7CCF" w:rsidRPr="00202221" w:rsidRDefault="00FE7CCF" w:rsidP="00DB60B2">
            <w:pPr>
              <w:spacing w:before="0" w:line="276" w:lineRule="auto"/>
              <w:rPr>
                <w:color w:val="000000"/>
                <w:sz w:val="22"/>
                <w:szCs w:val="22"/>
              </w:rPr>
            </w:pPr>
            <w:r w:rsidRPr="00202221">
              <w:rPr>
                <w:color w:val="000000"/>
                <w:sz w:val="22"/>
                <w:szCs w:val="22"/>
              </w:rPr>
              <w:t>nemá skutečný/trvalý pobyt</w:t>
            </w:r>
          </w:p>
        </w:tc>
        <w:tc>
          <w:tcPr>
            <w:tcW w:w="2020" w:type="dxa"/>
            <w:tcBorders>
              <w:top w:val="nil"/>
              <w:left w:val="single" w:sz="4" w:space="0" w:color="ABABAB"/>
              <w:bottom w:val="nil"/>
              <w:right w:val="single" w:sz="4" w:space="0" w:color="ABABAB"/>
            </w:tcBorders>
            <w:noWrap/>
            <w:vAlign w:val="bottom"/>
            <w:hideMark/>
          </w:tcPr>
          <w:p w14:paraId="7EF0F212" w14:textId="77777777" w:rsidR="00FE7CCF" w:rsidRPr="00202221" w:rsidRDefault="00FE7CCF" w:rsidP="00DB60B2">
            <w:pPr>
              <w:spacing w:before="0" w:line="276" w:lineRule="auto"/>
              <w:jc w:val="right"/>
              <w:rPr>
                <w:color w:val="000000"/>
                <w:sz w:val="22"/>
                <w:szCs w:val="22"/>
              </w:rPr>
            </w:pPr>
            <w:r w:rsidRPr="00202221">
              <w:rPr>
                <w:color w:val="000000"/>
                <w:sz w:val="22"/>
                <w:szCs w:val="22"/>
              </w:rPr>
              <w:t>44</w:t>
            </w:r>
          </w:p>
        </w:tc>
      </w:tr>
      <w:tr w:rsidR="00FE7CCF" w:rsidRPr="00202221" w14:paraId="66A5E988" w14:textId="77777777" w:rsidTr="000F00B4">
        <w:trPr>
          <w:trHeight w:val="300"/>
        </w:trPr>
        <w:tc>
          <w:tcPr>
            <w:tcW w:w="4480" w:type="dxa"/>
            <w:tcBorders>
              <w:top w:val="nil"/>
              <w:left w:val="single" w:sz="4" w:space="0" w:color="ABABAB"/>
              <w:bottom w:val="nil"/>
              <w:right w:val="nil"/>
            </w:tcBorders>
            <w:noWrap/>
            <w:vAlign w:val="bottom"/>
            <w:hideMark/>
          </w:tcPr>
          <w:p w14:paraId="606033EC" w14:textId="77777777" w:rsidR="00FE7CCF" w:rsidRPr="00202221" w:rsidRDefault="00FE7CCF" w:rsidP="00DB60B2">
            <w:pPr>
              <w:spacing w:before="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65B4DD97" w14:textId="77777777" w:rsidR="00FE7CCF" w:rsidRPr="00202221" w:rsidRDefault="00FE7CCF" w:rsidP="00DB60B2">
            <w:pPr>
              <w:spacing w:before="0" w:line="276" w:lineRule="auto"/>
              <w:jc w:val="right"/>
              <w:rPr>
                <w:color w:val="000000"/>
                <w:sz w:val="22"/>
                <w:szCs w:val="22"/>
              </w:rPr>
            </w:pPr>
            <w:r w:rsidRPr="00202221">
              <w:rPr>
                <w:color w:val="000000"/>
                <w:sz w:val="22"/>
                <w:szCs w:val="22"/>
              </w:rPr>
              <w:t>90</w:t>
            </w:r>
          </w:p>
        </w:tc>
      </w:tr>
      <w:tr w:rsidR="00FE7CCF" w:rsidRPr="00202221" w14:paraId="7D8D5478" w14:textId="77777777" w:rsidTr="000F00B4">
        <w:trPr>
          <w:trHeight w:val="300"/>
        </w:trPr>
        <w:tc>
          <w:tcPr>
            <w:tcW w:w="4480" w:type="dxa"/>
            <w:tcBorders>
              <w:top w:val="single" w:sz="4" w:space="0" w:color="ABABAB"/>
              <w:left w:val="single" w:sz="4" w:space="0" w:color="ABABAB"/>
              <w:bottom w:val="single" w:sz="4" w:space="0" w:color="ABABAB"/>
              <w:right w:val="nil"/>
            </w:tcBorders>
            <w:noWrap/>
            <w:vAlign w:val="bottom"/>
            <w:hideMark/>
          </w:tcPr>
          <w:p w14:paraId="05FCF408" w14:textId="77777777" w:rsidR="00FE7CCF" w:rsidRPr="00202221" w:rsidRDefault="00FE7CCF" w:rsidP="00DB60B2">
            <w:pPr>
              <w:spacing w:before="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542A806A" w14:textId="77777777" w:rsidR="00FE7CCF" w:rsidRPr="00202221" w:rsidRDefault="00FE7CCF" w:rsidP="00DB60B2">
            <w:pPr>
              <w:spacing w:before="0" w:line="276" w:lineRule="auto"/>
              <w:jc w:val="right"/>
              <w:rPr>
                <w:color w:val="000000"/>
                <w:sz w:val="22"/>
                <w:szCs w:val="22"/>
              </w:rPr>
            </w:pPr>
            <w:r w:rsidRPr="00202221">
              <w:rPr>
                <w:color w:val="000000"/>
                <w:sz w:val="22"/>
                <w:szCs w:val="22"/>
              </w:rPr>
              <w:t>381</w:t>
            </w:r>
          </w:p>
        </w:tc>
      </w:tr>
    </w:tbl>
    <w:p w14:paraId="186192A4" w14:textId="77777777" w:rsidR="00DB60B2" w:rsidRDefault="00DB60B2" w:rsidP="008717EB">
      <w:pPr>
        <w:spacing w:after="160" w:line="259" w:lineRule="auto"/>
      </w:pPr>
    </w:p>
    <w:p w14:paraId="2FEFB3CC" w14:textId="655C1369" w:rsidR="008717EB" w:rsidRPr="00202221" w:rsidRDefault="008717EB" w:rsidP="008717EB">
      <w:pPr>
        <w:spacing w:after="160" w:line="259" w:lineRule="auto"/>
      </w:pPr>
      <w:r w:rsidRPr="00202221">
        <w:t>Složení domácnosti</w:t>
      </w:r>
    </w:p>
    <w:tbl>
      <w:tblPr>
        <w:tblW w:w="4820" w:type="dxa"/>
        <w:tblCellMar>
          <w:left w:w="70" w:type="dxa"/>
          <w:right w:w="70" w:type="dxa"/>
        </w:tblCellMar>
        <w:tblLook w:val="04A0" w:firstRow="1" w:lastRow="0" w:firstColumn="1" w:lastColumn="0" w:noHBand="0" w:noVBand="1"/>
      </w:tblPr>
      <w:tblGrid>
        <w:gridCol w:w="2800"/>
        <w:gridCol w:w="2020"/>
      </w:tblGrid>
      <w:tr w:rsidR="00FE7CCF" w:rsidRPr="00202221" w14:paraId="59D9472C" w14:textId="77777777" w:rsidTr="000F00B4">
        <w:trPr>
          <w:trHeight w:val="300"/>
        </w:trPr>
        <w:tc>
          <w:tcPr>
            <w:tcW w:w="2800" w:type="dxa"/>
            <w:tcBorders>
              <w:top w:val="single" w:sz="4" w:space="0" w:color="ABABAB"/>
              <w:left w:val="single" w:sz="4" w:space="0" w:color="ABABAB"/>
              <w:bottom w:val="nil"/>
              <w:right w:val="nil"/>
            </w:tcBorders>
            <w:noWrap/>
            <w:vAlign w:val="bottom"/>
            <w:hideMark/>
          </w:tcPr>
          <w:p w14:paraId="273ED48C" w14:textId="77777777" w:rsidR="00FE7CCF" w:rsidRPr="00202221" w:rsidRDefault="00FE7CCF" w:rsidP="00DB60B2">
            <w:pPr>
              <w:spacing w:after="0" w:line="276" w:lineRule="auto"/>
              <w:rPr>
                <w:color w:val="000000"/>
                <w:sz w:val="22"/>
                <w:szCs w:val="22"/>
              </w:rPr>
            </w:pPr>
            <w:r w:rsidRPr="00202221">
              <w:rPr>
                <w:color w:val="000000"/>
                <w:sz w:val="22"/>
                <w:szCs w:val="22"/>
              </w:rPr>
              <w:t>bezdětný pár</w:t>
            </w:r>
          </w:p>
        </w:tc>
        <w:tc>
          <w:tcPr>
            <w:tcW w:w="2020" w:type="dxa"/>
            <w:tcBorders>
              <w:top w:val="single" w:sz="4" w:space="0" w:color="ABABAB"/>
              <w:left w:val="single" w:sz="4" w:space="0" w:color="ABABAB"/>
              <w:bottom w:val="nil"/>
              <w:right w:val="single" w:sz="4" w:space="0" w:color="ABABAB"/>
            </w:tcBorders>
            <w:noWrap/>
            <w:vAlign w:val="bottom"/>
            <w:hideMark/>
          </w:tcPr>
          <w:p w14:paraId="306CD2A1" w14:textId="77777777" w:rsidR="00FE7CCF" w:rsidRPr="00202221" w:rsidRDefault="00FE7CCF" w:rsidP="00DB60B2">
            <w:pPr>
              <w:spacing w:after="0" w:line="276" w:lineRule="auto"/>
              <w:jc w:val="right"/>
              <w:rPr>
                <w:color w:val="000000"/>
                <w:sz w:val="22"/>
                <w:szCs w:val="22"/>
              </w:rPr>
            </w:pPr>
            <w:r w:rsidRPr="00202221">
              <w:rPr>
                <w:color w:val="000000"/>
                <w:sz w:val="22"/>
                <w:szCs w:val="22"/>
              </w:rPr>
              <w:t>30</w:t>
            </w:r>
          </w:p>
        </w:tc>
      </w:tr>
      <w:tr w:rsidR="00FE7CCF" w:rsidRPr="00202221" w14:paraId="135D1906" w14:textId="77777777" w:rsidTr="000F00B4">
        <w:trPr>
          <w:trHeight w:val="300"/>
        </w:trPr>
        <w:tc>
          <w:tcPr>
            <w:tcW w:w="2800" w:type="dxa"/>
            <w:tcBorders>
              <w:top w:val="nil"/>
              <w:left w:val="single" w:sz="4" w:space="0" w:color="ABABAB"/>
              <w:bottom w:val="nil"/>
              <w:right w:val="nil"/>
            </w:tcBorders>
            <w:noWrap/>
            <w:vAlign w:val="bottom"/>
            <w:hideMark/>
          </w:tcPr>
          <w:p w14:paraId="7F8C5745" w14:textId="77777777" w:rsidR="00FE7CCF" w:rsidRPr="00202221" w:rsidRDefault="00FE7CCF" w:rsidP="00DB60B2">
            <w:pPr>
              <w:spacing w:after="0" w:line="276" w:lineRule="auto"/>
              <w:rPr>
                <w:color w:val="000000"/>
                <w:sz w:val="22"/>
                <w:szCs w:val="22"/>
              </w:rPr>
            </w:pPr>
            <w:r w:rsidRPr="00202221">
              <w:rPr>
                <w:color w:val="000000"/>
                <w:sz w:val="22"/>
                <w:szCs w:val="22"/>
              </w:rPr>
              <w:t>jednotlivec</w:t>
            </w:r>
          </w:p>
        </w:tc>
        <w:tc>
          <w:tcPr>
            <w:tcW w:w="2020" w:type="dxa"/>
            <w:tcBorders>
              <w:top w:val="nil"/>
              <w:left w:val="single" w:sz="4" w:space="0" w:color="ABABAB"/>
              <w:bottom w:val="nil"/>
              <w:right w:val="single" w:sz="4" w:space="0" w:color="ABABAB"/>
            </w:tcBorders>
            <w:noWrap/>
            <w:vAlign w:val="bottom"/>
            <w:hideMark/>
          </w:tcPr>
          <w:p w14:paraId="45FCEEAC" w14:textId="77777777" w:rsidR="00FE7CCF" w:rsidRPr="00202221" w:rsidRDefault="00FE7CCF" w:rsidP="00DB60B2">
            <w:pPr>
              <w:spacing w:after="0" w:line="276" w:lineRule="auto"/>
              <w:jc w:val="right"/>
              <w:rPr>
                <w:color w:val="000000"/>
                <w:sz w:val="22"/>
                <w:szCs w:val="22"/>
              </w:rPr>
            </w:pPr>
            <w:r w:rsidRPr="00202221">
              <w:rPr>
                <w:color w:val="000000"/>
                <w:sz w:val="22"/>
                <w:szCs w:val="22"/>
              </w:rPr>
              <w:t>183</w:t>
            </w:r>
          </w:p>
        </w:tc>
      </w:tr>
      <w:tr w:rsidR="00FE7CCF" w:rsidRPr="00202221" w14:paraId="3193CA99" w14:textId="77777777" w:rsidTr="000F00B4">
        <w:trPr>
          <w:trHeight w:val="300"/>
        </w:trPr>
        <w:tc>
          <w:tcPr>
            <w:tcW w:w="2800" w:type="dxa"/>
            <w:tcBorders>
              <w:top w:val="nil"/>
              <w:left w:val="single" w:sz="4" w:space="0" w:color="ABABAB"/>
              <w:bottom w:val="nil"/>
              <w:right w:val="nil"/>
            </w:tcBorders>
            <w:noWrap/>
            <w:vAlign w:val="bottom"/>
            <w:hideMark/>
          </w:tcPr>
          <w:p w14:paraId="7595BB2A" w14:textId="77777777" w:rsidR="00FE7CCF" w:rsidRPr="00202221" w:rsidRDefault="00FE7CCF" w:rsidP="00DB60B2">
            <w:pPr>
              <w:spacing w:after="0" w:line="276" w:lineRule="auto"/>
              <w:rPr>
                <w:color w:val="000000"/>
                <w:sz w:val="22"/>
                <w:szCs w:val="22"/>
              </w:rPr>
            </w:pPr>
            <w:r w:rsidRPr="00202221">
              <w:rPr>
                <w:color w:val="000000"/>
                <w:sz w:val="22"/>
                <w:szCs w:val="22"/>
              </w:rPr>
              <w:t>jiné</w:t>
            </w:r>
          </w:p>
        </w:tc>
        <w:tc>
          <w:tcPr>
            <w:tcW w:w="2020" w:type="dxa"/>
            <w:tcBorders>
              <w:top w:val="nil"/>
              <w:left w:val="single" w:sz="4" w:space="0" w:color="ABABAB"/>
              <w:bottom w:val="nil"/>
              <w:right w:val="single" w:sz="4" w:space="0" w:color="ABABAB"/>
            </w:tcBorders>
            <w:noWrap/>
            <w:vAlign w:val="bottom"/>
            <w:hideMark/>
          </w:tcPr>
          <w:p w14:paraId="0C3A3F1C" w14:textId="77777777" w:rsidR="00FE7CCF" w:rsidRPr="00202221" w:rsidRDefault="00FE7CCF" w:rsidP="00DB60B2">
            <w:pPr>
              <w:spacing w:after="0" w:line="276" w:lineRule="auto"/>
              <w:jc w:val="right"/>
              <w:rPr>
                <w:color w:val="000000"/>
                <w:sz w:val="22"/>
                <w:szCs w:val="22"/>
              </w:rPr>
            </w:pPr>
            <w:r w:rsidRPr="00202221">
              <w:rPr>
                <w:color w:val="000000"/>
                <w:sz w:val="22"/>
                <w:szCs w:val="22"/>
              </w:rPr>
              <w:t>26</w:t>
            </w:r>
          </w:p>
        </w:tc>
      </w:tr>
      <w:tr w:rsidR="00FE7CCF" w:rsidRPr="00202221" w14:paraId="4163FC1D" w14:textId="77777777" w:rsidTr="000F00B4">
        <w:trPr>
          <w:trHeight w:val="300"/>
        </w:trPr>
        <w:tc>
          <w:tcPr>
            <w:tcW w:w="2800" w:type="dxa"/>
            <w:tcBorders>
              <w:top w:val="nil"/>
              <w:left w:val="single" w:sz="4" w:space="0" w:color="ABABAB"/>
              <w:bottom w:val="nil"/>
              <w:right w:val="nil"/>
            </w:tcBorders>
            <w:noWrap/>
            <w:vAlign w:val="bottom"/>
            <w:hideMark/>
          </w:tcPr>
          <w:p w14:paraId="0DD0169E" w14:textId="77777777" w:rsidR="00FE7CCF" w:rsidRPr="00202221" w:rsidRDefault="00FE7CCF" w:rsidP="00DB60B2">
            <w:pPr>
              <w:spacing w:after="0" w:line="276" w:lineRule="auto"/>
              <w:rPr>
                <w:color w:val="000000"/>
                <w:sz w:val="22"/>
                <w:szCs w:val="22"/>
              </w:rPr>
            </w:pPr>
            <w:r w:rsidRPr="00202221">
              <w:rPr>
                <w:color w:val="000000"/>
                <w:sz w:val="22"/>
                <w:szCs w:val="22"/>
              </w:rPr>
              <w:t>rodič samoživitel s 1 dítětem</w:t>
            </w:r>
          </w:p>
        </w:tc>
        <w:tc>
          <w:tcPr>
            <w:tcW w:w="2020" w:type="dxa"/>
            <w:tcBorders>
              <w:top w:val="nil"/>
              <w:left w:val="single" w:sz="4" w:space="0" w:color="ABABAB"/>
              <w:bottom w:val="nil"/>
              <w:right w:val="single" w:sz="4" w:space="0" w:color="ABABAB"/>
            </w:tcBorders>
            <w:noWrap/>
            <w:vAlign w:val="bottom"/>
            <w:hideMark/>
          </w:tcPr>
          <w:p w14:paraId="0300665F" w14:textId="77777777" w:rsidR="00FE7CCF" w:rsidRPr="00202221" w:rsidRDefault="00FE7CCF" w:rsidP="00DB60B2">
            <w:pPr>
              <w:spacing w:after="0" w:line="276" w:lineRule="auto"/>
              <w:jc w:val="right"/>
              <w:rPr>
                <w:color w:val="000000"/>
                <w:sz w:val="22"/>
                <w:szCs w:val="22"/>
              </w:rPr>
            </w:pPr>
            <w:r w:rsidRPr="00202221">
              <w:rPr>
                <w:color w:val="000000"/>
                <w:sz w:val="22"/>
                <w:szCs w:val="22"/>
              </w:rPr>
              <w:t>36</w:t>
            </w:r>
          </w:p>
        </w:tc>
      </w:tr>
      <w:tr w:rsidR="00FE7CCF" w:rsidRPr="00202221" w14:paraId="20147CC6" w14:textId="77777777" w:rsidTr="000F00B4">
        <w:trPr>
          <w:trHeight w:val="300"/>
        </w:trPr>
        <w:tc>
          <w:tcPr>
            <w:tcW w:w="2800" w:type="dxa"/>
            <w:tcBorders>
              <w:top w:val="nil"/>
              <w:left w:val="single" w:sz="4" w:space="0" w:color="ABABAB"/>
              <w:bottom w:val="nil"/>
              <w:right w:val="nil"/>
            </w:tcBorders>
            <w:noWrap/>
            <w:vAlign w:val="bottom"/>
            <w:hideMark/>
          </w:tcPr>
          <w:p w14:paraId="33CBC7D2" w14:textId="77777777" w:rsidR="00FE7CCF" w:rsidRPr="00202221" w:rsidRDefault="00FE7CCF" w:rsidP="00DB60B2">
            <w:pPr>
              <w:spacing w:after="0" w:line="276" w:lineRule="auto"/>
              <w:rPr>
                <w:color w:val="000000"/>
                <w:sz w:val="22"/>
                <w:szCs w:val="22"/>
              </w:rPr>
            </w:pPr>
            <w:r w:rsidRPr="00202221">
              <w:rPr>
                <w:color w:val="000000"/>
                <w:sz w:val="22"/>
                <w:szCs w:val="22"/>
              </w:rPr>
              <w:t>rodič samoživitel s 2 dětmi</w:t>
            </w:r>
          </w:p>
        </w:tc>
        <w:tc>
          <w:tcPr>
            <w:tcW w:w="2020" w:type="dxa"/>
            <w:tcBorders>
              <w:top w:val="nil"/>
              <w:left w:val="single" w:sz="4" w:space="0" w:color="ABABAB"/>
              <w:bottom w:val="nil"/>
              <w:right w:val="single" w:sz="4" w:space="0" w:color="ABABAB"/>
            </w:tcBorders>
            <w:noWrap/>
            <w:vAlign w:val="bottom"/>
            <w:hideMark/>
          </w:tcPr>
          <w:p w14:paraId="2BBD8142" w14:textId="77777777" w:rsidR="00FE7CCF" w:rsidRPr="00202221" w:rsidRDefault="00FE7CCF" w:rsidP="00DB60B2">
            <w:pPr>
              <w:spacing w:after="0" w:line="276" w:lineRule="auto"/>
              <w:jc w:val="right"/>
              <w:rPr>
                <w:color w:val="000000"/>
                <w:sz w:val="22"/>
                <w:szCs w:val="22"/>
              </w:rPr>
            </w:pPr>
            <w:r w:rsidRPr="00202221">
              <w:rPr>
                <w:color w:val="000000"/>
                <w:sz w:val="22"/>
                <w:szCs w:val="22"/>
              </w:rPr>
              <w:t>23</w:t>
            </w:r>
          </w:p>
        </w:tc>
      </w:tr>
      <w:tr w:rsidR="00FE7CCF" w:rsidRPr="00202221" w14:paraId="4B40E85F" w14:textId="77777777" w:rsidTr="000F00B4">
        <w:trPr>
          <w:trHeight w:val="300"/>
        </w:trPr>
        <w:tc>
          <w:tcPr>
            <w:tcW w:w="2800" w:type="dxa"/>
            <w:tcBorders>
              <w:top w:val="nil"/>
              <w:left w:val="single" w:sz="4" w:space="0" w:color="ABABAB"/>
              <w:bottom w:val="nil"/>
              <w:right w:val="nil"/>
            </w:tcBorders>
            <w:noWrap/>
            <w:vAlign w:val="bottom"/>
            <w:hideMark/>
          </w:tcPr>
          <w:p w14:paraId="4D036975" w14:textId="77777777" w:rsidR="00FE7CCF" w:rsidRPr="00202221" w:rsidRDefault="00FE7CCF" w:rsidP="00DB60B2">
            <w:pPr>
              <w:spacing w:after="0" w:line="276" w:lineRule="auto"/>
              <w:rPr>
                <w:color w:val="000000"/>
                <w:sz w:val="22"/>
                <w:szCs w:val="22"/>
              </w:rPr>
            </w:pPr>
            <w:r w:rsidRPr="00202221">
              <w:rPr>
                <w:color w:val="000000"/>
                <w:sz w:val="22"/>
                <w:szCs w:val="22"/>
              </w:rPr>
              <w:t>rodič samoživitel s 3 dětmi</w:t>
            </w:r>
          </w:p>
        </w:tc>
        <w:tc>
          <w:tcPr>
            <w:tcW w:w="2020" w:type="dxa"/>
            <w:tcBorders>
              <w:top w:val="nil"/>
              <w:left w:val="single" w:sz="4" w:space="0" w:color="ABABAB"/>
              <w:bottom w:val="nil"/>
              <w:right w:val="single" w:sz="4" w:space="0" w:color="ABABAB"/>
            </w:tcBorders>
            <w:noWrap/>
            <w:vAlign w:val="bottom"/>
            <w:hideMark/>
          </w:tcPr>
          <w:p w14:paraId="16F189D2" w14:textId="77777777" w:rsidR="00FE7CCF" w:rsidRPr="00202221" w:rsidRDefault="00FE7CCF" w:rsidP="00DB60B2">
            <w:pPr>
              <w:spacing w:after="0" w:line="276" w:lineRule="auto"/>
              <w:jc w:val="right"/>
              <w:rPr>
                <w:color w:val="000000"/>
                <w:sz w:val="22"/>
                <w:szCs w:val="22"/>
              </w:rPr>
            </w:pPr>
            <w:r w:rsidRPr="00202221">
              <w:rPr>
                <w:color w:val="000000"/>
                <w:sz w:val="22"/>
                <w:szCs w:val="22"/>
              </w:rPr>
              <w:t>10</w:t>
            </w:r>
          </w:p>
        </w:tc>
      </w:tr>
      <w:tr w:rsidR="00FE7CCF" w:rsidRPr="00202221" w14:paraId="3AB3F8B8" w14:textId="77777777" w:rsidTr="000F00B4">
        <w:trPr>
          <w:trHeight w:val="300"/>
        </w:trPr>
        <w:tc>
          <w:tcPr>
            <w:tcW w:w="2800" w:type="dxa"/>
            <w:tcBorders>
              <w:top w:val="nil"/>
              <w:left w:val="single" w:sz="4" w:space="0" w:color="ABABAB"/>
              <w:bottom w:val="nil"/>
              <w:right w:val="nil"/>
            </w:tcBorders>
            <w:noWrap/>
            <w:vAlign w:val="bottom"/>
            <w:hideMark/>
          </w:tcPr>
          <w:p w14:paraId="141F6F5D" w14:textId="77777777" w:rsidR="00FE7CCF" w:rsidRPr="00202221" w:rsidRDefault="00FE7CCF" w:rsidP="00DB60B2">
            <w:pPr>
              <w:spacing w:after="0" w:line="276" w:lineRule="auto"/>
              <w:rPr>
                <w:color w:val="000000"/>
                <w:sz w:val="22"/>
                <w:szCs w:val="22"/>
              </w:rPr>
            </w:pPr>
            <w:r w:rsidRPr="00202221">
              <w:rPr>
                <w:color w:val="000000"/>
                <w:sz w:val="22"/>
                <w:szCs w:val="22"/>
              </w:rPr>
              <w:t>rodič samoživitel s 4 dětmi</w:t>
            </w:r>
          </w:p>
        </w:tc>
        <w:tc>
          <w:tcPr>
            <w:tcW w:w="2020" w:type="dxa"/>
            <w:tcBorders>
              <w:top w:val="nil"/>
              <w:left w:val="single" w:sz="4" w:space="0" w:color="ABABAB"/>
              <w:bottom w:val="nil"/>
              <w:right w:val="single" w:sz="4" w:space="0" w:color="ABABAB"/>
            </w:tcBorders>
            <w:noWrap/>
            <w:vAlign w:val="bottom"/>
            <w:hideMark/>
          </w:tcPr>
          <w:p w14:paraId="14FFF703" w14:textId="77777777" w:rsidR="00FE7CCF" w:rsidRPr="00202221" w:rsidRDefault="00FE7CCF" w:rsidP="00DB60B2">
            <w:pPr>
              <w:spacing w:after="0" w:line="276" w:lineRule="auto"/>
              <w:jc w:val="right"/>
              <w:rPr>
                <w:color w:val="000000"/>
                <w:sz w:val="22"/>
                <w:szCs w:val="22"/>
              </w:rPr>
            </w:pPr>
            <w:r w:rsidRPr="00202221">
              <w:rPr>
                <w:color w:val="000000"/>
                <w:sz w:val="22"/>
                <w:szCs w:val="22"/>
              </w:rPr>
              <w:t>1</w:t>
            </w:r>
          </w:p>
        </w:tc>
      </w:tr>
      <w:tr w:rsidR="00FE7CCF" w:rsidRPr="00202221" w14:paraId="3589BA17" w14:textId="77777777" w:rsidTr="000F00B4">
        <w:trPr>
          <w:trHeight w:val="300"/>
        </w:trPr>
        <w:tc>
          <w:tcPr>
            <w:tcW w:w="2800" w:type="dxa"/>
            <w:tcBorders>
              <w:top w:val="nil"/>
              <w:left w:val="single" w:sz="4" w:space="0" w:color="ABABAB"/>
              <w:bottom w:val="nil"/>
              <w:right w:val="nil"/>
            </w:tcBorders>
            <w:noWrap/>
            <w:vAlign w:val="bottom"/>
            <w:hideMark/>
          </w:tcPr>
          <w:p w14:paraId="25598163" w14:textId="77777777" w:rsidR="00FE7CCF" w:rsidRPr="00202221" w:rsidRDefault="00FE7CCF" w:rsidP="00DB60B2">
            <w:pPr>
              <w:spacing w:after="0" w:line="276" w:lineRule="auto"/>
              <w:rPr>
                <w:color w:val="000000"/>
                <w:sz w:val="22"/>
                <w:szCs w:val="22"/>
              </w:rPr>
            </w:pPr>
            <w:r w:rsidRPr="00202221">
              <w:rPr>
                <w:color w:val="000000"/>
                <w:sz w:val="22"/>
                <w:szCs w:val="22"/>
              </w:rPr>
              <w:t>rodiče/pár s 1 dítětem</w:t>
            </w:r>
          </w:p>
        </w:tc>
        <w:tc>
          <w:tcPr>
            <w:tcW w:w="2020" w:type="dxa"/>
            <w:tcBorders>
              <w:top w:val="nil"/>
              <w:left w:val="single" w:sz="4" w:space="0" w:color="ABABAB"/>
              <w:bottom w:val="nil"/>
              <w:right w:val="single" w:sz="4" w:space="0" w:color="ABABAB"/>
            </w:tcBorders>
            <w:noWrap/>
            <w:vAlign w:val="bottom"/>
            <w:hideMark/>
          </w:tcPr>
          <w:p w14:paraId="75C584EF" w14:textId="77777777" w:rsidR="00FE7CCF" w:rsidRPr="00202221" w:rsidRDefault="00FE7CCF" w:rsidP="00DB60B2">
            <w:pPr>
              <w:spacing w:after="0" w:line="276" w:lineRule="auto"/>
              <w:jc w:val="right"/>
              <w:rPr>
                <w:color w:val="000000"/>
                <w:sz w:val="22"/>
                <w:szCs w:val="22"/>
              </w:rPr>
            </w:pPr>
            <w:r w:rsidRPr="00202221">
              <w:rPr>
                <w:color w:val="000000"/>
                <w:sz w:val="22"/>
                <w:szCs w:val="22"/>
              </w:rPr>
              <w:t>30</w:t>
            </w:r>
          </w:p>
        </w:tc>
      </w:tr>
      <w:tr w:rsidR="00FE7CCF" w:rsidRPr="00202221" w14:paraId="49513906" w14:textId="77777777" w:rsidTr="000F00B4">
        <w:trPr>
          <w:trHeight w:val="300"/>
        </w:trPr>
        <w:tc>
          <w:tcPr>
            <w:tcW w:w="2800" w:type="dxa"/>
            <w:tcBorders>
              <w:top w:val="nil"/>
              <w:left w:val="single" w:sz="4" w:space="0" w:color="ABABAB"/>
              <w:bottom w:val="nil"/>
              <w:right w:val="nil"/>
            </w:tcBorders>
            <w:noWrap/>
            <w:vAlign w:val="bottom"/>
            <w:hideMark/>
          </w:tcPr>
          <w:p w14:paraId="7FB4C22B" w14:textId="77777777" w:rsidR="00FE7CCF" w:rsidRPr="00202221" w:rsidRDefault="00FE7CCF" w:rsidP="00DB60B2">
            <w:pPr>
              <w:spacing w:after="0" w:line="276" w:lineRule="auto"/>
              <w:rPr>
                <w:color w:val="000000"/>
                <w:sz w:val="22"/>
                <w:szCs w:val="22"/>
              </w:rPr>
            </w:pPr>
            <w:r w:rsidRPr="00202221">
              <w:rPr>
                <w:color w:val="000000"/>
                <w:sz w:val="22"/>
                <w:szCs w:val="22"/>
              </w:rPr>
              <w:t>rodiče/pár s 2 dětmi</w:t>
            </w:r>
          </w:p>
        </w:tc>
        <w:tc>
          <w:tcPr>
            <w:tcW w:w="2020" w:type="dxa"/>
            <w:tcBorders>
              <w:top w:val="nil"/>
              <w:left w:val="single" w:sz="4" w:space="0" w:color="ABABAB"/>
              <w:bottom w:val="nil"/>
              <w:right w:val="single" w:sz="4" w:space="0" w:color="ABABAB"/>
            </w:tcBorders>
            <w:noWrap/>
            <w:vAlign w:val="bottom"/>
            <w:hideMark/>
          </w:tcPr>
          <w:p w14:paraId="5489E634" w14:textId="77777777" w:rsidR="00FE7CCF" w:rsidRPr="00202221" w:rsidRDefault="00FE7CCF" w:rsidP="00DB60B2">
            <w:pPr>
              <w:spacing w:after="0" w:line="276" w:lineRule="auto"/>
              <w:jc w:val="right"/>
              <w:rPr>
                <w:color w:val="000000"/>
                <w:sz w:val="22"/>
                <w:szCs w:val="22"/>
              </w:rPr>
            </w:pPr>
            <w:r w:rsidRPr="00202221">
              <w:rPr>
                <w:color w:val="000000"/>
                <w:sz w:val="22"/>
                <w:szCs w:val="22"/>
              </w:rPr>
              <w:t>23</w:t>
            </w:r>
          </w:p>
        </w:tc>
      </w:tr>
      <w:tr w:rsidR="00FE7CCF" w:rsidRPr="00202221" w14:paraId="5D90A249" w14:textId="77777777" w:rsidTr="000F00B4">
        <w:trPr>
          <w:trHeight w:val="300"/>
        </w:trPr>
        <w:tc>
          <w:tcPr>
            <w:tcW w:w="2800" w:type="dxa"/>
            <w:tcBorders>
              <w:top w:val="nil"/>
              <w:left w:val="single" w:sz="4" w:space="0" w:color="ABABAB"/>
              <w:bottom w:val="nil"/>
              <w:right w:val="nil"/>
            </w:tcBorders>
            <w:noWrap/>
            <w:vAlign w:val="bottom"/>
            <w:hideMark/>
          </w:tcPr>
          <w:p w14:paraId="4C0576BE" w14:textId="77777777" w:rsidR="00FE7CCF" w:rsidRPr="00202221" w:rsidRDefault="00FE7CCF" w:rsidP="00DB60B2">
            <w:pPr>
              <w:spacing w:after="0" w:line="276" w:lineRule="auto"/>
              <w:rPr>
                <w:color w:val="000000"/>
                <w:sz w:val="22"/>
                <w:szCs w:val="22"/>
              </w:rPr>
            </w:pPr>
            <w:r w:rsidRPr="00202221">
              <w:rPr>
                <w:color w:val="000000"/>
                <w:sz w:val="22"/>
                <w:szCs w:val="22"/>
              </w:rPr>
              <w:lastRenderedPageBreak/>
              <w:t>rodiče/pár s 3 dětmi</w:t>
            </w:r>
          </w:p>
        </w:tc>
        <w:tc>
          <w:tcPr>
            <w:tcW w:w="2020" w:type="dxa"/>
            <w:tcBorders>
              <w:top w:val="nil"/>
              <w:left w:val="single" w:sz="4" w:space="0" w:color="ABABAB"/>
              <w:bottom w:val="nil"/>
              <w:right w:val="single" w:sz="4" w:space="0" w:color="ABABAB"/>
            </w:tcBorders>
            <w:noWrap/>
            <w:vAlign w:val="bottom"/>
            <w:hideMark/>
          </w:tcPr>
          <w:p w14:paraId="08A92F84" w14:textId="77777777" w:rsidR="00FE7CCF" w:rsidRPr="00202221" w:rsidRDefault="00FE7CCF" w:rsidP="00DB60B2">
            <w:pPr>
              <w:spacing w:after="0" w:line="276" w:lineRule="auto"/>
              <w:jc w:val="right"/>
              <w:rPr>
                <w:color w:val="000000"/>
                <w:sz w:val="22"/>
                <w:szCs w:val="22"/>
              </w:rPr>
            </w:pPr>
            <w:r w:rsidRPr="00202221">
              <w:rPr>
                <w:color w:val="000000"/>
                <w:sz w:val="22"/>
                <w:szCs w:val="22"/>
              </w:rPr>
              <w:t>11</w:t>
            </w:r>
          </w:p>
        </w:tc>
      </w:tr>
      <w:tr w:rsidR="00FE7CCF" w:rsidRPr="00202221" w14:paraId="0FEEF97C" w14:textId="77777777" w:rsidTr="000F00B4">
        <w:trPr>
          <w:trHeight w:val="300"/>
        </w:trPr>
        <w:tc>
          <w:tcPr>
            <w:tcW w:w="2800" w:type="dxa"/>
            <w:tcBorders>
              <w:top w:val="nil"/>
              <w:left w:val="single" w:sz="4" w:space="0" w:color="ABABAB"/>
              <w:bottom w:val="nil"/>
              <w:right w:val="nil"/>
            </w:tcBorders>
            <w:noWrap/>
            <w:vAlign w:val="bottom"/>
            <w:hideMark/>
          </w:tcPr>
          <w:p w14:paraId="10AEA15D" w14:textId="77777777" w:rsidR="00FE7CCF" w:rsidRPr="00202221" w:rsidRDefault="00FE7CCF" w:rsidP="00DB60B2">
            <w:pPr>
              <w:spacing w:after="0" w:line="276" w:lineRule="auto"/>
              <w:rPr>
                <w:color w:val="000000"/>
                <w:sz w:val="22"/>
                <w:szCs w:val="22"/>
              </w:rPr>
            </w:pPr>
            <w:r w:rsidRPr="00202221">
              <w:rPr>
                <w:color w:val="000000"/>
                <w:sz w:val="22"/>
                <w:szCs w:val="22"/>
              </w:rPr>
              <w:t>rodiče/pár s 4 dětmi</w:t>
            </w:r>
          </w:p>
        </w:tc>
        <w:tc>
          <w:tcPr>
            <w:tcW w:w="2020" w:type="dxa"/>
            <w:tcBorders>
              <w:top w:val="nil"/>
              <w:left w:val="single" w:sz="4" w:space="0" w:color="ABABAB"/>
              <w:bottom w:val="nil"/>
              <w:right w:val="single" w:sz="4" w:space="0" w:color="ABABAB"/>
            </w:tcBorders>
            <w:noWrap/>
            <w:vAlign w:val="bottom"/>
            <w:hideMark/>
          </w:tcPr>
          <w:p w14:paraId="16713445" w14:textId="77777777" w:rsidR="00FE7CCF" w:rsidRPr="00202221" w:rsidRDefault="00FE7CCF" w:rsidP="00DB60B2">
            <w:pPr>
              <w:spacing w:after="0" w:line="276" w:lineRule="auto"/>
              <w:jc w:val="right"/>
              <w:rPr>
                <w:color w:val="000000"/>
                <w:sz w:val="22"/>
                <w:szCs w:val="22"/>
              </w:rPr>
            </w:pPr>
            <w:r w:rsidRPr="00202221">
              <w:rPr>
                <w:color w:val="000000"/>
                <w:sz w:val="22"/>
                <w:szCs w:val="22"/>
              </w:rPr>
              <w:t>4</w:t>
            </w:r>
          </w:p>
        </w:tc>
      </w:tr>
      <w:tr w:rsidR="00FE7CCF" w:rsidRPr="00202221" w14:paraId="524B39EB" w14:textId="77777777" w:rsidTr="000F00B4">
        <w:trPr>
          <w:trHeight w:val="300"/>
        </w:trPr>
        <w:tc>
          <w:tcPr>
            <w:tcW w:w="2800" w:type="dxa"/>
            <w:tcBorders>
              <w:top w:val="nil"/>
              <w:left w:val="single" w:sz="4" w:space="0" w:color="ABABAB"/>
              <w:bottom w:val="nil"/>
              <w:right w:val="nil"/>
            </w:tcBorders>
            <w:noWrap/>
            <w:vAlign w:val="bottom"/>
            <w:hideMark/>
          </w:tcPr>
          <w:p w14:paraId="5DE5C949" w14:textId="77777777" w:rsidR="00FE7CCF" w:rsidRPr="00202221" w:rsidRDefault="00FE7CCF" w:rsidP="00DB60B2">
            <w:pPr>
              <w:spacing w:after="0" w:line="276" w:lineRule="auto"/>
              <w:rPr>
                <w:color w:val="000000"/>
                <w:sz w:val="22"/>
                <w:szCs w:val="22"/>
              </w:rPr>
            </w:pPr>
            <w:r w:rsidRPr="00202221">
              <w:rPr>
                <w:color w:val="000000"/>
                <w:sz w:val="22"/>
                <w:szCs w:val="22"/>
              </w:rPr>
              <w:t>těhotná v páru</w:t>
            </w:r>
          </w:p>
        </w:tc>
        <w:tc>
          <w:tcPr>
            <w:tcW w:w="2020" w:type="dxa"/>
            <w:tcBorders>
              <w:top w:val="nil"/>
              <w:left w:val="single" w:sz="4" w:space="0" w:color="ABABAB"/>
              <w:bottom w:val="nil"/>
              <w:right w:val="single" w:sz="4" w:space="0" w:color="ABABAB"/>
            </w:tcBorders>
            <w:noWrap/>
            <w:vAlign w:val="bottom"/>
            <w:hideMark/>
          </w:tcPr>
          <w:p w14:paraId="5367DB0C" w14:textId="77777777" w:rsidR="00FE7CCF" w:rsidRPr="00202221" w:rsidRDefault="00FE7CCF" w:rsidP="00DB60B2">
            <w:pPr>
              <w:spacing w:after="0" w:line="276" w:lineRule="auto"/>
              <w:jc w:val="right"/>
              <w:rPr>
                <w:color w:val="000000"/>
                <w:sz w:val="22"/>
                <w:szCs w:val="22"/>
              </w:rPr>
            </w:pPr>
            <w:r w:rsidRPr="00202221">
              <w:rPr>
                <w:color w:val="000000"/>
                <w:sz w:val="22"/>
                <w:szCs w:val="22"/>
              </w:rPr>
              <w:t>2</w:t>
            </w:r>
          </w:p>
        </w:tc>
      </w:tr>
      <w:tr w:rsidR="00FE7CCF" w:rsidRPr="00202221" w14:paraId="4005DA5F" w14:textId="77777777" w:rsidTr="000F00B4">
        <w:trPr>
          <w:trHeight w:val="300"/>
        </w:trPr>
        <w:tc>
          <w:tcPr>
            <w:tcW w:w="2800" w:type="dxa"/>
            <w:tcBorders>
              <w:top w:val="nil"/>
              <w:left w:val="single" w:sz="4" w:space="0" w:color="ABABAB"/>
              <w:bottom w:val="nil"/>
              <w:right w:val="nil"/>
            </w:tcBorders>
            <w:noWrap/>
            <w:vAlign w:val="bottom"/>
            <w:hideMark/>
          </w:tcPr>
          <w:p w14:paraId="2AF9CF0E" w14:textId="77777777" w:rsidR="00FE7CCF" w:rsidRPr="00202221" w:rsidRDefault="00FE7CCF" w:rsidP="00DB60B2">
            <w:pPr>
              <w:spacing w:after="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4C890807" w14:textId="77777777" w:rsidR="00FE7CCF" w:rsidRPr="00202221" w:rsidRDefault="00FE7CCF" w:rsidP="00DB60B2">
            <w:pPr>
              <w:spacing w:after="0" w:line="276" w:lineRule="auto"/>
              <w:jc w:val="right"/>
              <w:rPr>
                <w:color w:val="000000"/>
                <w:sz w:val="22"/>
                <w:szCs w:val="22"/>
              </w:rPr>
            </w:pPr>
            <w:r w:rsidRPr="00202221">
              <w:rPr>
                <w:color w:val="000000"/>
                <w:sz w:val="22"/>
                <w:szCs w:val="22"/>
              </w:rPr>
              <w:t>2</w:t>
            </w:r>
          </w:p>
        </w:tc>
      </w:tr>
      <w:tr w:rsidR="00FE7CCF" w:rsidRPr="00202221" w14:paraId="61FEF3F5" w14:textId="77777777" w:rsidTr="000F00B4">
        <w:trPr>
          <w:trHeight w:val="300"/>
        </w:trPr>
        <w:tc>
          <w:tcPr>
            <w:tcW w:w="2800" w:type="dxa"/>
            <w:tcBorders>
              <w:top w:val="single" w:sz="4" w:space="0" w:color="ABABAB"/>
              <w:left w:val="single" w:sz="4" w:space="0" w:color="ABABAB"/>
              <w:bottom w:val="single" w:sz="4" w:space="0" w:color="ABABAB"/>
              <w:right w:val="nil"/>
            </w:tcBorders>
            <w:noWrap/>
            <w:vAlign w:val="bottom"/>
            <w:hideMark/>
          </w:tcPr>
          <w:p w14:paraId="3B974295" w14:textId="77777777" w:rsidR="00FE7CCF" w:rsidRPr="00202221" w:rsidRDefault="00FE7CCF" w:rsidP="00DB60B2">
            <w:pPr>
              <w:spacing w:after="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34E22054" w14:textId="77777777" w:rsidR="00FE7CCF" w:rsidRPr="00202221" w:rsidRDefault="00FE7CCF" w:rsidP="00DB60B2">
            <w:pPr>
              <w:spacing w:after="0" w:line="276" w:lineRule="auto"/>
              <w:jc w:val="right"/>
              <w:rPr>
                <w:color w:val="000000"/>
                <w:sz w:val="22"/>
                <w:szCs w:val="22"/>
              </w:rPr>
            </w:pPr>
            <w:r w:rsidRPr="00202221">
              <w:rPr>
                <w:color w:val="000000"/>
                <w:sz w:val="22"/>
                <w:szCs w:val="22"/>
              </w:rPr>
              <w:t>381</w:t>
            </w:r>
          </w:p>
        </w:tc>
      </w:tr>
    </w:tbl>
    <w:p w14:paraId="39BF0CCC" w14:textId="77777777" w:rsidR="00DB60B2" w:rsidRDefault="00DB60B2" w:rsidP="008717EB">
      <w:pPr>
        <w:spacing w:after="160" w:line="259" w:lineRule="auto"/>
      </w:pPr>
    </w:p>
    <w:p w14:paraId="17BC56F3" w14:textId="2038AFDA" w:rsidR="008717EB" w:rsidRPr="00202221" w:rsidRDefault="008717EB" w:rsidP="008717EB">
      <w:pPr>
        <w:spacing w:after="160" w:line="259" w:lineRule="auto"/>
      </w:pPr>
      <w:r w:rsidRPr="00202221">
        <w:t>Romská etnicita</w:t>
      </w:r>
    </w:p>
    <w:tbl>
      <w:tblPr>
        <w:tblW w:w="4100" w:type="dxa"/>
        <w:tblCellMar>
          <w:left w:w="70" w:type="dxa"/>
          <w:right w:w="70" w:type="dxa"/>
        </w:tblCellMar>
        <w:tblLook w:val="04A0" w:firstRow="1" w:lastRow="0" w:firstColumn="1" w:lastColumn="0" w:noHBand="0" w:noVBand="1"/>
      </w:tblPr>
      <w:tblGrid>
        <w:gridCol w:w="2080"/>
        <w:gridCol w:w="2020"/>
      </w:tblGrid>
      <w:tr w:rsidR="00FE7CCF" w:rsidRPr="00202221" w14:paraId="31E66D25" w14:textId="77777777" w:rsidTr="000F00B4">
        <w:trPr>
          <w:trHeight w:val="300"/>
        </w:trPr>
        <w:tc>
          <w:tcPr>
            <w:tcW w:w="2080" w:type="dxa"/>
            <w:tcBorders>
              <w:top w:val="single" w:sz="4" w:space="0" w:color="ABABAB"/>
              <w:left w:val="single" w:sz="4" w:space="0" w:color="ABABAB"/>
              <w:bottom w:val="nil"/>
              <w:right w:val="nil"/>
            </w:tcBorders>
            <w:noWrap/>
            <w:vAlign w:val="bottom"/>
            <w:hideMark/>
          </w:tcPr>
          <w:p w14:paraId="4ED1CEC3" w14:textId="77777777" w:rsidR="00FE7CCF" w:rsidRPr="00202221" w:rsidRDefault="00FE7CCF" w:rsidP="00DB60B2">
            <w:pPr>
              <w:spacing w:before="0" w:line="276" w:lineRule="auto"/>
              <w:rPr>
                <w:color w:val="000000"/>
                <w:sz w:val="22"/>
                <w:szCs w:val="22"/>
              </w:rPr>
            </w:pPr>
            <w:r w:rsidRPr="00202221">
              <w:rPr>
                <w:color w:val="000000"/>
                <w:sz w:val="22"/>
                <w:szCs w:val="22"/>
              </w:rPr>
              <w:t>Romská menšina ano</w:t>
            </w:r>
          </w:p>
        </w:tc>
        <w:tc>
          <w:tcPr>
            <w:tcW w:w="2020" w:type="dxa"/>
            <w:tcBorders>
              <w:top w:val="single" w:sz="4" w:space="0" w:color="ABABAB"/>
              <w:left w:val="single" w:sz="4" w:space="0" w:color="ABABAB"/>
              <w:bottom w:val="nil"/>
              <w:right w:val="single" w:sz="4" w:space="0" w:color="ABABAB"/>
            </w:tcBorders>
            <w:noWrap/>
            <w:vAlign w:val="bottom"/>
            <w:hideMark/>
          </w:tcPr>
          <w:p w14:paraId="61F5E887" w14:textId="77777777" w:rsidR="00FE7CCF" w:rsidRPr="00202221" w:rsidRDefault="00FE7CCF" w:rsidP="00DB60B2">
            <w:pPr>
              <w:spacing w:before="0" w:line="276" w:lineRule="auto"/>
              <w:jc w:val="right"/>
              <w:rPr>
                <w:color w:val="000000"/>
                <w:sz w:val="22"/>
                <w:szCs w:val="22"/>
              </w:rPr>
            </w:pPr>
            <w:r w:rsidRPr="00202221">
              <w:rPr>
                <w:color w:val="000000"/>
                <w:sz w:val="22"/>
                <w:szCs w:val="22"/>
              </w:rPr>
              <w:t>44</w:t>
            </w:r>
          </w:p>
        </w:tc>
      </w:tr>
      <w:tr w:rsidR="00FE7CCF" w:rsidRPr="00202221" w14:paraId="3A33982A" w14:textId="77777777" w:rsidTr="000F00B4">
        <w:trPr>
          <w:trHeight w:val="300"/>
        </w:trPr>
        <w:tc>
          <w:tcPr>
            <w:tcW w:w="2080" w:type="dxa"/>
            <w:tcBorders>
              <w:top w:val="nil"/>
              <w:left w:val="single" w:sz="4" w:space="0" w:color="ABABAB"/>
              <w:bottom w:val="nil"/>
              <w:right w:val="nil"/>
            </w:tcBorders>
            <w:noWrap/>
            <w:vAlign w:val="bottom"/>
            <w:hideMark/>
          </w:tcPr>
          <w:p w14:paraId="6FF5DFB5" w14:textId="77777777" w:rsidR="00FE7CCF" w:rsidRPr="00202221" w:rsidRDefault="00FE7CCF" w:rsidP="00DB60B2">
            <w:pPr>
              <w:spacing w:before="0" w:line="276" w:lineRule="auto"/>
              <w:rPr>
                <w:color w:val="000000"/>
                <w:sz w:val="22"/>
                <w:szCs w:val="22"/>
              </w:rPr>
            </w:pPr>
            <w:r w:rsidRPr="00202221">
              <w:rPr>
                <w:color w:val="000000"/>
                <w:sz w:val="22"/>
                <w:szCs w:val="22"/>
              </w:rPr>
              <w:t>Romská menšina ne</w:t>
            </w:r>
          </w:p>
        </w:tc>
        <w:tc>
          <w:tcPr>
            <w:tcW w:w="2020" w:type="dxa"/>
            <w:tcBorders>
              <w:top w:val="nil"/>
              <w:left w:val="single" w:sz="4" w:space="0" w:color="ABABAB"/>
              <w:bottom w:val="nil"/>
              <w:right w:val="single" w:sz="4" w:space="0" w:color="ABABAB"/>
            </w:tcBorders>
            <w:noWrap/>
            <w:vAlign w:val="bottom"/>
            <w:hideMark/>
          </w:tcPr>
          <w:p w14:paraId="46941698" w14:textId="77777777" w:rsidR="00FE7CCF" w:rsidRPr="00202221" w:rsidRDefault="00FE7CCF" w:rsidP="00DB60B2">
            <w:pPr>
              <w:spacing w:before="0" w:line="276" w:lineRule="auto"/>
              <w:jc w:val="right"/>
              <w:rPr>
                <w:color w:val="000000"/>
                <w:sz w:val="22"/>
                <w:szCs w:val="22"/>
              </w:rPr>
            </w:pPr>
            <w:r w:rsidRPr="00202221">
              <w:rPr>
                <w:color w:val="000000"/>
                <w:sz w:val="22"/>
                <w:szCs w:val="22"/>
              </w:rPr>
              <w:t>255</w:t>
            </w:r>
          </w:p>
        </w:tc>
      </w:tr>
      <w:tr w:rsidR="00FE7CCF" w:rsidRPr="00202221" w14:paraId="6B633C3C" w14:textId="77777777" w:rsidTr="000F00B4">
        <w:trPr>
          <w:trHeight w:val="300"/>
        </w:trPr>
        <w:tc>
          <w:tcPr>
            <w:tcW w:w="2080" w:type="dxa"/>
            <w:tcBorders>
              <w:top w:val="nil"/>
              <w:left w:val="single" w:sz="4" w:space="0" w:color="ABABAB"/>
              <w:bottom w:val="nil"/>
              <w:right w:val="nil"/>
            </w:tcBorders>
            <w:noWrap/>
            <w:vAlign w:val="bottom"/>
            <w:hideMark/>
          </w:tcPr>
          <w:p w14:paraId="68616004" w14:textId="77777777" w:rsidR="00FE7CCF" w:rsidRPr="00202221" w:rsidRDefault="00FE7CCF" w:rsidP="00DB60B2">
            <w:pPr>
              <w:spacing w:before="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7AAD74B5" w14:textId="77777777" w:rsidR="00FE7CCF" w:rsidRPr="00202221" w:rsidRDefault="00FE7CCF" w:rsidP="00DB60B2">
            <w:pPr>
              <w:spacing w:before="0" w:line="276" w:lineRule="auto"/>
              <w:jc w:val="right"/>
              <w:rPr>
                <w:color w:val="000000"/>
                <w:sz w:val="22"/>
                <w:szCs w:val="22"/>
              </w:rPr>
            </w:pPr>
            <w:r w:rsidRPr="00202221">
              <w:rPr>
                <w:color w:val="000000"/>
                <w:sz w:val="22"/>
                <w:szCs w:val="22"/>
              </w:rPr>
              <w:t>82</w:t>
            </w:r>
          </w:p>
        </w:tc>
      </w:tr>
      <w:tr w:rsidR="00FE7CCF" w:rsidRPr="00202221" w14:paraId="2772925F" w14:textId="77777777" w:rsidTr="000F00B4">
        <w:trPr>
          <w:trHeight w:val="300"/>
        </w:trPr>
        <w:tc>
          <w:tcPr>
            <w:tcW w:w="2080" w:type="dxa"/>
            <w:tcBorders>
              <w:top w:val="single" w:sz="4" w:space="0" w:color="ABABAB"/>
              <w:left w:val="single" w:sz="4" w:space="0" w:color="ABABAB"/>
              <w:bottom w:val="single" w:sz="4" w:space="0" w:color="ABABAB"/>
              <w:right w:val="nil"/>
            </w:tcBorders>
            <w:noWrap/>
            <w:vAlign w:val="bottom"/>
            <w:hideMark/>
          </w:tcPr>
          <w:p w14:paraId="590ACCFF" w14:textId="77777777" w:rsidR="00FE7CCF" w:rsidRPr="00202221" w:rsidRDefault="00FE7CCF" w:rsidP="00DB60B2">
            <w:pPr>
              <w:spacing w:before="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0E672E94" w14:textId="77777777" w:rsidR="00FE7CCF" w:rsidRPr="00202221" w:rsidRDefault="00FE7CCF" w:rsidP="00DB60B2">
            <w:pPr>
              <w:spacing w:before="0" w:line="276" w:lineRule="auto"/>
              <w:jc w:val="right"/>
              <w:rPr>
                <w:color w:val="000000"/>
                <w:sz w:val="22"/>
                <w:szCs w:val="22"/>
              </w:rPr>
            </w:pPr>
            <w:r w:rsidRPr="00202221">
              <w:rPr>
                <w:color w:val="000000"/>
                <w:sz w:val="22"/>
                <w:szCs w:val="22"/>
              </w:rPr>
              <w:t>381</w:t>
            </w:r>
          </w:p>
        </w:tc>
      </w:tr>
    </w:tbl>
    <w:p w14:paraId="71661F99" w14:textId="77777777" w:rsidR="00FE7CCF" w:rsidRPr="00202221" w:rsidRDefault="00FE7CCF" w:rsidP="00FE7CCF">
      <w:pPr>
        <w:spacing w:line="259" w:lineRule="auto"/>
      </w:pPr>
    </w:p>
    <w:p w14:paraId="5B4C42A1" w14:textId="4DAE7D95" w:rsidR="00FE7CCF" w:rsidRPr="00202221" w:rsidRDefault="00FE7CCF" w:rsidP="00FE7CCF">
      <w:pPr>
        <w:spacing w:line="259" w:lineRule="auto"/>
        <w:rPr>
          <w:b/>
          <w:bCs/>
        </w:rPr>
      </w:pPr>
      <w:r w:rsidRPr="00202221">
        <w:rPr>
          <w:b/>
          <w:bCs/>
        </w:rPr>
        <w:t>MČ Praha 14</w:t>
      </w:r>
    </w:p>
    <w:tbl>
      <w:tblPr>
        <w:tblW w:w="5480" w:type="dxa"/>
        <w:tblCellMar>
          <w:left w:w="70" w:type="dxa"/>
          <w:right w:w="70" w:type="dxa"/>
        </w:tblCellMar>
        <w:tblLook w:val="04A0" w:firstRow="1" w:lastRow="0" w:firstColumn="1" w:lastColumn="0" w:noHBand="0" w:noVBand="1"/>
      </w:tblPr>
      <w:tblGrid>
        <w:gridCol w:w="3460"/>
        <w:gridCol w:w="2020"/>
      </w:tblGrid>
      <w:tr w:rsidR="00FE7CCF" w:rsidRPr="00202221" w14:paraId="5A50B0ED" w14:textId="77777777" w:rsidTr="000F00B4">
        <w:trPr>
          <w:trHeight w:val="300"/>
        </w:trPr>
        <w:tc>
          <w:tcPr>
            <w:tcW w:w="3460" w:type="dxa"/>
            <w:tcBorders>
              <w:top w:val="single" w:sz="4" w:space="0" w:color="ABABAB"/>
              <w:left w:val="single" w:sz="4" w:space="0" w:color="ABABAB"/>
              <w:bottom w:val="nil"/>
              <w:right w:val="nil"/>
            </w:tcBorders>
            <w:noWrap/>
            <w:vAlign w:val="bottom"/>
            <w:hideMark/>
          </w:tcPr>
          <w:p w14:paraId="4A1DCD27" w14:textId="77777777" w:rsidR="00FE7CCF" w:rsidRPr="00202221" w:rsidRDefault="00FE7CCF" w:rsidP="00DB60B2">
            <w:pPr>
              <w:spacing w:before="0" w:line="276" w:lineRule="auto"/>
              <w:rPr>
                <w:color w:val="000000"/>
                <w:sz w:val="22"/>
                <w:szCs w:val="22"/>
              </w:rPr>
            </w:pPr>
            <w:r w:rsidRPr="00202221">
              <w:rPr>
                <w:color w:val="000000"/>
                <w:sz w:val="22"/>
                <w:szCs w:val="22"/>
              </w:rPr>
              <w:t>Azylový dům</w:t>
            </w:r>
          </w:p>
        </w:tc>
        <w:tc>
          <w:tcPr>
            <w:tcW w:w="2020" w:type="dxa"/>
            <w:tcBorders>
              <w:top w:val="single" w:sz="4" w:space="0" w:color="ABABAB"/>
              <w:left w:val="single" w:sz="4" w:space="0" w:color="ABABAB"/>
              <w:bottom w:val="nil"/>
              <w:right w:val="single" w:sz="4" w:space="0" w:color="ABABAB"/>
            </w:tcBorders>
            <w:noWrap/>
            <w:vAlign w:val="bottom"/>
            <w:hideMark/>
          </w:tcPr>
          <w:p w14:paraId="74541FB1" w14:textId="77777777" w:rsidR="00FE7CCF" w:rsidRPr="00202221" w:rsidRDefault="00FE7CCF" w:rsidP="00DB60B2">
            <w:pPr>
              <w:spacing w:before="0" w:line="276" w:lineRule="auto"/>
              <w:jc w:val="right"/>
              <w:rPr>
                <w:color w:val="000000"/>
                <w:sz w:val="22"/>
                <w:szCs w:val="22"/>
              </w:rPr>
            </w:pPr>
            <w:r w:rsidRPr="00202221">
              <w:rPr>
                <w:color w:val="000000"/>
                <w:sz w:val="22"/>
                <w:szCs w:val="22"/>
              </w:rPr>
              <w:t>5</w:t>
            </w:r>
          </w:p>
        </w:tc>
      </w:tr>
      <w:tr w:rsidR="00FE7CCF" w:rsidRPr="00202221" w14:paraId="0D009A82" w14:textId="77777777" w:rsidTr="000F00B4">
        <w:trPr>
          <w:trHeight w:val="300"/>
        </w:trPr>
        <w:tc>
          <w:tcPr>
            <w:tcW w:w="3460" w:type="dxa"/>
            <w:tcBorders>
              <w:top w:val="nil"/>
              <w:left w:val="single" w:sz="4" w:space="0" w:color="ABABAB"/>
              <w:bottom w:val="nil"/>
              <w:right w:val="nil"/>
            </w:tcBorders>
            <w:noWrap/>
            <w:vAlign w:val="bottom"/>
            <w:hideMark/>
          </w:tcPr>
          <w:p w14:paraId="64A05607" w14:textId="77777777" w:rsidR="00FE7CCF" w:rsidRPr="00202221" w:rsidRDefault="00FE7CCF" w:rsidP="00DB60B2">
            <w:pPr>
              <w:spacing w:before="0" w:line="276" w:lineRule="auto"/>
              <w:rPr>
                <w:color w:val="000000"/>
                <w:sz w:val="22"/>
                <w:szCs w:val="22"/>
              </w:rPr>
            </w:pPr>
            <w:r w:rsidRPr="00202221">
              <w:rPr>
                <w:color w:val="000000"/>
                <w:sz w:val="22"/>
                <w:szCs w:val="22"/>
              </w:rPr>
              <w:t>Bez bydlení</w:t>
            </w:r>
          </w:p>
        </w:tc>
        <w:tc>
          <w:tcPr>
            <w:tcW w:w="2020" w:type="dxa"/>
            <w:tcBorders>
              <w:top w:val="nil"/>
              <w:left w:val="single" w:sz="4" w:space="0" w:color="ABABAB"/>
              <w:bottom w:val="nil"/>
              <w:right w:val="single" w:sz="4" w:space="0" w:color="ABABAB"/>
            </w:tcBorders>
            <w:noWrap/>
            <w:vAlign w:val="bottom"/>
            <w:hideMark/>
          </w:tcPr>
          <w:p w14:paraId="761133E4" w14:textId="77777777" w:rsidR="00FE7CCF" w:rsidRPr="00202221" w:rsidRDefault="00FE7CCF" w:rsidP="00DB60B2">
            <w:pPr>
              <w:spacing w:before="0" w:line="276" w:lineRule="auto"/>
              <w:jc w:val="right"/>
              <w:rPr>
                <w:color w:val="000000"/>
                <w:sz w:val="22"/>
                <w:szCs w:val="22"/>
              </w:rPr>
            </w:pPr>
            <w:r w:rsidRPr="00202221">
              <w:rPr>
                <w:color w:val="000000"/>
                <w:sz w:val="22"/>
                <w:szCs w:val="22"/>
              </w:rPr>
              <w:t>31</w:t>
            </w:r>
          </w:p>
        </w:tc>
      </w:tr>
      <w:tr w:rsidR="00FE7CCF" w:rsidRPr="00202221" w14:paraId="218AFFFB" w14:textId="77777777" w:rsidTr="000F00B4">
        <w:trPr>
          <w:trHeight w:val="300"/>
        </w:trPr>
        <w:tc>
          <w:tcPr>
            <w:tcW w:w="3460" w:type="dxa"/>
            <w:tcBorders>
              <w:top w:val="nil"/>
              <w:left w:val="single" w:sz="4" w:space="0" w:color="ABABAB"/>
              <w:bottom w:val="nil"/>
              <w:right w:val="nil"/>
            </w:tcBorders>
            <w:noWrap/>
            <w:vAlign w:val="bottom"/>
            <w:hideMark/>
          </w:tcPr>
          <w:p w14:paraId="6B341742" w14:textId="77777777" w:rsidR="00FE7CCF" w:rsidRPr="00202221" w:rsidRDefault="00FE7CCF" w:rsidP="00DB60B2">
            <w:pPr>
              <w:spacing w:before="0" w:line="276" w:lineRule="auto"/>
              <w:rPr>
                <w:color w:val="000000"/>
                <w:sz w:val="22"/>
                <w:szCs w:val="22"/>
              </w:rPr>
            </w:pPr>
            <w:r w:rsidRPr="00202221">
              <w:rPr>
                <w:color w:val="000000"/>
                <w:sz w:val="22"/>
                <w:szCs w:val="22"/>
              </w:rPr>
              <w:t>jiné bydlení</w:t>
            </w:r>
          </w:p>
        </w:tc>
        <w:tc>
          <w:tcPr>
            <w:tcW w:w="2020" w:type="dxa"/>
            <w:tcBorders>
              <w:top w:val="nil"/>
              <w:left w:val="single" w:sz="4" w:space="0" w:color="ABABAB"/>
              <w:bottom w:val="nil"/>
              <w:right w:val="single" w:sz="4" w:space="0" w:color="ABABAB"/>
            </w:tcBorders>
            <w:noWrap/>
            <w:vAlign w:val="bottom"/>
            <w:hideMark/>
          </w:tcPr>
          <w:p w14:paraId="486D3B5B" w14:textId="77777777" w:rsidR="00FE7CCF" w:rsidRPr="00202221" w:rsidRDefault="00FE7CCF" w:rsidP="00DB60B2">
            <w:pPr>
              <w:spacing w:before="0" w:line="276" w:lineRule="auto"/>
              <w:jc w:val="right"/>
              <w:rPr>
                <w:color w:val="000000"/>
                <w:sz w:val="22"/>
                <w:szCs w:val="22"/>
              </w:rPr>
            </w:pPr>
            <w:r w:rsidRPr="00202221">
              <w:rPr>
                <w:color w:val="000000"/>
                <w:sz w:val="22"/>
                <w:szCs w:val="22"/>
              </w:rPr>
              <w:t>2</w:t>
            </w:r>
          </w:p>
        </w:tc>
      </w:tr>
      <w:tr w:rsidR="00FE7CCF" w:rsidRPr="00202221" w14:paraId="30A57D83" w14:textId="77777777" w:rsidTr="000F00B4">
        <w:trPr>
          <w:trHeight w:val="300"/>
        </w:trPr>
        <w:tc>
          <w:tcPr>
            <w:tcW w:w="3460" w:type="dxa"/>
            <w:tcBorders>
              <w:top w:val="nil"/>
              <w:left w:val="single" w:sz="4" w:space="0" w:color="ABABAB"/>
              <w:bottom w:val="nil"/>
              <w:right w:val="nil"/>
            </w:tcBorders>
            <w:noWrap/>
            <w:vAlign w:val="bottom"/>
            <w:hideMark/>
          </w:tcPr>
          <w:p w14:paraId="6C8B0591" w14:textId="77777777" w:rsidR="00FE7CCF" w:rsidRPr="00202221" w:rsidRDefault="00FE7CCF" w:rsidP="00DB60B2">
            <w:pPr>
              <w:spacing w:before="0" w:line="276" w:lineRule="auto"/>
              <w:rPr>
                <w:color w:val="000000"/>
                <w:sz w:val="22"/>
                <w:szCs w:val="22"/>
              </w:rPr>
            </w:pPr>
            <w:r w:rsidRPr="00202221">
              <w:rPr>
                <w:color w:val="000000"/>
                <w:sz w:val="22"/>
                <w:szCs w:val="22"/>
              </w:rPr>
              <w:t>Nájemní nebo podnájemní smlouva</w:t>
            </w:r>
          </w:p>
        </w:tc>
        <w:tc>
          <w:tcPr>
            <w:tcW w:w="2020" w:type="dxa"/>
            <w:tcBorders>
              <w:top w:val="nil"/>
              <w:left w:val="single" w:sz="4" w:space="0" w:color="ABABAB"/>
              <w:bottom w:val="nil"/>
              <w:right w:val="single" w:sz="4" w:space="0" w:color="ABABAB"/>
            </w:tcBorders>
            <w:noWrap/>
            <w:vAlign w:val="bottom"/>
            <w:hideMark/>
          </w:tcPr>
          <w:p w14:paraId="2C616D29" w14:textId="77777777" w:rsidR="00FE7CCF" w:rsidRPr="00202221" w:rsidRDefault="00FE7CCF" w:rsidP="00DB60B2">
            <w:pPr>
              <w:spacing w:before="0" w:line="276" w:lineRule="auto"/>
              <w:jc w:val="right"/>
              <w:rPr>
                <w:color w:val="000000"/>
                <w:sz w:val="22"/>
                <w:szCs w:val="22"/>
              </w:rPr>
            </w:pPr>
            <w:r w:rsidRPr="00202221">
              <w:rPr>
                <w:color w:val="000000"/>
                <w:sz w:val="22"/>
                <w:szCs w:val="22"/>
              </w:rPr>
              <w:t>220</w:t>
            </w:r>
          </w:p>
        </w:tc>
      </w:tr>
      <w:tr w:rsidR="00FE7CCF" w:rsidRPr="00202221" w14:paraId="05926B4F" w14:textId="77777777" w:rsidTr="000F00B4">
        <w:trPr>
          <w:trHeight w:val="300"/>
        </w:trPr>
        <w:tc>
          <w:tcPr>
            <w:tcW w:w="3460" w:type="dxa"/>
            <w:tcBorders>
              <w:top w:val="nil"/>
              <w:left w:val="single" w:sz="4" w:space="0" w:color="ABABAB"/>
              <w:bottom w:val="nil"/>
              <w:right w:val="nil"/>
            </w:tcBorders>
            <w:noWrap/>
            <w:vAlign w:val="bottom"/>
            <w:hideMark/>
          </w:tcPr>
          <w:p w14:paraId="57CCC63B" w14:textId="77777777" w:rsidR="00FE7CCF" w:rsidRPr="00202221" w:rsidRDefault="00FE7CCF" w:rsidP="00DB60B2">
            <w:pPr>
              <w:spacing w:before="0" w:line="276" w:lineRule="auto"/>
              <w:rPr>
                <w:color w:val="000000"/>
                <w:sz w:val="22"/>
                <w:szCs w:val="22"/>
              </w:rPr>
            </w:pPr>
            <w:r w:rsidRPr="00202221">
              <w:rPr>
                <w:color w:val="000000"/>
                <w:sz w:val="22"/>
                <w:szCs w:val="22"/>
              </w:rPr>
              <w:t>Noclehárna</w:t>
            </w:r>
          </w:p>
        </w:tc>
        <w:tc>
          <w:tcPr>
            <w:tcW w:w="2020" w:type="dxa"/>
            <w:tcBorders>
              <w:top w:val="nil"/>
              <w:left w:val="single" w:sz="4" w:space="0" w:color="ABABAB"/>
              <w:bottom w:val="nil"/>
              <w:right w:val="single" w:sz="4" w:space="0" w:color="ABABAB"/>
            </w:tcBorders>
            <w:noWrap/>
            <w:vAlign w:val="bottom"/>
            <w:hideMark/>
          </w:tcPr>
          <w:p w14:paraId="65DDB5C0" w14:textId="77777777" w:rsidR="00FE7CCF" w:rsidRPr="00202221" w:rsidRDefault="00FE7CCF" w:rsidP="00DB60B2">
            <w:pPr>
              <w:spacing w:before="0" w:line="276" w:lineRule="auto"/>
              <w:jc w:val="right"/>
              <w:rPr>
                <w:color w:val="000000"/>
                <w:sz w:val="22"/>
                <w:szCs w:val="22"/>
              </w:rPr>
            </w:pPr>
            <w:r w:rsidRPr="00202221">
              <w:rPr>
                <w:color w:val="000000"/>
                <w:sz w:val="22"/>
                <w:szCs w:val="22"/>
              </w:rPr>
              <w:t>3</w:t>
            </w:r>
          </w:p>
        </w:tc>
      </w:tr>
      <w:tr w:rsidR="00FE7CCF" w:rsidRPr="00202221" w14:paraId="5594E38B" w14:textId="77777777" w:rsidTr="000F00B4">
        <w:trPr>
          <w:trHeight w:val="300"/>
        </w:trPr>
        <w:tc>
          <w:tcPr>
            <w:tcW w:w="3460" w:type="dxa"/>
            <w:tcBorders>
              <w:top w:val="nil"/>
              <w:left w:val="single" w:sz="4" w:space="0" w:color="ABABAB"/>
              <w:bottom w:val="nil"/>
              <w:right w:val="nil"/>
            </w:tcBorders>
            <w:noWrap/>
            <w:vAlign w:val="bottom"/>
            <w:hideMark/>
          </w:tcPr>
          <w:p w14:paraId="5D2B6008" w14:textId="77777777" w:rsidR="00FE7CCF" w:rsidRPr="00202221" w:rsidRDefault="00FE7CCF" w:rsidP="00DB60B2">
            <w:pPr>
              <w:spacing w:before="0" w:line="276" w:lineRule="auto"/>
              <w:rPr>
                <w:color w:val="000000"/>
                <w:sz w:val="22"/>
                <w:szCs w:val="22"/>
              </w:rPr>
            </w:pPr>
            <w:r w:rsidRPr="00202221">
              <w:rPr>
                <w:color w:val="000000"/>
                <w:sz w:val="22"/>
                <w:szCs w:val="22"/>
              </w:rPr>
              <w:t>U rodiny či přátel</w:t>
            </w:r>
          </w:p>
        </w:tc>
        <w:tc>
          <w:tcPr>
            <w:tcW w:w="2020" w:type="dxa"/>
            <w:tcBorders>
              <w:top w:val="nil"/>
              <w:left w:val="single" w:sz="4" w:space="0" w:color="ABABAB"/>
              <w:bottom w:val="nil"/>
              <w:right w:val="single" w:sz="4" w:space="0" w:color="ABABAB"/>
            </w:tcBorders>
            <w:noWrap/>
            <w:vAlign w:val="bottom"/>
            <w:hideMark/>
          </w:tcPr>
          <w:p w14:paraId="641004CC" w14:textId="77777777" w:rsidR="00FE7CCF" w:rsidRPr="00202221" w:rsidRDefault="00FE7CCF" w:rsidP="00DB60B2">
            <w:pPr>
              <w:spacing w:before="0" w:line="276" w:lineRule="auto"/>
              <w:jc w:val="right"/>
              <w:rPr>
                <w:color w:val="000000"/>
                <w:sz w:val="22"/>
                <w:szCs w:val="22"/>
              </w:rPr>
            </w:pPr>
            <w:r w:rsidRPr="00202221">
              <w:rPr>
                <w:color w:val="000000"/>
                <w:sz w:val="22"/>
                <w:szCs w:val="22"/>
              </w:rPr>
              <w:t>70</w:t>
            </w:r>
          </w:p>
        </w:tc>
      </w:tr>
      <w:tr w:rsidR="00FE7CCF" w:rsidRPr="00202221" w14:paraId="68A37D14" w14:textId="77777777" w:rsidTr="000F00B4">
        <w:trPr>
          <w:trHeight w:val="300"/>
        </w:trPr>
        <w:tc>
          <w:tcPr>
            <w:tcW w:w="3460" w:type="dxa"/>
            <w:tcBorders>
              <w:top w:val="nil"/>
              <w:left w:val="single" w:sz="4" w:space="0" w:color="ABABAB"/>
              <w:bottom w:val="nil"/>
              <w:right w:val="nil"/>
            </w:tcBorders>
            <w:noWrap/>
            <w:vAlign w:val="bottom"/>
            <w:hideMark/>
          </w:tcPr>
          <w:p w14:paraId="4BEA38BE" w14:textId="77777777" w:rsidR="00FE7CCF" w:rsidRPr="00202221" w:rsidRDefault="00FE7CCF" w:rsidP="00DB60B2">
            <w:pPr>
              <w:spacing w:before="0" w:line="276" w:lineRule="auto"/>
              <w:rPr>
                <w:color w:val="000000"/>
                <w:sz w:val="22"/>
                <w:szCs w:val="22"/>
              </w:rPr>
            </w:pPr>
            <w:r w:rsidRPr="00202221">
              <w:rPr>
                <w:color w:val="000000"/>
                <w:sz w:val="22"/>
                <w:szCs w:val="22"/>
              </w:rPr>
              <w:t>Ubytovna</w:t>
            </w:r>
          </w:p>
        </w:tc>
        <w:tc>
          <w:tcPr>
            <w:tcW w:w="2020" w:type="dxa"/>
            <w:tcBorders>
              <w:top w:val="nil"/>
              <w:left w:val="single" w:sz="4" w:space="0" w:color="ABABAB"/>
              <w:bottom w:val="nil"/>
              <w:right w:val="single" w:sz="4" w:space="0" w:color="ABABAB"/>
            </w:tcBorders>
            <w:noWrap/>
            <w:vAlign w:val="bottom"/>
            <w:hideMark/>
          </w:tcPr>
          <w:p w14:paraId="738FA46A" w14:textId="77777777" w:rsidR="00FE7CCF" w:rsidRPr="00202221" w:rsidRDefault="00FE7CCF" w:rsidP="00DB60B2">
            <w:pPr>
              <w:spacing w:before="0" w:line="276" w:lineRule="auto"/>
              <w:jc w:val="right"/>
              <w:rPr>
                <w:color w:val="000000"/>
                <w:sz w:val="22"/>
                <w:szCs w:val="22"/>
              </w:rPr>
            </w:pPr>
            <w:r w:rsidRPr="00202221">
              <w:rPr>
                <w:color w:val="000000"/>
                <w:sz w:val="22"/>
                <w:szCs w:val="22"/>
              </w:rPr>
              <w:t>26</w:t>
            </w:r>
          </w:p>
        </w:tc>
      </w:tr>
      <w:tr w:rsidR="00FE7CCF" w:rsidRPr="00202221" w14:paraId="0E755E65" w14:textId="77777777" w:rsidTr="000F00B4">
        <w:trPr>
          <w:trHeight w:val="300"/>
        </w:trPr>
        <w:tc>
          <w:tcPr>
            <w:tcW w:w="3460" w:type="dxa"/>
            <w:tcBorders>
              <w:top w:val="nil"/>
              <w:left w:val="single" w:sz="4" w:space="0" w:color="ABABAB"/>
              <w:bottom w:val="nil"/>
              <w:right w:val="nil"/>
            </w:tcBorders>
            <w:noWrap/>
            <w:vAlign w:val="bottom"/>
            <w:hideMark/>
          </w:tcPr>
          <w:p w14:paraId="63024ACB" w14:textId="77777777" w:rsidR="00FE7CCF" w:rsidRPr="00202221" w:rsidRDefault="00FE7CCF" w:rsidP="00DB60B2">
            <w:pPr>
              <w:spacing w:before="0" w:line="276" w:lineRule="auto"/>
              <w:rPr>
                <w:color w:val="000000"/>
                <w:sz w:val="22"/>
                <w:szCs w:val="22"/>
              </w:rPr>
            </w:pPr>
            <w:r w:rsidRPr="00202221">
              <w:rPr>
                <w:color w:val="000000"/>
                <w:sz w:val="22"/>
                <w:szCs w:val="22"/>
              </w:rPr>
              <w:t>Vlastní nebo družstevní byt</w:t>
            </w:r>
          </w:p>
        </w:tc>
        <w:tc>
          <w:tcPr>
            <w:tcW w:w="2020" w:type="dxa"/>
            <w:tcBorders>
              <w:top w:val="nil"/>
              <w:left w:val="single" w:sz="4" w:space="0" w:color="ABABAB"/>
              <w:bottom w:val="nil"/>
              <w:right w:val="single" w:sz="4" w:space="0" w:color="ABABAB"/>
            </w:tcBorders>
            <w:noWrap/>
            <w:vAlign w:val="bottom"/>
            <w:hideMark/>
          </w:tcPr>
          <w:p w14:paraId="69FC487A" w14:textId="77777777" w:rsidR="00FE7CCF" w:rsidRPr="00202221" w:rsidRDefault="00FE7CCF" w:rsidP="00DB60B2">
            <w:pPr>
              <w:spacing w:before="0" w:line="276" w:lineRule="auto"/>
              <w:jc w:val="right"/>
              <w:rPr>
                <w:color w:val="000000"/>
                <w:sz w:val="22"/>
                <w:szCs w:val="22"/>
              </w:rPr>
            </w:pPr>
            <w:r w:rsidRPr="00202221">
              <w:rPr>
                <w:color w:val="000000"/>
                <w:sz w:val="22"/>
                <w:szCs w:val="22"/>
              </w:rPr>
              <w:t>32</w:t>
            </w:r>
          </w:p>
        </w:tc>
      </w:tr>
      <w:tr w:rsidR="00FE7CCF" w:rsidRPr="00202221" w14:paraId="46AF4D26" w14:textId="77777777" w:rsidTr="000F00B4">
        <w:trPr>
          <w:trHeight w:val="300"/>
        </w:trPr>
        <w:tc>
          <w:tcPr>
            <w:tcW w:w="3460" w:type="dxa"/>
            <w:tcBorders>
              <w:top w:val="nil"/>
              <w:left w:val="single" w:sz="4" w:space="0" w:color="ABABAB"/>
              <w:bottom w:val="nil"/>
              <w:right w:val="nil"/>
            </w:tcBorders>
            <w:noWrap/>
            <w:vAlign w:val="bottom"/>
            <w:hideMark/>
          </w:tcPr>
          <w:p w14:paraId="47B2F5A6" w14:textId="77777777" w:rsidR="00FE7CCF" w:rsidRPr="00202221" w:rsidRDefault="00FE7CCF" w:rsidP="00DB60B2">
            <w:pPr>
              <w:spacing w:before="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3786BA8C" w14:textId="77777777" w:rsidR="00FE7CCF" w:rsidRPr="00202221" w:rsidRDefault="00FE7CCF" w:rsidP="00DB60B2">
            <w:pPr>
              <w:spacing w:before="0" w:line="276" w:lineRule="auto"/>
              <w:jc w:val="right"/>
              <w:rPr>
                <w:color w:val="000000"/>
                <w:sz w:val="22"/>
                <w:szCs w:val="22"/>
              </w:rPr>
            </w:pPr>
            <w:r w:rsidRPr="00202221">
              <w:rPr>
                <w:color w:val="000000"/>
                <w:sz w:val="22"/>
                <w:szCs w:val="22"/>
              </w:rPr>
              <w:t>5</w:t>
            </w:r>
          </w:p>
        </w:tc>
      </w:tr>
      <w:tr w:rsidR="00FE7CCF" w:rsidRPr="00202221" w14:paraId="64B83FF3" w14:textId="77777777" w:rsidTr="000F00B4">
        <w:trPr>
          <w:trHeight w:val="300"/>
        </w:trPr>
        <w:tc>
          <w:tcPr>
            <w:tcW w:w="3460" w:type="dxa"/>
            <w:tcBorders>
              <w:top w:val="single" w:sz="4" w:space="0" w:color="ABABAB"/>
              <w:left w:val="single" w:sz="4" w:space="0" w:color="ABABAB"/>
              <w:bottom w:val="single" w:sz="4" w:space="0" w:color="ABABAB"/>
              <w:right w:val="nil"/>
            </w:tcBorders>
            <w:noWrap/>
            <w:vAlign w:val="bottom"/>
            <w:hideMark/>
          </w:tcPr>
          <w:p w14:paraId="4E2F7ECC" w14:textId="77777777" w:rsidR="00FE7CCF" w:rsidRPr="00202221" w:rsidRDefault="00FE7CCF" w:rsidP="00DB60B2">
            <w:pPr>
              <w:spacing w:before="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0F2049B4" w14:textId="77777777" w:rsidR="00FE7CCF" w:rsidRPr="00202221" w:rsidRDefault="00FE7CCF" w:rsidP="00DB60B2">
            <w:pPr>
              <w:spacing w:before="0" w:line="276" w:lineRule="auto"/>
              <w:jc w:val="right"/>
              <w:rPr>
                <w:color w:val="000000"/>
                <w:sz w:val="22"/>
                <w:szCs w:val="22"/>
              </w:rPr>
            </w:pPr>
            <w:r w:rsidRPr="00202221">
              <w:rPr>
                <w:color w:val="000000"/>
                <w:sz w:val="22"/>
                <w:szCs w:val="22"/>
              </w:rPr>
              <w:t>394</w:t>
            </w:r>
          </w:p>
        </w:tc>
      </w:tr>
    </w:tbl>
    <w:p w14:paraId="7FDAA1AF" w14:textId="4966EFB1" w:rsidR="008717EB" w:rsidRPr="00202221" w:rsidRDefault="008717EB" w:rsidP="008717EB">
      <w:pPr>
        <w:spacing w:after="160" w:line="259" w:lineRule="auto"/>
      </w:pPr>
      <w:r w:rsidRPr="00202221">
        <w:t>Doba skutečného/trvalého pobytu v Praze</w:t>
      </w:r>
    </w:p>
    <w:tbl>
      <w:tblPr>
        <w:tblW w:w="6500" w:type="dxa"/>
        <w:tblCellMar>
          <w:left w:w="70" w:type="dxa"/>
          <w:right w:w="70" w:type="dxa"/>
        </w:tblCellMar>
        <w:tblLook w:val="04A0" w:firstRow="1" w:lastRow="0" w:firstColumn="1" w:lastColumn="0" w:noHBand="0" w:noVBand="1"/>
      </w:tblPr>
      <w:tblGrid>
        <w:gridCol w:w="4480"/>
        <w:gridCol w:w="2020"/>
      </w:tblGrid>
      <w:tr w:rsidR="00FE7CCF" w:rsidRPr="00202221" w14:paraId="4FA38050" w14:textId="77777777" w:rsidTr="000F00B4">
        <w:trPr>
          <w:trHeight w:val="300"/>
        </w:trPr>
        <w:tc>
          <w:tcPr>
            <w:tcW w:w="4480" w:type="dxa"/>
            <w:tcBorders>
              <w:top w:val="single" w:sz="4" w:space="0" w:color="ABABAB"/>
              <w:left w:val="single" w:sz="4" w:space="0" w:color="ABABAB"/>
              <w:bottom w:val="nil"/>
              <w:right w:val="nil"/>
            </w:tcBorders>
            <w:noWrap/>
            <w:vAlign w:val="bottom"/>
            <w:hideMark/>
          </w:tcPr>
          <w:p w14:paraId="6D9C5D9F" w14:textId="77777777" w:rsidR="00FE7CCF" w:rsidRPr="00202221" w:rsidRDefault="00FE7CCF" w:rsidP="00DB60B2">
            <w:pPr>
              <w:spacing w:before="0" w:line="276" w:lineRule="auto"/>
              <w:rPr>
                <w:color w:val="000000"/>
                <w:sz w:val="22"/>
                <w:szCs w:val="22"/>
              </w:rPr>
            </w:pPr>
            <w:r w:rsidRPr="00202221">
              <w:rPr>
                <w:color w:val="000000"/>
                <w:sz w:val="22"/>
                <w:szCs w:val="22"/>
              </w:rPr>
              <w:t>2 - 10 let</w:t>
            </w:r>
          </w:p>
        </w:tc>
        <w:tc>
          <w:tcPr>
            <w:tcW w:w="2020" w:type="dxa"/>
            <w:tcBorders>
              <w:top w:val="single" w:sz="4" w:space="0" w:color="ABABAB"/>
              <w:left w:val="single" w:sz="4" w:space="0" w:color="ABABAB"/>
              <w:bottom w:val="nil"/>
              <w:right w:val="single" w:sz="4" w:space="0" w:color="ABABAB"/>
            </w:tcBorders>
            <w:noWrap/>
            <w:vAlign w:val="bottom"/>
            <w:hideMark/>
          </w:tcPr>
          <w:p w14:paraId="22C08B0F" w14:textId="77777777" w:rsidR="00FE7CCF" w:rsidRPr="00202221" w:rsidRDefault="00FE7CCF" w:rsidP="00DB60B2">
            <w:pPr>
              <w:spacing w:before="0" w:line="276" w:lineRule="auto"/>
              <w:jc w:val="right"/>
              <w:rPr>
                <w:color w:val="000000"/>
                <w:sz w:val="22"/>
                <w:szCs w:val="22"/>
              </w:rPr>
            </w:pPr>
            <w:r w:rsidRPr="00202221">
              <w:rPr>
                <w:color w:val="000000"/>
                <w:sz w:val="22"/>
                <w:szCs w:val="22"/>
              </w:rPr>
              <w:t>41</w:t>
            </w:r>
          </w:p>
        </w:tc>
      </w:tr>
      <w:tr w:rsidR="00FE7CCF" w:rsidRPr="00202221" w14:paraId="10F2C42A" w14:textId="77777777" w:rsidTr="000F00B4">
        <w:trPr>
          <w:trHeight w:val="300"/>
        </w:trPr>
        <w:tc>
          <w:tcPr>
            <w:tcW w:w="4480" w:type="dxa"/>
            <w:tcBorders>
              <w:top w:val="nil"/>
              <w:left w:val="single" w:sz="4" w:space="0" w:color="ABABAB"/>
              <w:bottom w:val="nil"/>
              <w:right w:val="nil"/>
            </w:tcBorders>
            <w:noWrap/>
            <w:vAlign w:val="bottom"/>
            <w:hideMark/>
          </w:tcPr>
          <w:p w14:paraId="4E7E49F0" w14:textId="77777777" w:rsidR="00FE7CCF" w:rsidRPr="00202221" w:rsidRDefault="00FE7CCF" w:rsidP="00DB60B2">
            <w:pPr>
              <w:spacing w:before="0" w:line="276" w:lineRule="auto"/>
              <w:rPr>
                <w:color w:val="000000"/>
                <w:sz w:val="22"/>
                <w:szCs w:val="22"/>
              </w:rPr>
            </w:pPr>
            <w:r w:rsidRPr="00202221">
              <w:rPr>
                <w:color w:val="000000"/>
                <w:sz w:val="22"/>
                <w:szCs w:val="22"/>
              </w:rPr>
              <w:t>do 2 let</w:t>
            </w:r>
          </w:p>
        </w:tc>
        <w:tc>
          <w:tcPr>
            <w:tcW w:w="2020" w:type="dxa"/>
            <w:tcBorders>
              <w:top w:val="nil"/>
              <w:left w:val="single" w:sz="4" w:space="0" w:color="ABABAB"/>
              <w:bottom w:val="nil"/>
              <w:right w:val="single" w:sz="4" w:space="0" w:color="ABABAB"/>
            </w:tcBorders>
            <w:noWrap/>
            <w:vAlign w:val="bottom"/>
            <w:hideMark/>
          </w:tcPr>
          <w:p w14:paraId="5DE763F6" w14:textId="77777777" w:rsidR="00FE7CCF" w:rsidRPr="00202221" w:rsidRDefault="00FE7CCF" w:rsidP="00DB60B2">
            <w:pPr>
              <w:spacing w:before="0" w:line="276" w:lineRule="auto"/>
              <w:jc w:val="right"/>
              <w:rPr>
                <w:color w:val="000000"/>
                <w:sz w:val="22"/>
                <w:szCs w:val="22"/>
              </w:rPr>
            </w:pPr>
            <w:r w:rsidRPr="00202221">
              <w:rPr>
                <w:color w:val="000000"/>
                <w:sz w:val="22"/>
                <w:szCs w:val="22"/>
              </w:rPr>
              <w:t>1</w:t>
            </w:r>
          </w:p>
        </w:tc>
      </w:tr>
      <w:tr w:rsidR="00FE7CCF" w:rsidRPr="00202221" w14:paraId="1B0AD60C" w14:textId="77777777" w:rsidTr="000F00B4">
        <w:trPr>
          <w:trHeight w:val="300"/>
        </w:trPr>
        <w:tc>
          <w:tcPr>
            <w:tcW w:w="4480" w:type="dxa"/>
            <w:tcBorders>
              <w:top w:val="nil"/>
              <w:left w:val="single" w:sz="4" w:space="0" w:color="ABABAB"/>
              <w:bottom w:val="nil"/>
              <w:right w:val="nil"/>
            </w:tcBorders>
            <w:noWrap/>
            <w:vAlign w:val="bottom"/>
            <w:hideMark/>
          </w:tcPr>
          <w:p w14:paraId="4C5C3308" w14:textId="77777777" w:rsidR="00FE7CCF" w:rsidRPr="00202221" w:rsidRDefault="00FE7CCF" w:rsidP="00DB60B2">
            <w:pPr>
              <w:spacing w:before="0" w:line="276" w:lineRule="auto"/>
              <w:rPr>
                <w:color w:val="000000"/>
                <w:sz w:val="22"/>
                <w:szCs w:val="22"/>
              </w:rPr>
            </w:pPr>
            <w:r w:rsidRPr="00202221">
              <w:rPr>
                <w:color w:val="000000"/>
                <w:sz w:val="22"/>
                <w:szCs w:val="22"/>
              </w:rPr>
              <w:t>má skutečný/trvalý pobyt, ale doba nezjištěna</w:t>
            </w:r>
          </w:p>
        </w:tc>
        <w:tc>
          <w:tcPr>
            <w:tcW w:w="2020" w:type="dxa"/>
            <w:tcBorders>
              <w:top w:val="nil"/>
              <w:left w:val="single" w:sz="4" w:space="0" w:color="ABABAB"/>
              <w:bottom w:val="nil"/>
              <w:right w:val="single" w:sz="4" w:space="0" w:color="ABABAB"/>
            </w:tcBorders>
            <w:noWrap/>
            <w:vAlign w:val="bottom"/>
            <w:hideMark/>
          </w:tcPr>
          <w:p w14:paraId="081EA775" w14:textId="77777777" w:rsidR="00FE7CCF" w:rsidRPr="00202221" w:rsidRDefault="00FE7CCF" w:rsidP="00DB60B2">
            <w:pPr>
              <w:spacing w:before="0" w:line="276" w:lineRule="auto"/>
              <w:jc w:val="right"/>
              <w:rPr>
                <w:color w:val="000000"/>
                <w:sz w:val="22"/>
                <w:szCs w:val="22"/>
              </w:rPr>
            </w:pPr>
            <w:r w:rsidRPr="00202221">
              <w:rPr>
                <w:color w:val="000000"/>
                <w:sz w:val="22"/>
                <w:szCs w:val="22"/>
              </w:rPr>
              <w:t>245</w:t>
            </w:r>
          </w:p>
        </w:tc>
      </w:tr>
      <w:tr w:rsidR="00FE7CCF" w:rsidRPr="00202221" w14:paraId="1D5A08AE" w14:textId="77777777" w:rsidTr="000F00B4">
        <w:trPr>
          <w:trHeight w:val="300"/>
        </w:trPr>
        <w:tc>
          <w:tcPr>
            <w:tcW w:w="4480" w:type="dxa"/>
            <w:tcBorders>
              <w:top w:val="nil"/>
              <w:left w:val="single" w:sz="4" w:space="0" w:color="ABABAB"/>
              <w:bottom w:val="nil"/>
              <w:right w:val="nil"/>
            </w:tcBorders>
            <w:noWrap/>
            <w:vAlign w:val="bottom"/>
            <w:hideMark/>
          </w:tcPr>
          <w:p w14:paraId="09C25A16" w14:textId="77777777" w:rsidR="00FE7CCF" w:rsidRPr="00202221" w:rsidRDefault="00FE7CCF" w:rsidP="00DB60B2">
            <w:pPr>
              <w:spacing w:before="0" w:line="276" w:lineRule="auto"/>
              <w:rPr>
                <w:color w:val="000000"/>
                <w:sz w:val="22"/>
                <w:szCs w:val="22"/>
              </w:rPr>
            </w:pPr>
            <w:r w:rsidRPr="00202221">
              <w:rPr>
                <w:color w:val="000000"/>
                <w:sz w:val="22"/>
                <w:szCs w:val="22"/>
              </w:rPr>
              <w:t>nad 10 let</w:t>
            </w:r>
          </w:p>
        </w:tc>
        <w:tc>
          <w:tcPr>
            <w:tcW w:w="2020" w:type="dxa"/>
            <w:tcBorders>
              <w:top w:val="nil"/>
              <w:left w:val="single" w:sz="4" w:space="0" w:color="ABABAB"/>
              <w:bottom w:val="nil"/>
              <w:right w:val="single" w:sz="4" w:space="0" w:color="ABABAB"/>
            </w:tcBorders>
            <w:noWrap/>
            <w:vAlign w:val="bottom"/>
            <w:hideMark/>
          </w:tcPr>
          <w:p w14:paraId="0006BBAA" w14:textId="77777777" w:rsidR="00FE7CCF" w:rsidRPr="00202221" w:rsidRDefault="00FE7CCF" w:rsidP="00DB60B2">
            <w:pPr>
              <w:spacing w:before="0" w:line="276" w:lineRule="auto"/>
              <w:jc w:val="right"/>
              <w:rPr>
                <w:color w:val="000000"/>
                <w:sz w:val="22"/>
                <w:szCs w:val="22"/>
              </w:rPr>
            </w:pPr>
            <w:r w:rsidRPr="00202221">
              <w:rPr>
                <w:color w:val="000000"/>
                <w:sz w:val="22"/>
                <w:szCs w:val="22"/>
              </w:rPr>
              <w:t>47</w:t>
            </w:r>
          </w:p>
        </w:tc>
      </w:tr>
      <w:tr w:rsidR="00FE7CCF" w:rsidRPr="00202221" w14:paraId="09B00C51" w14:textId="77777777" w:rsidTr="000F00B4">
        <w:trPr>
          <w:trHeight w:val="300"/>
        </w:trPr>
        <w:tc>
          <w:tcPr>
            <w:tcW w:w="4480" w:type="dxa"/>
            <w:tcBorders>
              <w:top w:val="nil"/>
              <w:left w:val="single" w:sz="4" w:space="0" w:color="ABABAB"/>
              <w:bottom w:val="nil"/>
              <w:right w:val="nil"/>
            </w:tcBorders>
            <w:noWrap/>
            <w:vAlign w:val="bottom"/>
            <w:hideMark/>
          </w:tcPr>
          <w:p w14:paraId="220BBD3A" w14:textId="77777777" w:rsidR="00FE7CCF" w:rsidRPr="00202221" w:rsidRDefault="00FE7CCF" w:rsidP="00DB60B2">
            <w:pPr>
              <w:spacing w:before="0" w:line="276" w:lineRule="auto"/>
              <w:rPr>
                <w:color w:val="000000"/>
                <w:sz w:val="22"/>
                <w:szCs w:val="22"/>
              </w:rPr>
            </w:pPr>
            <w:r w:rsidRPr="00202221">
              <w:rPr>
                <w:color w:val="000000"/>
                <w:sz w:val="22"/>
                <w:szCs w:val="22"/>
              </w:rPr>
              <w:t>nemá skutečný/trvalý pobyt</w:t>
            </w:r>
          </w:p>
        </w:tc>
        <w:tc>
          <w:tcPr>
            <w:tcW w:w="2020" w:type="dxa"/>
            <w:tcBorders>
              <w:top w:val="nil"/>
              <w:left w:val="single" w:sz="4" w:space="0" w:color="ABABAB"/>
              <w:bottom w:val="nil"/>
              <w:right w:val="single" w:sz="4" w:space="0" w:color="ABABAB"/>
            </w:tcBorders>
            <w:noWrap/>
            <w:vAlign w:val="bottom"/>
            <w:hideMark/>
          </w:tcPr>
          <w:p w14:paraId="37671C28" w14:textId="77777777" w:rsidR="00FE7CCF" w:rsidRPr="00202221" w:rsidRDefault="00FE7CCF" w:rsidP="00DB60B2">
            <w:pPr>
              <w:spacing w:before="0" w:line="276" w:lineRule="auto"/>
              <w:jc w:val="right"/>
              <w:rPr>
                <w:color w:val="000000"/>
                <w:sz w:val="22"/>
                <w:szCs w:val="22"/>
              </w:rPr>
            </w:pPr>
            <w:r w:rsidRPr="00202221">
              <w:rPr>
                <w:color w:val="000000"/>
                <w:sz w:val="22"/>
                <w:szCs w:val="22"/>
              </w:rPr>
              <w:t>53</w:t>
            </w:r>
          </w:p>
        </w:tc>
      </w:tr>
      <w:tr w:rsidR="00FE7CCF" w:rsidRPr="00202221" w14:paraId="75EDBEF2" w14:textId="77777777" w:rsidTr="000F00B4">
        <w:trPr>
          <w:trHeight w:val="300"/>
        </w:trPr>
        <w:tc>
          <w:tcPr>
            <w:tcW w:w="4480" w:type="dxa"/>
            <w:tcBorders>
              <w:top w:val="nil"/>
              <w:left w:val="single" w:sz="4" w:space="0" w:color="ABABAB"/>
              <w:bottom w:val="nil"/>
              <w:right w:val="nil"/>
            </w:tcBorders>
            <w:noWrap/>
            <w:vAlign w:val="bottom"/>
            <w:hideMark/>
          </w:tcPr>
          <w:p w14:paraId="41D5347A" w14:textId="77777777" w:rsidR="00FE7CCF" w:rsidRPr="00202221" w:rsidRDefault="00FE7CCF" w:rsidP="00DB60B2">
            <w:pPr>
              <w:spacing w:before="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2B4AF6E0" w14:textId="77777777" w:rsidR="00FE7CCF" w:rsidRPr="00202221" w:rsidRDefault="00FE7CCF" w:rsidP="00DB60B2">
            <w:pPr>
              <w:spacing w:before="0" w:line="276" w:lineRule="auto"/>
              <w:jc w:val="right"/>
              <w:rPr>
                <w:color w:val="000000"/>
                <w:sz w:val="22"/>
                <w:szCs w:val="22"/>
              </w:rPr>
            </w:pPr>
            <w:r w:rsidRPr="00202221">
              <w:rPr>
                <w:color w:val="000000"/>
                <w:sz w:val="22"/>
                <w:szCs w:val="22"/>
              </w:rPr>
              <w:t>7</w:t>
            </w:r>
          </w:p>
        </w:tc>
      </w:tr>
      <w:tr w:rsidR="00FE7CCF" w:rsidRPr="00202221" w14:paraId="118615C5" w14:textId="77777777" w:rsidTr="000F00B4">
        <w:trPr>
          <w:trHeight w:val="300"/>
        </w:trPr>
        <w:tc>
          <w:tcPr>
            <w:tcW w:w="4480" w:type="dxa"/>
            <w:tcBorders>
              <w:top w:val="single" w:sz="4" w:space="0" w:color="ABABAB"/>
              <w:left w:val="single" w:sz="4" w:space="0" w:color="ABABAB"/>
              <w:bottom w:val="single" w:sz="4" w:space="0" w:color="ABABAB"/>
              <w:right w:val="nil"/>
            </w:tcBorders>
            <w:noWrap/>
            <w:vAlign w:val="bottom"/>
            <w:hideMark/>
          </w:tcPr>
          <w:p w14:paraId="3CC3465F" w14:textId="77777777" w:rsidR="00FE7CCF" w:rsidRPr="00202221" w:rsidRDefault="00FE7CCF" w:rsidP="00DB60B2">
            <w:pPr>
              <w:spacing w:before="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2A6F791D" w14:textId="77777777" w:rsidR="00FE7CCF" w:rsidRPr="00202221" w:rsidRDefault="00FE7CCF" w:rsidP="00DB60B2">
            <w:pPr>
              <w:spacing w:before="0" w:line="276" w:lineRule="auto"/>
              <w:jc w:val="right"/>
              <w:rPr>
                <w:color w:val="000000"/>
                <w:sz w:val="22"/>
                <w:szCs w:val="22"/>
              </w:rPr>
            </w:pPr>
            <w:r w:rsidRPr="00202221">
              <w:rPr>
                <w:color w:val="000000"/>
                <w:sz w:val="22"/>
                <w:szCs w:val="22"/>
              </w:rPr>
              <w:t>394</w:t>
            </w:r>
          </w:p>
        </w:tc>
      </w:tr>
    </w:tbl>
    <w:p w14:paraId="113C9C96" w14:textId="77777777" w:rsidR="008717EB" w:rsidRPr="00202221" w:rsidRDefault="008717EB" w:rsidP="008717EB">
      <w:pPr>
        <w:spacing w:after="160" w:line="259" w:lineRule="auto"/>
      </w:pPr>
      <w:r w:rsidRPr="00202221">
        <w:lastRenderedPageBreak/>
        <w:t>Složení domácnosti</w:t>
      </w:r>
    </w:p>
    <w:tbl>
      <w:tblPr>
        <w:tblW w:w="4820" w:type="dxa"/>
        <w:tblCellMar>
          <w:left w:w="70" w:type="dxa"/>
          <w:right w:w="70" w:type="dxa"/>
        </w:tblCellMar>
        <w:tblLook w:val="04A0" w:firstRow="1" w:lastRow="0" w:firstColumn="1" w:lastColumn="0" w:noHBand="0" w:noVBand="1"/>
      </w:tblPr>
      <w:tblGrid>
        <w:gridCol w:w="2800"/>
        <w:gridCol w:w="2020"/>
      </w:tblGrid>
      <w:tr w:rsidR="00FE7CCF" w:rsidRPr="00202221" w14:paraId="5ABE7C66" w14:textId="77777777" w:rsidTr="000F00B4">
        <w:trPr>
          <w:trHeight w:val="300"/>
        </w:trPr>
        <w:tc>
          <w:tcPr>
            <w:tcW w:w="2800" w:type="dxa"/>
            <w:tcBorders>
              <w:top w:val="single" w:sz="4" w:space="0" w:color="ABABAB"/>
              <w:left w:val="single" w:sz="4" w:space="0" w:color="ABABAB"/>
              <w:bottom w:val="nil"/>
              <w:right w:val="nil"/>
            </w:tcBorders>
            <w:noWrap/>
            <w:vAlign w:val="bottom"/>
            <w:hideMark/>
          </w:tcPr>
          <w:p w14:paraId="6F0C605B" w14:textId="77777777" w:rsidR="00FE7CCF" w:rsidRPr="00202221" w:rsidRDefault="00FE7CCF" w:rsidP="00DB60B2">
            <w:pPr>
              <w:spacing w:before="0" w:line="276" w:lineRule="auto"/>
              <w:rPr>
                <w:color w:val="000000"/>
                <w:sz w:val="22"/>
                <w:szCs w:val="22"/>
              </w:rPr>
            </w:pPr>
            <w:r w:rsidRPr="00202221">
              <w:rPr>
                <w:color w:val="000000"/>
                <w:sz w:val="22"/>
                <w:szCs w:val="22"/>
              </w:rPr>
              <w:t>bezdětný pár</w:t>
            </w:r>
          </w:p>
        </w:tc>
        <w:tc>
          <w:tcPr>
            <w:tcW w:w="2020" w:type="dxa"/>
            <w:tcBorders>
              <w:top w:val="single" w:sz="4" w:space="0" w:color="ABABAB"/>
              <w:left w:val="single" w:sz="4" w:space="0" w:color="ABABAB"/>
              <w:bottom w:val="nil"/>
              <w:right w:val="single" w:sz="4" w:space="0" w:color="ABABAB"/>
            </w:tcBorders>
            <w:noWrap/>
            <w:vAlign w:val="bottom"/>
            <w:hideMark/>
          </w:tcPr>
          <w:p w14:paraId="48D97DDE" w14:textId="77777777" w:rsidR="00FE7CCF" w:rsidRPr="00202221" w:rsidRDefault="00FE7CCF" w:rsidP="00DB60B2">
            <w:pPr>
              <w:spacing w:before="0" w:line="276" w:lineRule="auto"/>
              <w:jc w:val="right"/>
              <w:rPr>
                <w:color w:val="000000"/>
                <w:sz w:val="22"/>
                <w:szCs w:val="22"/>
              </w:rPr>
            </w:pPr>
            <w:r w:rsidRPr="00202221">
              <w:rPr>
                <w:color w:val="000000"/>
                <w:sz w:val="22"/>
                <w:szCs w:val="22"/>
              </w:rPr>
              <w:t>37</w:t>
            </w:r>
          </w:p>
        </w:tc>
      </w:tr>
      <w:tr w:rsidR="00FE7CCF" w:rsidRPr="00202221" w14:paraId="15A82B09" w14:textId="77777777" w:rsidTr="000F00B4">
        <w:trPr>
          <w:trHeight w:val="300"/>
        </w:trPr>
        <w:tc>
          <w:tcPr>
            <w:tcW w:w="2800" w:type="dxa"/>
            <w:tcBorders>
              <w:top w:val="nil"/>
              <w:left w:val="single" w:sz="4" w:space="0" w:color="ABABAB"/>
              <w:bottom w:val="nil"/>
              <w:right w:val="nil"/>
            </w:tcBorders>
            <w:noWrap/>
            <w:vAlign w:val="bottom"/>
            <w:hideMark/>
          </w:tcPr>
          <w:p w14:paraId="58B72B39" w14:textId="77777777" w:rsidR="00FE7CCF" w:rsidRPr="00202221" w:rsidRDefault="00FE7CCF" w:rsidP="00DB60B2">
            <w:pPr>
              <w:spacing w:before="0" w:line="276" w:lineRule="auto"/>
              <w:rPr>
                <w:color w:val="000000"/>
                <w:sz w:val="22"/>
                <w:szCs w:val="22"/>
              </w:rPr>
            </w:pPr>
            <w:r w:rsidRPr="00202221">
              <w:rPr>
                <w:color w:val="000000"/>
                <w:sz w:val="22"/>
                <w:szCs w:val="22"/>
              </w:rPr>
              <w:t>jednotlivec</w:t>
            </w:r>
          </w:p>
        </w:tc>
        <w:tc>
          <w:tcPr>
            <w:tcW w:w="2020" w:type="dxa"/>
            <w:tcBorders>
              <w:top w:val="nil"/>
              <w:left w:val="single" w:sz="4" w:space="0" w:color="ABABAB"/>
              <w:bottom w:val="nil"/>
              <w:right w:val="single" w:sz="4" w:space="0" w:color="ABABAB"/>
            </w:tcBorders>
            <w:noWrap/>
            <w:vAlign w:val="bottom"/>
            <w:hideMark/>
          </w:tcPr>
          <w:p w14:paraId="0601FF34" w14:textId="77777777" w:rsidR="00FE7CCF" w:rsidRPr="00202221" w:rsidRDefault="00FE7CCF" w:rsidP="00DB60B2">
            <w:pPr>
              <w:spacing w:before="0" w:line="276" w:lineRule="auto"/>
              <w:jc w:val="right"/>
              <w:rPr>
                <w:color w:val="000000"/>
                <w:sz w:val="22"/>
                <w:szCs w:val="22"/>
              </w:rPr>
            </w:pPr>
            <w:r w:rsidRPr="00202221">
              <w:rPr>
                <w:color w:val="000000"/>
                <w:sz w:val="22"/>
                <w:szCs w:val="22"/>
              </w:rPr>
              <w:t>209</w:t>
            </w:r>
          </w:p>
        </w:tc>
      </w:tr>
      <w:tr w:rsidR="00FE7CCF" w:rsidRPr="00202221" w14:paraId="2E75BCBF" w14:textId="77777777" w:rsidTr="000F00B4">
        <w:trPr>
          <w:trHeight w:val="300"/>
        </w:trPr>
        <w:tc>
          <w:tcPr>
            <w:tcW w:w="2800" w:type="dxa"/>
            <w:tcBorders>
              <w:top w:val="nil"/>
              <w:left w:val="single" w:sz="4" w:space="0" w:color="ABABAB"/>
              <w:bottom w:val="nil"/>
              <w:right w:val="nil"/>
            </w:tcBorders>
            <w:noWrap/>
            <w:vAlign w:val="bottom"/>
            <w:hideMark/>
          </w:tcPr>
          <w:p w14:paraId="6F87B422" w14:textId="77777777" w:rsidR="00FE7CCF" w:rsidRPr="00202221" w:rsidRDefault="00FE7CCF" w:rsidP="00DB60B2">
            <w:pPr>
              <w:spacing w:before="0" w:line="276" w:lineRule="auto"/>
              <w:rPr>
                <w:color w:val="000000"/>
                <w:sz w:val="22"/>
                <w:szCs w:val="22"/>
              </w:rPr>
            </w:pPr>
            <w:r w:rsidRPr="00202221">
              <w:rPr>
                <w:color w:val="000000"/>
                <w:sz w:val="22"/>
                <w:szCs w:val="22"/>
              </w:rPr>
              <w:t>jiné</w:t>
            </w:r>
          </w:p>
        </w:tc>
        <w:tc>
          <w:tcPr>
            <w:tcW w:w="2020" w:type="dxa"/>
            <w:tcBorders>
              <w:top w:val="nil"/>
              <w:left w:val="single" w:sz="4" w:space="0" w:color="ABABAB"/>
              <w:bottom w:val="nil"/>
              <w:right w:val="single" w:sz="4" w:space="0" w:color="ABABAB"/>
            </w:tcBorders>
            <w:noWrap/>
            <w:vAlign w:val="bottom"/>
            <w:hideMark/>
          </w:tcPr>
          <w:p w14:paraId="44168193" w14:textId="77777777" w:rsidR="00FE7CCF" w:rsidRPr="00202221" w:rsidRDefault="00FE7CCF" w:rsidP="00DB60B2">
            <w:pPr>
              <w:spacing w:before="0" w:line="276" w:lineRule="auto"/>
              <w:jc w:val="right"/>
              <w:rPr>
                <w:color w:val="000000"/>
                <w:sz w:val="22"/>
                <w:szCs w:val="22"/>
              </w:rPr>
            </w:pPr>
            <w:r w:rsidRPr="00202221">
              <w:rPr>
                <w:color w:val="000000"/>
                <w:sz w:val="22"/>
                <w:szCs w:val="22"/>
              </w:rPr>
              <w:t>5</w:t>
            </w:r>
          </w:p>
        </w:tc>
      </w:tr>
      <w:tr w:rsidR="00FE7CCF" w:rsidRPr="00202221" w14:paraId="2E3E1ED5" w14:textId="77777777" w:rsidTr="000F00B4">
        <w:trPr>
          <w:trHeight w:val="300"/>
        </w:trPr>
        <w:tc>
          <w:tcPr>
            <w:tcW w:w="2800" w:type="dxa"/>
            <w:tcBorders>
              <w:top w:val="nil"/>
              <w:left w:val="single" w:sz="4" w:space="0" w:color="ABABAB"/>
              <w:bottom w:val="nil"/>
              <w:right w:val="nil"/>
            </w:tcBorders>
            <w:noWrap/>
            <w:vAlign w:val="bottom"/>
            <w:hideMark/>
          </w:tcPr>
          <w:p w14:paraId="75D6A4C7" w14:textId="77777777" w:rsidR="00FE7CCF" w:rsidRPr="00202221" w:rsidRDefault="00FE7CCF" w:rsidP="00DB60B2">
            <w:pPr>
              <w:spacing w:before="0" w:line="276" w:lineRule="auto"/>
              <w:rPr>
                <w:color w:val="000000"/>
                <w:sz w:val="22"/>
                <w:szCs w:val="22"/>
              </w:rPr>
            </w:pPr>
            <w:r w:rsidRPr="00202221">
              <w:rPr>
                <w:color w:val="000000"/>
                <w:sz w:val="22"/>
                <w:szCs w:val="22"/>
              </w:rPr>
              <w:t>rodič samoživitel s 1 dítětem</w:t>
            </w:r>
          </w:p>
        </w:tc>
        <w:tc>
          <w:tcPr>
            <w:tcW w:w="2020" w:type="dxa"/>
            <w:tcBorders>
              <w:top w:val="nil"/>
              <w:left w:val="single" w:sz="4" w:space="0" w:color="ABABAB"/>
              <w:bottom w:val="nil"/>
              <w:right w:val="single" w:sz="4" w:space="0" w:color="ABABAB"/>
            </w:tcBorders>
            <w:noWrap/>
            <w:vAlign w:val="bottom"/>
            <w:hideMark/>
          </w:tcPr>
          <w:p w14:paraId="467C6BBD" w14:textId="77777777" w:rsidR="00FE7CCF" w:rsidRPr="00202221" w:rsidRDefault="00FE7CCF" w:rsidP="00DB60B2">
            <w:pPr>
              <w:spacing w:before="0" w:line="276" w:lineRule="auto"/>
              <w:jc w:val="right"/>
              <w:rPr>
                <w:color w:val="000000"/>
                <w:sz w:val="22"/>
                <w:szCs w:val="22"/>
              </w:rPr>
            </w:pPr>
            <w:r w:rsidRPr="00202221">
              <w:rPr>
                <w:color w:val="000000"/>
                <w:sz w:val="22"/>
                <w:szCs w:val="22"/>
              </w:rPr>
              <w:t>21</w:t>
            </w:r>
          </w:p>
        </w:tc>
      </w:tr>
      <w:tr w:rsidR="00FE7CCF" w:rsidRPr="00202221" w14:paraId="03C8496B" w14:textId="77777777" w:rsidTr="000F00B4">
        <w:trPr>
          <w:trHeight w:val="300"/>
        </w:trPr>
        <w:tc>
          <w:tcPr>
            <w:tcW w:w="2800" w:type="dxa"/>
            <w:tcBorders>
              <w:top w:val="nil"/>
              <w:left w:val="single" w:sz="4" w:space="0" w:color="ABABAB"/>
              <w:bottom w:val="nil"/>
              <w:right w:val="nil"/>
            </w:tcBorders>
            <w:noWrap/>
            <w:vAlign w:val="bottom"/>
            <w:hideMark/>
          </w:tcPr>
          <w:p w14:paraId="20319DCF" w14:textId="77777777" w:rsidR="00FE7CCF" w:rsidRPr="00202221" w:rsidRDefault="00FE7CCF" w:rsidP="00DB60B2">
            <w:pPr>
              <w:spacing w:before="0" w:line="276" w:lineRule="auto"/>
              <w:rPr>
                <w:color w:val="000000"/>
                <w:sz w:val="22"/>
                <w:szCs w:val="22"/>
              </w:rPr>
            </w:pPr>
            <w:r w:rsidRPr="00202221">
              <w:rPr>
                <w:color w:val="000000"/>
                <w:sz w:val="22"/>
                <w:szCs w:val="22"/>
              </w:rPr>
              <w:t>rodič samoživitel s 2 dětmi</w:t>
            </w:r>
          </w:p>
        </w:tc>
        <w:tc>
          <w:tcPr>
            <w:tcW w:w="2020" w:type="dxa"/>
            <w:tcBorders>
              <w:top w:val="nil"/>
              <w:left w:val="single" w:sz="4" w:space="0" w:color="ABABAB"/>
              <w:bottom w:val="nil"/>
              <w:right w:val="single" w:sz="4" w:space="0" w:color="ABABAB"/>
            </w:tcBorders>
            <w:noWrap/>
            <w:vAlign w:val="bottom"/>
            <w:hideMark/>
          </w:tcPr>
          <w:p w14:paraId="2A7FCC2B" w14:textId="77777777" w:rsidR="00FE7CCF" w:rsidRPr="00202221" w:rsidRDefault="00FE7CCF" w:rsidP="00DB60B2">
            <w:pPr>
              <w:spacing w:before="0" w:line="276" w:lineRule="auto"/>
              <w:jc w:val="right"/>
              <w:rPr>
                <w:color w:val="000000"/>
                <w:sz w:val="22"/>
                <w:szCs w:val="22"/>
              </w:rPr>
            </w:pPr>
            <w:r w:rsidRPr="00202221">
              <w:rPr>
                <w:color w:val="000000"/>
                <w:sz w:val="22"/>
                <w:szCs w:val="22"/>
              </w:rPr>
              <w:t>19</w:t>
            </w:r>
          </w:p>
        </w:tc>
      </w:tr>
      <w:tr w:rsidR="00FE7CCF" w:rsidRPr="00202221" w14:paraId="1DA3CF99" w14:textId="77777777" w:rsidTr="000F00B4">
        <w:trPr>
          <w:trHeight w:val="300"/>
        </w:trPr>
        <w:tc>
          <w:tcPr>
            <w:tcW w:w="2800" w:type="dxa"/>
            <w:tcBorders>
              <w:top w:val="nil"/>
              <w:left w:val="single" w:sz="4" w:space="0" w:color="ABABAB"/>
              <w:bottom w:val="nil"/>
              <w:right w:val="nil"/>
            </w:tcBorders>
            <w:noWrap/>
            <w:vAlign w:val="bottom"/>
            <w:hideMark/>
          </w:tcPr>
          <w:p w14:paraId="35B53F66" w14:textId="77777777" w:rsidR="00FE7CCF" w:rsidRPr="00202221" w:rsidRDefault="00FE7CCF" w:rsidP="00DB60B2">
            <w:pPr>
              <w:spacing w:before="0" w:line="276" w:lineRule="auto"/>
              <w:rPr>
                <w:color w:val="000000"/>
                <w:sz w:val="22"/>
                <w:szCs w:val="22"/>
              </w:rPr>
            </w:pPr>
            <w:r w:rsidRPr="00202221">
              <w:rPr>
                <w:color w:val="000000"/>
                <w:sz w:val="22"/>
                <w:szCs w:val="22"/>
              </w:rPr>
              <w:t>rodič samoživitel s 3 dětmi</w:t>
            </w:r>
          </w:p>
        </w:tc>
        <w:tc>
          <w:tcPr>
            <w:tcW w:w="2020" w:type="dxa"/>
            <w:tcBorders>
              <w:top w:val="nil"/>
              <w:left w:val="single" w:sz="4" w:space="0" w:color="ABABAB"/>
              <w:bottom w:val="nil"/>
              <w:right w:val="single" w:sz="4" w:space="0" w:color="ABABAB"/>
            </w:tcBorders>
            <w:noWrap/>
            <w:vAlign w:val="bottom"/>
            <w:hideMark/>
          </w:tcPr>
          <w:p w14:paraId="054E085F" w14:textId="77777777" w:rsidR="00FE7CCF" w:rsidRPr="00202221" w:rsidRDefault="00FE7CCF" w:rsidP="00DB60B2">
            <w:pPr>
              <w:spacing w:before="0" w:line="276" w:lineRule="auto"/>
              <w:jc w:val="right"/>
              <w:rPr>
                <w:color w:val="000000"/>
                <w:sz w:val="22"/>
                <w:szCs w:val="22"/>
              </w:rPr>
            </w:pPr>
            <w:r w:rsidRPr="00202221">
              <w:rPr>
                <w:color w:val="000000"/>
                <w:sz w:val="22"/>
                <w:szCs w:val="22"/>
              </w:rPr>
              <w:t>2</w:t>
            </w:r>
          </w:p>
        </w:tc>
      </w:tr>
      <w:tr w:rsidR="00FE7CCF" w:rsidRPr="00202221" w14:paraId="5B4204D5" w14:textId="77777777" w:rsidTr="000F00B4">
        <w:trPr>
          <w:trHeight w:val="300"/>
        </w:trPr>
        <w:tc>
          <w:tcPr>
            <w:tcW w:w="2800" w:type="dxa"/>
            <w:tcBorders>
              <w:top w:val="nil"/>
              <w:left w:val="single" w:sz="4" w:space="0" w:color="ABABAB"/>
              <w:bottom w:val="nil"/>
              <w:right w:val="nil"/>
            </w:tcBorders>
            <w:noWrap/>
            <w:vAlign w:val="bottom"/>
            <w:hideMark/>
          </w:tcPr>
          <w:p w14:paraId="305FE511" w14:textId="77777777" w:rsidR="00FE7CCF" w:rsidRPr="00202221" w:rsidRDefault="00FE7CCF" w:rsidP="00DB60B2">
            <w:pPr>
              <w:spacing w:before="0" w:line="276" w:lineRule="auto"/>
              <w:rPr>
                <w:color w:val="000000"/>
                <w:sz w:val="22"/>
                <w:szCs w:val="22"/>
              </w:rPr>
            </w:pPr>
            <w:r w:rsidRPr="00202221">
              <w:rPr>
                <w:color w:val="000000"/>
                <w:sz w:val="22"/>
                <w:szCs w:val="22"/>
              </w:rPr>
              <w:t>rodič samoživitel s 4 dětmi</w:t>
            </w:r>
          </w:p>
        </w:tc>
        <w:tc>
          <w:tcPr>
            <w:tcW w:w="2020" w:type="dxa"/>
            <w:tcBorders>
              <w:top w:val="nil"/>
              <w:left w:val="single" w:sz="4" w:space="0" w:color="ABABAB"/>
              <w:bottom w:val="nil"/>
              <w:right w:val="single" w:sz="4" w:space="0" w:color="ABABAB"/>
            </w:tcBorders>
            <w:noWrap/>
            <w:vAlign w:val="bottom"/>
            <w:hideMark/>
          </w:tcPr>
          <w:p w14:paraId="69E397C3" w14:textId="77777777" w:rsidR="00FE7CCF" w:rsidRPr="00202221" w:rsidRDefault="00FE7CCF" w:rsidP="00DB60B2">
            <w:pPr>
              <w:spacing w:before="0" w:line="276" w:lineRule="auto"/>
              <w:jc w:val="right"/>
              <w:rPr>
                <w:color w:val="000000"/>
                <w:sz w:val="22"/>
                <w:szCs w:val="22"/>
              </w:rPr>
            </w:pPr>
            <w:r w:rsidRPr="00202221">
              <w:rPr>
                <w:color w:val="000000"/>
                <w:sz w:val="22"/>
                <w:szCs w:val="22"/>
              </w:rPr>
              <w:t>1</w:t>
            </w:r>
          </w:p>
        </w:tc>
      </w:tr>
      <w:tr w:rsidR="00FE7CCF" w:rsidRPr="00202221" w14:paraId="29AD9EA8" w14:textId="77777777" w:rsidTr="000F00B4">
        <w:trPr>
          <w:trHeight w:val="300"/>
        </w:trPr>
        <w:tc>
          <w:tcPr>
            <w:tcW w:w="2800" w:type="dxa"/>
            <w:tcBorders>
              <w:top w:val="nil"/>
              <w:left w:val="single" w:sz="4" w:space="0" w:color="ABABAB"/>
              <w:bottom w:val="nil"/>
              <w:right w:val="nil"/>
            </w:tcBorders>
            <w:noWrap/>
            <w:vAlign w:val="bottom"/>
            <w:hideMark/>
          </w:tcPr>
          <w:p w14:paraId="0EC035ED" w14:textId="77777777" w:rsidR="00FE7CCF" w:rsidRPr="00202221" w:rsidRDefault="00FE7CCF" w:rsidP="00DB60B2">
            <w:pPr>
              <w:spacing w:before="0" w:line="276" w:lineRule="auto"/>
              <w:rPr>
                <w:color w:val="000000"/>
                <w:sz w:val="22"/>
                <w:szCs w:val="22"/>
              </w:rPr>
            </w:pPr>
            <w:r w:rsidRPr="00202221">
              <w:rPr>
                <w:color w:val="000000"/>
                <w:sz w:val="22"/>
                <w:szCs w:val="22"/>
              </w:rPr>
              <w:t>rodiče/pár s 1 dítětem</w:t>
            </w:r>
          </w:p>
        </w:tc>
        <w:tc>
          <w:tcPr>
            <w:tcW w:w="2020" w:type="dxa"/>
            <w:tcBorders>
              <w:top w:val="nil"/>
              <w:left w:val="single" w:sz="4" w:space="0" w:color="ABABAB"/>
              <w:bottom w:val="nil"/>
              <w:right w:val="single" w:sz="4" w:space="0" w:color="ABABAB"/>
            </w:tcBorders>
            <w:noWrap/>
            <w:vAlign w:val="bottom"/>
            <w:hideMark/>
          </w:tcPr>
          <w:p w14:paraId="7EE170B4" w14:textId="77777777" w:rsidR="00FE7CCF" w:rsidRPr="00202221" w:rsidRDefault="00FE7CCF" w:rsidP="00DB60B2">
            <w:pPr>
              <w:spacing w:before="0" w:line="276" w:lineRule="auto"/>
              <w:jc w:val="right"/>
              <w:rPr>
                <w:color w:val="000000"/>
                <w:sz w:val="22"/>
                <w:szCs w:val="22"/>
              </w:rPr>
            </w:pPr>
            <w:r w:rsidRPr="00202221">
              <w:rPr>
                <w:color w:val="000000"/>
                <w:sz w:val="22"/>
                <w:szCs w:val="22"/>
              </w:rPr>
              <w:t>26</w:t>
            </w:r>
          </w:p>
        </w:tc>
      </w:tr>
      <w:tr w:rsidR="00FE7CCF" w:rsidRPr="00202221" w14:paraId="4818F7DB" w14:textId="77777777" w:rsidTr="000F00B4">
        <w:trPr>
          <w:trHeight w:val="300"/>
        </w:trPr>
        <w:tc>
          <w:tcPr>
            <w:tcW w:w="2800" w:type="dxa"/>
            <w:tcBorders>
              <w:top w:val="nil"/>
              <w:left w:val="single" w:sz="4" w:space="0" w:color="ABABAB"/>
              <w:bottom w:val="nil"/>
              <w:right w:val="nil"/>
            </w:tcBorders>
            <w:noWrap/>
            <w:vAlign w:val="bottom"/>
            <w:hideMark/>
          </w:tcPr>
          <w:p w14:paraId="04AC50DA" w14:textId="77777777" w:rsidR="00FE7CCF" w:rsidRPr="00202221" w:rsidRDefault="00FE7CCF" w:rsidP="00DB60B2">
            <w:pPr>
              <w:spacing w:before="0" w:line="276" w:lineRule="auto"/>
              <w:rPr>
                <w:color w:val="000000"/>
                <w:sz w:val="22"/>
                <w:szCs w:val="22"/>
              </w:rPr>
            </w:pPr>
            <w:r w:rsidRPr="00202221">
              <w:rPr>
                <w:color w:val="000000"/>
                <w:sz w:val="22"/>
                <w:szCs w:val="22"/>
              </w:rPr>
              <w:t>rodiče/pár s 2 dětmi</w:t>
            </w:r>
          </w:p>
        </w:tc>
        <w:tc>
          <w:tcPr>
            <w:tcW w:w="2020" w:type="dxa"/>
            <w:tcBorders>
              <w:top w:val="nil"/>
              <w:left w:val="single" w:sz="4" w:space="0" w:color="ABABAB"/>
              <w:bottom w:val="nil"/>
              <w:right w:val="single" w:sz="4" w:space="0" w:color="ABABAB"/>
            </w:tcBorders>
            <w:noWrap/>
            <w:vAlign w:val="bottom"/>
            <w:hideMark/>
          </w:tcPr>
          <w:p w14:paraId="61A6690D" w14:textId="77777777" w:rsidR="00FE7CCF" w:rsidRPr="00202221" w:rsidRDefault="00FE7CCF" w:rsidP="00DB60B2">
            <w:pPr>
              <w:spacing w:before="0" w:line="276" w:lineRule="auto"/>
              <w:jc w:val="right"/>
              <w:rPr>
                <w:color w:val="000000"/>
                <w:sz w:val="22"/>
                <w:szCs w:val="22"/>
              </w:rPr>
            </w:pPr>
            <w:r w:rsidRPr="00202221">
              <w:rPr>
                <w:color w:val="000000"/>
                <w:sz w:val="22"/>
                <w:szCs w:val="22"/>
              </w:rPr>
              <w:t>38</w:t>
            </w:r>
          </w:p>
        </w:tc>
      </w:tr>
      <w:tr w:rsidR="00FE7CCF" w:rsidRPr="00202221" w14:paraId="2A1CC473" w14:textId="77777777" w:rsidTr="000F00B4">
        <w:trPr>
          <w:trHeight w:val="300"/>
        </w:trPr>
        <w:tc>
          <w:tcPr>
            <w:tcW w:w="2800" w:type="dxa"/>
            <w:tcBorders>
              <w:top w:val="nil"/>
              <w:left w:val="single" w:sz="4" w:space="0" w:color="ABABAB"/>
              <w:bottom w:val="nil"/>
              <w:right w:val="nil"/>
            </w:tcBorders>
            <w:noWrap/>
            <w:vAlign w:val="bottom"/>
            <w:hideMark/>
          </w:tcPr>
          <w:p w14:paraId="00E96820" w14:textId="77777777" w:rsidR="00FE7CCF" w:rsidRPr="00202221" w:rsidRDefault="00FE7CCF" w:rsidP="00DB60B2">
            <w:pPr>
              <w:spacing w:before="0" w:line="276" w:lineRule="auto"/>
              <w:rPr>
                <w:color w:val="000000"/>
                <w:sz w:val="22"/>
                <w:szCs w:val="22"/>
              </w:rPr>
            </w:pPr>
            <w:r w:rsidRPr="00202221">
              <w:rPr>
                <w:color w:val="000000"/>
                <w:sz w:val="22"/>
                <w:szCs w:val="22"/>
              </w:rPr>
              <w:t>rodiče/pár s 3 dětmi</w:t>
            </w:r>
          </w:p>
        </w:tc>
        <w:tc>
          <w:tcPr>
            <w:tcW w:w="2020" w:type="dxa"/>
            <w:tcBorders>
              <w:top w:val="nil"/>
              <w:left w:val="single" w:sz="4" w:space="0" w:color="ABABAB"/>
              <w:bottom w:val="nil"/>
              <w:right w:val="single" w:sz="4" w:space="0" w:color="ABABAB"/>
            </w:tcBorders>
            <w:noWrap/>
            <w:vAlign w:val="bottom"/>
            <w:hideMark/>
          </w:tcPr>
          <w:p w14:paraId="154C45C1" w14:textId="77777777" w:rsidR="00FE7CCF" w:rsidRPr="00202221" w:rsidRDefault="00FE7CCF" w:rsidP="00DB60B2">
            <w:pPr>
              <w:spacing w:before="0" w:line="276" w:lineRule="auto"/>
              <w:jc w:val="right"/>
              <w:rPr>
                <w:color w:val="000000"/>
                <w:sz w:val="22"/>
                <w:szCs w:val="22"/>
              </w:rPr>
            </w:pPr>
            <w:r w:rsidRPr="00202221">
              <w:rPr>
                <w:color w:val="000000"/>
                <w:sz w:val="22"/>
                <w:szCs w:val="22"/>
              </w:rPr>
              <w:t>10</w:t>
            </w:r>
          </w:p>
        </w:tc>
      </w:tr>
      <w:tr w:rsidR="00FE7CCF" w:rsidRPr="00202221" w14:paraId="3C5F2A80" w14:textId="77777777" w:rsidTr="000F00B4">
        <w:trPr>
          <w:trHeight w:val="300"/>
        </w:trPr>
        <w:tc>
          <w:tcPr>
            <w:tcW w:w="2800" w:type="dxa"/>
            <w:tcBorders>
              <w:top w:val="nil"/>
              <w:left w:val="single" w:sz="4" w:space="0" w:color="ABABAB"/>
              <w:bottom w:val="nil"/>
              <w:right w:val="nil"/>
            </w:tcBorders>
            <w:noWrap/>
            <w:vAlign w:val="bottom"/>
            <w:hideMark/>
          </w:tcPr>
          <w:p w14:paraId="2CA92BC2" w14:textId="77777777" w:rsidR="00FE7CCF" w:rsidRPr="00202221" w:rsidRDefault="00FE7CCF" w:rsidP="00DB60B2">
            <w:pPr>
              <w:spacing w:before="0" w:line="276" w:lineRule="auto"/>
              <w:rPr>
                <w:color w:val="000000"/>
                <w:sz w:val="22"/>
                <w:szCs w:val="22"/>
              </w:rPr>
            </w:pPr>
            <w:r w:rsidRPr="00202221">
              <w:rPr>
                <w:color w:val="000000"/>
                <w:sz w:val="22"/>
                <w:szCs w:val="22"/>
              </w:rPr>
              <w:t>rodiče/pár s 4 dětmi</w:t>
            </w:r>
          </w:p>
        </w:tc>
        <w:tc>
          <w:tcPr>
            <w:tcW w:w="2020" w:type="dxa"/>
            <w:tcBorders>
              <w:top w:val="nil"/>
              <w:left w:val="single" w:sz="4" w:space="0" w:color="ABABAB"/>
              <w:bottom w:val="nil"/>
              <w:right w:val="single" w:sz="4" w:space="0" w:color="ABABAB"/>
            </w:tcBorders>
            <w:noWrap/>
            <w:vAlign w:val="bottom"/>
            <w:hideMark/>
          </w:tcPr>
          <w:p w14:paraId="7100879B" w14:textId="77777777" w:rsidR="00FE7CCF" w:rsidRPr="00202221" w:rsidRDefault="00FE7CCF" w:rsidP="00DB60B2">
            <w:pPr>
              <w:spacing w:before="0" w:line="276" w:lineRule="auto"/>
              <w:jc w:val="right"/>
              <w:rPr>
                <w:color w:val="000000"/>
                <w:sz w:val="22"/>
                <w:szCs w:val="22"/>
              </w:rPr>
            </w:pPr>
            <w:r w:rsidRPr="00202221">
              <w:rPr>
                <w:color w:val="000000"/>
                <w:sz w:val="22"/>
                <w:szCs w:val="22"/>
              </w:rPr>
              <w:t>10</w:t>
            </w:r>
          </w:p>
        </w:tc>
      </w:tr>
      <w:tr w:rsidR="00FE7CCF" w:rsidRPr="00202221" w14:paraId="21C39CE6" w14:textId="77777777" w:rsidTr="000F00B4">
        <w:trPr>
          <w:trHeight w:val="300"/>
        </w:trPr>
        <w:tc>
          <w:tcPr>
            <w:tcW w:w="2800" w:type="dxa"/>
            <w:tcBorders>
              <w:top w:val="nil"/>
              <w:left w:val="single" w:sz="4" w:space="0" w:color="ABABAB"/>
              <w:bottom w:val="nil"/>
              <w:right w:val="nil"/>
            </w:tcBorders>
            <w:noWrap/>
            <w:vAlign w:val="bottom"/>
            <w:hideMark/>
          </w:tcPr>
          <w:p w14:paraId="29EE42FF" w14:textId="77777777" w:rsidR="00FE7CCF" w:rsidRPr="00202221" w:rsidRDefault="00FE7CCF" w:rsidP="00DB60B2">
            <w:pPr>
              <w:spacing w:before="0" w:line="276" w:lineRule="auto"/>
              <w:rPr>
                <w:color w:val="000000"/>
                <w:sz w:val="22"/>
                <w:szCs w:val="22"/>
              </w:rPr>
            </w:pPr>
            <w:r w:rsidRPr="00202221">
              <w:rPr>
                <w:color w:val="000000"/>
                <w:sz w:val="22"/>
                <w:szCs w:val="22"/>
              </w:rPr>
              <w:t>těhotná v páru</w:t>
            </w:r>
          </w:p>
        </w:tc>
        <w:tc>
          <w:tcPr>
            <w:tcW w:w="2020" w:type="dxa"/>
            <w:tcBorders>
              <w:top w:val="nil"/>
              <w:left w:val="single" w:sz="4" w:space="0" w:color="ABABAB"/>
              <w:bottom w:val="nil"/>
              <w:right w:val="single" w:sz="4" w:space="0" w:color="ABABAB"/>
            </w:tcBorders>
            <w:noWrap/>
            <w:vAlign w:val="bottom"/>
            <w:hideMark/>
          </w:tcPr>
          <w:p w14:paraId="348D09F4" w14:textId="77777777" w:rsidR="00FE7CCF" w:rsidRPr="00202221" w:rsidRDefault="00FE7CCF" w:rsidP="00DB60B2">
            <w:pPr>
              <w:spacing w:before="0" w:line="276" w:lineRule="auto"/>
              <w:jc w:val="right"/>
              <w:rPr>
                <w:color w:val="000000"/>
                <w:sz w:val="22"/>
                <w:szCs w:val="22"/>
              </w:rPr>
            </w:pPr>
            <w:r w:rsidRPr="00202221">
              <w:rPr>
                <w:color w:val="000000"/>
                <w:sz w:val="22"/>
                <w:szCs w:val="22"/>
              </w:rPr>
              <w:t>3</w:t>
            </w:r>
          </w:p>
        </w:tc>
      </w:tr>
      <w:tr w:rsidR="00FE7CCF" w:rsidRPr="00202221" w14:paraId="148B0EB8" w14:textId="77777777" w:rsidTr="000F00B4">
        <w:trPr>
          <w:trHeight w:val="300"/>
        </w:trPr>
        <w:tc>
          <w:tcPr>
            <w:tcW w:w="2800" w:type="dxa"/>
            <w:tcBorders>
              <w:top w:val="nil"/>
              <w:left w:val="single" w:sz="4" w:space="0" w:color="ABABAB"/>
              <w:bottom w:val="nil"/>
              <w:right w:val="nil"/>
            </w:tcBorders>
            <w:noWrap/>
            <w:vAlign w:val="bottom"/>
            <w:hideMark/>
          </w:tcPr>
          <w:p w14:paraId="6866F36D" w14:textId="77777777" w:rsidR="00FE7CCF" w:rsidRPr="00202221" w:rsidRDefault="00FE7CCF" w:rsidP="00DB60B2">
            <w:pPr>
              <w:spacing w:before="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50958E90" w14:textId="77777777" w:rsidR="00FE7CCF" w:rsidRPr="00202221" w:rsidRDefault="00FE7CCF" w:rsidP="00DB60B2">
            <w:pPr>
              <w:spacing w:before="0" w:line="276" w:lineRule="auto"/>
              <w:jc w:val="right"/>
              <w:rPr>
                <w:color w:val="000000"/>
                <w:sz w:val="22"/>
                <w:szCs w:val="22"/>
              </w:rPr>
            </w:pPr>
            <w:r w:rsidRPr="00202221">
              <w:rPr>
                <w:color w:val="000000"/>
                <w:sz w:val="22"/>
                <w:szCs w:val="22"/>
              </w:rPr>
              <w:t>13</w:t>
            </w:r>
          </w:p>
        </w:tc>
      </w:tr>
      <w:tr w:rsidR="00FE7CCF" w:rsidRPr="00202221" w14:paraId="694FF4F3" w14:textId="77777777" w:rsidTr="000F00B4">
        <w:trPr>
          <w:trHeight w:val="300"/>
        </w:trPr>
        <w:tc>
          <w:tcPr>
            <w:tcW w:w="2800" w:type="dxa"/>
            <w:tcBorders>
              <w:top w:val="single" w:sz="4" w:space="0" w:color="ABABAB"/>
              <w:left w:val="single" w:sz="4" w:space="0" w:color="ABABAB"/>
              <w:bottom w:val="single" w:sz="4" w:space="0" w:color="ABABAB"/>
              <w:right w:val="nil"/>
            </w:tcBorders>
            <w:noWrap/>
            <w:vAlign w:val="bottom"/>
            <w:hideMark/>
          </w:tcPr>
          <w:p w14:paraId="35C06B9B" w14:textId="77777777" w:rsidR="00FE7CCF" w:rsidRPr="00202221" w:rsidRDefault="00FE7CCF" w:rsidP="00DB60B2">
            <w:pPr>
              <w:spacing w:before="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31ECED14" w14:textId="77777777" w:rsidR="00FE7CCF" w:rsidRPr="00202221" w:rsidRDefault="00FE7CCF" w:rsidP="00DB60B2">
            <w:pPr>
              <w:spacing w:before="0" w:line="276" w:lineRule="auto"/>
              <w:jc w:val="right"/>
              <w:rPr>
                <w:color w:val="000000"/>
                <w:sz w:val="22"/>
                <w:szCs w:val="22"/>
              </w:rPr>
            </w:pPr>
            <w:r w:rsidRPr="00202221">
              <w:rPr>
                <w:color w:val="000000"/>
                <w:sz w:val="22"/>
                <w:szCs w:val="22"/>
              </w:rPr>
              <w:t>394</w:t>
            </w:r>
          </w:p>
        </w:tc>
      </w:tr>
    </w:tbl>
    <w:p w14:paraId="5AE36CAA" w14:textId="77777777" w:rsidR="00DB60B2" w:rsidRDefault="00DB60B2" w:rsidP="008717EB">
      <w:pPr>
        <w:spacing w:after="160" w:line="259" w:lineRule="auto"/>
      </w:pPr>
    </w:p>
    <w:p w14:paraId="1FC0C05F" w14:textId="2ECBC8CF" w:rsidR="008717EB" w:rsidRPr="00202221" w:rsidRDefault="008717EB" w:rsidP="008717EB">
      <w:pPr>
        <w:spacing w:after="160" w:line="259" w:lineRule="auto"/>
      </w:pPr>
      <w:r w:rsidRPr="00202221">
        <w:t>Romská etnicita</w:t>
      </w:r>
    </w:p>
    <w:tbl>
      <w:tblPr>
        <w:tblW w:w="4100" w:type="dxa"/>
        <w:tblCellMar>
          <w:left w:w="70" w:type="dxa"/>
          <w:right w:w="70" w:type="dxa"/>
        </w:tblCellMar>
        <w:tblLook w:val="04A0" w:firstRow="1" w:lastRow="0" w:firstColumn="1" w:lastColumn="0" w:noHBand="0" w:noVBand="1"/>
      </w:tblPr>
      <w:tblGrid>
        <w:gridCol w:w="2080"/>
        <w:gridCol w:w="2020"/>
      </w:tblGrid>
      <w:tr w:rsidR="00FE7CCF" w:rsidRPr="00202221" w14:paraId="3AB2DA72" w14:textId="77777777" w:rsidTr="000F00B4">
        <w:trPr>
          <w:trHeight w:val="300"/>
        </w:trPr>
        <w:tc>
          <w:tcPr>
            <w:tcW w:w="2080" w:type="dxa"/>
            <w:tcBorders>
              <w:top w:val="single" w:sz="4" w:space="0" w:color="ABABAB"/>
              <w:left w:val="single" w:sz="4" w:space="0" w:color="ABABAB"/>
              <w:bottom w:val="nil"/>
              <w:right w:val="nil"/>
            </w:tcBorders>
            <w:noWrap/>
            <w:vAlign w:val="bottom"/>
            <w:hideMark/>
          </w:tcPr>
          <w:p w14:paraId="2776F5D6" w14:textId="77777777" w:rsidR="00FE7CCF" w:rsidRPr="00202221" w:rsidRDefault="00FE7CCF" w:rsidP="00DB60B2">
            <w:pPr>
              <w:spacing w:after="0" w:line="276" w:lineRule="auto"/>
              <w:rPr>
                <w:color w:val="000000"/>
                <w:sz w:val="22"/>
                <w:szCs w:val="22"/>
              </w:rPr>
            </w:pPr>
            <w:r w:rsidRPr="00202221">
              <w:rPr>
                <w:color w:val="000000"/>
                <w:sz w:val="22"/>
                <w:szCs w:val="22"/>
              </w:rPr>
              <w:t>Romská menšina ano</w:t>
            </w:r>
          </w:p>
        </w:tc>
        <w:tc>
          <w:tcPr>
            <w:tcW w:w="2020" w:type="dxa"/>
            <w:tcBorders>
              <w:top w:val="single" w:sz="4" w:space="0" w:color="ABABAB"/>
              <w:left w:val="single" w:sz="4" w:space="0" w:color="ABABAB"/>
              <w:bottom w:val="nil"/>
              <w:right w:val="single" w:sz="4" w:space="0" w:color="ABABAB"/>
            </w:tcBorders>
            <w:noWrap/>
            <w:vAlign w:val="bottom"/>
            <w:hideMark/>
          </w:tcPr>
          <w:p w14:paraId="19C1CBC4" w14:textId="77777777" w:rsidR="00FE7CCF" w:rsidRPr="00202221" w:rsidRDefault="00FE7CCF" w:rsidP="00DB60B2">
            <w:pPr>
              <w:spacing w:after="0" w:line="276" w:lineRule="auto"/>
              <w:jc w:val="right"/>
              <w:rPr>
                <w:color w:val="000000"/>
                <w:sz w:val="22"/>
                <w:szCs w:val="22"/>
              </w:rPr>
            </w:pPr>
            <w:r w:rsidRPr="00202221">
              <w:rPr>
                <w:color w:val="000000"/>
                <w:sz w:val="22"/>
                <w:szCs w:val="22"/>
              </w:rPr>
              <w:t>46</w:t>
            </w:r>
          </w:p>
        </w:tc>
      </w:tr>
      <w:tr w:rsidR="00FE7CCF" w:rsidRPr="00202221" w14:paraId="2BC5EBE0" w14:textId="77777777" w:rsidTr="000F00B4">
        <w:trPr>
          <w:trHeight w:val="300"/>
        </w:trPr>
        <w:tc>
          <w:tcPr>
            <w:tcW w:w="2080" w:type="dxa"/>
            <w:tcBorders>
              <w:top w:val="nil"/>
              <w:left w:val="single" w:sz="4" w:space="0" w:color="ABABAB"/>
              <w:bottom w:val="nil"/>
              <w:right w:val="nil"/>
            </w:tcBorders>
            <w:noWrap/>
            <w:vAlign w:val="bottom"/>
            <w:hideMark/>
          </w:tcPr>
          <w:p w14:paraId="7A7322C0" w14:textId="77777777" w:rsidR="00FE7CCF" w:rsidRPr="00202221" w:rsidRDefault="00FE7CCF" w:rsidP="00DB60B2">
            <w:pPr>
              <w:spacing w:after="0" w:line="276" w:lineRule="auto"/>
              <w:rPr>
                <w:color w:val="000000"/>
                <w:sz w:val="22"/>
                <w:szCs w:val="22"/>
              </w:rPr>
            </w:pPr>
            <w:r w:rsidRPr="00202221">
              <w:rPr>
                <w:color w:val="000000"/>
                <w:sz w:val="22"/>
                <w:szCs w:val="22"/>
              </w:rPr>
              <w:t>Romská menšina ne</w:t>
            </w:r>
          </w:p>
        </w:tc>
        <w:tc>
          <w:tcPr>
            <w:tcW w:w="2020" w:type="dxa"/>
            <w:tcBorders>
              <w:top w:val="nil"/>
              <w:left w:val="single" w:sz="4" w:space="0" w:color="ABABAB"/>
              <w:bottom w:val="nil"/>
              <w:right w:val="single" w:sz="4" w:space="0" w:color="ABABAB"/>
            </w:tcBorders>
            <w:noWrap/>
            <w:vAlign w:val="bottom"/>
            <w:hideMark/>
          </w:tcPr>
          <w:p w14:paraId="2E0909B3" w14:textId="77777777" w:rsidR="00FE7CCF" w:rsidRPr="00202221" w:rsidRDefault="00FE7CCF" w:rsidP="00DB60B2">
            <w:pPr>
              <w:spacing w:after="0" w:line="276" w:lineRule="auto"/>
              <w:jc w:val="right"/>
              <w:rPr>
                <w:color w:val="000000"/>
                <w:sz w:val="22"/>
                <w:szCs w:val="22"/>
              </w:rPr>
            </w:pPr>
            <w:r w:rsidRPr="00202221">
              <w:rPr>
                <w:color w:val="000000"/>
                <w:sz w:val="22"/>
                <w:szCs w:val="22"/>
              </w:rPr>
              <w:t>16</w:t>
            </w:r>
          </w:p>
        </w:tc>
      </w:tr>
      <w:tr w:rsidR="00FE7CCF" w:rsidRPr="00202221" w14:paraId="102154B8" w14:textId="77777777" w:rsidTr="000F00B4">
        <w:trPr>
          <w:trHeight w:val="300"/>
        </w:trPr>
        <w:tc>
          <w:tcPr>
            <w:tcW w:w="2080" w:type="dxa"/>
            <w:tcBorders>
              <w:top w:val="nil"/>
              <w:left w:val="single" w:sz="4" w:space="0" w:color="ABABAB"/>
              <w:bottom w:val="nil"/>
              <w:right w:val="nil"/>
            </w:tcBorders>
            <w:noWrap/>
            <w:vAlign w:val="bottom"/>
            <w:hideMark/>
          </w:tcPr>
          <w:p w14:paraId="62F6ADAA" w14:textId="77777777" w:rsidR="00FE7CCF" w:rsidRPr="00202221" w:rsidRDefault="00FE7CCF" w:rsidP="00DB60B2">
            <w:pPr>
              <w:spacing w:after="0" w:line="276" w:lineRule="auto"/>
              <w:rPr>
                <w:color w:val="000000"/>
                <w:sz w:val="22"/>
                <w:szCs w:val="22"/>
              </w:rPr>
            </w:pPr>
            <w:r w:rsidRPr="00202221">
              <w:rPr>
                <w:color w:val="000000"/>
                <w:sz w:val="22"/>
                <w:szCs w:val="22"/>
              </w:rPr>
              <w:t>(prázdné)</w:t>
            </w:r>
          </w:p>
        </w:tc>
        <w:tc>
          <w:tcPr>
            <w:tcW w:w="2020" w:type="dxa"/>
            <w:tcBorders>
              <w:top w:val="nil"/>
              <w:left w:val="single" w:sz="4" w:space="0" w:color="ABABAB"/>
              <w:bottom w:val="nil"/>
              <w:right w:val="single" w:sz="4" w:space="0" w:color="ABABAB"/>
            </w:tcBorders>
            <w:noWrap/>
            <w:vAlign w:val="bottom"/>
            <w:hideMark/>
          </w:tcPr>
          <w:p w14:paraId="2C7142ED" w14:textId="77777777" w:rsidR="00FE7CCF" w:rsidRPr="00202221" w:rsidRDefault="00FE7CCF" w:rsidP="00DB60B2">
            <w:pPr>
              <w:spacing w:after="0" w:line="276" w:lineRule="auto"/>
              <w:jc w:val="right"/>
              <w:rPr>
                <w:color w:val="000000"/>
                <w:sz w:val="22"/>
                <w:szCs w:val="22"/>
              </w:rPr>
            </w:pPr>
            <w:r w:rsidRPr="00202221">
              <w:rPr>
                <w:color w:val="000000"/>
                <w:sz w:val="22"/>
                <w:szCs w:val="22"/>
              </w:rPr>
              <w:t>332</w:t>
            </w:r>
          </w:p>
        </w:tc>
      </w:tr>
      <w:tr w:rsidR="00FE7CCF" w:rsidRPr="00202221" w14:paraId="6085FA91" w14:textId="77777777" w:rsidTr="000F00B4">
        <w:trPr>
          <w:trHeight w:val="300"/>
        </w:trPr>
        <w:tc>
          <w:tcPr>
            <w:tcW w:w="2080" w:type="dxa"/>
            <w:tcBorders>
              <w:top w:val="single" w:sz="4" w:space="0" w:color="ABABAB"/>
              <w:left w:val="single" w:sz="4" w:space="0" w:color="ABABAB"/>
              <w:bottom w:val="single" w:sz="4" w:space="0" w:color="ABABAB"/>
              <w:right w:val="nil"/>
            </w:tcBorders>
            <w:noWrap/>
            <w:vAlign w:val="bottom"/>
            <w:hideMark/>
          </w:tcPr>
          <w:p w14:paraId="69BBC96B" w14:textId="77777777" w:rsidR="00FE7CCF" w:rsidRPr="00202221" w:rsidRDefault="00FE7CCF" w:rsidP="00DB60B2">
            <w:pPr>
              <w:spacing w:after="0" w:line="276" w:lineRule="auto"/>
              <w:rPr>
                <w:color w:val="000000"/>
                <w:sz w:val="22"/>
                <w:szCs w:val="22"/>
              </w:rPr>
            </w:pPr>
            <w:r w:rsidRPr="00202221">
              <w:rPr>
                <w:color w:val="000000"/>
                <w:sz w:val="22"/>
                <w:szCs w:val="22"/>
              </w:rPr>
              <w:t>Celkový součet</w:t>
            </w:r>
          </w:p>
        </w:tc>
        <w:tc>
          <w:tcPr>
            <w:tcW w:w="2020" w:type="dxa"/>
            <w:tcBorders>
              <w:top w:val="single" w:sz="4" w:space="0" w:color="ABABAB"/>
              <w:left w:val="single" w:sz="4" w:space="0" w:color="ABABAB"/>
              <w:bottom w:val="single" w:sz="4" w:space="0" w:color="ABABAB"/>
              <w:right w:val="single" w:sz="4" w:space="0" w:color="ABABAB"/>
            </w:tcBorders>
            <w:noWrap/>
            <w:vAlign w:val="bottom"/>
            <w:hideMark/>
          </w:tcPr>
          <w:p w14:paraId="642AFF03" w14:textId="77777777" w:rsidR="00FE7CCF" w:rsidRPr="00202221" w:rsidRDefault="00FE7CCF" w:rsidP="00DB60B2">
            <w:pPr>
              <w:spacing w:after="0" w:line="276" w:lineRule="auto"/>
              <w:jc w:val="right"/>
              <w:rPr>
                <w:color w:val="000000"/>
                <w:sz w:val="22"/>
                <w:szCs w:val="22"/>
              </w:rPr>
            </w:pPr>
            <w:r w:rsidRPr="00202221">
              <w:rPr>
                <w:color w:val="000000"/>
                <w:sz w:val="22"/>
                <w:szCs w:val="22"/>
              </w:rPr>
              <w:t>394</w:t>
            </w:r>
          </w:p>
        </w:tc>
      </w:tr>
    </w:tbl>
    <w:p w14:paraId="0EEA7CC6" w14:textId="77777777" w:rsidR="00FE7CCF" w:rsidRPr="00202221" w:rsidRDefault="00FE7CCF" w:rsidP="00FE7CCF">
      <w:pPr>
        <w:spacing w:line="259" w:lineRule="auto"/>
      </w:pPr>
    </w:p>
    <w:p w14:paraId="11B4AA54" w14:textId="77777777" w:rsidR="00FE7CCF" w:rsidRDefault="00FE7CCF">
      <w:pPr>
        <w:spacing w:after="160" w:line="259" w:lineRule="auto"/>
        <w:rPr>
          <w:rFonts w:eastAsiaTheme="majorEastAsia" w:cstheme="majorBidi"/>
          <w:b/>
          <w:color w:val="2F5496" w:themeColor="accent1" w:themeShade="BF"/>
          <w:kern w:val="2"/>
          <w:sz w:val="28"/>
          <w:szCs w:val="28"/>
          <w:lang w:eastAsia="en-US"/>
          <w14:ligatures w14:val="standardContextual"/>
        </w:rPr>
      </w:pPr>
    </w:p>
    <w:p w14:paraId="60A0EB24" w14:textId="77777777" w:rsidR="00DB60B2" w:rsidRDefault="00DB60B2">
      <w:pPr>
        <w:spacing w:after="160" w:line="259" w:lineRule="auto"/>
        <w:rPr>
          <w:rFonts w:eastAsiaTheme="majorEastAsia" w:cstheme="majorBidi"/>
          <w:b/>
          <w:color w:val="2F5496" w:themeColor="accent1" w:themeShade="BF"/>
          <w:kern w:val="2"/>
          <w:sz w:val="28"/>
          <w:szCs w:val="28"/>
          <w:lang w:eastAsia="en-US"/>
          <w14:ligatures w14:val="standardContextual"/>
        </w:rPr>
      </w:pPr>
    </w:p>
    <w:p w14:paraId="2A3A6B3F" w14:textId="77777777" w:rsidR="00DB60B2" w:rsidRDefault="00DB60B2">
      <w:pPr>
        <w:spacing w:after="160" w:line="259" w:lineRule="auto"/>
        <w:rPr>
          <w:rFonts w:eastAsiaTheme="majorEastAsia" w:cstheme="majorBidi"/>
          <w:b/>
          <w:color w:val="2F5496" w:themeColor="accent1" w:themeShade="BF"/>
          <w:kern w:val="2"/>
          <w:sz w:val="28"/>
          <w:szCs w:val="28"/>
          <w:lang w:eastAsia="en-US"/>
          <w14:ligatures w14:val="standardContextual"/>
        </w:rPr>
      </w:pPr>
    </w:p>
    <w:p w14:paraId="6160970B" w14:textId="77777777" w:rsidR="00DB60B2" w:rsidRDefault="00DB60B2">
      <w:pPr>
        <w:spacing w:after="160" w:line="259" w:lineRule="auto"/>
        <w:rPr>
          <w:rFonts w:eastAsiaTheme="majorEastAsia" w:cstheme="majorBidi"/>
          <w:b/>
          <w:color w:val="2F5496" w:themeColor="accent1" w:themeShade="BF"/>
          <w:kern w:val="2"/>
          <w:sz w:val="28"/>
          <w:szCs w:val="28"/>
          <w:lang w:eastAsia="en-US"/>
          <w14:ligatures w14:val="standardContextual"/>
        </w:rPr>
      </w:pPr>
    </w:p>
    <w:p w14:paraId="7FA1656E" w14:textId="77777777" w:rsidR="00DB60B2" w:rsidRDefault="00DB60B2">
      <w:pPr>
        <w:spacing w:after="160" w:line="259" w:lineRule="auto"/>
        <w:rPr>
          <w:rFonts w:eastAsiaTheme="majorEastAsia" w:cstheme="majorBidi"/>
          <w:b/>
          <w:color w:val="2F5496" w:themeColor="accent1" w:themeShade="BF"/>
          <w:kern w:val="2"/>
          <w:sz w:val="28"/>
          <w:szCs w:val="28"/>
          <w:lang w:eastAsia="en-US"/>
          <w14:ligatures w14:val="standardContextual"/>
        </w:rPr>
      </w:pPr>
    </w:p>
    <w:p w14:paraId="6AF481E8" w14:textId="77777777" w:rsidR="00DB60B2" w:rsidRDefault="00DB60B2">
      <w:pPr>
        <w:spacing w:after="160" w:line="259" w:lineRule="auto"/>
        <w:rPr>
          <w:rFonts w:eastAsiaTheme="majorEastAsia" w:cstheme="majorBidi"/>
          <w:b/>
          <w:color w:val="2F5496" w:themeColor="accent1" w:themeShade="BF"/>
          <w:kern w:val="2"/>
          <w:sz w:val="28"/>
          <w:szCs w:val="28"/>
          <w:lang w:eastAsia="en-US"/>
          <w14:ligatures w14:val="standardContextual"/>
        </w:rPr>
      </w:pPr>
    </w:p>
    <w:p w14:paraId="4689C788" w14:textId="77777777" w:rsidR="00CC4830" w:rsidRPr="001F3395" w:rsidRDefault="00CC4830" w:rsidP="006D1CD9">
      <w:pPr>
        <w:pStyle w:val="Nadpis1"/>
        <w:numPr>
          <w:ilvl w:val="0"/>
          <w:numId w:val="1"/>
        </w:numPr>
      </w:pPr>
      <w:bookmarkStart w:id="64" w:name="_Toc212475669"/>
      <w:bookmarkStart w:id="65" w:name="_Toc227675445"/>
      <w:r w:rsidRPr="00CC4830">
        <w:lastRenderedPageBreak/>
        <w:t>Seznam grafů</w:t>
      </w:r>
      <w:bookmarkEnd w:id="64"/>
      <w:bookmarkEnd w:id="65"/>
      <w:r w:rsidRPr="00CC4830">
        <w:t xml:space="preserve"> </w:t>
      </w:r>
    </w:p>
    <w:p w14:paraId="2DA2C033" w14:textId="3AE126C2" w:rsidR="00882BBA" w:rsidRPr="00B409F8" w:rsidRDefault="00CC4830" w:rsidP="00B409F8">
      <w:pPr>
        <w:pStyle w:val="Seznamobrzk"/>
        <w:tabs>
          <w:tab w:val="right" w:leader="dot" w:pos="9062"/>
        </w:tabs>
        <w:spacing w:after="0" w:line="276" w:lineRule="auto"/>
        <w:rPr>
          <w:rFonts w:asciiTheme="minorHAnsi" w:eastAsiaTheme="minorEastAsia" w:hAnsiTheme="minorHAnsi"/>
          <w:i/>
          <w:iCs/>
          <w:noProof/>
          <w:sz w:val="22"/>
          <w:lang w:eastAsia="cs-CZ"/>
        </w:rPr>
      </w:pPr>
      <w:r w:rsidRPr="00B409F8">
        <w:rPr>
          <w:i/>
          <w:iCs/>
          <w:sz w:val="22"/>
        </w:rPr>
        <w:fldChar w:fldCharType="begin"/>
      </w:r>
      <w:r w:rsidRPr="00B409F8">
        <w:rPr>
          <w:i/>
          <w:iCs/>
          <w:sz w:val="22"/>
        </w:rPr>
        <w:instrText xml:space="preserve"> TOC \h \z \c "Graf" </w:instrText>
      </w:r>
      <w:r w:rsidRPr="00B409F8">
        <w:rPr>
          <w:i/>
          <w:iCs/>
          <w:sz w:val="22"/>
        </w:rPr>
        <w:fldChar w:fldCharType="separate"/>
      </w:r>
      <w:hyperlink w:anchor="_Toc212743169" w:history="1">
        <w:r w:rsidR="00882BBA" w:rsidRPr="00B409F8">
          <w:rPr>
            <w:rStyle w:val="Hypertextovodkaz"/>
            <w:i/>
            <w:iCs/>
            <w:noProof/>
            <w:sz w:val="22"/>
          </w:rPr>
          <w:t>Graf 1: Způsob kontaktování Kontaktního místa pro bydlení, (N = 220), září 2025</w:t>
        </w:r>
        <w:r w:rsidR="00882BBA" w:rsidRPr="00B409F8">
          <w:rPr>
            <w:i/>
            <w:iCs/>
            <w:noProof/>
            <w:webHidden/>
            <w:sz w:val="22"/>
          </w:rPr>
          <w:tab/>
        </w:r>
        <w:r w:rsidR="00882BBA" w:rsidRPr="00B409F8">
          <w:rPr>
            <w:i/>
            <w:iCs/>
            <w:noProof/>
            <w:webHidden/>
            <w:sz w:val="22"/>
          </w:rPr>
          <w:fldChar w:fldCharType="begin"/>
        </w:r>
        <w:r w:rsidR="00882BBA" w:rsidRPr="00B409F8">
          <w:rPr>
            <w:i/>
            <w:iCs/>
            <w:noProof/>
            <w:webHidden/>
            <w:sz w:val="22"/>
          </w:rPr>
          <w:instrText xml:space="preserve"> PAGEREF _Toc212743169 \h </w:instrText>
        </w:r>
        <w:r w:rsidR="00882BBA" w:rsidRPr="00B409F8">
          <w:rPr>
            <w:i/>
            <w:iCs/>
            <w:noProof/>
            <w:webHidden/>
            <w:sz w:val="22"/>
          </w:rPr>
        </w:r>
        <w:r w:rsidR="00882BBA" w:rsidRPr="00B409F8">
          <w:rPr>
            <w:i/>
            <w:iCs/>
            <w:noProof/>
            <w:webHidden/>
            <w:sz w:val="22"/>
          </w:rPr>
          <w:fldChar w:fldCharType="separate"/>
        </w:r>
        <w:r w:rsidR="00C745C0">
          <w:rPr>
            <w:i/>
            <w:iCs/>
            <w:noProof/>
            <w:webHidden/>
            <w:sz w:val="22"/>
          </w:rPr>
          <w:t>13</w:t>
        </w:r>
        <w:r w:rsidR="00882BBA" w:rsidRPr="00B409F8">
          <w:rPr>
            <w:i/>
            <w:iCs/>
            <w:noProof/>
            <w:webHidden/>
            <w:sz w:val="22"/>
          </w:rPr>
          <w:fldChar w:fldCharType="end"/>
        </w:r>
      </w:hyperlink>
    </w:p>
    <w:p w14:paraId="57B433E0" w14:textId="7DE90159" w:rsidR="00882BBA" w:rsidRPr="00B409F8" w:rsidRDefault="00882BBA" w:rsidP="00B409F8">
      <w:pPr>
        <w:pStyle w:val="Seznamobrzk"/>
        <w:tabs>
          <w:tab w:val="right" w:leader="dot" w:pos="9062"/>
        </w:tabs>
        <w:spacing w:after="0" w:line="276" w:lineRule="auto"/>
        <w:rPr>
          <w:rFonts w:asciiTheme="minorHAnsi" w:eastAsiaTheme="minorEastAsia" w:hAnsiTheme="minorHAnsi"/>
          <w:i/>
          <w:iCs/>
          <w:noProof/>
          <w:sz w:val="22"/>
          <w:lang w:eastAsia="cs-CZ"/>
        </w:rPr>
      </w:pPr>
      <w:hyperlink w:anchor="_Toc212743170" w:history="1">
        <w:r w:rsidRPr="00B409F8">
          <w:rPr>
            <w:rStyle w:val="Hypertextovodkaz"/>
            <w:rFonts w:cs="Times New Roman"/>
            <w:i/>
            <w:iCs/>
            <w:noProof/>
            <w:sz w:val="22"/>
          </w:rPr>
          <w:t>Graf 2: Podpora Kontaktního místa pro bydlení pomohla získat nové bydlení (N = 220), září 2025</w:t>
        </w:r>
        <w:r w:rsidRPr="00B409F8">
          <w:rPr>
            <w:i/>
            <w:iCs/>
            <w:noProof/>
            <w:webHidden/>
            <w:sz w:val="22"/>
          </w:rPr>
          <w:tab/>
        </w:r>
        <w:r w:rsidRPr="00B409F8">
          <w:rPr>
            <w:i/>
            <w:iCs/>
            <w:noProof/>
            <w:webHidden/>
            <w:sz w:val="22"/>
          </w:rPr>
          <w:fldChar w:fldCharType="begin"/>
        </w:r>
        <w:r w:rsidRPr="00B409F8">
          <w:rPr>
            <w:i/>
            <w:iCs/>
            <w:noProof/>
            <w:webHidden/>
            <w:sz w:val="22"/>
          </w:rPr>
          <w:instrText xml:space="preserve"> PAGEREF _Toc212743170 \h </w:instrText>
        </w:r>
        <w:r w:rsidRPr="00B409F8">
          <w:rPr>
            <w:i/>
            <w:iCs/>
            <w:noProof/>
            <w:webHidden/>
            <w:sz w:val="22"/>
          </w:rPr>
        </w:r>
        <w:r w:rsidRPr="00B409F8">
          <w:rPr>
            <w:i/>
            <w:iCs/>
            <w:noProof/>
            <w:webHidden/>
            <w:sz w:val="22"/>
          </w:rPr>
          <w:fldChar w:fldCharType="separate"/>
        </w:r>
        <w:r w:rsidR="00C745C0">
          <w:rPr>
            <w:i/>
            <w:iCs/>
            <w:noProof/>
            <w:webHidden/>
            <w:sz w:val="22"/>
          </w:rPr>
          <w:t>14</w:t>
        </w:r>
        <w:r w:rsidRPr="00B409F8">
          <w:rPr>
            <w:i/>
            <w:iCs/>
            <w:noProof/>
            <w:webHidden/>
            <w:sz w:val="22"/>
          </w:rPr>
          <w:fldChar w:fldCharType="end"/>
        </w:r>
      </w:hyperlink>
    </w:p>
    <w:p w14:paraId="3736FFED" w14:textId="7BF78E2B" w:rsidR="00882BBA" w:rsidRPr="00B409F8" w:rsidRDefault="00882BBA" w:rsidP="00B409F8">
      <w:pPr>
        <w:pStyle w:val="Seznamobrzk"/>
        <w:tabs>
          <w:tab w:val="right" w:leader="dot" w:pos="9062"/>
        </w:tabs>
        <w:spacing w:after="0" w:line="276" w:lineRule="auto"/>
        <w:rPr>
          <w:rFonts w:asciiTheme="minorHAnsi" w:eastAsiaTheme="minorEastAsia" w:hAnsiTheme="minorHAnsi"/>
          <w:i/>
          <w:iCs/>
          <w:noProof/>
          <w:sz w:val="22"/>
          <w:lang w:eastAsia="cs-CZ"/>
        </w:rPr>
      </w:pPr>
      <w:hyperlink w:anchor="_Toc212743171" w:history="1">
        <w:r w:rsidRPr="00B409F8">
          <w:rPr>
            <w:rStyle w:val="Hypertextovodkaz"/>
            <w:rFonts w:cs="Times New Roman"/>
            <w:i/>
            <w:iCs/>
            <w:noProof/>
            <w:sz w:val="22"/>
          </w:rPr>
          <w:t>Graf 3: Podpora Kontaktního místa pro bydlení pomohla udržet si stávající bydlení (N = 220), září 2025</w:t>
        </w:r>
        <w:r w:rsidRPr="00B409F8">
          <w:rPr>
            <w:i/>
            <w:iCs/>
            <w:noProof/>
            <w:webHidden/>
            <w:sz w:val="22"/>
          </w:rPr>
          <w:tab/>
        </w:r>
        <w:r w:rsidRPr="00B409F8">
          <w:rPr>
            <w:i/>
            <w:iCs/>
            <w:noProof/>
            <w:webHidden/>
            <w:sz w:val="22"/>
          </w:rPr>
          <w:fldChar w:fldCharType="begin"/>
        </w:r>
        <w:r w:rsidRPr="00B409F8">
          <w:rPr>
            <w:i/>
            <w:iCs/>
            <w:noProof/>
            <w:webHidden/>
            <w:sz w:val="22"/>
          </w:rPr>
          <w:instrText xml:space="preserve"> PAGEREF _Toc212743171 \h </w:instrText>
        </w:r>
        <w:r w:rsidRPr="00B409F8">
          <w:rPr>
            <w:i/>
            <w:iCs/>
            <w:noProof/>
            <w:webHidden/>
            <w:sz w:val="22"/>
          </w:rPr>
        </w:r>
        <w:r w:rsidRPr="00B409F8">
          <w:rPr>
            <w:i/>
            <w:iCs/>
            <w:noProof/>
            <w:webHidden/>
            <w:sz w:val="22"/>
          </w:rPr>
          <w:fldChar w:fldCharType="separate"/>
        </w:r>
        <w:r w:rsidR="00C745C0">
          <w:rPr>
            <w:i/>
            <w:iCs/>
            <w:noProof/>
            <w:webHidden/>
            <w:sz w:val="22"/>
          </w:rPr>
          <w:t>16</w:t>
        </w:r>
        <w:r w:rsidRPr="00B409F8">
          <w:rPr>
            <w:i/>
            <w:iCs/>
            <w:noProof/>
            <w:webHidden/>
            <w:sz w:val="22"/>
          </w:rPr>
          <w:fldChar w:fldCharType="end"/>
        </w:r>
      </w:hyperlink>
    </w:p>
    <w:p w14:paraId="540501FC" w14:textId="5D1A93B6" w:rsidR="00882BBA" w:rsidRPr="00B409F8" w:rsidRDefault="00882BBA" w:rsidP="00B409F8">
      <w:pPr>
        <w:pStyle w:val="Seznamobrzk"/>
        <w:tabs>
          <w:tab w:val="right" w:leader="dot" w:pos="9062"/>
        </w:tabs>
        <w:spacing w:after="0" w:line="276" w:lineRule="auto"/>
        <w:rPr>
          <w:rFonts w:asciiTheme="minorHAnsi" w:eastAsiaTheme="minorEastAsia" w:hAnsiTheme="minorHAnsi"/>
          <w:i/>
          <w:iCs/>
          <w:noProof/>
          <w:sz w:val="22"/>
          <w:lang w:eastAsia="cs-CZ"/>
        </w:rPr>
      </w:pPr>
      <w:hyperlink w:anchor="_Toc212743172" w:history="1">
        <w:r w:rsidRPr="00B409F8">
          <w:rPr>
            <w:rStyle w:val="Hypertextovodkaz"/>
            <w:rFonts w:cs="Times New Roman"/>
            <w:i/>
            <w:iCs/>
            <w:noProof/>
            <w:sz w:val="22"/>
          </w:rPr>
          <w:t>Graf 4: Informace poskytnuté Kontaktním místem pro bydlení byly užitečné (N = 220), září 2025</w:t>
        </w:r>
        <w:r w:rsidRPr="00B409F8">
          <w:rPr>
            <w:i/>
            <w:iCs/>
            <w:noProof/>
            <w:webHidden/>
            <w:sz w:val="22"/>
          </w:rPr>
          <w:tab/>
        </w:r>
        <w:r w:rsidRPr="00B409F8">
          <w:rPr>
            <w:i/>
            <w:iCs/>
            <w:noProof/>
            <w:webHidden/>
            <w:sz w:val="22"/>
          </w:rPr>
          <w:fldChar w:fldCharType="begin"/>
        </w:r>
        <w:r w:rsidRPr="00B409F8">
          <w:rPr>
            <w:i/>
            <w:iCs/>
            <w:noProof/>
            <w:webHidden/>
            <w:sz w:val="22"/>
          </w:rPr>
          <w:instrText xml:space="preserve"> PAGEREF _Toc212743172 \h </w:instrText>
        </w:r>
        <w:r w:rsidRPr="00B409F8">
          <w:rPr>
            <w:i/>
            <w:iCs/>
            <w:noProof/>
            <w:webHidden/>
            <w:sz w:val="22"/>
          </w:rPr>
        </w:r>
        <w:r w:rsidRPr="00B409F8">
          <w:rPr>
            <w:i/>
            <w:iCs/>
            <w:noProof/>
            <w:webHidden/>
            <w:sz w:val="22"/>
          </w:rPr>
          <w:fldChar w:fldCharType="separate"/>
        </w:r>
        <w:r w:rsidR="00C745C0">
          <w:rPr>
            <w:i/>
            <w:iCs/>
            <w:noProof/>
            <w:webHidden/>
            <w:sz w:val="22"/>
          </w:rPr>
          <w:t>18</w:t>
        </w:r>
        <w:r w:rsidRPr="00B409F8">
          <w:rPr>
            <w:i/>
            <w:iCs/>
            <w:noProof/>
            <w:webHidden/>
            <w:sz w:val="22"/>
          </w:rPr>
          <w:fldChar w:fldCharType="end"/>
        </w:r>
      </w:hyperlink>
    </w:p>
    <w:p w14:paraId="5F2A070C" w14:textId="54DCBE7E" w:rsidR="00882BBA" w:rsidRPr="00B409F8" w:rsidRDefault="00882BBA" w:rsidP="00B409F8">
      <w:pPr>
        <w:pStyle w:val="Seznamobrzk"/>
        <w:tabs>
          <w:tab w:val="right" w:leader="dot" w:pos="9062"/>
        </w:tabs>
        <w:spacing w:after="0" w:line="276" w:lineRule="auto"/>
        <w:rPr>
          <w:rFonts w:asciiTheme="minorHAnsi" w:eastAsiaTheme="minorEastAsia" w:hAnsiTheme="minorHAnsi"/>
          <w:i/>
          <w:iCs/>
          <w:noProof/>
          <w:sz w:val="22"/>
          <w:lang w:eastAsia="cs-CZ"/>
        </w:rPr>
      </w:pPr>
      <w:hyperlink w:anchor="_Toc212743173" w:history="1">
        <w:r w:rsidRPr="00B409F8">
          <w:rPr>
            <w:rStyle w:val="Hypertextovodkaz"/>
            <w:rFonts w:cs="Times New Roman"/>
            <w:i/>
            <w:iCs/>
            <w:noProof/>
            <w:sz w:val="22"/>
          </w:rPr>
          <w:t>Graf 5: Získal/a podporu ve všech záležitostech, které potřeboval/a řešit (N = 220), září 2025</w:t>
        </w:r>
        <w:r w:rsidRPr="00B409F8">
          <w:rPr>
            <w:i/>
            <w:iCs/>
            <w:noProof/>
            <w:webHidden/>
            <w:sz w:val="22"/>
          </w:rPr>
          <w:tab/>
        </w:r>
        <w:r w:rsidRPr="00B409F8">
          <w:rPr>
            <w:i/>
            <w:iCs/>
            <w:noProof/>
            <w:webHidden/>
            <w:sz w:val="22"/>
          </w:rPr>
          <w:fldChar w:fldCharType="begin"/>
        </w:r>
        <w:r w:rsidRPr="00B409F8">
          <w:rPr>
            <w:i/>
            <w:iCs/>
            <w:noProof/>
            <w:webHidden/>
            <w:sz w:val="22"/>
          </w:rPr>
          <w:instrText xml:space="preserve"> PAGEREF _Toc212743173 \h </w:instrText>
        </w:r>
        <w:r w:rsidRPr="00B409F8">
          <w:rPr>
            <w:i/>
            <w:iCs/>
            <w:noProof/>
            <w:webHidden/>
            <w:sz w:val="22"/>
          </w:rPr>
        </w:r>
        <w:r w:rsidRPr="00B409F8">
          <w:rPr>
            <w:i/>
            <w:iCs/>
            <w:noProof/>
            <w:webHidden/>
            <w:sz w:val="22"/>
          </w:rPr>
          <w:fldChar w:fldCharType="separate"/>
        </w:r>
        <w:r w:rsidR="00C745C0">
          <w:rPr>
            <w:i/>
            <w:iCs/>
            <w:noProof/>
            <w:webHidden/>
            <w:sz w:val="22"/>
          </w:rPr>
          <w:t>19</w:t>
        </w:r>
        <w:r w:rsidRPr="00B409F8">
          <w:rPr>
            <w:i/>
            <w:iCs/>
            <w:noProof/>
            <w:webHidden/>
            <w:sz w:val="22"/>
          </w:rPr>
          <w:fldChar w:fldCharType="end"/>
        </w:r>
      </w:hyperlink>
    </w:p>
    <w:p w14:paraId="2BE526C8" w14:textId="0671DC4E" w:rsidR="009732B6" w:rsidRPr="00B409F8" w:rsidRDefault="00882BBA" w:rsidP="00B409F8">
      <w:pPr>
        <w:pStyle w:val="Seznamobrzk"/>
        <w:tabs>
          <w:tab w:val="right" w:leader="dot" w:pos="9062"/>
        </w:tabs>
        <w:spacing w:after="0" w:line="276" w:lineRule="auto"/>
        <w:rPr>
          <w:i/>
          <w:iCs/>
          <w:sz w:val="22"/>
        </w:rPr>
      </w:pPr>
      <w:hyperlink w:anchor="_Toc212743174" w:history="1">
        <w:r w:rsidRPr="00B409F8">
          <w:rPr>
            <w:rStyle w:val="Hypertextovodkaz"/>
            <w:rFonts w:cs="Times New Roman"/>
            <w:i/>
            <w:iCs/>
            <w:noProof/>
            <w:sz w:val="22"/>
          </w:rPr>
          <w:t>Graf 6: Spokojen/a s přístupem pracovníka, s nímž komunikoval/a (N = 220), září 2025</w:t>
        </w:r>
        <w:r w:rsidRPr="00B409F8">
          <w:rPr>
            <w:i/>
            <w:iCs/>
            <w:noProof/>
            <w:webHidden/>
            <w:sz w:val="22"/>
          </w:rPr>
          <w:tab/>
        </w:r>
        <w:r w:rsidRPr="00B409F8">
          <w:rPr>
            <w:i/>
            <w:iCs/>
            <w:noProof/>
            <w:webHidden/>
            <w:sz w:val="22"/>
          </w:rPr>
          <w:fldChar w:fldCharType="begin"/>
        </w:r>
        <w:r w:rsidRPr="00B409F8">
          <w:rPr>
            <w:i/>
            <w:iCs/>
            <w:noProof/>
            <w:webHidden/>
            <w:sz w:val="22"/>
          </w:rPr>
          <w:instrText xml:space="preserve"> PAGEREF _Toc212743174 \h </w:instrText>
        </w:r>
        <w:r w:rsidRPr="00B409F8">
          <w:rPr>
            <w:i/>
            <w:iCs/>
            <w:noProof/>
            <w:webHidden/>
            <w:sz w:val="22"/>
          </w:rPr>
        </w:r>
        <w:r w:rsidRPr="00B409F8">
          <w:rPr>
            <w:i/>
            <w:iCs/>
            <w:noProof/>
            <w:webHidden/>
            <w:sz w:val="22"/>
          </w:rPr>
          <w:fldChar w:fldCharType="separate"/>
        </w:r>
        <w:r w:rsidR="00C745C0">
          <w:rPr>
            <w:i/>
            <w:iCs/>
            <w:noProof/>
            <w:webHidden/>
            <w:sz w:val="22"/>
          </w:rPr>
          <w:t>20</w:t>
        </w:r>
        <w:r w:rsidRPr="00B409F8">
          <w:rPr>
            <w:i/>
            <w:iCs/>
            <w:noProof/>
            <w:webHidden/>
            <w:sz w:val="22"/>
          </w:rPr>
          <w:fldChar w:fldCharType="end"/>
        </w:r>
      </w:hyperlink>
      <w:r w:rsidR="00CC4830" w:rsidRPr="00B409F8">
        <w:rPr>
          <w:i/>
          <w:iCs/>
          <w:sz w:val="22"/>
        </w:rPr>
        <w:fldChar w:fldCharType="end"/>
      </w:r>
    </w:p>
    <w:p w14:paraId="60C6C730" w14:textId="77777777" w:rsidR="002231E1" w:rsidRDefault="002231E1" w:rsidP="007C0354"/>
    <w:p w14:paraId="262EB7B8" w14:textId="77777777" w:rsidR="002231E1" w:rsidRDefault="002231E1" w:rsidP="007C0354"/>
    <w:p w14:paraId="320C08A6" w14:textId="77777777" w:rsidR="005E30A1" w:rsidRDefault="005E30A1" w:rsidP="007C0354"/>
    <w:p w14:paraId="3655BBC5" w14:textId="77777777" w:rsidR="005E30A1" w:rsidRDefault="005E30A1" w:rsidP="007C0354"/>
    <w:p w14:paraId="3C250706" w14:textId="77777777" w:rsidR="005E30A1" w:rsidRDefault="005E30A1" w:rsidP="007C0354"/>
    <w:p w14:paraId="416DD4A0" w14:textId="77777777" w:rsidR="005E30A1" w:rsidRDefault="005E30A1" w:rsidP="007C0354"/>
    <w:p w14:paraId="121C53F4" w14:textId="77777777" w:rsidR="005E30A1" w:rsidRDefault="005E30A1" w:rsidP="007C0354"/>
    <w:p w14:paraId="5C9E5808" w14:textId="77777777" w:rsidR="005E30A1" w:rsidRDefault="005E30A1" w:rsidP="007C0354"/>
    <w:p w14:paraId="4EDAC817" w14:textId="77777777" w:rsidR="005E30A1" w:rsidRDefault="005E30A1" w:rsidP="007C0354"/>
    <w:p w14:paraId="0249B8C1" w14:textId="77777777" w:rsidR="005E30A1" w:rsidRDefault="005E30A1" w:rsidP="007C0354"/>
    <w:p w14:paraId="27FD28E0" w14:textId="77777777" w:rsidR="005E30A1" w:rsidRDefault="005E30A1" w:rsidP="007C0354"/>
    <w:p w14:paraId="01854926" w14:textId="77777777" w:rsidR="005E30A1" w:rsidRDefault="005E30A1" w:rsidP="007C0354"/>
    <w:p w14:paraId="3D5226AE" w14:textId="77777777" w:rsidR="005E30A1" w:rsidRDefault="005E30A1" w:rsidP="007C0354"/>
    <w:p w14:paraId="654AAF41" w14:textId="77777777" w:rsidR="005E30A1" w:rsidRDefault="005E30A1" w:rsidP="007C0354"/>
    <w:p w14:paraId="0BBE1159" w14:textId="77777777" w:rsidR="005E30A1" w:rsidRDefault="005E30A1" w:rsidP="007C0354"/>
    <w:p w14:paraId="08FF090D" w14:textId="77777777" w:rsidR="005E30A1" w:rsidRDefault="005E30A1" w:rsidP="007C0354"/>
    <w:p w14:paraId="2B782603" w14:textId="77777777" w:rsidR="005E30A1" w:rsidRDefault="005E30A1" w:rsidP="007C0354"/>
    <w:p w14:paraId="176BF13D" w14:textId="77777777" w:rsidR="005E30A1" w:rsidRDefault="005E30A1" w:rsidP="007C0354"/>
    <w:p w14:paraId="16ED2D63" w14:textId="77777777" w:rsidR="005E30A1" w:rsidRDefault="005E30A1" w:rsidP="007C0354"/>
    <w:p w14:paraId="36F46596" w14:textId="77777777" w:rsidR="005E30A1" w:rsidRDefault="005E30A1" w:rsidP="007C0354"/>
    <w:p w14:paraId="5D38DDB6" w14:textId="77777777" w:rsidR="005E30A1" w:rsidRDefault="005E30A1" w:rsidP="005E30A1">
      <w:pPr>
        <w:spacing w:after="160"/>
        <w:jc w:val="left"/>
      </w:pPr>
      <w:r>
        <w:rPr>
          <w:rFonts w:ascii="Calibri" w:hAnsi="Calibri"/>
          <w:b/>
          <w:sz w:val="32"/>
        </w:rPr>
        <w:t>Licence</w:t>
      </w:r>
    </w:p>
    <w:p w14:paraId="699E7DA2" w14:textId="77777777" w:rsidR="005E30A1" w:rsidRDefault="005E30A1" w:rsidP="005E30A1">
      <w:pPr>
        <w:spacing w:after="160" w:line="276" w:lineRule="auto"/>
      </w:pPr>
      <w:r>
        <w:rPr>
          <w:rFonts w:ascii="Calibri" w:hAnsi="Calibri"/>
          <w:sz w:val="22"/>
        </w:rPr>
        <w:t>Tento dokument je licencován pod licencí Creative Commons Attribution 4.0 International (CC BY 4.0).</w:t>
      </w:r>
    </w:p>
    <w:p w14:paraId="0046ACFC" w14:textId="77777777" w:rsidR="005E30A1" w:rsidRDefault="005E30A1" w:rsidP="005E30A1">
      <w:pPr>
        <w:spacing w:after="160" w:line="276" w:lineRule="auto"/>
      </w:pPr>
      <w:r>
        <w:rPr>
          <w:rFonts w:ascii="Calibri" w:hAnsi="Calibri"/>
          <w:sz w:val="22"/>
        </w:rPr>
        <w:t>Dokument může být volně sdílen a upravován, a to i pro komerční účely, za předpokladu uvedení původního autora.</w:t>
      </w:r>
    </w:p>
    <w:tbl>
      <w:tblPr>
        <w:tblW w:w="0" w:type="auto"/>
        <w:tblLayout w:type="fixed"/>
        <w:tblLook w:val="04A0" w:firstRow="1" w:lastRow="0" w:firstColumn="1" w:lastColumn="0" w:noHBand="0" w:noVBand="1"/>
      </w:tblPr>
      <w:tblGrid>
        <w:gridCol w:w="2438"/>
        <w:gridCol w:w="6633"/>
      </w:tblGrid>
      <w:tr w:rsidR="005E30A1" w14:paraId="4D6AD1F2" w14:textId="77777777" w:rsidTr="005E30A1">
        <w:tc>
          <w:tcPr>
            <w:tcW w:w="2438" w:type="dxa"/>
            <w:tcBorders>
              <w:top w:val="single" w:sz="6" w:space="0" w:color="BFBFBF"/>
              <w:left w:val="single" w:sz="6" w:space="0" w:color="BFBFBF"/>
              <w:bottom w:val="single" w:sz="6" w:space="0" w:color="BFBFBF"/>
              <w:right w:val="single" w:sz="6" w:space="0" w:color="BFBFBF"/>
            </w:tcBorders>
            <w:shd w:val="clear" w:color="auto" w:fill="EDEDED"/>
            <w:tcMar>
              <w:top w:w="90" w:type="dxa"/>
              <w:left w:w="110" w:type="dxa"/>
              <w:bottom w:w="90" w:type="dxa"/>
              <w:right w:w="110" w:type="dxa"/>
            </w:tcMar>
            <w:vAlign w:val="center"/>
            <w:hideMark/>
          </w:tcPr>
          <w:p w14:paraId="32670010" w14:textId="77777777" w:rsidR="005E30A1" w:rsidRDefault="005E30A1">
            <w:pPr>
              <w:spacing w:after="0"/>
              <w:rPr>
                <w:kern w:val="2"/>
                <w:lang w:eastAsia="en-US"/>
                <w14:ligatures w14:val="standardContextual"/>
              </w:rPr>
            </w:pPr>
            <w:r>
              <w:rPr>
                <w:rFonts w:ascii="Calibri" w:hAnsi="Calibri"/>
                <w:b/>
                <w:kern w:val="2"/>
                <w:sz w:val="21"/>
                <w:lang w:eastAsia="en-US"/>
                <w14:ligatures w14:val="standardContextual"/>
              </w:rPr>
              <w:t>Autor</w:t>
            </w:r>
          </w:p>
        </w:tc>
        <w:tc>
          <w:tcPr>
            <w:tcW w:w="6633" w:type="dxa"/>
            <w:tcBorders>
              <w:top w:val="single" w:sz="6" w:space="0" w:color="BFBFBF"/>
              <w:left w:val="single" w:sz="6" w:space="0" w:color="BFBFBF"/>
              <w:bottom w:val="single" w:sz="6" w:space="0" w:color="BFBFBF"/>
              <w:right w:val="single" w:sz="6" w:space="0" w:color="BFBFBF"/>
            </w:tcBorders>
            <w:tcMar>
              <w:top w:w="90" w:type="dxa"/>
              <w:left w:w="110" w:type="dxa"/>
              <w:bottom w:w="90" w:type="dxa"/>
              <w:right w:w="110" w:type="dxa"/>
            </w:tcMar>
            <w:vAlign w:val="center"/>
            <w:hideMark/>
          </w:tcPr>
          <w:p w14:paraId="347A285A" w14:textId="77777777" w:rsidR="005E30A1" w:rsidRDefault="005E30A1">
            <w:pPr>
              <w:spacing w:after="0"/>
              <w:rPr>
                <w:kern w:val="2"/>
                <w:lang w:eastAsia="en-US"/>
                <w14:ligatures w14:val="standardContextual"/>
              </w:rPr>
            </w:pPr>
            <w:r>
              <w:rPr>
                <w:rFonts w:ascii="Calibri" w:hAnsi="Calibri"/>
                <w:kern w:val="2"/>
                <w:sz w:val="21"/>
                <w:lang w:eastAsia="en-US"/>
                <w14:ligatures w14:val="standardContextual"/>
              </w:rPr>
              <w:t>SocioFactor s.r.o.</w:t>
            </w:r>
          </w:p>
        </w:tc>
      </w:tr>
      <w:tr w:rsidR="005E30A1" w14:paraId="03F4FA37" w14:textId="77777777" w:rsidTr="005E30A1">
        <w:tc>
          <w:tcPr>
            <w:tcW w:w="2438" w:type="dxa"/>
            <w:tcBorders>
              <w:top w:val="single" w:sz="6" w:space="0" w:color="BFBFBF"/>
              <w:left w:val="single" w:sz="6" w:space="0" w:color="BFBFBF"/>
              <w:bottom w:val="single" w:sz="6" w:space="0" w:color="BFBFBF"/>
              <w:right w:val="single" w:sz="6" w:space="0" w:color="BFBFBF"/>
            </w:tcBorders>
            <w:shd w:val="clear" w:color="auto" w:fill="EDEDED"/>
            <w:tcMar>
              <w:top w:w="90" w:type="dxa"/>
              <w:left w:w="110" w:type="dxa"/>
              <w:bottom w:w="90" w:type="dxa"/>
              <w:right w:w="110" w:type="dxa"/>
            </w:tcMar>
            <w:vAlign w:val="center"/>
            <w:hideMark/>
          </w:tcPr>
          <w:p w14:paraId="1605152C" w14:textId="77777777" w:rsidR="005E30A1" w:rsidRDefault="005E30A1">
            <w:pPr>
              <w:spacing w:after="0"/>
              <w:rPr>
                <w:kern w:val="2"/>
                <w:lang w:eastAsia="en-US"/>
                <w14:ligatures w14:val="standardContextual"/>
              </w:rPr>
            </w:pPr>
            <w:r>
              <w:rPr>
                <w:rFonts w:ascii="Calibri" w:hAnsi="Calibri"/>
                <w:b/>
                <w:kern w:val="2"/>
                <w:sz w:val="21"/>
                <w:lang w:eastAsia="en-US"/>
                <w14:ligatures w14:val="standardContextual"/>
              </w:rPr>
              <w:t>Zadavatel</w:t>
            </w:r>
          </w:p>
        </w:tc>
        <w:tc>
          <w:tcPr>
            <w:tcW w:w="6633" w:type="dxa"/>
            <w:tcBorders>
              <w:top w:val="single" w:sz="6" w:space="0" w:color="BFBFBF"/>
              <w:left w:val="single" w:sz="6" w:space="0" w:color="BFBFBF"/>
              <w:bottom w:val="single" w:sz="6" w:space="0" w:color="BFBFBF"/>
              <w:right w:val="single" w:sz="6" w:space="0" w:color="BFBFBF"/>
            </w:tcBorders>
            <w:tcMar>
              <w:top w:w="90" w:type="dxa"/>
              <w:left w:w="110" w:type="dxa"/>
              <w:bottom w:w="90" w:type="dxa"/>
              <w:right w:w="110" w:type="dxa"/>
            </w:tcMar>
            <w:vAlign w:val="center"/>
            <w:hideMark/>
          </w:tcPr>
          <w:p w14:paraId="5C09EDCF" w14:textId="77777777" w:rsidR="005E30A1" w:rsidRDefault="005E30A1">
            <w:pPr>
              <w:spacing w:after="0"/>
              <w:rPr>
                <w:kern w:val="2"/>
                <w:lang w:eastAsia="en-US"/>
                <w14:ligatures w14:val="standardContextual"/>
              </w:rPr>
            </w:pPr>
            <w:r>
              <w:rPr>
                <w:rFonts w:ascii="Calibri" w:hAnsi="Calibri"/>
                <w:kern w:val="2"/>
                <w:sz w:val="21"/>
                <w:lang w:eastAsia="en-US"/>
                <w14:ligatures w14:val="standardContextual"/>
              </w:rPr>
              <w:t>Magistrát hlavního města Prahy</w:t>
            </w:r>
          </w:p>
        </w:tc>
      </w:tr>
      <w:tr w:rsidR="005E30A1" w14:paraId="13A0F9AE" w14:textId="77777777" w:rsidTr="005E30A1">
        <w:tc>
          <w:tcPr>
            <w:tcW w:w="2438" w:type="dxa"/>
            <w:tcBorders>
              <w:top w:val="single" w:sz="6" w:space="0" w:color="BFBFBF"/>
              <w:left w:val="single" w:sz="6" w:space="0" w:color="BFBFBF"/>
              <w:bottom w:val="single" w:sz="6" w:space="0" w:color="BFBFBF"/>
              <w:right w:val="single" w:sz="6" w:space="0" w:color="BFBFBF"/>
            </w:tcBorders>
            <w:shd w:val="clear" w:color="auto" w:fill="EDEDED"/>
            <w:tcMar>
              <w:top w:w="90" w:type="dxa"/>
              <w:left w:w="110" w:type="dxa"/>
              <w:bottom w:w="90" w:type="dxa"/>
              <w:right w:w="110" w:type="dxa"/>
            </w:tcMar>
            <w:vAlign w:val="center"/>
            <w:hideMark/>
          </w:tcPr>
          <w:p w14:paraId="682FC58D" w14:textId="77777777" w:rsidR="005E30A1" w:rsidRDefault="005E30A1">
            <w:pPr>
              <w:spacing w:after="0"/>
              <w:rPr>
                <w:kern w:val="2"/>
                <w:lang w:eastAsia="en-US"/>
                <w14:ligatures w14:val="standardContextual"/>
              </w:rPr>
            </w:pPr>
            <w:r>
              <w:rPr>
                <w:rFonts w:ascii="Calibri" w:hAnsi="Calibri"/>
                <w:b/>
                <w:kern w:val="2"/>
                <w:sz w:val="21"/>
                <w:lang w:eastAsia="en-US"/>
                <w14:ligatures w14:val="standardContextual"/>
              </w:rPr>
              <w:t>Projekt</w:t>
            </w:r>
          </w:p>
        </w:tc>
        <w:tc>
          <w:tcPr>
            <w:tcW w:w="6633" w:type="dxa"/>
            <w:tcBorders>
              <w:top w:val="single" w:sz="6" w:space="0" w:color="BFBFBF"/>
              <w:left w:val="single" w:sz="6" w:space="0" w:color="BFBFBF"/>
              <w:bottom w:val="single" w:sz="6" w:space="0" w:color="BFBFBF"/>
              <w:right w:val="single" w:sz="6" w:space="0" w:color="BFBFBF"/>
            </w:tcBorders>
            <w:tcMar>
              <w:top w:w="90" w:type="dxa"/>
              <w:left w:w="110" w:type="dxa"/>
              <w:bottom w:w="90" w:type="dxa"/>
              <w:right w:w="110" w:type="dxa"/>
            </w:tcMar>
            <w:vAlign w:val="center"/>
            <w:hideMark/>
          </w:tcPr>
          <w:p w14:paraId="0BBAAD8F" w14:textId="77777777" w:rsidR="005E30A1" w:rsidRDefault="005E30A1">
            <w:pPr>
              <w:spacing w:after="0"/>
              <w:rPr>
                <w:kern w:val="2"/>
                <w:lang w:eastAsia="en-US"/>
                <w14:ligatures w14:val="standardContextual"/>
              </w:rPr>
            </w:pPr>
            <w:r>
              <w:rPr>
                <w:rFonts w:ascii="Calibri" w:hAnsi="Calibri"/>
                <w:kern w:val="2"/>
                <w:sz w:val="21"/>
                <w:lang w:eastAsia="en-US"/>
                <w14:ligatures w14:val="standardContextual"/>
              </w:rPr>
              <w:t>MHMP – zabydlování a podpora v bydlení domácností a kontaktní místa pro bydlení</w:t>
            </w:r>
          </w:p>
        </w:tc>
      </w:tr>
      <w:tr w:rsidR="005E30A1" w14:paraId="5ED325B3" w14:textId="77777777" w:rsidTr="005E30A1">
        <w:tc>
          <w:tcPr>
            <w:tcW w:w="2438" w:type="dxa"/>
            <w:tcBorders>
              <w:top w:val="single" w:sz="6" w:space="0" w:color="BFBFBF"/>
              <w:left w:val="single" w:sz="6" w:space="0" w:color="BFBFBF"/>
              <w:bottom w:val="single" w:sz="6" w:space="0" w:color="BFBFBF"/>
              <w:right w:val="single" w:sz="6" w:space="0" w:color="BFBFBF"/>
            </w:tcBorders>
            <w:shd w:val="clear" w:color="auto" w:fill="EDEDED"/>
            <w:tcMar>
              <w:top w:w="90" w:type="dxa"/>
              <w:left w:w="110" w:type="dxa"/>
              <w:bottom w:w="90" w:type="dxa"/>
              <w:right w:w="110" w:type="dxa"/>
            </w:tcMar>
            <w:vAlign w:val="center"/>
            <w:hideMark/>
          </w:tcPr>
          <w:p w14:paraId="21973A91" w14:textId="77777777" w:rsidR="005E30A1" w:rsidRDefault="005E30A1">
            <w:pPr>
              <w:spacing w:after="0"/>
              <w:rPr>
                <w:kern w:val="2"/>
                <w:lang w:eastAsia="en-US"/>
                <w14:ligatures w14:val="standardContextual"/>
              </w:rPr>
            </w:pPr>
            <w:r>
              <w:rPr>
                <w:rFonts w:ascii="Calibri" w:hAnsi="Calibri"/>
                <w:b/>
                <w:kern w:val="2"/>
                <w:sz w:val="21"/>
                <w:lang w:eastAsia="en-US"/>
                <w14:ligatures w14:val="standardContextual"/>
              </w:rPr>
              <w:t>Licence</w:t>
            </w:r>
          </w:p>
        </w:tc>
        <w:tc>
          <w:tcPr>
            <w:tcW w:w="6633" w:type="dxa"/>
            <w:tcBorders>
              <w:top w:val="single" w:sz="6" w:space="0" w:color="BFBFBF"/>
              <w:left w:val="single" w:sz="6" w:space="0" w:color="BFBFBF"/>
              <w:bottom w:val="single" w:sz="6" w:space="0" w:color="BFBFBF"/>
              <w:right w:val="single" w:sz="6" w:space="0" w:color="BFBFBF"/>
            </w:tcBorders>
            <w:tcMar>
              <w:top w:w="90" w:type="dxa"/>
              <w:left w:w="110" w:type="dxa"/>
              <w:bottom w:w="90" w:type="dxa"/>
              <w:right w:w="110" w:type="dxa"/>
            </w:tcMar>
            <w:vAlign w:val="center"/>
            <w:hideMark/>
          </w:tcPr>
          <w:p w14:paraId="41AE828D" w14:textId="77777777" w:rsidR="005E30A1" w:rsidRDefault="005E30A1">
            <w:pPr>
              <w:spacing w:after="0"/>
              <w:rPr>
                <w:kern w:val="2"/>
                <w:lang w:eastAsia="en-US"/>
                <w14:ligatures w14:val="standardContextual"/>
              </w:rPr>
            </w:pPr>
            <w:r>
              <w:rPr>
                <w:rFonts w:ascii="Calibri" w:hAnsi="Calibri"/>
                <w:kern w:val="2"/>
                <w:sz w:val="21"/>
                <w:lang w:eastAsia="en-US"/>
                <w14:ligatures w14:val="standardContextual"/>
              </w:rPr>
              <w:t>https://creativecommons.org/licenses/by/4.0/</w:t>
            </w:r>
          </w:p>
        </w:tc>
      </w:tr>
    </w:tbl>
    <w:p w14:paraId="655A32FF" w14:textId="77777777" w:rsidR="005E30A1" w:rsidRDefault="005E30A1" w:rsidP="005E30A1"/>
    <w:p w14:paraId="50633ADA" w14:textId="77777777" w:rsidR="005E30A1" w:rsidRDefault="005E30A1" w:rsidP="005E30A1">
      <w:pPr>
        <w:spacing w:line="264" w:lineRule="auto"/>
      </w:pPr>
      <w:r>
        <w:rPr>
          <w:rFonts w:ascii="Calibri" w:hAnsi="Calibri"/>
          <w:sz w:val="21"/>
        </w:rPr>
        <w:t>Licencování bylo provedeno se souhlasem autora.</w:t>
      </w:r>
    </w:p>
    <w:p w14:paraId="09D58B59" w14:textId="77777777" w:rsidR="005E30A1" w:rsidRDefault="005E30A1" w:rsidP="005E30A1">
      <w:pPr>
        <w:spacing w:line="264" w:lineRule="auto"/>
      </w:pPr>
      <w:r>
        <w:rPr>
          <w:rFonts w:ascii="Calibri" w:hAnsi="Calibri"/>
          <w:sz w:val="21"/>
        </w:rPr>
        <w:t>Upozornění: Licence se nevztahuje na části dokumentu, které podléhají právům třetích stran.</w:t>
      </w:r>
    </w:p>
    <w:p w14:paraId="24EC9EC7" w14:textId="77777777" w:rsidR="005E30A1" w:rsidRDefault="005E30A1" w:rsidP="007C0354"/>
    <w:sectPr w:rsidR="005E30A1" w:rsidSect="00E23BCF">
      <w:footerReference w:type="default" r:id="rId27"/>
      <w:footerReference w:type="first" r:id="rId2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6BFB8" w14:textId="77777777" w:rsidR="003F626E" w:rsidRDefault="003F626E" w:rsidP="0056749A">
      <w:r>
        <w:separator/>
      </w:r>
    </w:p>
  </w:endnote>
  <w:endnote w:type="continuationSeparator" w:id="0">
    <w:p w14:paraId="522318F1" w14:textId="77777777" w:rsidR="003F626E" w:rsidRDefault="003F626E" w:rsidP="0056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6C6F" w14:textId="6D83F56B" w:rsidR="00E23BCF" w:rsidRDefault="00E23BCF">
    <w:pPr>
      <w:pStyle w:val="Zpat"/>
      <w:jc w:val="right"/>
    </w:pPr>
  </w:p>
  <w:p w14:paraId="5A4C6DC8" w14:textId="77777777" w:rsidR="00AA1E08" w:rsidRDefault="00AA1E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6F1A" w14:textId="26F8CD32" w:rsidR="00AA1E08" w:rsidRDefault="00AA1E08">
    <w:pPr>
      <w:pStyle w:val="Zpat"/>
      <w:jc w:val="right"/>
    </w:pPr>
  </w:p>
  <w:p w14:paraId="57FED66A" w14:textId="77777777" w:rsidR="00AA1E08" w:rsidRDefault="00AA1E0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476375"/>
      <w:docPartObj>
        <w:docPartGallery w:val="Page Numbers (Bottom of Page)"/>
        <w:docPartUnique/>
      </w:docPartObj>
    </w:sdtPr>
    <w:sdtContent>
      <w:p w14:paraId="76EF73E4" w14:textId="77777777" w:rsidR="00E23BCF" w:rsidRDefault="00E23BCF">
        <w:pPr>
          <w:pStyle w:val="Zpat"/>
          <w:jc w:val="right"/>
        </w:pPr>
        <w:r>
          <w:fldChar w:fldCharType="begin"/>
        </w:r>
        <w:r>
          <w:instrText>PAGE   \* MERGEFORMAT</w:instrText>
        </w:r>
        <w:r>
          <w:fldChar w:fldCharType="separate"/>
        </w:r>
        <w:r>
          <w:t>2</w:t>
        </w:r>
        <w:r>
          <w:fldChar w:fldCharType="end"/>
        </w:r>
      </w:p>
    </w:sdtContent>
  </w:sdt>
  <w:p w14:paraId="5B3DF2A1" w14:textId="77777777" w:rsidR="00E23BCF" w:rsidRDefault="00E23BC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870608"/>
      <w:docPartObj>
        <w:docPartGallery w:val="Page Numbers (Bottom of Page)"/>
        <w:docPartUnique/>
      </w:docPartObj>
    </w:sdtPr>
    <w:sdtContent>
      <w:p w14:paraId="0D175046" w14:textId="5415B816" w:rsidR="00375199" w:rsidRDefault="00375199">
        <w:pPr>
          <w:pStyle w:val="Zpat"/>
          <w:jc w:val="right"/>
        </w:pPr>
        <w:r>
          <w:fldChar w:fldCharType="begin"/>
        </w:r>
        <w:r>
          <w:instrText>PAGE   \* MERGEFORMAT</w:instrText>
        </w:r>
        <w:r>
          <w:fldChar w:fldCharType="separate"/>
        </w:r>
        <w:r>
          <w:t>2</w:t>
        </w:r>
        <w:r>
          <w:fldChar w:fldCharType="end"/>
        </w:r>
      </w:p>
    </w:sdtContent>
  </w:sdt>
  <w:p w14:paraId="6D273BDD" w14:textId="77777777" w:rsidR="00375199" w:rsidRDefault="003751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BADCB" w14:textId="77777777" w:rsidR="003F626E" w:rsidRDefault="003F626E" w:rsidP="0056749A">
      <w:r>
        <w:separator/>
      </w:r>
    </w:p>
  </w:footnote>
  <w:footnote w:type="continuationSeparator" w:id="0">
    <w:p w14:paraId="3641769E" w14:textId="77777777" w:rsidR="003F626E" w:rsidRDefault="003F626E" w:rsidP="0056749A">
      <w:r>
        <w:continuationSeparator/>
      </w:r>
    </w:p>
  </w:footnote>
  <w:footnote w:id="1">
    <w:p w14:paraId="199F697E" w14:textId="44B2E618" w:rsidR="007E69DA" w:rsidRDefault="007E69DA" w:rsidP="007F14CC">
      <w:pPr>
        <w:pStyle w:val="Textpoznpodarou"/>
      </w:pPr>
      <w:r>
        <w:rPr>
          <w:rStyle w:val="Znakapoznpodarou"/>
        </w:rPr>
        <w:footnoteRef/>
      </w:r>
      <w:r>
        <w:t xml:space="preserve"> Metoda Cesta službou je participativní metoda výzkumu, jejíž cílem je popsat, jaký je pro uživatele (klienta) průchod danou službou. Pomocí </w:t>
      </w:r>
      <w:r w:rsidR="00591CB3">
        <w:t xml:space="preserve">identifikace </w:t>
      </w:r>
      <w:r>
        <w:t xml:space="preserve">klíčových momentů a míst, kudy musí klient služby „projít“ se dostáváme k odhalení silných a slabých stránek celkového nastavení služby.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48C"/>
    <w:multiLevelType w:val="hybridMultilevel"/>
    <w:tmpl w:val="E7D2E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AD40B3"/>
    <w:multiLevelType w:val="hybridMultilevel"/>
    <w:tmpl w:val="C7E2B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A92E6C"/>
    <w:multiLevelType w:val="hybridMultilevel"/>
    <w:tmpl w:val="9D1A6DF2"/>
    <w:lvl w:ilvl="0" w:tplc="33A830D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2D55EE"/>
    <w:multiLevelType w:val="hybridMultilevel"/>
    <w:tmpl w:val="A87AE6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DA4134"/>
    <w:multiLevelType w:val="hybridMultilevel"/>
    <w:tmpl w:val="4D2CE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8F1CF7"/>
    <w:multiLevelType w:val="hybridMultilevel"/>
    <w:tmpl w:val="D17284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22DD0"/>
    <w:multiLevelType w:val="hybridMultilevel"/>
    <w:tmpl w:val="92847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46305A"/>
    <w:multiLevelType w:val="hybridMultilevel"/>
    <w:tmpl w:val="409C1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120CC1"/>
    <w:multiLevelType w:val="multilevel"/>
    <w:tmpl w:val="803A95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576913"/>
    <w:multiLevelType w:val="multilevel"/>
    <w:tmpl w:val="985A61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41CD9"/>
    <w:multiLevelType w:val="hybridMultilevel"/>
    <w:tmpl w:val="DD6E61F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2D0DC2"/>
    <w:multiLevelType w:val="hybridMultilevel"/>
    <w:tmpl w:val="D7C8D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552DC6"/>
    <w:multiLevelType w:val="multilevel"/>
    <w:tmpl w:val="985A61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443FA"/>
    <w:multiLevelType w:val="hybridMultilevel"/>
    <w:tmpl w:val="1C264F74"/>
    <w:lvl w:ilvl="0" w:tplc="33A830D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4A466E"/>
    <w:multiLevelType w:val="hybridMultilevel"/>
    <w:tmpl w:val="FA84317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CC27E4"/>
    <w:multiLevelType w:val="hybridMultilevel"/>
    <w:tmpl w:val="9AB20DE0"/>
    <w:lvl w:ilvl="0" w:tplc="9EB4F3C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602890"/>
    <w:multiLevelType w:val="hybridMultilevel"/>
    <w:tmpl w:val="36B406F0"/>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eastAsiaTheme="minorHAnsi" w:hAnsi="Symbol" w:cstheme="minorBid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8901DB"/>
    <w:multiLevelType w:val="multilevel"/>
    <w:tmpl w:val="60AAC1EE"/>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414DA4"/>
    <w:multiLevelType w:val="multilevel"/>
    <w:tmpl w:val="A0767D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72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1A5D3F"/>
    <w:multiLevelType w:val="hybridMultilevel"/>
    <w:tmpl w:val="0FDCD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315CA0"/>
    <w:multiLevelType w:val="multilevel"/>
    <w:tmpl w:val="985A61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371C7B"/>
    <w:multiLevelType w:val="hybridMultilevel"/>
    <w:tmpl w:val="2B92E6BA"/>
    <w:lvl w:ilvl="0" w:tplc="18F85E2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822FB4"/>
    <w:multiLevelType w:val="hybridMultilevel"/>
    <w:tmpl w:val="779E4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42138EA"/>
    <w:multiLevelType w:val="multilevel"/>
    <w:tmpl w:val="8E04A6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4306FAA"/>
    <w:multiLevelType w:val="multilevel"/>
    <w:tmpl w:val="DE3E838E"/>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9D4B79"/>
    <w:multiLevelType w:val="hybridMultilevel"/>
    <w:tmpl w:val="6206EE0C"/>
    <w:lvl w:ilvl="0" w:tplc="33A830D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5E2043C"/>
    <w:multiLevelType w:val="hybridMultilevel"/>
    <w:tmpl w:val="8182EF86"/>
    <w:lvl w:ilvl="0" w:tplc="EFD0AD7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9A2187"/>
    <w:multiLevelType w:val="multilevel"/>
    <w:tmpl w:val="985A61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07B7A"/>
    <w:multiLevelType w:val="multilevel"/>
    <w:tmpl w:val="4E825DA6"/>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19489C"/>
    <w:multiLevelType w:val="hybridMultilevel"/>
    <w:tmpl w:val="9934D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D781A1F"/>
    <w:multiLevelType w:val="hybridMultilevel"/>
    <w:tmpl w:val="8970F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E54190B"/>
    <w:multiLevelType w:val="multilevel"/>
    <w:tmpl w:val="00C25ECC"/>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DD3949"/>
    <w:multiLevelType w:val="hybridMultilevel"/>
    <w:tmpl w:val="B464D35A"/>
    <w:lvl w:ilvl="0" w:tplc="33A830D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35C7B7D"/>
    <w:multiLevelType w:val="hybridMultilevel"/>
    <w:tmpl w:val="8AB85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3B854FF"/>
    <w:multiLevelType w:val="hybridMultilevel"/>
    <w:tmpl w:val="F4C02A64"/>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61F7679"/>
    <w:multiLevelType w:val="multilevel"/>
    <w:tmpl w:val="5D445B20"/>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AC6F9B"/>
    <w:multiLevelType w:val="multilevel"/>
    <w:tmpl w:val="EF2AB0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72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394545"/>
    <w:multiLevelType w:val="hybridMultilevel"/>
    <w:tmpl w:val="32985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37763FF"/>
    <w:multiLevelType w:val="hybridMultilevel"/>
    <w:tmpl w:val="75F0E4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404E59"/>
    <w:multiLevelType w:val="hybridMultilevel"/>
    <w:tmpl w:val="F5A674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763EB1"/>
    <w:multiLevelType w:val="hybridMultilevel"/>
    <w:tmpl w:val="1678420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DE16C30"/>
    <w:multiLevelType w:val="hybridMultilevel"/>
    <w:tmpl w:val="6E504A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E2633C"/>
    <w:multiLevelType w:val="hybridMultilevel"/>
    <w:tmpl w:val="5BFE7788"/>
    <w:lvl w:ilvl="0" w:tplc="33A830D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88091936">
    <w:abstractNumId w:val="8"/>
  </w:num>
  <w:num w:numId="2" w16cid:durableId="1419405345">
    <w:abstractNumId w:val="2"/>
  </w:num>
  <w:num w:numId="3" w16cid:durableId="879821552">
    <w:abstractNumId w:val="21"/>
  </w:num>
  <w:num w:numId="4" w16cid:durableId="1744252310">
    <w:abstractNumId w:val="16"/>
  </w:num>
  <w:num w:numId="5" w16cid:durableId="858011105">
    <w:abstractNumId w:val="23"/>
  </w:num>
  <w:num w:numId="6" w16cid:durableId="1390805464">
    <w:abstractNumId w:val="5"/>
  </w:num>
  <w:num w:numId="7" w16cid:durableId="1736660658">
    <w:abstractNumId w:val="15"/>
  </w:num>
  <w:num w:numId="8" w16cid:durableId="1370910266">
    <w:abstractNumId w:val="26"/>
  </w:num>
  <w:num w:numId="9" w16cid:durableId="724181753">
    <w:abstractNumId w:val="25"/>
  </w:num>
  <w:num w:numId="10" w16cid:durableId="1156459342">
    <w:abstractNumId w:val="4"/>
  </w:num>
  <w:num w:numId="11" w16cid:durableId="1261839304">
    <w:abstractNumId w:val="33"/>
  </w:num>
  <w:num w:numId="12" w16cid:durableId="1488669186">
    <w:abstractNumId w:val="32"/>
  </w:num>
  <w:num w:numId="13" w16cid:durableId="2042199156">
    <w:abstractNumId w:val="13"/>
  </w:num>
  <w:num w:numId="14" w16cid:durableId="470558698">
    <w:abstractNumId w:val="14"/>
  </w:num>
  <w:num w:numId="15" w16cid:durableId="788400753">
    <w:abstractNumId w:val="11"/>
  </w:num>
  <w:num w:numId="16" w16cid:durableId="1503547012">
    <w:abstractNumId w:val="22"/>
  </w:num>
  <w:num w:numId="17" w16cid:durableId="1841118362">
    <w:abstractNumId w:val="3"/>
  </w:num>
  <w:num w:numId="18" w16cid:durableId="1844927666">
    <w:abstractNumId w:val="37"/>
  </w:num>
  <w:num w:numId="19" w16cid:durableId="18049594">
    <w:abstractNumId w:val="39"/>
  </w:num>
  <w:num w:numId="20" w16cid:durableId="2036152583">
    <w:abstractNumId w:val="0"/>
  </w:num>
  <w:num w:numId="21" w16cid:durableId="348412546">
    <w:abstractNumId w:val="34"/>
  </w:num>
  <w:num w:numId="22" w16cid:durableId="792596831">
    <w:abstractNumId w:val="1"/>
  </w:num>
  <w:num w:numId="23" w16cid:durableId="377051100">
    <w:abstractNumId w:val="30"/>
  </w:num>
  <w:num w:numId="24" w16cid:durableId="1103109675">
    <w:abstractNumId w:val="6"/>
  </w:num>
  <w:num w:numId="25" w16cid:durableId="143352063">
    <w:abstractNumId w:val="29"/>
  </w:num>
  <w:num w:numId="26" w16cid:durableId="1172720149">
    <w:abstractNumId w:val="19"/>
  </w:num>
  <w:num w:numId="27" w16cid:durableId="1168906285">
    <w:abstractNumId w:val="7"/>
  </w:num>
  <w:num w:numId="28" w16cid:durableId="753667222">
    <w:abstractNumId w:val="42"/>
  </w:num>
  <w:num w:numId="29" w16cid:durableId="1914270897">
    <w:abstractNumId w:val="10"/>
  </w:num>
  <w:num w:numId="30" w16cid:durableId="2142991914">
    <w:abstractNumId w:val="41"/>
  </w:num>
  <w:num w:numId="31" w16cid:durableId="410271142">
    <w:abstractNumId w:val="24"/>
  </w:num>
  <w:num w:numId="32" w16cid:durableId="1265110696">
    <w:abstractNumId w:val="35"/>
  </w:num>
  <w:num w:numId="33" w16cid:durableId="1397581835">
    <w:abstractNumId w:val="17"/>
  </w:num>
  <w:num w:numId="34" w16cid:durableId="2133596767">
    <w:abstractNumId w:val="38"/>
  </w:num>
  <w:num w:numId="35" w16cid:durableId="2146923855">
    <w:abstractNumId w:val="31"/>
  </w:num>
  <w:num w:numId="36" w16cid:durableId="636037116">
    <w:abstractNumId w:val="12"/>
  </w:num>
  <w:num w:numId="37" w16cid:durableId="1524054165">
    <w:abstractNumId w:val="36"/>
  </w:num>
  <w:num w:numId="38" w16cid:durableId="968778680">
    <w:abstractNumId w:val="27"/>
  </w:num>
  <w:num w:numId="39" w16cid:durableId="1179999599">
    <w:abstractNumId w:val="9"/>
  </w:num>
  <w:num w:numId="40" w16cid:durableId="1132793321">
    <w:abstractNumId w:val="18"/>
  </w:num>
  <w:num w:numId="41" w16cid:durableId="649675645">
    <w:abstractNumId w:val="20"/>
  </w:num>
  <w:num w:numId="42" w16cid:durableId="652418935">
    <w:abstractNumId w:val="28"/>
  </w:num>
  <w:num w:numId="43" w16cid:durableId="1208418653">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3DB"/>
    <w:rsid w:val="00000520"/>
    <w:rsid w:val="00000B06"/>
    <w:rsid w:val="00000E19"/>
    <w:rsid w:val="00000F06"/>
    <w:rsid w:val="000011A5"/>
    <w:rsid w:val="00001562"/>
    <w:rsid w:val="00001C52"/>
    <w:rsid w:val="00001E0E"/>
    <w:rsid w:val="000029C3"/>
    <w:rsid w:val="00002A7C"/>
    <w:rsid w:val="00002B53"/>
    <w:rsid w:val="00002B84"/>
    <w:rsid w:val="0000304C"/>
    <w:rsid w:val="00003AA2"/>
    <w:rsid w:val="00005AF0"/>
    <w:rsid w:val="000063D5"/>
    <w:rsid w:val="00006761"/>
    <w:rsid w:val="0000719A"/>
    <w:rsid w:val="000103FA"/>
    <w:rsid w:val="00010831"/>
    <w:rsid w:val="00010B85"/>
    <w:rsid w:val="00011099"/>
    <w:rsid w:val="00011206"/>
    <w:rsid w:val="00011817"/>
    <w:rsid w:val="00011A03"/>
    <w:rsid w:val="0001285C"/>
    <w:rsid w:val="0001294D"/>
    <w:rsid w:val="00012D44"/>
    <w:rsid w:val="00013D1A"/>
    <w:rsid w:val="000143F2"/>
    <w:rsid w:val="00015550"/>
    <w:rsid w:val="0001562D"/>
    <w:rsid w:val="00015BB0"/>
    <w:rsid w:val="00015CF7"/>
    <w:rsid w:val="00015EA4"/>
    <w:rsid w:val="00016D5B"/>
    <w:rsid w:val="00020005"/>
    <w:rsid w:val="0002094D"/>
    <w:rsid w:val="00020B55"/>
    <w:rsid w:val="000223DF"/>
    <w:rsid w:val="000224E3"/>
    <w:rsid w:val="00023F41"/>
    <w:rsid w:val="000240BF"/>
    <w:rsid w:val="000262C4"/>
    <w:rsid w:val="0003077E"/>
    <w:rsid w:val="00031BC0"/>
    <w:rsid w:val="000323BF"/>
    <w:rsid w:val="000329ED"/>
    <w:rsid w:val="00032D49"/>
    <w:rsid w:val="0003388D"/>
    <w:rsid w:val="000339B5"/>
    <w:rsid w:val="0003436C"/>
    <w:rsid w:val="00034BB4"/>
    <w:rsid w:val="00035243"/>
    <w:rsid w:val="000356AB"/>
    <w:rsid w:val="000357A1"/>
    <w:rsid w:val="00035E18"/>
    <w:rsid w:val="00036A27"/>
    <w:rsid w:val="00036A5C"/>
    <w:rsid w:val="00037D0C"/>
    <w:rsid w:val="00040586"/>
    <w:rsid w:val="000405B9"/>
    <w:rsid w:val="000417A9"/>
    <w:rsid w:val="0004204D"/>
    <w:rsid w:val="000432F8"/>
    <w:rsid w:val="00043EBA"/>
    <w:rsid w:val="00044633"/>
    <w:rsid w:val="00044B25"/>
    <w:rsid w:val="000450B8"/>
    <w:rsid w:val="000451DC"/>
    <w:rsid w:val="00046528"/>
    <w:rsid w:val="00047195"/>
    <w:rsid w:val="000479E4"/>
    <w:rsid w:val="000500F7"/>
    <w:rsid w:val="000512C6"/>
    <w:rsid w:val="00051907"/>
    <w:rsid w:val="00052D51"/>
    <w:rsid w:val="00053066"/>
    <w:rsid w:val="0005317D"/>
    <w:rsid w:val="000535A8"/>
    <w:rsid w:val="00053836"/>
    <w:rsid w:val="00054085"/>
    <w:rsid w:val="0005422C"/>
    <w:rsid w:val="0005448E"/>
    <w:rsid w:val="00054804"/>
    <w:rsid w:val="0005539E"/>
    <w:rsid w:val="00055D7B"/>
    <w:rsid w:val="00056240"/>
    <w:rsid w:val="0005664C"/>
    <w:rsid w:val="000577A9"/>
    <w:rsid w:val="00057B89"/>
    <w:rsid w:val="00060110"/>
    <w:rsid w:val="00060216"/>
    <w:rsid w:val="00060A69"/>
    <w:rsid w:val="00061A6C"/>
    <w:rsid w:val="00061BC0"/>
    <w:rsid w:val="00061CFC"/>
    <w:rsid w:val="00062C8A"/>
    <w:rsid w:val="00063625"/>
    <w:rsid w:val="0006399A"/>
    <w:rsid w:val="00063B7D"/>
    <w:rsid w:val="000654D7"/>
    <w:rsid w:val="00065538"/>
    <w:rsid w:val="00065657"/>
    <w:rsid w:val="00066DFC"/>
    <w:rsid w:val="00067C03"/>
    <w:rsid w:val="00071A9E"/>
    <w:rsid w:val="00072892"/>
    <w:rsid w:val="00072BCF"/>
    <w:rsid w:val="00073DC2"/>
    <w:rsid w:val="00074431"/>
    <w:rsid w:val="000748A2"/>
    <w:rsid w:val="00075ABA"/>
    <w:rsid w:val="00075BBA"/>
    <w:rsid w:val="00077EAF"/>
    <w:rsid w:val="00080305"/>
    <w:rsid w:val="0008068B"/>
    <w:rsid w:val="00080D0A"/>
    <w:rsid w:val="00080D48"/>
    <w:rsid w:val="00080F55"/>
    <w:rsid w:val="00081E3A"/>
    <w:rsid w:val="00082350"/>
    <w:rsid w:val="00082708"/>
    <w:rsid w:val="000828E6"/>
    <w:rsid w:val="00082BCE"/>
    <w:rsid w:val="00082F58"/>
    <w:rsid w:val="00082F92"/>
    <w:rsid w:val="00083AAE"/>
    <w:rsid w:val="00084116"/>
    <w:rsid w:val="00084B43"/>
    <w:rsid w:val="00084E0D"/>
    <w:rsid w:val="00085891"/>
    <w:rsid w:val="000872AD"/>
    <w:rsid w:val="00087513"/>
    <w:rsid w:val="000900F3"/>
    <w:rsid w:val="00090272"/>
    <w:rsid w:val="00090553"/>
    <w:rsid w:val="000906F5"/>
    <w:rsid w:val="000910B3"/>
    <w:rsid w:val="0009143F"/>
    <w:rsid w:val="0009216E"/>
    <w:rsid w:val="00093718"/>
    <w:rsid w:val="00094F05"/>
    <w:rsid w:val="000958F5"/>
    <w:rsid w:val="000966D9"/>
    <w:rsid w:val="00096B14"/>
    <w:rsid w:val="00096E64"/>
    <w:rsid w:val="00096FA6"/>
    <w:rsid w:val="00097555"/>
    <w:rsid w:val="00097926"/>
    <w:rsid w:val="000A098D"/>
    <w:rsid w:val="000A0F7D"/>
    <w:rsid w:val="000A11F2"/>
    <w:rsid w:val="000A2087"/>
    <w:rsid w:val="000A20B3"/>
    <w:rsid w:val="000A249F"/>
    <w:rsid w:val="000A33A7"/>
    <w:rsid w:val="000A4711"/>
    <w:rsid w:val="000A4CA1"/>
    <w:rsid w:val="000A56DA"/>
    <w:rsid w:val="000A5878"/>
    <w:rsid w:val="000A6713"/>
    <w:rsid w:val="000A6772"/>
    <w:rsid w:val="000A6D95"/>
    <w:rsid w:val="000B104A"/>
    <w:rsid w:val="000B1CFB"/>
    <w:rsid w:val="000B26B9"/>
    <w:rsid w:val="000B32A6"/>
    <w:rsid w:val="000B3642"/>
    <w:rsid w:val="000B3D23"/>
    <w:rsid w:val="000B5162"/>
    <w:rsid w:val="000B6356"/>
    <w:rsid w:val="000B6828"/>
    <w:rsid w:val="000B6DF5"/>
    <w:rsid w:val="000B6F9C"/>
    <w:rsid w:val="000C14E2"/>
    <w:rsid w:val="000C1631"/>
    <w:rsid w:val="000C1E9B"/>
    <w:rsid w:val="000C1EF1"/>
    <w:rsid w:val="000C2B21"/>
    <w:rsid w:val="000C34D7"/>
    <w:rsid w:val="000C407D"/>
    <w:rsid w:val="000C4835"/>
    <w:rsid w:val="000C48F6"/>
    <w:rsid w:val="000C5E75"/>
    <w:rsid w:val="000C68E6"/>
    <w:rsid w:val="000C702C"/>
    <w:rsid w:val="000C7402"/>
    <w:rsid w:val="000D06CE"/>
    <w:rsid w:val="000D08D5"/>
    <w:rsid w:val="000D0D15"/>
    <w:rsid w:val="000D0E79"/>
    <w:rsid w:val="000D19E6"/>
    <w:rsid w:val="000D1CE1"/>
    <w:rsid w:val="000D1D0B"/>
    <w:rsid w:val="000D208E"/>
    <w:rsid w:val="000D3264"/>
    <w:rsid w:val="000D37D9"/>
    <w:rsid w:val="000D4083"/>
    <w:rsid w:val="000D5D90"/>
    <w:rsid w:val="000D5E93"/>
    <w:rsid w:val="000D62C0"/>
    <w:rsid w:val="000D678D"/>
    <w:rsid w:val="000D6BB1"/>
    <w:rsid w:val="000D7B6F"/>
    <w:rsid w:val="000D7E7F"/>
    <w:rsid w:val="000E086D"/>
    <w:rsid w:val="000E13E3"/>
    <w:rsid w:val="000E1675"/>
    <w:rsid w:val="000E1899"/>
    <w:rsid w:val="000E25F3"/>
    <w:rsid w:val="000E32BD"/>
    <w:rsid w:val="000E3B19"/>
    <w:rsid w:val="000E4179"/>
    <w:rsid w:val="000E4A54"/>
    <w:rsid w:val="000E61F3"/>
    <w:rsid w:val="000E67CC"/>
    <w:rsid w:val="000E78BC"/>
    <w:rsid w:val="000E79F2"/>
    <w:rsid w:val="000E7D2C"/>
    <w:rsid w:val="000F07AB"/>
    <w:rsid w:val="000F107E"/>
    <w:rsid w:val="000F167F"/>
    <w:rsid w:val="000F1A1D"/>
    <w:rsid w:val="000F1B36"/>
    <w:rsid w:val="000F1E13"/>
    <w:rsid w:val="000F2CBC"/>
    <w:rsid w:val="000F2E0A"/>
    <w:rsid w:val="000F302E"/>
    <w:rsid w:val="000F35C5"/>
    <w:rsid w:val="000F3BE3"/>
    <w:rsid w:val="000F4770"/>
    <w:rsid w:val="000F4C95"/>
    <w:rsid w:val="000F5371"/>
    <w:rsid w:val="000F569F"/>
    <w:rsid w:val="000F57FB"/>
    <w:rsid w:val="000F60F9"/>
    <w:rsid w:val="000F66EC"/>
    <w:rsid w:val="000F68F7"/>
    <w:rsid w:val="000F740A"/>
    <w:rsid w:val="000F7C2C"/>
    <w:rsid w:val="00100219"/>
    <w:rsid w:val="00100464"/>
    <w:rsid w:val="00100CA8"/>
    <w:rsid w:val="001016B4"/>
    <w:rsid w:val="0010172A"/>
    <w:rsid w:val="00101868"/>
    <w:rsid w:val="00101AFC"/>
    <w:rsid w:val="00101F96"/>
    <w:rsid w:val="0010288B"/>
    <w:rsid w:val="001031C9"/>
    <w:rsid w:val="00104EFF"/>
    <w:rsid w:val="001050D5"/>
    <w:rsid w:val="001052D9"/>
    <w:rsid w:val="00105A1E"/>
    <w:rsid w:val="00105D1E"/>
    <w:rsid w:val="00106505"/>
    <w:rsid w:val="00107745"/>
    <w:rsid w:val="00110073"/>
    <w:rsid w:val="00110302"/>
    <w:rsid w:val="00111ED8"/>
    <w:rsid w:val="00112D4A"/>
    <w:rsid w:val="00113475"/>
    <w:rsid w:val="00113481"/>
    <w:rsid w:val="001139D8"/>
    <w:rsid w:val="001143A8"/>
    <w:rsid w:val="00114538"/>
    <w:rsid w:val="001149A2"/>
    <w:rsid w:val="00114CBD"/>
    <w:rsid w:val="001150F2"/>
    <w:rsid w:val="001150FD"/>
    <w:rsid w:val="001156F6"/>
    <w:rsid w:val="00115955"/>
    <w:rsid w:val="00116F37"/>
    <w:rsid w:val="0011706F"/>
    <w:rsid w:val="0011732C"/>
    <w:rsid w:val="0011740A"/>
    <w:rsid w:val="001205D1"/>
    <w:rsid w:val="00121298"/>
    <w:rsid w:val="00121A7C"/>
    <w:rsid w:val="0012294F"/>
    <w:rsid w:val="00122F78"/>
    <w:rsid w:val="001234B9"/>
    <w:rsid w:val="00123E5B"/>
    <w:rsid w:val="001245FE"/>
    <w:rsid w:val="00124888"/>
    <w:rsid w:val="001274FA"/>
    <w:rsid w:val="001305DF"/>
    <w:rsid w:val="00130757"/>
    <w:rsid w:val="00130AD2"/>
    <w:rsid w:val="00130E49"/>
    <w:rsid w:val="0013137C"/>
    <w:rsid w:val="00131643"/>
    <w:rsid w:val="00131D2B"/>
    <w:rsid w:val="00132910"/>
    <w:rsid w:val="00132FDF"/>
    <w:rsid w:val="001331DF"/>
    <w:rsid w:val="00133398"/>
    <w:rsid w:val="00133BC3"/>
    <w:rsid w:val="0013400D"/>
    <w:rsid w:val="00134A77"/>
    <w:rsid w:val="001356F7"/>
    <w:rsid w:val="001360D1"/>
    <w:rsid w:val="0013673D"/>
    <w:rsid w:val="001376B4"/>
    <w:rsid w:val="00137BA6"/>
    <w:rsid w:val="001404F7"/>
    <w:rsid w:val="00140876"/>
    <w:rsid w:val="001410E3"/>
    <w:rsid w:val="001412D4"/>
    <w:rsid w:val="00141D20"/>
    <w:rsid w:val="00141EC7"/>
    <w:rsid w:val="0014363A"/>
    <w:rsid w:val="00144C9E"/>
    <w:rsid w:val="00145C17"/>
    <w:rsid w:val="00147E67"/>
    <w:rsid w:val="001501C8"/>
    <w:rsid w:val="0015035D"/>
    <w:rsid w:val="0015096F"/>
    <w:rsid w:val="00150E3F"/>
    <w:rsid w:val="00151508"/>
    <w:rsid w:val="00151720"/>
    <w:rsid w:val="00151C15"/>
    <w:rsid w:val="00151DCC"/>
    <w:rsid w:val="00151EF1"/>
    <w:rsid w:val="00153999"/>
    <w:rsid w:val="001539B8"/>
    <w:rsid w:val="00153EEF"/>
    <w:rsid w:val="001545BA"/>
    <w:rsid w:val="001547DD"/>
    <w:rsid w:val="00154AAA"/>
    <w:rsid w:val="00154D36"/>
    <w:rsid w:val="00156222"/>
    <w:rsid w:val="00157938"/>
    <w:rsid w:val="001579EB"/>
    <w:rsid w:val="001603E6"/>
    <w:rsid w:val="00161976"/>
    <w:rsid w:val="00161A60"/>
    <w:rsid w:val="00161B01"/>
    <w:rsid w:val="00161FD5"/>
    <w:rsid w:val="00162E92"/>
    <w:rsid w:val="00163BD1"/>
    <w:rsid w:val="00163E2B"/>
    <w:rsid w:val="001647FC"/>
    <w:rsid w:val="0016556B"/>
    <w:rsid w:val="00165863"/>
    <w:rsid w:val="001664B9"/>
    <w:rsid w:val="001666D0"/>
    <w:rsid w:val="00166D8C"/>
    <w:rsid w:val="00167108"/>
    <w:rsid w:val="00167676"/>
    <w:rsid w:val="001678A9"/>
    <w:rsid w:val="00167E86"/>
    <w:rsid w:val="00167FCC"/>
    <w:rsid w:val="0017146A"/>
    <w:rsid w:val="00171A1A"/>
    <w:rsid w:val="0017400C"/>
    <w:rsid w:val="0017431E"/>
    <w:rsid w:val="00175FC7"/>
    <w:rsid w:val="00176266"/>
    <w:rsid w:val="00176A2A"/>
    <w:rsid w:val="00176B54"/>
    <w:rsid w:val="001777F3"/>
    <w:rsid w:val="00177927"/>
    <w:rsid w:val="00177C4C"/>
    <w:rsid w:val="00180788"/>
    <w:rsid w:val="001808D5"/>
    <w:rsid w:val="00180A42"/>
    <w:rsid w:val="00180E4A"/>
    <w:rsid w:val="00180F7E"/>
    <w:rsid w:val="0018191B"/>
    <w:rsid w:val="00183A2D"/>
    <w:rsid w:val="00184B08"/>
    <w:rsid w:val="001852C7"/>
    <w:rsid w:val="001858D9"/>
    <w:rsid w:val="00185987"/>
    <w:rsid w:val="0018737D"/>
    <w:rsid w:val="00187895"/>
    <w:rsid w:val="00187A08"/>
    <w:rsid w:val="00187BB8"/>
    <w:rsid w:val="001908D1"/>
    <w:rsid w:val="00190A59"/>
    <w:rsid w:val="001914B2"/>
    <w:rsid w:val="001920E8"/>
    <w:rsid w:val="00192110"/>
    <w:rsid w:val="001941D2"/>
    <w:rsid w:val="001941EB"/>
    <w:rsid w:val="0019557E"/>
    <w:rsid w:val="0019782D"/>
    <w:rsid w:val="001A00FF"/>
    <w:rsid w:val="001A020A"/>
    <w:rsid w:val="001A098B"/>
    <w:rsid w:val="001A0A7E"/>
    <w:rsid w:val="001A0DA6"/>
    <w:rsid w:val="001A0E84"/>
    <w:rsid w:val="001A1B08"/>
    <w:rsid w:val="001A1C1C"/>
    <w:rsid w:val="001A1DE5"/>
    <w:rsid w:val="001A208F"/>
    <w:rsid w:val="001A2B28"/>
    <w:rsid w:val="001A3072"/>
    <w:rsid w:val="001A3301"/>
    <w:rsid w:val="001A4429"/>
    <w:rsid w:val="001A5DE8"/>
    <w:rsid w:val="001A685A"/>
    <w:rsid w:val="001B0B3B"/>
    <w:rsid w:val="001B130D"/>
    <w:rsid w:val="001B1676"/>
    <w:rsid w:val="001B25DE"/>
    <w:rsid w:val="001B3593"/>
    <w:rsid w:val="001B3AE7"/>
    <w:rsid w:val="001B3FBB"/>
    <w:rsid w:val="001B4400"/>
    <w:rsid w:val="001B574B"/>
    <w:rsid w:val="001B5BFE"/>
    <w:rsid w:val="001B78E9"/>
    <w:rsid w:val="001B7C7F"/>
    <w:rsid w:val="001B7CC0"/>
    <w:rsid w:val="001B7DE0"/>
    <w:rsid w:val="001C1080"/>
    <w:rsid w:val="001C1440"/>
    <w:rsid w:val="001C210C"/>
    <w:rsid w:val="001C2FFC"/>
    <w:rsid w:val="001C3F67"/>
    <w:rsid w:val="001C4B3D"/>
    <w:rsid w:val="001C768A"/>
    <w:rsid w:val="001C7ED8"/>
    <w:rsid w:val="001D0066"/>
    <w:rsid w:val="001D12C0"/>
    <w:rsid w:val="001D175E"/>
    <w:rsid w:val="001D1D78"/>
    <w:rsid w:val="001D250C"/>
    <w:rsid w:val="001D3A57"/>
    <w:rsid w:val="001D3DE7"/>
    <w:rsid w:val="001D411F"/>
    <w:rsid w:val="001D5D2F"/>
    <w:rsid w:val="001D745B"/>
    <w:rsid w:val="001D7EE0"/>
    <w:rsid w:val="001E0E51"/>
    <w:rsid w:val="001E0ECB"/>
    <w:rsid w:val="001E13F1"/>
    <w:rsid w:val="001E180F"/>
    <w:rsid w:val="001E184E"/>
    <w:rsid w:val="001E1F2B"/>
    <w:rsid w:val="001E2EFE"/>
    <w:rsid w:val="001E3908"/>
    <w:rsid w:val="001E3942"/>
    <w:rsid w:val="001E3DF3"/>
    <w:rsid w:val="001E43D4"/>
    <w:rsid w:val="001E55F6"/>
    <w:rsid w:val="001E5A4B"/>
    <w:rsid w:val="001E5EBB"/>
    <w:rsid w:val="001E7296"/>
    <w:rsid w:val="001E7604"/>
    <w:rsid w:val="001E773E"/>
    <w:rsid w:val="001E7B38"/>
    <w:rsid w:val="001F1845"/>
    <w:rsid w:val="001F1B4C"/>
    <w:rsid w:val="001F2F6C"/>
    <w:rsid w:val="001F3395"/>
    <w:rsid w:val="001F3790"/>
    <w:rsid w:val="001F3936"/>
    <w:rsid w:val="001F47A8"/>
    <w:rsid w:val="001F47B9"/>
    <w:rsid w:val="001F580B"/>
    <w:rsid w:val="001F672F"/>
    <w:rsid w:val="001F6968"/>
    <w:rsid w:val="001F6FE8"/>
    <w:rsid w:val="001F7B6A"/>
    <w:rsid w:val="001F7C81"/>
    <w:rsid w:val="0020013D"/>
    <w:rsid w:val="00200754"/>
    <w:rsid w:val="00201270"/>
    <w:rsid w:val="00202221"/>
    <w:rsid w:val="00202A55"/>
    <w:rsid w:val="00202AE0"/>
    <w:rsid w:val="00202EFC"/>
    <w:rsid w:val="00202F03"/>
    <w:rsid w:val="00203714"/>
    <w:rsid w:val="00203D44"/>
    <w:rsid w:val="00204334"/>
    <w:rsid w:val="00205DB6"/>
    <w:rsid w:val="00206716"/>
    <w:rsid w:val="0020683F"/>
    <w:rsid w:val="00206BB9"/>
    <w:rsid w:val="002072BB"/>
    <w:rsid w:val="00207582"/>
    <w:rsid w:val="00207E6F"/>
    <w:rsid w:val="002107EC"/>
    <w:rsid w:val="002107EF"/>
    <w:rsid w:val="0021169A"/>
    <w:rsid w:val="00211A26"/>
    <w:rsid w:val="00211CA5"/>
    <w:rsid w:val="002124A1"/>
    <w:rsid w:val="00212AFA"/>
    <w:rsid w:val="00212C72"/>
    <w:rsid w:val="00212F08"/>
    <w:rsid w:val="0021307F"/>
    <w:rsid w:val="002138D2"/>
    <w:rsid w:val="00213921"/>
    <w:rsid w:val="00213B73"/>
    <w:rsid w:val="00213DAC"/>
    <w:rsid w:val="00214658"/>
    <w:rsid w:val="00214801"/>
    <w:rsid w:val="00215102"/>
    <w:rsid w:val="0021611E"/>
    <w:rsid w:val="002168A6"/>
    <w:rsid w:val="00216965"/>
    <w:rsid w:val="00216A91"/>
    <w:rsid w:val="00216BD7"/>
    <w:rsid w:val="00217705"/>
    <w:rsid w:val="00217856"/>
    <w:rsid w:val="00217979"/>
    <w:rsid w:val="00217D8A"/>
    <w:rsid w:val="00220ADF"/>
    <w:rsid w:val="00220FD2"/>
    <w:rsid w:val="00221DDE"/>
    <w:rsid w:val="00221EEB"/>
    <w:rsid w:val="002231E1"/>
    <w:rsid w:val="00223906"/>
    <w:rsid w:val="00223CEC"/>
    <w:rsid w:val="00224574"/>
    <w:rsid w:val="002246C7"/>
    <w:rsid w:val="0022491F"/>
    <w:rsid w:val="00224B70"/>
    <w:rsid w:val="00225243"/>
    <w:rsid w:val="00225352"/>
    <w:rsid w:val="00225796"/>
    <w:rsid w:val="00225BDF"/>
    <w:rsid w:val="00227276"/>
    <w:rsid w:val="00231991"/>
    <w:rsid w:val="00231C65"/>
    <w:rsid w:val="00232AAA"/>
    <w:rsid w:val="0023441E"/>
    <w:rsid w:val="00234575"/>
    <w:rsid w:val="002353EF"/>
    <w:rsid w:val="002359F5"/>
    <w:rsid w:val="0023622F"/>
    <w:rsid w:val="002365B6"/>
    <w:rsid w:val="00237A34"/>
    <w:rsid w:val="00237F13"/>
    <w:rsid w:val="0024048B"/>
    <w:rsid w:val="0024076D"/>
    <w:rsid w:val="002409BF"/>
    <w:rsid w:val="00240AB7"/>
    <w:rsid w:val="002411B9"/>
    <w:rsid w:val="00242D5B"/>
    <w:rsid w:val="00243221"/>
    <w:rsid w:val="00243897"/>
    <w:rsid w:val="00243FD6"/>
    <w:rsid w:val="0024467B"/>
    <w:rsid w:val="002457E8"/>
    <w:rsid w:val="00246E8F"/>
    <w:rsid w:val="002479FE"/>
    <w:rsid w:val="00247BF6"/>
    <w:rsid w:val="002501B7"/>
    <w:rsid w:val="002509DB"/>
    <w:rsid w:val="00250C3B"/>
    <w:rsid w:val="00250E68"/>
    <w:rsid w:val="0025119D"/>
    <w:rsid w:val="002519E5"/>
    <w:rsid w:val="00251FAC"/>
    <w:rsid w:val="00252D81"/>
    <w:rsid w:val="002533E0"/>
    <w:rsid w:val="0025410D"/>
    <w:rsid w:val="00254371"/>
    <w:rsid w:val="00254DF1"/>
    <w:rsid w:val="002563CE"/>
    <w:rsid w:val="00256CB8"/>
    <w:rsid w:val="00257067"/>
    <w:rsid w:val="00257187"/>
    <w:rsid w:val="00257292"/>
    <w:rsid w:val="002572A5"/>
    <w:rsid w:val="0025741E"/>
    <w:rsid w:val="00260B06"/>
    <w:rsid w:val="0026147A"/>
    <w:rsid w:val="00261996"/>
    <w:rsid w:val="00261C49"/>
    <w:rsid w:val="00261D86"/>
    <w:rsid w:val="00261E4C"/>
    <w:rsid w:val="0026259B"/>
    <w:rsid w:val="002625AF"/>
    <w:rsid w:val="00262600"/>
    <w:rsid w:val="002627A9"/>
    <w:rsid w:val="002658C2"/>
    <w:rsid w:val="00266217"/>
    <w:rsid w:val="0026642E"/>
    <w:rsid w:val="002669DB"/>
    <w:rsid w:val="002669DC"/>
    <w:rsid w:val="00271E10"/>
    <w:rsid w:val="0027209F"/>
    <w:rsid w:val="00272389"/>
    <w:rsid w:val="002725E4"/>
    <w:rsid w:val="002726DF"/>
    <w:rsid w:val="002728EA"/>
    <w:rsid w:val="00272E6D"/>
    <w:rsid w:val="00272FD0"/>
    <w:rsid w:val="002742BA"/>
    <w:rsid w:val="002744B4"/>
    <w:rsid w:val="002745B6"/>
    <w:rsid w:val="00274603"/>
    <w:rsid w:val="002750B4"/>
    <w:rsid w:val="0027569B"/>
    <w:rsid w:val="00275789"/>
    <w:rsid w:val="00275DBF"/>
    <w:rsid w:val="0027685E"/>
    <w:rsid w:val="00277BC9"/>
    <w:rsid w:val="00280018"/>
    <w:rsid w:val="00280438"/>
    <w:rsid w:val="00280CE7"/>
    <w:rsid w:val="002810A1"/>
    <w:rsid w:val="00281680"/>
    <w:rsid w:val="00281A92"/>
    <w:rsid w:val="00282486"/>
    <w:rsid w:val="0028265A"/>
    <w:rsid w:val="002828E9"/>
    <w:rsid w:val="00282985"/>
    <w:rsid w:val="00282BFA"/>
    <w:rsid w:val="002830FD"/>
    <w:rsid w:val="00284188"/>
    <w:rsid w:val="00284492"/>
    <w:rsid w:val="00284F68"/>
    <w:rsid w:val="002853ED"/>
    <w:rsid w:val="0028565B"/>
    <w:rsid w:val="00285B64"/>
    <w:rsid w:val="002865FF"/>
    <w:rsid w:val="002869D7"/>
    <w:rsid w:val="002907A0"/>
    <w:rsid w:val="00290A15"/>
    <w:rsid w:val="00290A83"/>
    <w:rsid w:val="00290CBA"/>
    <w:rsid w:val="00290CCC"/>
    <w:rsid w:val="00290DD2"/>
    <w:rsid w:val="00292328"/>
    <w:rsid w:val="00292FBB"/>
    <w:rsid w:val="00293047"/>
    <w:rsid w:val="0029498B"/>
    <w:rsid w:val="00294DFA"/>
    <w:rsid w:val="00294DFE"/>
    <w:rsid w:val="002952A3"/>
    <w:rsid w:val="00295ACA"/>
    <w:rsid w:val="00295AE1"/>
    <w:rsid w:val="002966FF"/>
    <w:rsid w:val="002968DF"/>
    <w:rsid w:val="002978E5"/>
    <w:rsid w:val="00297FB7"/>
    <w:rsid w:val="002A03CE"/>
    <w:rsid w:val="002A0EA8"/>
    <w:rsid w:val="002A28B4"/>
    <w:rsid w:val="002A2929"/>
    <w:rsid w:val="002A2B6B"/>
    <w:rsid w:val="002A2C36"/>
    <w:rsid w:val="002A3345"/>
    <w:rsid w:val="002A3535"/>
    <w:rsid w:val="002A3DB9"/>
    <w:rsid w:val="002A48FE"/>
    <w:rsid w:val="002A4929"/>
    <w:rsid w:val="002A4A2B"/>
    <w:rsid w:val="002A4A6A"/>
    <w:rsid w:val="002A503B"/>
    <w:rsid w:val="002A504E"/>
    <w:rsid w:val="002A5467"/>
    <w:rsid w:val="002A563A"/>
    <w:rsid w:val="002A6BA9"/>
    <w:rsid w:val="002A6CB5"/>
    <w:rsid w:val="002A6E39"/>
    <w:rsid w:val="002A6EF4"/>
    <w:rsid w:val="002A7A1F"/>
    <w:rsid w:val="002A7A3D"/>
    <w:rsid w:val="002A7A77"/>
    <w:rsid w:val="002A7D04"/>
    <w:rsid w:val="002B0F8A"/>
    <w:rsid w:val="002B1B2B"/>
    <w:rsid w:val="002B1C1E"/>
    <w:rsid w:val="002B2191"/>
    <w:rsid w:val="002B2707"/>
    <w:rsid w:val="002B27C5"/>
    <w:rsid w:val="002B2A4F"/>
    <w:rsid w:val="002B2D07"/>
    <w:rsid w:val="002B2D39"/>
    <w:rsid w:val="002B311F"/>
    <w:rsid w:val="002B405E"/>
    <w:rsid w:val="002B449A"/>
    <w:rsid w:val="002B4B8B"/>
    <w:rsid w:val="002B4EC1"/>
    <w:rsid w:val="002B549C"/>
    <w:rsid w:val="002B58B1"/>
    <w:rsid w:val="002B613F"/>
    <w:rsid w:val="002B6D8D"/>
    <w:rsid w:val="002B734E"/>
    <w:rsid w:val="002C0703"/>
    <w:rsid w:val="002C0964"/>
    <w:rsid w:val="002C15A2"/>
    <w:rsid w:val="002C18A8"/>
    <w:rsid w:val="002C1CF9"/>
    <w:rsid w:val="002C1E35"/>
    <w:rsid w:val="002C2371"/>
    <w:rsid w:val="002C23B8"/>
    <w:rsid w:val="002C2BA5"/>
    <w:rsid w:val="002C38E0"/>
    <w:rsid w:val="002C3B34"/>
    <w:rsid w:val="002C3D14"/>
    <w:rsid w:val="002C4C8E"/>
    <w:rsid w:val="002C5015"/>
    <w:rsid w:val="002C5765"/>
    <w:rsid w:val="002C6077"/>
    <w:rsid w:val="002C636E"/>
    <w:rsid w:val="002C63D5"/>
    <w:rsid w:val="002C6600"/>
    <w:rsid w:val="002C719A"/>
    <w:rsid w:val="002C7E6D"/>
    <w:rsid w:val="002D0394"/>
    <w:rsid w:val="002D1515"/>
    <w:rsid w:val="002D15B2"/>
    <w:rsid w:val="002D2B06"/>
    <w:rsid w:val="002D2CF6"/>
    <w:rsid w:val="002D304A"/>
    <w:rsid w:val="002D3111"/>
    <w:rsid w:val="002D37F6"/>
    <w:rsid w:val="002D4D6D"/>
    <w:rsid w:val="002D4F7E"/>
    <w:rsid w:val="002D509D"/>
    <w:rsid w:val="002D5580"/>
    <w:rsid w:val="002D5CCD"/>
    <w:rsid w:val="002D7503"/>
    <w:rsid w:val="002D78A8"/>
    <w:rsid w:val="002D7C8E"/>
    <w:rsid w:val="002E00A1"/>
    <w:rsid w:val="002E023E"/>
    <w:rsid w:val="002E0974"/>
    <w:rsid w:val="002E0A97"/>
    <w:rsid w:val="002E1D64"/>
    <w:rsid w:val="002E2955"/>
    <w:rsid w:val="002E2DD6"/>
    <w:rsid w:val="002E2E83"/>
    <w:rsid w:val="002E336F"/>
    <w:rsid w:val="002E3EF0"/>
    <w:rsid w:val="002E49E2"/>
    <w:rsid w:val="002E591D"/>
    <w:rsid w:val="002E68B4"/>
    <w:rsid w:val="002E75A0"/>
    <w:rsid w:val="002F02F3"/>
    <w:rsid w:val="002F0460"/>
    <w:rsid w:val="002F0A41"/>
    <w:rsid w:val="002F10C7"/>
    <w:rsid w:val="002F20C7"/>
    <w:rsid w:val="002F28C4"/>
    <w:rsid w:val="002F3304"/>
    <w:rsid w:val="002F3F7F"/>
    <w:rsid w:val="002F4604"/>
    <w:rsid w:val="002F5476"/>
    <w:rsid w:val="002F5937"/>
    <w:rsid w:val="002F617B"/>
    <w:rsid w:val="002F6850"/>
    <w:rsid w:val="002F7A49"/>
    <w:rsid w:val="002F7A7A"/>
    <w:rsid w:val="002F7D1A"/>
    <w:rsid w:val="00300039"/>
    <w:rsid w:val="00300688"/>
    <w:rsid w:val="0030070B"/>
    <w:rsid w:val="00301EC4"/>
    <w:rsid w:val="00302458"/>
    <w:rsid w:val="003038AA"/>
    <w:rsid w:val="00303DBC"/>
    <w:rsid w:val="00304958"/>
    <w:rsid w:val="00304F44"/>
    <w:rsid w:val="003053D3"/>
    <w:rsid w:val="00305BD6"/>
    <w:rsid w:val="00305E04"/>
    <w:rsid w:val="00305EC3"/>
    <w:rsid w:val="003063C7"/>
    <w:rsid w:val="00306ACD"/>
    <w:rsid w:val="00306BBA"/>
    <w:rsid w:val="00306E1B"/>
    <w:rsid w:val="003071A8"/>
    <w:rsid w:val="0030732B"/>
    <w:rsid w:val="00307342"/>
    <w:rsid w:val="00307378"/>
    <w:rsid w:val="00307460"/>
    <w:rsid w:val="003077C4"/>
    <w:rsid w:val="00310729"/>
    <w:rsid w:val="0031093A"/>
    <w:rsid w:val="00310C16"/>
    <w:rsid w:val="00310D21"/>
    <w:rsid w:val="00310E3E"/>
    <w:rsid w:val="0031100F"/>
    <w:rsid w:val="00311073"/>
    <w:rsid w:val="00312DA6"/>
    <w:rsid w:val="00313E17"/>
    <w:rsid w:val="00314B36"/>
    <w:rsid w:val="00315505"/>
    <w:rsid w:val="003162A8"/>
    <w:rsid w:val="003176BA"/>
    <w:rsid w:val="00317BBC"/>
    <w:rsid w:val="00317BD9"/>
    <w:rsid w:val="00320177"/>
    <w:rsid w:val="0032028E"/>
    <w:rsid w:val="003204DA"/>
    <w:rsid w:val="00320B7C"/>
    <w:rsid w:val="00321489"/>
    <w:rsid w:val="00321E1D"/>
    <w:rsid w:val="00322330"/>
    <w:rsid w:val="00322B7E"/>
    <w:rsid w:val="003249FD"/>
    <w:rsid w:val="003256DC"/>
    <w:rsid w:val="00325A26"/>
    <w:rsid w:val="003263B3"/>
    <w:rsid w:val="0032692A"/>
    <w:rsid w:val="00327239"/>
    <w:rsid w:val="00327373"/>
    <w:rsid w:val="003276C1"/>
    <w:rsid w:val="003276E8"/>
    <w:rsid w:val="003316CE"/>
    <w:rsid w:val="00331B28"/>
    <w:rsid w:val="0033218B"/>
    <w:rsid w:val="00332BBD"/>
    <w:rsid w:val="00334249"/>
    <w:rsid w:val="00334260"/>
    <w:rsid w:val="00334CA4"/>
    <w:rsid w:val="00335BDF"/>
    <w:rsid w:val="00335F2F"/>
    <w:rsid w:val="00336DDF"/>
    <w:rsid w:val="0033774C"/>
    <w:rsid w:val="003379F5"/>
    <w:rsid w:val="0034045E"/>
    <w:rsid w:val="00340799"/>
    <w:rsid w:val="00340A91"/>
    <w:rsid w:val="00341028"/>
    <w:rsid w:val="0034162C"/>
    <w:rsid w:val="00341B5E"/>
    <w:rsid w:val="003428D3"/>
    <w:rsid w:val="0034320F"/>
    <w:rsid w:val="00343745"/>
    <w:rsid w:val="003440BF"/>
    <w:rsid w:val="003443D6"/>
    <w:rsid w:val="003452F8"/>
    <w:rsid w:val="00345E77"/>
    <w:rsid w:val="003468CC"/>
    <w:rsid w:val="003508D7"/>
    <w:rsid w:val="00350ADF"/>
    <w:rsid w:val="00351EB6"/>
    <w:rsid w:val="003525A3"/>
    <w:rsid w:val="00352661"/>
    <w:rsid w:val="00352774"/>
    <w:rsid w:val="003529FC"/>
    <w:rsid w:val="00352ABB"/>
    <w:rsid w:val="00352CD1"/>
    <w:rsid w:val="0035344A"/>
    <w:rsid w:val="0035344B"/>
    <w:rsid w:val="00354C36"/>
    <w:rsid w:val="00355594"/>
    <w:rsid w:val="00355C52"/>
    <w:rsid w:val="00356182"/>
    <w:rsid w:val="0035626C"/>
    <w:rsid w:val="0035689A"/>
    <w:rsid w:val="00357D27"/>
    <w:rsid w:val="00360D55"/>
    <w:rsid w:val="003617CE"/>
    <w:rsid w:val="003617E4"/>
    <w:rsid w:val="00361EC8"/>
    <w:rsid w:val="003627C3"/>
    <w:rsid w:val="00362993"/>
    <w:rsid w:val="00362D15"/>
    <w:rsid w:val="0036324D"/>
    <w:rsid w:val="00363544"/>
    <w:rsid w:val="0036381D"/>
    <w:rsid w:val="00364A30"/>
    <w:rsid w:val="00364C82"/>
    <w:rsid w:val="0036635C"/>
    <w:rsid w:val="00366412"/>
    <w:rsid w:val="003674BB"/>
    <w:rsid w:val="00370897"/>
    <w:rsid w:val="00370F1B"/>
    <w:rsid w:val="0037168D"/>
    <w:rsid w:val="00371B1B"/>
    <w:rsid w:val="00371E3A"/>
    <w:rsid w:val="00372099"/>
    <w:rsid w:val="0037243E"/>
    <w:rsid w:val="003729EF"/>
    <w:rsid w:val="00372EBC"/>
    <w:rsid w:val="00373B99"/>
    <w:rsid w:val="00374A95"/>
    <w:rsid w:val="00374C23"/>
    <w:rsid w:val="00375199"/>
    <w:rsid w:val="003769B8"/>
    <w:rsid w:val="00376A6E"/>
    <w:rsid w:val="00377AB2"/>
    <w:rsid w:val="00377BD8"/>
    <w:rsid w:val="00377C26"/>
    <w:rsid w:val="00377FA7"/>
    <w:rsid w:val="0038043A"/>
    <w:rsid w:val="003806CB"/>
    <w:rsid w:val="0038071A"/>
    <w:rsid w:val="003810FE"/>
    <w:rsid w:val="00382350"/>
    <w:rsid w:val="00382652"/>
    <w:rsid w:val="00382CD4"/>
    <w:rsid w:val="0038377C"/>
    <w:rsid w:val="00384997"/>
    <w:rsid w:val="00385911"/>
    <w:rsid w:val="00385AB1"/>
    <w:rsid w:val="00386B01"/>
    <w:rsid w:val="00387705"/>
    <w:rsid w:val="0038779E"/>
    <w:rsid w:val="00390C2E"/>
    <w:rsid w:val="00390DE9"/>
    <w:rsid w:val="003916AF"/>
    <w:rsid w:val="003921F0"/>
    <w:rsid w:val="003930D5"/>
    <w:rsid w:val="003934C0"/>
    <w:rsid w:val="003934D3"/>
    <w:rsid w:val="003938B3"/>
    <w:rsid w:val="0039397A"/>
    <w:rsid w:val="00394215"/>
    <w:rsid w:val="003948BD"/>
    <w:rsid w:val="00395A47"/>
    <w:rsid w:val="003961CA"/>
    <w:rsid w:val="003963BF"/>
    <w:rsid w:val="00397FE1"/>
    <w:rsid w:val="003A1286"/>
    <w:rsid w:val="003A1719"/>
    <w:rsid w:val="003A181D"/>
    <w:rsid w:val="003A1B10"/>
    <w:rsid w:val="003A1B4C"/>
    <w:rsid w:val="003A1DBC"/>
    <w:rsid w:val="003A253E"/>
    <w:rsid w:val="003A26B6"/>
    <w:rsid w:val="003A27DB"/>
    <w:rsid w:val="003A34FF"/>
    <w:rsid w:val="003A359A"/>
    <w:rsid w:val="003A3A0E"/>
    <w:rsid w:val="003A3E32"/>
    <w:rsid w:val="003A3F09"/>
    <w:rsid w:val="003A401D"/>
    <w:rsid w:val="003A4858"/>
    <w:rsid w:val="003A4ACD"/>
    <w:rsid w:val="003A4C52"/>
    <w:rsid w:val="003A5DC8"/>
    <w:rsid w:val="003A64C1"/>
    <w:rsid w:val="003A6BC2"/>
    <w:rsid w:val="003A6BEE"/>
    <w:rsid w:val="003A6D92"/>
    <w:rsid w:val="003A73B0"/>
    <w:rsid w:val="003A7639"/>
    <w:rsid w:val="003B0561"/>
    <w:rsid w:val="003B0BAF"/>
    <w:rsid w:val="003B0E02"/>
    <w:rsid w:val="003B0F27"/>
    <w:rsid w:val="003B1928"/>
    <w:rsid w:val="003B1C49"/>
    <w:rsid w:val="003B208E"/>
    <w:rsid w:val="003B2316"/>
    <w:rsid w:val="003B245E"/>
    <w:rsid w:val="003B272C"/>
    <w:rsid w:val="003B27F0"/>
    <w:rsid w:val="003B2A18"/>
    <w:rsid w:val="003B2BA9"/>
    <w:rsid w:val="003B38F9"/>
    <w:rsid w:val="003B4701"/>
    <w:rsid w:val="003B5158"/>
    <w:rsid w:val="003B56B7"/>
    <w:rsid w:val="003B57B6"/>
    <w:rsid w:val="003B6B91"/>
    <w:rsid w:val="003B6E6E"/>
    <w:rsid w:val="003B703F"/>
    <w:rsid w:val="003C010F"/>
    <w:rsid w:val="003C0BEB"/>
    <w:rsid w:val="003C15B5"/>
    <w:rsid w:val="003C1BE8"/>
    <w:rsid w:val="003C22AC"/>
    <w:rsid w:val="003C2718"/>
    <w:rsid w:val="003C3202"/>
    <w:rsid w:val="003C33CD"/>
    <w:rsid w:val="003C344B"/>
    <w:rsid w:val="003C3CF9"/>
    <w:rsid w:val="003C423B"/>
    <w:rsid w:val="003C484E"/>
    <w:rsid w:val="003C53A8"/>
    <w:rsid w:val="003C6995"/>
    <w:rsid w:val="003C6CAD"/>
    <w:rsid w:val="003C737F"/>
    <w:rsid w:val="003C7749"/>
    <w:rsid w:val="003C77CB"/>
    <w:rsid w:val="003D0525"/>
    <w:rsid w:val="003D0A08"/>
    <w:rsid w:val="003D0AE3"/>
    <w:rsid w:val="003D2648"/>
    <w:rsid w:val="003D2A10"/>
    <w:rsid w:val="003D3756"/>
    <w:rsid w:val="003D43A9"/>
    <w:rsid w:val="003D6B40"/>
    <w:rsid w:val="003D6CC4"/>
    <w:rsid w:val="003D74BF"/>
    <w:rsid w:val="003E08F2"/>
    <w:rsid w:val="003E13CA"/>
    <w:rsid w:val="003E19E4"/>
    <w:rsid w:val="003E21B8"/>
    <w:rsid w:val="003E4F8C"/>
    <w:rsid w:val="003E50B2"/>
    <w:rsid w:val="003E5BE8"/>
    <w:rsid w:val="003E6976"/>
    <w:rsid w:val="003E7269"/>
    <w:rsid w:val="003E7564"/>
    <w:rsid w:val="003E7BFA"/>
    <w:rsid w:val="003F0DA5"/>
    <w:rsid w:val="003F133E"/>
    <w:rsid w:val="003F18F4"/>
    <w:rsid w:val="003F1C16"/>
    <w:rsid w:val="003F2077"/>
    <w:rsid w:val="003F2A4B"/>
    <w:rsid w:val="003F4337"/>
    <w:rsid w:val="003F4342"/>
    <w:rsid w:val="003F43D0"/>
    <w:rsid w:val="003F45C4"/>
    <w:rsid w:val="003F5A68"/>
    <w:rsid w:val="003F626E"/>
    <w:rsid w:val="003F65AD"/>
    <w:rsid w:val="003F6DA2"/>
    <w:rsid w:val="003F72F3"/>
    <w:rsid w:val="003F764D"/>
    <w:rsid w:val="003F78A0"/>
    <w:rsid w:val="003F7A46"/>
    <w:rsid w:val="003F7A4F"/>
    <w:rsid w:val="00400090"/>
    <w:rsid w:val="00400ECB"/>
    <w:rsid w:val="00400FE3"/>
    <w:rsid w:val="00401632"/>
    <w:rsid w:val="00402C45"/>
    <w:rsid w:val="00402CE8"/>
    <w:rsid w:val="00402D04"/>
    <w:rsid w:val="00403654"/>
    <w:rsid w:val="00403F90"/>
    <w:rsid w:val="00404B08"/>
    <w:rsid w:val="004052FB"/>
    <w:rsid w:val="0040548E"/>
    <w:rsid w:val="004057E6"/>
    <w:rsid w:val="004059C8"/>
    <w:rsid w:val="00405D4B"/>
    <w:rsid w:val="00405D86"/>
    <w:rsid w:val="00407195"/>
    <w:rsid w:val="004100EB"/>
    <w:rsid w:val="00410758"/>
    <w:rsid w:val="004107B9"/>
    <w:rsid w:val="004118C1"/>
    <w:rsid w:val="00411AC1"/>
    <w:rsid w:val="004122AA"/>
    <w:rsid w:val="0041232A"/>
    <w:rsid w:val="00412436"/>
    <w:rsid w:val="00412712"/>
    <w:rsid w:val="00413C69"/>
    <w:rsid w:val="00414EB3"/>
    <w:rsid w:val="00415288"/>
    <w:rsid w:val="00415779"/>
    <w:rsid w:val="0041678D"/>
    <w:rsid w:val="004173A0"/>
    <w:rsid w:val="00420960"/>
    <w:rsid w:val="00420C4F"/>
    <w:rsid w:val="00421A7B"/>
    <w:rsid w:val="00421DBA"/>
    <w:rsid w:val="00422294"/>
    <w:rsid w:val="00423207"/>
    <w:rsid w:val="004239ED"/>
    <w:rsid w:val="00423E3C"/>
    <w:rsid w:val="00423E52"/>
    <w:rsid w:val="004242C0"/>
    <w:rsid w:val="004243BF"/>
    <w:rsid w:val="00424AA4"/>
    <w:rsid w:val="00424AD8"/>
    <w:rsid w:val="004250F3"/>
    <w:rsid w:val="00425B04"/>
    <w:rsid w:val="00425CFB"/>
    <w:rsid w:val="00425DA8"/>
    <w:rsid w:val="00426CB9"/>
    <w:rsid w:val="00426D2E"/>
    <w:rsid w:val="004270A5"/>
    <w:rsid w:val="00427878"/>
    <w:rsid w:val="00427E52"/>
    <w:rsid w:val="00430BA8"/>
    <w:rsid w:val="00431638"/>
    <w:rsid w:val="00431A23"/>
    <w:rsid w:val="00432FE2"/>
    <w:rsid w:val="004330F6"/>
    <w:rsid w:val="004337D8"/>
    <w:rsid w:val="00433AEA"/>
    <w:rsid w:val="00436961"/>
    <w:rsid w:val="00436C82"/>
    <w:rsid w:val="00436EDA"/>
    <w:rsid w:val="00437154"/>
    <w:rsid w:val="004371E4"/>
    <w:rsid w:val="004373C7"/>
    <w:rsid w:val="004378CA"/>
    <w:rsid w:val="00437F22"/>
    <w:rsid w:val="004403D0"/>
    <w:rsid w:val="0044072B"/>
    <w:rsid w:val="00440FFF"/>
    <w:rsid w:val="00441431"/>
    <w:rsid w:val="004427D8"/>
    <w:rsid w:val="004436BE"/>
    <w:rsid w:val="00443AFC"/>
    <w:rsid w:val="00444A3C"/>
    <w:rsid w:val="00444EA3"/>
    <w:rsid w:val="00445813"/>
    <w:rsid w:val="004465FD"/>
    <w:rsid w:val="00446D7C"/>
    <w:rsid w:val="00446E9C"/>
    <w:rsid w:val="004472B2"/>
    <w:rsid w:val="00447345"/>
    <w:rsid w:val="00447671"/>
    <w:rsid w:val="0044794C"/>
    <w:rsid w:val="00451070"/>
    <w:rsid w:val="0045363D"/>
    <w:rsid w:val="00453C9D"/>
    <w:rsid w:val="00454605"/>
    <w:rsid w:val="004549B1"/>
    <w:rsid w:val="00454E03"/>
    <w:rsid w:val="00454F6D"/>
    <w:rsid w:val="00454F91"/>
    <w:rsid w:val="00455CB2"/>
    <w:rsid w:val="004562D6"/>
    <w:rsid w:val="0045668D"/>
    <w:rsid w:val="00457C7D"/>
    <w:rsid w:val="00457E06"/>
    <w:rsid w:val="00457EC6"/>
    <w:rsid w:val="00461268"/>
    <w:rsid w:val="00461684"/>
    <w:rsid w:val="00461D14"/>
    <w:rsid w:val="00461DBB"/>
    <w:rsid w:val="00462593"/>
    <w:rsid w:val="0046276B"/>
    <w:rsid w:val="00462855"/>
    <w:rsid w:val="004649F2"/>
    <w:rsid w:val="004651E8"/>
    <w:rsid w:val="00465213"/>
    <w:rsid w:val="0046580A"/>
    <w:rsid w:val="0046580D"/>
    <w:rsid w:val="00465901"/>
    <w:rsid w:val="004664CE"/>
    <w:rsid w:val="0046679A"/>
    <w:rsid w:val="00467806"/>
    <w:rsid w:val="00467D73"/>
    <w:rsid w:val="00470039"/>
    <w:rsid w:val="00470082"/>
    <w:rsid w:val="004710B6"/>
    <w:rsid w:val="00471834"/>
    <w:rsid w:val="004721E4"/>
    <w:rsid w:val="00472418"/>
    <w:rsid w:val="0047260C"/>
    <w:rsid w:val="00472989"/>
    <w:rsid w:val="00473454"/>
    <w:rsid w:val="00473827"/>
    <w:rsid w:val="00474144"/>
    <w:rsid w:val="00474921"/>
    <w:rsid w:val="00474A65"/>
    <w:rsid w:val="00475932"/>
    <w:rsid w:val="0047602F"/>
    <w:rsid w:val="004761B1"/>
    <w:rsid w:val="004765F5"/>
    <w:rsid w:val="004800AC"/>
    <w:rsid w:val="004805C2"/>
    <w:rsid w:val="004806DF"/>
    <w:rsid w:val="00480A93"/>
    <w:rsid w:val="004813EA"/>
    <w:rsid w:val="00481E74"/>
    <w:rsid w:val="0048202A"/>
    <w:rsid w:val="0048250F"/>
    <w:rsid w:val="0048268F"/>
    <w:rsid w:val="00482707"/>
    <w:rsid w:val="0048287C"/>
    <w:rsid w:val="00483C67"/>
    <w:rsid w:val="00483FA8"/>
    <w:rsid w:val="004846D1"/>
    <w:rsid w:val="00484F22"/>
    <w:rsid w:val="004854D6"/>
    <w:rsid w:val="004858F2"/>
    <w:rsid w:val="004859CE"/>
    <w:rsid w:val="004861C9"/>
    <w:rsid w:val="004862C5"/>
    <w:rsid w:val="0048728F"/>
    <w:rsid w:val="00487361"/>
    <w:rsid w:val="004877ED"/>
    <w:rsid w:val="00490D9E"/>
    <w:rsid w:val="00491FCC"/>
    <w:rsid w:val="004921F7"/>
    <w:rsid w:val="004925FC"/>
    <w:rsid w:val="00493A4E"/>
    <w:rsid w:val="0049416E"/>
    <w:rsid w:val="004944B9"/>
    <w:rsid w:val="00495234"/>
    <w:rsid w:val="0049570B"/>
    <w:rsid w:val="00495C32"/>
    <w:rsid w:val="0049656E"/>
    <w:rsid w:val="004967F0"/>
    <w:rsid w:val="00496CC4"/>
    <w:rsid w:val="0049721E"/>
    <w:rsid w:val="00497EAB"/>
    <w:rsid w:val="004A11A3"/>
    <w:rsid w:val="004A1F31"/>
    <w:rsid w:val="004A2106"/>
    <w:rsid w:val="004A31C6"/>
    <w:rsid w:val="004A33AF"/>
    <w:rsid w:val="004A347E"/>
    <w:rsid w:val="004A3696"/>
    <w:rsid w:val="004A45E1"/>
    <w:rsid w:val="004A4E40"/>
    <w:rsid w:val="004A5FB8"/>
    <w:rsid w:val="004A6385"/>
    <w:rsid w:val="004A63E2"/>
    <w:rsid w:val="004A6489"/>
    <w:rsid w:val="004A7019"/>
    <w:rsid w:val="004A7032"/>
    <w:rsid w:val="004B02EB"/>
    <w:rsid w:val="004B0F6B"/>
    <w:rsid w:val="004B10C7"/>
    <w:rsid w:val="004B13DF"/>
    <w:rsid w:val="004B1548"/>
    <w:rsid w:val="004B2EFA"/>
    <w:rsid w:val="004B329D"/>
    <w:rsid w:val="004B364E"/>
    <w:rsid w:val="004B38E7"/>
    <w:rsid w:val="004B399E"/>
    <w:rsid w:val="004B43DF"/>
    <w:rsid w:val="004B4A6F"/>
    <w:rsid w:val="004B4C86"/>
    <w:rsid w:val="004B50AD"/>
    <w:rsid w:val="004B5439"/>
    <w:rsid w:val="004B5AE8"/>
    <w:rsid w:val="004B5E5A"/>
    <w:rsid w:val="004B67AD"/>
    <w:rsid w:val="004B6952"/>
    <w:rsid w:val="004B6D1B"/>
    <w:rsid w:val="004B7446"/>
    <w:rsid w:val="004B7484"/>
    <w:rsid w:val="004B7DE2"/>
    <w:rsid w:val="004C00B8"/>
    <w:rsid w:val="004C0D6B"/>
    <w:rsid w:val="004C0DE7"/>
    <w:rsid w:val="004C0E50"/>
    <w:rsid w:val="004C1384"/>
    <w:rsid w:val="004C149A"/>
    <w:rsid w:val="004C3928"/>
    <w:rsid w:val="004C3E6C"/>
    <w:rsid w:val="004C3F71"/>
    <w:rsid w:val="004C460A"/>
    <w:rsid w:val="004C4AA3"/>
    <w:rsid w:val="004C4DC9"/>
    <w:rsid w:val="004C5B68"/>
    <w:rsid w:val="004C6D99"/>
    <w:rsid w:val="004C76E8"/>
    <w:rsid w:val="004C788E"/>
    <w:rsid w:val="004D03CD"/>
    <w:rsid w:val="004D03D3"/>
    <w:rsid w:val="004D1F9E"/>
    <w:rsid w:val="004D3804"/>
    <w:rsid w:val="004D3DA1"/>
    <w:rsid w:val="004D42C2"/>
    <w:rsid w:val="004D4C1B"/>
    <w:rsid w:val="004D551F"/>
    <w:rsid w:val="004D57EC"/>
    <w:rsid w:val="004D5B7D"/>
    <w:rsid w:val="004D76E7"/>
    <w:rsid w:val="004D78E8"/>
    <w:rsid w:val="004E0459"/>
    <w:rsid w:val="004E1226"/>
    <w:rsid w:val="004E1460"/>
    <w:rsid w:val="004E1880"/>
    <w:rsid w:val="004E1BF6"/>
    <w:rsid w:val="004E2258"/>
    <w:rsid w:val="004E2FE4"/>
    <w:rsid w:val="004E360D"/>
    <w:rsid w:val="004E39E7"/>
    <w:rsid w:val="004E46D8"/>
    <w:rsid w:val="004E4CAD"/>
    <w:rsid w:val="004E57D5"/>
    <w:rsid w:val="004E5802"/>
    <w:rsid w:val="004E5F91"/>
    <w:rsid w:val="004E6059"/>
    <w:rsid w:val="004E667C"/>
    <w:rsid w:val="004E66ED"/>
    <w:rsid w:val="004E6B01"/>
    <w:rsid w:val="004E760E"/>
    <w:rsid w:val="004E764F"/>
    <w:rsid w:val="004F05AC"/>
    <w:rsid w:val="004F0B83"/>
    <w:rsid w:val="004F170F"/>
    <w:rsid w:val="004F1F96"/>
    <w:rsid w:val="004F340E"/>
    <w:rsid w:val="004F399E"/>
    <w:rsid w:val="004F3BB0"/>
    <w:rsid w:val="004F3CC8"/>
    <w:rsid w:val="004F5121"/>
    <w:rsid w:val="004F6293"/>
    <w:rsid w:val="004F649C"/>
    <w:rsid w:val="004F7010"/>
    <w:rsid w:val="0050047C"/>
    <w:rsid w:val="00500803"/>
    <w:rsid w:val="00501BC1"/>
    <w:rsid w:val="005032FA"/>
    <w:rsid w:val="00503648"/>
    <w:rsid w:val="00503C17"/>
    <w:rsid w:val="005044F3"/>
    <w:rsid w:val="005061BF"/>
    <w:rsid w:val="00506305"/>
    <w:rsid w:val="00506F9C"/>
    <w:rsid w:val="00507160"/>
    <w:rsid w:val="00507852"/>
    <w:rsid w:val="0050790B"/>
    <w:rsid w:val="00507B39"/>
    <w:rsid w:val="00507CC4"/>
    <w:rsid w:val="00510486"/>
    <w:rsid w:val="0051057C"/>
    <w:rsid w:val="005111E6"/>
    <w:rsid w:val="00511588"/>
    <w:rsid w:val="00512A52"/>
    <w:rsid w:val="005157D2"/>
    <w:rsid w:val="005162F5"/>
    <w:rsid w:val="0051745B"/>
    <w:rsid w:val="00517DE4"/>
    <w:rsid w:val="005203FE"/>
    <w:rsid w:val="00520891"/>
    <w:rsid w:val="005209EA"/>
    <w:rsid w:val="00520F84"/>
    <w:rsid w:val="00521618"/>
    <w:rsid w:val="00521B30"/>
    <w:rsid w:val="00521CDC"/>
    <w:rsid w:val="00521E6E"/>
    <w:rsid w:val="005220AF"/>
    <w:rsid w:val="005222AC"/>
    <w:rsid w:val="00522A70"/>
    <w:rsid w:val="005233C0"/>
    <w:rsid w:val="00523C99"/>
    <w:rsid w:val="00524820"/>
    <w:rsid w:val="00525A85"/>
    <w:rsid w:val="00525BB5"/>
    <w:rsid w:val="00525CD5"/>
    <w:rsid w:val="00525E3E"/>
    <w:rsid w:val="00525F88"/>
    <w:rsid w:val="00526412"/>
    <w:rsid w:val="00526739"/>
    <w:rsid w:val="00526815"/>
    <w:rsid w:val="00526827"/>
    <w:rsid w:val="005270CE"/>
    <w:rsid w:val="00527451"/>
    <w:rsid w:val="00527C45"/>
    <w:rsid w:val="00527E2E"/>
    <w:rsid w:val="0053021C"/>
    <w:rsid w:val="00530874"/>
    <w:rsid w:val="00530BCC"/>
    <w:rsid w:val="0053170F"/>
    <w:rsid w:val="00531D95"/>
    <w:rsid w:val="00531E52"/>
    <w:rsid w:val="0053244F"/>
    <w:rsid w:val="005326FA"/>
    <w:rsid w:val="00532A39"/>
    <w:rsid w:val="005346CA"/>
    <w:rsid w:val="005347C5"/>
    <w:rsid w:val="00534EB5"/>
    <w:rsid w:val="00535566"/>
    <w:rsid w:val="00535C6D"/>
    <w:rsid w:val="0053669C"/>
    <w:rsid w:val="00537EEB"/>
    <w:rsid w:val="0054014D"/>
    <w:rsid w:val="0054053A"/>
    <w:rsid w:val="00540B6A"/>
    <w:rsid w:val="00541EFB"/>
    <w:rsid w:val="0054227E"/>
    <w:rsid w:val="0054264D"/>
    <w:rsid w:val="00542D67"/>
    <w:rsid w:val="00543E1F"/>
    <w:rsid w:val="005443A3"/>
    <w:rsid w:val="005444BE"/>
    <w:rsid w:val="005449FB"/>
    <w:rsid w:val="00544FC9"/>
    <w:rsid w:val="005478CC"/>
    <w:rsid w:val="00547921"/>
    <w:rsid w:val="00547B33"/>
    <w:rsid w:val="00547C55"/>
    <w:rsid w:val="00547E0A"/>
    <w:rsid w:val="00547E97"/>
    <w:rsid w:val="005512FE"/>
    <w:rsid w:val="00551CFE"/>
    <w:rsid w:val="0055236E"/>
    <w:rsid w:val="0055276F"/>
    <w:rsid w:val="00552FAD"/>
    <w:rsid w:val="005530F2"/>
    <w:rsid w:val="00553ABA"/>
    <w:rsid w:val="00554D8F"/>
    <w:rsid w:val="005558B0"/>
    <w:rsid w:val="00556F0B"/>
    <w:rsid w:val="00556F2C"/>
    <w:rsid w:val="005571EF"/>
    <w:rsid w:val="00557E6D"/>
    <w:rsid w:val="00557ED6"/>
    <w:rsid w:val="0056011F"/>
    <w:rsid w:val="00561588"/>
    <w:rsid w:val="0056166D"/>
    <w:rsid w:val="0056186A"/>
    <w:rsid w:val="005622F4"/>
    <w:rsid w:val="00564578"/>
    <w:rsid w:val="005648BF"/>
    <w:rsid w:val="00564F0B"/>
    <w:rsid w:val="00565015"/>
    <w:rsid w:val="0056630A"/>
    <w:rsid w:val="0056630D"/>
    <w:rsid w:val="0056676F"/>
    <w:rsid w:val="00567375"/>
    <w:rsid w:val="0056749A"/>
    <w:rsid w:val="00570A8D"/>
    <w:rsid w:val="00571F0B"/>
    <w:rsid w:val="00572BFE"/>
    <w:rsid w:val="00573655"/>
    <w:rsid w:val="005741D4"/>
    <w:rsid w:val="0057445F"/>
    <w:rsid w:val="00574BF6"/>
    <w:rsid w:val="0057521C"/>
    <w:rsid w:val="005775B5"/>
    <w:rsid w:val="00577C2A"/>
    <w:rsid w:val="00577DED"/>
    <w:rsid w:val="0058068A"/>
    <w:rsid w:val="00580F6A"/>
    <w:rsid w:val="0058112F"/>
    <w:rsid w:val="0058192F"/>
    <w:rsid w:val="00582649"/>
    <w:rsid w:val="005829DD"/>
    <w:rsid w:val="00582A91"/>
    <w:rsid w:val="00582B4C"/>
    <w:rsid w:val="005833BD"/>
    <w:rsid w:val="0058488B"/>
    <w:rsid w:val="00584FBA"/>
    <w:rsid w:val="00585FC7"/>
    <w:rsid w:val="00586E45"/>
    <w:rsid w:val="00587320"/>
    <w:rsid w:val="00590A95"/>
    <w:rsid w:val="00590B6D"/>
    <w:rsid w:val="00590EE2"/>
    <w:rsid w:val="00590F88"/>
    <w:rsid w:val="00590F8D"/>
    <w:rsid w:val="0059132C"/>
    <w:rsid w:val="00591CB3"/>
    <w:rsid w:val="00592161"/>
    <w:rsid w:val="005927D9"/>
    <w:rsid w:val="00592810"/>
    <w:rsid w:val="0059327F"/>
    <w:rsid w:val="00595605"/>
    <w:rsid w:val="0059737E"/>
    <w:rsid w:val="00597BE3"/>
    <w:rsid w:val="005A008D"/>
    <w:rsid w:val="005A060B"/>
    <w:rsid w:val="005A0756"/>
    <w:rsid w:val="005A0B48"/>
    <w:rsid w:val="005A20E9"/>
    <w:rsid w:val="005A23B5"/>
    <w:rsid w:val="005A23FD"/>
    <w:rsid w:val="005A27EC"/>
    <w:rsid w:val="005A2D4B"/>
    <w:rsid w:val="005A423D"/>
    <w:rsid w:val="005A4458"/>
    <w:rsid w:val="005A474C"/>
    <w:rsid w:val="005A5147"/>
    <w:rsid w:val="005A51F1"/>
    <w:rsid w:val="005A64D9"/>
    <w:rsid w:val="005A6CDD"/>
    <w:rsid w:val="005A70B6"/>
    <w:rsid w:val="005A726A"/>
    <w:rsid w:val="005A7FAD"/>
    <w:rsid w:val="005B2B9F"/>
    <w:rsid w:val="005B3011"/>
    <w:rsid w:val="005B3CC1"/>
    <w:rsid w:val="005B44AB"/>
    <w:rsid w:val="005B4CD9"/>
    <w:rsid w:val="005B4DB8"/>
    <w:rsid w:val="005B506F"/>
    <w:rsid w:val="005B6553"/>
    <w:rsid w:val="005B66C8"/>
    <w:rsid w:val="005B6F8D"/>
    <w:rsid w:val="005B7857"/>
    <w:rsid w:val="005C0194"/>
    <w:rsid w:val="005C1EED"/>
    <w:rsid w:val="005C21D6"/>
    <w:rsid w:val="005C2487"/>
    <w:rsid w:val="005C2D23"/>
    <w:rsid w:val="005C3DE3"/>
    <w:rsid w:val="005C3F3E"/>
    <w:rsid w:val="005C4047"/>
    <w:rsid w:val="005C4924"/>
    <w:rsid w:val="005C6071"/>
    <w:rsid w:val="005C7566"/>
    <w:rsid w:val="005C7C23"/>
    <w:rsid w:val="005D0AF4"/>
    <w:rsid w:val="005D24EE"/>
    <w:rsid w:val="005D291F"/>
    <w:rsid w:val="005D2DB5"/>
    <w:rsid w:val="005D2F37"/>
    <w:rsid w:val="005D382B"/>
    <w:rsid w:val="005D3852"/>
    <w:rsid w:val="005D3ED0"/>
    <w:rsid w:val="005D43DC"/>
    <w:rsid w:val="005D4E7D"/>
    <w:rsid w:val="005D4EFF"/>
    <w:rsid w:val="005D554D"/>
    <w:rsid w:val="005D5E14"/>
    <w:rsid w:val="005D5E49"/>
    <w:rsid w:val="005D6ABB"/>
    <w:rsid w:val="005D6CA8"/>
    <w:rsid w:val="005D74DF"/>
    <w:rsid w:val="005E0D2C"/>
    <w:rsid w:val="005E2556"/>
    <w:rsid w:val="005E2934"/>
    <w:rsid w:val="005E30A1"/>
    <w:rsid w:val="005E32E3"/>
    <w:rsid w:val="005E332C"/>
    <w:rsid w:val="005E4355"/>
    <w:rsid w:val="005E43D9"/>
    <w:rsid w:val="005E4DD1"/>
    <w:rsid w:val="005E5A2B"/>
    <w:rsid w:val="005E62CC"/>
    <w:rsid w:val="005E6574"/>
    <w:rsid w:val="005F0E4C"/>
    <w:rsid w:val="005F1016"/>
    <w:rsid w:val="005F1032"/>
    <w:rsid w:val="005F18A4"/>
    <w:rsid w:val="005F19C2"/>
    <w:rsid w:val="005F1ABE"/>
    <w:rsid w:val="005F1F87"/>
    <w:rsid w:val="005F21B8"/>
    <w:rsid w:val="005F23EE"/>
    <w:rsid w:val="005F29B8"/>
    <w:rsid w:val="005F3C54"/>
    <w:rsid w:val="005F423E"/>
    <w:rsid w:val="005F4469"/>
    <w:rsid w:val="005F499B"/>
    <w:rsid w:val="005F4F90"/>
    <w:rsid w:val="005F667A"/>
    <w:rsid w:val="005F7B15"/>
    <w:rsid w:val="005F7C7E"/>
    <w:rsid w:val="006000A1"/>
    <w:rsid w:val="0060023B"/>
    <w:rsid w:val="00601C86"/>
    <w:rsid w:val="00602079"/>
    <w:rsid w:val="00602408"/>
    <w:rsid w:val="00602C86"/>
    <w:rsid w:val="00602DBF"/>
    <w:rsid w:val="0060304D"/>
    <w:rsid w:val="00603099"/>
    <w:rsid w:val="0060340E"/>
    <w:rsid w:val="006038DD"/>
    <w:rsid w:val="0060395A"/>
    <w:rsid w:val="006047A2"/>
    <w:rsid w:val="006048AE"/>
    <w:rsid w:val="0060585A"/>
    <w:rsid w:val="006064AD"/>
    <w:rsid w:val="00607A43"/>
    <w:rsid w:val="006102D1"/>
    <w:rsid w:val="00610EB4"/>
    <w:rsid w:val="0061157B"/>
    <w:rsid w:val="00611DB2"/>
    <w:rsid w:val="00612D10"/>
    <w:rsid w:val="0061378C"/>
    <w:rsid w:val="00613DED"/>
    <w:rsid w:val="00613F61"/>
    <w:rsid w:val="00613F99"/>
    <w:rsid w:val="00614216"/>
    <w:rsid w:val="0061493C"/>
    <w:rsid w:val="00615C91"/>
    <w:rsid w:val="00616455"/>
    <w:rsid w:val="006165AD"/>
    <w:rsid w:val="0061695F"/>
    <w:rsid w:val="00616BA6"/>
    <w:rsid w:val="006170DC"/>
    <w:rsid w:val="00617899"/>
    <w:rsid w:val="00617A13"/>
    <w:rsid w:val="00617B67"/>
    <w:rsid w:val="0062032D"/>
    <w:rsid w:val="00620AF7"/>
    <w:rsid w:val="00620FF4"/>
    <w:rsid w:val="00623202"/>
    <w:rsid w:val="0062349F"/>
    <w:rsid w:val="00624127"/>
    <w:rsid w:val="006248E0"/>
    <w:rsid w:val="00624EAA"/>
    <w:rsid w:val="00625899"/>
    <w:rsid w:val="0062745D"/>
    <w:rsid w:val="00627B8A"/>
    <w:rsid w:val="00630B03"/>
    <w:rsid w:val="006310B9"/>
    <w:rsid w:val="006316DE"/>
    <w:rsid w:val="00631F9F"/>
    <w:rsid w:val="00632186"/>
    <w:rsid w:val="00632411"/>
    <w:rsid w:val="00632A6D"/>
    <w:rsid w:val="00632B53"/>
    <w:rsid w:val="006330CB"/>
    <w:rsid w:val="00633116"/>
    <w:rsid w:val="006340FF"/>
    <w:rsid w:val="00635AE4"/>
    <w:rsid w:val="00636C17"/>
    <w:rsid w:val="00636ED1"/>
    <w:rsid w:val="006374BD"/>
    <w:rsid w:val="0063765D"/>
    <w:rsid w:val="006411A3"/>
    <w:rsid w:val="0064139A"/>
    <w:rsid w:val="0064153D"/>
    <w:rsid w:val="00642048"/>
    <w:rsid w:val="00642574"/>
    <w:rsid w:val="006428A7"/>
    <w:rsid w:val="00642F4B"/>
    <w:rsid w:val="00643874"/>
    <w:rsid w:val="00644195"/>
    <w:rsid w:val="0064510D"/>
    <w:rsid w:val="00645B17"/>
    <w:rsid w:val="006468D1"/>
    <w:rsid w:val="00647F87"/>
    <w:rsid w:val="00650237"/>
    <w:rsid w:val="00650536"/>
    <w:rsid w:val="00650807"/>
    <w:rsid w:val="00650BAE"/>
    <w:rsid w:val="00650D43"/>
    <w:rsid w:val="00651014"/>
    <w:rsid w:val="00651592"/>
    <w:rsid w:val="006515A9"/>
    <w:rsid w:val="00651F36"/>
    <w:rsid w:val="0065292C"/>
    <w:rsid w:val="00652AAD"/>
    <w:rsid w:val="0065333F"/>
    <w:rsid w:val="00653DE3"/>
    <w:rsid w:val="006547FA"/>
    <w:rsid w:val="00654BF2"/>
    <w:rsid w:val="00654DEF"/>
    <w:rsid w:val="00654FA8"/>
    <w:rsid w:val="00655291"/>
    <w:rsid w:val="00655534"/>
    <w:rsid w:val="00655B4A"/>
    <w:rsid w:val="006562C7"/>
    <w:rsid w:val="00656799"/>
    <w:rsid w:val="00656E44"/>
    <w:rsid w:val="00661D85"/>
    <w:rsid w:val="00662185"/>
    <w:rsid w:val="006632BF"/>
    <w:rsid w:val="00663846"/>
    <w:rsid w:val="006639FF"/>
    <w:rsid w:val="006642F0"/>
    <w:rsid w:val="00664A6A"/>
    <w:rsid w:val="006667B2"/>
    <w:rsid w:val="0066691E"/>
    <w:rsid w:val="00666CE9"/>
    <w:rsid w:val="00666ED3"/>
    <w:rsid w:val="0066785F"/>
    <w:rsid w:val="00667D85"/>
    <w:rsid w:val="00670525"/>
    <w:rsid w:val="00670F0A"/>
    <w:rsid w:val="00671086"/>
    <w:rsid w:val="0067216D"/>
    <w:rsid w:val="00673D0E"/>
    <w:rsid w:val="00674300"/>
    <w:rsid w:val="00674E16"/>
    <w:rsid w:val="00674E5E"/>
    <w:rsid w:val="00676692"/>
    <w:rsid w:val="00677B44"/>
    <w:rsid w:val="00680714"/>
    <w:rsid w:val="00680A1E"/>
    <w:rsid w:val="00680C4B"/>
    <w:rsid w:val="00682982"/>
    <w:rsid w:val="00682CB9"/>
    <w:rsid w:val="00683F4C"/>
    <w:rsid w:val="006843BE"/>
    <w:rsid w:val="006858D2"/>
    <w:rsid w:val="00685E22"/>
    <w:rsid w:val="00686A3F"/>
    <w:rsid w:val="00687610"/>
    <w:rsid w:val="00687D4D"/>
    <w:rsid w:val="00690B28"/>
    <w:rsid w:val="00691427"/>
    <w:rsid w:val="00691C88"/>
    <w:rsid w:val="006927BE"/>
    <w:rsid w:val="0069283E"/>
    <w:rsid w:val="00692F1F"/>
    <w:rsid w:val="0069337E"/>
    <w:rsid w:val="00693CC1"/>
    <w:rsid w:val="00693CF4"/>
    <w:rsid w:val="0069432C"/>
    <w:rsid w:val="006944F2"/>
    <w:rsid w:val="006950A4"/>
    <w:rsid w:val="006950DC"/>
    <w:rsid w:val="00695CB6"/>
    <w:rsid w:val="00697273"/>
    <w:rsid w:val="00697A13"/>
    <w:rsid w:val="00697A35"/>
    <w:rsid w:val="006A0592"/>
    <w:rsid w:val="006A0D5D"/>
    <w:rsid w:val="006A0E60"/>
    <w:rsid w:val="006A1481"/>
    <w:rsid w:val="006A178E"/>
    <w:rsid w:val="006A18C1"/>
    <w:rsid w:val="006A2040"/>
    <w:rsid w:val="006A2A35"/>
    <w:rsid w:val="006A2E15"/>
    <w:rsid w:val="006A3FA6"/>
    <w:rsid w:val="006A41EA"/>
    <w:rsid w:val="006A424E"/>
    <w:rsid w:val="006A5060"/>
    <w:rsid w:val="006A539A"/>
    <w:rsid w:val="006A6304"/>
    <w:rsid w:val="006A689B"/>
    <w:rsid w:val="006A750E"/>
    <w:rsid w:val="006A7738"/>
    <w:rsid w:val="006A775D"/>
    <w:rsid w:val="006B059B"/>
    <w:rsid w:val="006B0821"/>
    <w:rsid w:val="006B0A15"/>
    <w:rsid w:val="006B0FBC"/>
    <w:rsid w:val="006B1DB5"/>
    <w:rsid w:val="006B1E51"/>
    <w:rsid w:val="006B251B"/>
    <w:rsid w:val="006B2595"/>
    <w:rsid w:val="006B3EB7"/>
    <w:rsid w:val="006B43E4"/>
    <w:rsid w:val="006B4999"/>
    <w:rsid w:val="006B4E07"/>
    <w:rsid w:val="006B5867"/>
    <w:rsid w:val="006B6F4A"/>
    <w:rsid w:val="006B706C"/>
    <w:rsid w:val="006B79A5"/>
    <w:rsid w:val="006B7E00"/>
    <w:rsid w:val="006C0A5D"/>
    <w:rsid w:val="006C211D"/>
    <w:rsid w:val="006C24C0"/>
    <w:rsid w:val="006C356C"/>
    <w:rsid w:val="006C3986"/>
    <w:rsid w:val="006C4240"/>
    <w:rsid w:val="006C4294"/>
    <w:rsid w:val="006C4572"/>
    <w:rsid w:val="006C5176"/>
    <w:rsid w:val="006C576A"/>
    <w:rsid w:val="006C70DE"/>
    <w:rsid w:val="006D0223"/>
    <w:rsid w:val="006D0F47"/>
    <w:rsid w:val="006D0F80"/>
    <w:rsid w:val="006D0FC4"/>
    <w:rsid w:val="006D11DE"/>
    <w:rsid w:val="006D181A"/>
    <w:rsid w:val="006D1CD9"/>
    <w:rsid w:val="006D1E42"/>
    <w:rsid w:val="006D30C0"/>
    <w:rsid w:val="006D3105"/>
    <w:rsid w:val="006D4D19"/>
    <w:rsid w:val="006D5232"/>
    <w:rsid w:val="006D6FEF"/>
    <w:rsid w:val="006D7F18"/>
    <w:rsid w:val="006E0AF4"/>
    <w:rsid w:val="006E30D2"/>
    <w:rsid w:val="006E3FA4"/>
    <w:rsid w:val="006E44D6"/>
    <w:rsid w:val="006E54B0"/>
    <w:rsid w:val="006E5918"/>
    <w:rsid w:val="006E6437"/>
    <w:rsid w:val="006E65AC"/>
    <w:rsid w:val="006E70EB"/>
    <w:rsid w:val="006E7A7F"/>
    <w:rsid w:val="006F0F4E"/>
    <w:rsid w:val="006F1042"/>
    <w:rsid w:val="006F1145"/>
    <w:rsid w:val="006F2361"/>
    <w:rsid w:val="006F2473"/>
    <w:rsid w:val="006F4C0F"/>
    <w:rsid w:val="006F5910"/>
    <w:rsid w:val="006F592C"/>
    <w:rsid w:val="006F5D92"/>
    <w:rsid w:val="006F67BF"/>
    <w:rsid w:val="006F6AB9"/>
    <w:rsid w:val="006F6D90"/>
    <w:rsid w:val="006F6EC9"/>
    <w:rsid w:val="006F7C97"/>
    <w:rsid w:val="007000FF"/>
    <w:rsid w:val="0070077A"/>
    <w:rsid w:val="00700A7D"/>
    <w:rsid w:val="00700E08"/>
    <w:rsid w:val="00701BA1"/>
    <w:rsid w:val="00701C38"/>
    <w:rsid w:val="00702707"/>
    <w:rsid w:val="00702A2E"/>
    <w:rsid w:val="00702EBE"/>
    <w:rsid w:val="00703042"/>
    <w:rsid w:val="0070308F"/>
    <w:rsid w:val="007031B9"/>
    <w:rsid w:val="007031BE"/>
    <w:rsid w:val="00706459"/>
    <w:rsid w:val="00706E0B"/>
    <w:rsid w:val="00710511"/>
    <w:rsid w:val="007116B6"/>
    <w:rsid w:val="00711EF3"/>
    <w:rsid w:val="0071206A"/>
    <w:rsid w:val="0071389D"/>
    <w:rsid w:val="00713910"/>
    <w:rsid w:val="00713F48"/>
    <w:rsid w:val="00714523"/>
    <w:rsid w:val="00714D3A"/>
    <w:rsid w:val="00714DDB"/>
    <w:rsid w:val="0071527D"/>
    <w:rsid w:val="00715BBD"/>
    <w:rsid w:val="007173A3"/>
    <w:rsid w:val="007179E4"/>
    <w:rsid w:val="0072069A"/>
    <w:rsid w:val="00720893"/>
    <w:rsid w:val="00720DA5"/>
    <w:rsid w:val="007211BF"/>
    <w:rsid w:val="00722844"/>
    <w:rsid w:val="00722AFB"/>
    <w:rsid w:val="00723345"/>
    <w:rsid w:val="00723739"/>
    <w:rsid w:val="00725187"/>
    <w:rsid w:val="007259D4"/>
    <w:rsid w:val="00725FFD"/>
    <w:rsid w:val="007266ED"/>
    <w:rsid w:val="00726DE2"/>
    <w:rsid w:val="007278BC"/>
    <w:rsid w:val="00727CF1"/>
    <w:rsid w:val="00730C36"/>
    <w:rsid w:val="00730C9C"/>
    <w:rsid w:val="007310BC"/>
    <w:rsid w:val="00733327"/>
    <w:rsid w:val="0073339A"/>
    <w:rsid w:val="007335F1"/>
    <w:rsid w:val="007336E2"/>
    <w:rsid w:val="0073409D"/>
    <w:rsid w:val="00734AF8"/>
    <w:rsid w:val="00734E3C"/>
    <w:rsid w:val="007352CB"/>
    <w:rsid w:val="007358E3"/>
    <w:rsid w:val="00735B76"/>
    <w:rsid w:val="00735B9D"/>
    <w:rsid w:val="00735D15"/>
    <w:rsid w:val="007367B3"/>
    <w:rsid w:val="00736A35"/>
    <w:rsid w:val="00736DB5"/>
    <w:rsid w:val="007370DD"/>
    <w:rsid w:val="0073733F"/>
    <w:rsid w:val="00737A6C"/>
    <w:rsid w:val="00742A75"/>
    <w:rsid w:val="00742B48"/>
    <w:rsid w:val="00743500"/>
    <w:rsid w:val="00744656"/>
    <w:rsid w:val="00747099"/>
    <w:rsid w:val="007478A2"/>
    <w:rsid w:val="00747C53"/>
    <w:rsid w:val="00747FBB"/>
    <w:rsid w:val="007504CA"/>
    <w:rsid w:val="00750504"/>
    <w:rsid w:val="00751023"/>
    <w:rsid w:val="00751674"/>
    <w:rsid w:val="00751AB5"/>
    <w:rsid w:val="00751BAA"/>
    <w:rsid w:val="007523F5"/>
    <w:rsid w:val="00752769"/>
    <w:rsid w:val="00752A86"/>
    <w:rsid w:val="0075371E"/>
    <w:rsid w:val="00753B43"/>
    <w:rsid w:val="00753DA2"/>
    <w:rsid w:val="00753DA7"/>
    <w:rsid w:val="00753F95"/>
    <w:rsid w:val="007540B0"/>
    <w:rsid w:val="007545C0"/>
    <w:rsid w:val="007547C1"/>
    <w:rsid w:val="007550AF"/>
    <w:rsid w:val="00756A94"/>
    <w:rsid w:val="00757D8A"/>
    <w:rsid w:val="00757DD6"/>
    <w:rsid w:val="007606AB"/>
    <w:rsid w:val="007608BB"/>
    <w:rsid w:val="00760962"/>
    <w:rsid w:val="007614C8"/>
    <w:rsid w:val="00762179"/>
    <w:rsid w:val="0076276C"/>
    <w:rsid w:val="007639CA"/>
    <w:rsid w:val="00763AA8"/>
    <w:rsid w:val="00764061"/>
    <w:rsid w:val="007642B9"/>
    <w:rsid w:val="00764D44"/>
    <w:rsid w:val="00764F4E"/>
    <w:rsid w:val="0076559B"/>
    <w:rsid w:val="00765733"/>
    <w:rsid w:val="00765F30"/>
    <w:rsid w:val="00766797"/>
    <w:rsid w:val="00767912"/>
    <w:rsid w:val="00767C71"/>
    <w:rsid w:val="007705FB"/>
    <w:rsid w:val="007708B6"/>
    <w:rsid w:val="00770D1A"/>
    <w:rsid w:val="0077226C"/>
    <w:rsid w:val="0077333E"/>
    <w:rsid w:val="00773C20"/>
    <w:rsid w:val="00776252"/>
    <w:rsid w:val="0077683F"/>
    <w:rsid w:val="00777C12"/>
    <w:rsid w:val="007809EC"/>
    <w:rsid w:val="00780A5E"/>
    <w:rsid w:val="007822A9"/>
    <w:rsid w:val="0078246C"/>
    <w:rsid w:val="00782E91"/>
    <w:rsid w:val="0078300D"/>
    <w:rsid w:val="00783022"/>
    <w:rsid w:val="00783C26"/>
    <w:rsid w:val="00784D91"/>
    <w:rsid w:val="00784EAE"/>
    <w:rsid w:val="0078558A"/>
    <w:rsid w:val="00785A80"/>
    <w:rsid w:val="00785D7E"/>
    <w:rsid w:val="00787040"/>
    <w:rsid w:val="00787223"/>
    <w:rsid w:val="007902A8"/>
    <w:rsid w:val="007907D3"/>
    <w:rsid w:val="00791CBF"/>
    <w:rsid w:val="0079245A"/>
    <w:rsid w:val="00792539"/>
    <w:rsid w:val="007929FA"/>
    <w:rsid w:val="00792D31"/>
    <w:rsid w:val="00793F2C"/>
    <w:rsid w:val="00794707"/>
    <w:rsid w:val="00794861"/>
    <w:rsid w:val="00794980"/>
    <w:rsid w:val="00794DA6"/>
    <w:rsid w:val="0079531A"/>
    <w:rsid w:val="00795D66"/>
    <w:rsid w:val="00796E05"/>
    <w:rsid w:val="00797195"/>
    <w:rsid w:val="00797504"/>
    <w:rsid w:val="007A0081"/>
    <w:rsid w:val="007A012D"/>
    <w:rsid w:val="007A17C4"/>
    <w:rsid w:val="007A1EDF"/>
    <w:rsid w:val="007A21A2"/>
    <w:rsid w:val="007A2738"/>
    <w:rsid w:val="007A28A4"/>
    <w:rsid w:val="007A330E"/>
    <w:rsid w:val="007A3A10"/>
    <w:rsid w:val="007A3A27"/>
    <w:rsid w:val="007A3F50"/>
    <w:rsid w:val="007A42D3"/>
    <w:rsid w:val="007A44E9"/>
    <w:rsid w:val="007A450D"/>
    <w:rsid w:val="007A470B"/>
    <w:rsid w:val="007A517E"/>
    <w:rsid w:val="007A7DBC"/>
    <w:rsid w:val="007B05FD"/>
    <w:rsid w:val="007B098B"/>
    <w:rsid w:val="007B0C80"/>
    <w:rsid w:val="007B0CFA"/>
    <w:rsid w:val="007B1BDF"/>
    <w:rsid w:val="007B240A"/>
    <w:rsid w:val="007B43B0"/>
    <w:rsid w:val="007B446C"/>
    <w:rsid w:val="007B4B8D"/>
    <w:rsid w:val="007B553A"/>
    <w:rsid w:val="007B56CB"/>
    <w:rsid w:val="007B591E"/>
    <w:rsid w:val="007B59C6"/>
    <w:rsid w:val="007B5C03"/>
    <w:rsid w:val="007B5DB8"/>
    <w:rsid w:val="007B7489"/>
    <w:rsid w:val="007B79B7"/>
    <w:rsid w:val="007C0354"/>
    <w:rsid w:val="007C0416"/>
    <w:rsid w:val="007C1E40"/>
    <w:rsid w:val="007C1E98"/>
    <w:rsid w:val="007C2798"/>
    <w:rsid w:val="007C2DE3"/>
    <w:rsid w:val="007C2FA5"/>
    <w:rsid w:val="007C35D8"/>
    <w:rsid w:val="007C3AA4"/>
    <w:rsid w:val="007C40FC"/>
    <w:rsid w:val="007C4951"/>
    <w:rsid w:val="007C4A81"/>
    <w:rsid w:val="007C65BA"/>
    <w:rsid w:val="007C67DC"/>
    <w:rsid w:val="007C69C2"/>
    <w:rsid w:val="007D0008"/>
    <w:rsid w:val="007D0137"/>
    <w:rsid w:val="007D02A0"/>
    <w:rsid w:val="007D0AA4"/>
    <w:rsid w:val="007D2085"/>
    <w:rsid w:val="007D32F4"/>
    <w:rsid w:val="007D3D84"/>
    <w:rsid w:val="007D5573"/>
    <w:rsid w:val="007D560E"/>
    <w:rsid w:val="007D5665"/>
    <w:rsid w:val="007D64AD"/>
    <w:rsid w:val="007D6F06"/>
    <w:rsid w:val="007E00FA"/>
    <w:rsid w:val="007E02B6"/>
    <w:rsid w:val="007E13AE"/>
    <w:rsid w:val="007E176D"/>
    <w:rsid w:val="007E1DB6"/>
    <w:rsid w:val="007E2360"/>
    <w:rsid w:val="007E2912"/>
    <w:rsid w:val="007E2FE8"/>
    <w:rsid w:val="007E337A"/>
    <w:rsid w:val="007E3661"/>
    <w:rsid w:val="007E45B6"/>
    <w:rsid w:val="007E4AEF"/>
    <w:rsid w:val="007E53A3"/>
    <w:rsid w:val="007E5909"/>
    <w:rsid w:val="007E5C3D"/>
    <w:rsid w:val="007E69DA"/>
    <w:rsid w:val="007E6F68"/>
    <w:rsid w:val="007E713B"/>
    <w:rsid w:val="007E7270"/>
    <w:rsid w:val="007E7B1A"/>
    <w:rsid w:val="007E7E03"/>
    <w:rsid w:val="007F14CC"/>
    <w:rsid w:val="007F21E2"/>
    <w:rsid w:val="007F2B93"/>
    <w:rsid w:val="007F3BB0"/>
    <w:rsid w:val="007F4003"/>
    <w:rsid w:val="007F48CB"/>
    <w:rsid w:val="007F491F"/>
    <w:rsid w:val="007F4D7B"/>
    <w:rsid w:val="007F5F34"/>
    <w:rsid w:val="007F6353"/>
    <w:rsid w:val="007F64F8"/>
    <w:rsid w:val="007F6B11"/>
    <w:rsid w:val="007F7E5A"/>
    <w:rsid w:val="00800A97"/>
    <w:rsid w:val="00801151"/>
    <w:rsid w:val="00801764"/>
    <w:rsid w:val="00802EEE"/>
    <w:rsid w:val="00803020"/>
    <w:rsid w:val="008031BC"/>
    <w:rsid w:val="008036BC"/>
    <w:rsid w:val="00803EC4"/>
    <w:rsid w:val="008044A3"/>
    <w:rsid w:val="00804B65"/>
    <w:rsid w:val="00805A2B"/>
    <w:rsid w:val="00805C4B"/>
    <w:rsid w:val="008068CE"/>
    <w:rsid w:val="00806B1F"/>
    <w:rsid w:val="00807215"/>
    <w:rsid w:val="00807638"/>
    <w:rsid w:val="00810947"/>
    <w:rsid w:val="00810B80"/>
    <w:rsid w:val="008113DD"/>
    <w:rsid w:val="00811667"/>
    <w:rsid w:val="0081179C"/>
    <w:rsid w:val="00812373"/>
    <w:rsid w:val="00812654"/>
    <w:rsid w:val="00812C93"/>
    <w:rsid w:val="00813404"/>
    <w:rsid w:val="0081362F"/>
    <w:rsid w:val="008143B3"/>
    <w:rsid w:val="00815226"/>
    <w:rsid w:val="008152CA"/>
    <w:rsid w:val="008155EB"/>
    <w:rsid w:val="0081623B"/>
    <w:rsid w:val="008175E7"/>
    <w:rsid w:val="00817AB8"/>
    <w:rsid w:val="0082255B"/>
    <w:rsid w:val="008228C2"/>
    <w:rsid w:val="008235A5"/>
    <w:rsid w:val="00824B48"/>
    <w:rsid w:val="00824F43"/>
    <w:rsid w:val="00825D31"/>
    <w:rsid w:val="00825F4F"/>
    <w:rsid w:val="0082684E"/>
    <w:rsid w:val="00826A75"/>
    <w:rsid w:val="00826A80"/>
    <w:rsid w:val="00826D55"/>
    <w:rsid w:val="00827A47"/>
    <w:rsid w:val="00827CCF"/>
    <w:rsid w:val="00831F9C"/>
    <w:rsid w:val="008327D7"/>
    <w:rsid w:val="00832D66"/>
    <w:rsid w:val="00832FE4"/>
    <w:rsid w:val="00834D33"/>
    <w:rsid w:val="00835B7F"/>
    <w:rsid w:val="00836BF1"/>
    <w:rsid w:val="0083706B"/>
    <w:rsid w:val="008379F8"/>
    <w:rsid w:val="00840A50"/>
    <w:rsid w:val="00840D27"/>
    <w:rsid w:val="008411BF"/>
    <w:rsid w:val="00841C26"/>
    <w:rsid w:val="008420B0"/>
    <w:rsid w:val="00842576"/>
    <w:rsid w:val="008429B2"/>
    <w:rsid w:val="00843764"/>
    <w:rsid w:val="00843F43"/>
    <w:rsid w:val="008442E0"/>
    <w:rsid w:val="008463D1"/>
    <w:rsid w:val="0084679E"/>
    <w:rsid w:val="008468DC"/>
    <w:rsid w:val="00846DDB"/>
    <w:rsid w:val="00847E7A"/>
    <w:rsid w:val="008505A1"/>
    <w:rsid w:val="008514C3"/>
    <w:rsid w:val="00852844"/>
    <w:rsid w:val="00853AAE"/>
    <w:rsid w:val="00854583"/>
    <w:rsid w:val="00855915"/>
    <w:rsid w:val="00855CA5"/>
    <w:rsid w:val="00856677"/>
    <w:rsid w:val="00860458"/>
    <w:rsid w:val="008607C0"/>
    <w:rsid w:val="00860EB8"/>
    <w:rsid w:val="008626DA"/>
    <w:rsid w:val="008627F0"/>
    <w:rsid w:val="0086392F"/>
    <w:rsid w:val="00863AF8"/>
    <w:rsid w:val="00863F2E"/>
    <w:rsid w:val="0086406F"/>
    <w:rsid w:val="00864E14"/>
    <w:rsid w:val="00865A12"/>
    <w:rsid w:val="00865E8C"/>
    <w:rsid w:val="0086686B"/>
    <w:rsid w:val="00867819"/>
    <w:rsid w:val="00867F56"/>
    <w:rsid w:val="0087031E"/>
    <w:rsid w:val="008709BA"/>
    <w:rsid w:val="008717EB"/>
    <w:rsid w:val="008734DF"/>
    <w:rsid w:val="0087384E"/>
    <w:rsid w:val="00874716"/>
    <w:rsid w:val="00874FD2"/>
    <w:rsid w:val="008750D5"/>
    <w:rsid w:val="008759B0"/>
    <w:rsid w:val="00875D82"/>
    <w:rsid w:val="00875ECF"/>
    <w:rsid w:val="00875FD4"/>
    <w:rsid w:val="0087601B"/>
    <w:rsid w:val="00877673"/>
    <w:rsid w:val="00877ACB"/>
    <w:rsid w:val="00877EA1"/>
    <w:rsid w:val="0088189B"/>
    <w:rsid w:val="0088203A"/>
    <w:rsid w:val="008822AB"/>
    <w:rsid w:val="008825F8"/>
    <w:rsid w:val="00882A4D"/>
    <w:rsid w:val="00882BBA"/>
    <w:rsid w:val="00883018"/>
    <w:rsid w:val="00883959"/>
    <w:rsid w:val="00884425"/>
    <w:rsid w:val="00884F42"/>
    <w:rsid w:val="008857ED"/>
    <w:rsid w:val="00885D53"/>
    <w:rsid w:val="008903CB"/>
    <w:rsid w:val="00890C97"/>
    <w:rsid w:val="00892E80"/>
    <w:rsid w:val="008935F5"/>
    <w:rsid w:val="0089478F"/>
    <w:rsid w:val="00894FB1"/>
    <w:rsid w:val="0089533A"/>
    <w:rsid w:val="00895D5D"/>
    <w:rsid w:val="0089626F"/>
    <w:rsid w:val="00897F4B"/>
    <w:rsid w:val="008A0ADF"/>
    <w:rsid w:val="008A0BEE"/>
    <w:rsid w:val="008A0C18"/>
    <w:rsid w:val="008A2360"/>
    <w:rsid w:val="008A25A2"/>
    <w:rsid w:val="008A2C45"/>
    <w:rsid w:val="008A4294"/>
    <w:rsid w:val="008A4986"/>
    <w:rsid w:val="008A4B58"/>
    <w:rsid w:val="008A4B9F"/>
    <w:rsid w:val="008A4BA7"/>
    <w:rsid w:val="008A5358"/>
    <w:rsid w:val="008A62BA"/>
    <w:rsid w:val="008A7809"/>
    <w:rsid w:val="008A7BD5"/>
    <w:rsid w:val="008B05E2"/>
    <w:rsid w:val="008B0805"/>
    <w:rsid w:val="008B1034"/>
    <w:rsid w:val="008B20B4"/>
    <w:rsid w:val="008B20E8"/>
    <w:rsid w:val="008B2166"/>
    <w:rsid w:val="008B3366"/>
    <w:rsid w:val="008B3683"/>
    <w:rsid w:val="008B455D"/>
    <w:rsid w:val="008B4F47"/>
    <w:rsid w:val="008B5EA3"/>
    <w:rsid w:val="008B63A2"/>
    <w:rsid w:val="008B63E4"/>
    <w:rsid w:val="008B70D4"/>
    <w:rsid w:val="008B7FDC"/>
    <w:rsid w:val="008C01FD"/>
    <w:rsid w:val="008C0512"/>
    <w:rsid w:val="008C06AE"/>
    <w:rsid w:val="008C0906"/>
    <w:rsid w:val="008C0DC5"/>
    <w:rsid w:val="008C1183"/>
    <w:rsid w:val="008C17BA"/>
    <w:rsid w:val="008C193E"/>
    <w:rsid w:val="008C29B3"/>
    <w:rsid w:val="008C429B"/>
    <w:rsid w:val="008C6729"/>
    <w:rsid w:val="008C7B06"/>
    <w:rsid w:val="008D019A"/>
    <w:rsid w:val="008D02C5"/>
    <w:rsid w:val="008D05C7"/>
    <w:rsid w:val="008D1711"/>
    <w:rsid w:val="008D1E3E"/>
    <w:rsid w:val="008D1FBD"/>
    <w:rsid w:val="008D20DA"/>
    <w:rsid w:val="008D265F"/>
    <w:rsid w:val="008D281F"/>
    <w:rsid w:val="008D2A4A"/>
    <w:rsid w:val="008D2B13"/>
    <w:rsid w:val="008D2D14"/>
    <w:rsid w:val="008D3681"/>
    <w:rsid w:val="008D43A9"/>
    <w:rsid w:val="008D4675"/>
    <w:rsid w:val="008D4A6A"/>
    <w:rsid w:val="008D4B89"/>
    <w:rsid w:val="008D4DC7"/>
    <w:rsid w:val="008D4F29"/>
    <w:rsid w:val="008D5A25"/>
    <w:rsid w:val="008D5DEF"/>
    <w:rsid w:val="008D6415"/>
    <w:rsid w:val="008D655C"/>
    <w:rsid w:val="008D735D"/>
    <w:rsid w:val="008D75A7"/>
    <w:rsid w:val="008D786D"/>
    <w:rsid w:val="008D7B89"/>
    <w:rsid w:val="008D7CB6"/>
    <w:rsid w:val="008E0637"/>
    <w:rsid w:val="008E2138"/>
    <w:rsid w:val="008E25E0"/>
    <w:rsid w:val="008E2D77"/>
    <w:rsid w:val="008E3677"/>
    <w:rsid w:val="008E4A20"/>
    <w:rsid w:val="008E4AF6"/>
    <w:rsid w:val="008E51F9"/>
    <w:rsid w:val="008E55DF"/>
    <w:rsid w:val="008E5785"/>
    <w:rsid w:val="008E593A"/>
    <w:rsid w:val="008E5B17"/>
    <w:rsid w:val="008E6163"/>
    <w:rsid w:val="008E640C"/>
    <w:rsid w:val="008E6A95"/>
    <w:rsid w:val="008E7264"/>
    <w:rsid w:val="008F2971"/>
    <w:rsid w:val="008F2C10"/>
    <w:rsid w:val="008F2FD8"/>
    <w:rsid w:val="008F31F2"/>
    <w:rsid w:val="008F3745"/>
    <w:rsid w:val="008F3A40"/>
    <w:rsid w:val="008F4878"/>
    <w:rsid w:val="008F4CAC"/>
    <w:rsid w:val="008F64C1"/>
    <w:rsid w:val="008F64D5"/>
    <w:rsid w:val="008F6EA5"/>
    <w:rsid w:val="008F7155"/>
    <w:rsid w:val="008F7201"/>
    <w:rsid w:val="008F79DD"/>
    <w:rsid w:val="00900390"/>
    <w:rsid w:val="009013FD"/>
    <w:rsid w:val="009014D4"/>
    <w:rsid w:val="00901811"/>
    <w:rsid w:val="009022AD"/>
    <w:rsid w:val="00903012"/>
    <w:rsid w:val="00903472"/>
    <w:rsid w:val="009044FF"/>
    <w:rsid w:val="0090499B"/>
    <w:rsid w:val="00905007"/>
    <w:rsid w:val="00905DEF"/>
    <w:rsid w:val="009062F5"/>
    <w:rsid w:val="00906F4B"/>
    <w:rsid w:val="00907296"/>
    <w:rsid w:val="00907362"/>
    <w:rsid w:val="00907D5D"/>
    <w:rsid w:val="00910125"/>
    <w:rsid w:val="0091074E"/>
    <w:rsid w:val="00910D60"/>
    <w:rsid w:val="009115F5"/>
    <w:rsid w:val="009121B3"/>
    <w:rsid w:val="009125C7"/>
    <w:rsid w:val="00912A9E"/>
    <w:rsid w:val="00912EB8"/>
    <w:rsid w:val="00912F39"/>
    <w:rsid w:val="00913680"/>
    <w:rsid w:val="0091467A"/>
    <w:rsid w:val="0091488D"/>
    <w:rsid w:val="00915A88"/>
    <w:rsid w:val="00915AE8"/>
    <w:rsid w:val="00916225"/>
    <w:rsid w:val="009176B3"/>
    <w:rsid w:val="009179D0"/>
    <w:rsid w:val="00917D62"/>
    <w:rsid w:val="00921D07"/>
    <w:rsid w:val="00922604"/>
    <w:rsid w:val="00922E46"/>
    <w:rsid w:val="009230F1"/>
    <w:rsid w:val="00923AD2"/>
    <w:rsid w:val="009249E7"/>
    <w:rsid w:val="00925A0D"/>
    <w:rsid w:val="009273F2"/>
    <w:rsid w:val="00927487"/>
    <w:rsid w:val="009300CC"/>
    <w:rsid w:val="009305AC"/>
    <w:rsid w:val="00930902"/>
    <w:rsid w:val="009315E4"/>
    <w:rsid w:val="00931625"/>
    <w:rsid w:val="00931A00"/>
    <w:rsid w:val="0093256F"/>
    <w:rsid w:val="0093289A"/>
    <w:rsid w:val="009331C1"/>
    <w:rsid w:val="0093369B"/>
    <w:rsid w:val="0093450E"/>
    <w:rsid w:val="00935694"/>
    <w:rsid w:val="009357EC"/>
    <w:rsid w:val="00936519"/>
    <w:rsid w:val="00936639"/>
    <w:rsid w:val="00937357"/>
    <w:rsid w:val="009373D5"/>
    <w:rsid w:val="009404C4"/>
    <w:rsid w:val="00940B6D"/>
    <w:rsid w:val="00940D61"/>
    <w:rsid w:val="009412A5"/>
    <w:rsid w:val="00941597"/>
    <w:rsid w:val="00942C40"/>
    <w:rsid w:val="0094360C"/>
    <w:rsid w:val="00943A83"/>
    <w:rsid w:val="00943DE1"/>
    <w:rsid w:val="009440FF"/>
    <w:rsid w:val="0094722A"/>
    <w:rsid w:val="00950A64"/>
    <w:rsid w:val="009513D7"/>
    <w:rsid w:val="009513FC"/>
    <w:rsid w:val="00951DB4"/>
    <w:rsid w:val="00951DBC"/>
    <w:rsid w:val="00952278"/>
    <w:rsid w:val="00952B2B"/>
    <w:rsid w:val="00952EC6"/>
    <w:rsid w:val="00953DBC"/>
    <w:rsid w:val="00955A64"/>
    <w:rsid w:val="0095622E"/>
    <w:rsid w:val="009562A5"/>
    <w:rsid w:val="0095686A"/>
    <w:rsid w:val="009569D1"/>
    <w:rsid w:val="00956CA9"/>
    <w:rsid w:val="0095723B"/>
    <w:rsid w:val="00957A87"/>
    <w:rsid w:val="00957E12"/>
    <w:rsid w:val="009604A9"/>
    <w:rsid w:val="00960CD4"/>
    <w:rsid w:val="00960CE7"/>
    <w:rsid w:val="00960E23"/>
    <w:rsid w:val="009613B4"/>
    <w:rsid w:val="00962D4D"/>
    <w:rsid w:val="00962FBC"/>
    <w:rsid w:val="00963037"/>
    <w:rsid w:val="00963841"/>
    <w:rsid w:val="00963F07"/>
    <w:rsid w:val="00965893"/>
    <w:rsid w:val="00965B3B"/>
    <w:rsid w:val="00966BCA"/>
    <w:rsid w:val="00967211"/>
    <w:rsid w:val="009675B6"/>
    <w:rsid w:val="00967A2E"/>
    <w:rsid w:val="00967DD3"/>
    <w:rsid w:val="00967E8C"/>
    <w:rsid w:val="00971A5D"/>
    <w:rsid w:val="00971E22"/>
    <w:rsid w:val="0097260B"/>
    <w:rsid w:val="009732B6"/>
    <w:rsid w:val="00973B97"/>
    <w:rsid w:val="00974E27"/>
    <w:rsid w:val="00974F40"/>
    <w:rsid w:val="009759D3"/>
    <w:rsid w:val="0097697A"/>
    <w:rsid w:val="00976FD8"/>
    <w:rsid w:val="0097706D"/>
    <w:rsid w:val="00977B62"/>
    <w:rsid w:val="00977FEC"/>
    <w:rsid w:val="00980A3A"/>
    <w:rsid w:val="00980B34"/>
    <w:rsid w:val="009814D3"/>
    <w:rsid w:val="00981C44"/>
    <w:rsid w:val="00983328"/>
    <w:rsid w:val="009836F4"/>
    <w:rsid w:val="00983704"/>
    <w:rsid w:val="0098398C"/>
    <w:rsid w:val="00983D7F"/>
    <w:rsid w:val="00983F12"/>
    <w:rsid w:val="00984469"/>
    <w:rsid w:val="00984FFC"/>
    <w:rsid w:val="0098510A"/>
    <w:rsid w:val="009853BC"/>
    <w:rsid w:val="0098584F"/>
    <w:rsid w:val="0098601B"/>
    <w:rsid w:val="00986F9E"/>
    <w:rsid w:val="00986FF9"/>
    <w:rsid w:val="00987DDD"/>
    <w:rsid w:val="009918EC"/>
    <w:rsid w:val="00991C5C"/>
    <w:rsid w:val="009925D8"/>
    <w:rsid w:val="0099266C"/>
    <w:rsid w:val="00993BEA"/>
    <w:rsid w:val="00993EAA"/>
    <w:rsid w:val="00993F58"/>
    <w:rsid w:val="009946BC"/>
    <w:rsid w:val="00994701"/>
    <w:rsid w:val="009947CE"/>
    <w:rsid w:val="00994D88"/>
    <w:rsid w:val="00994F83"/>
    <w:rsid w:val="009957DD"/>
    <w:rsid w:val="00995C56"/>
    <w:rsid w:val="0099694E"/>
    <w:rsid w:val="00996E4D"/>
    <w:rsid w:val="009976CE"/>
    <w:rsid w:val="009A110C"/>
    <w:rsid w:val="009A1F9D"/>
    <w:rsid w:val="009A2A8C"/>
    <w:rsid w:val="009A3067"/>
    <w:rsid w:val="009A327B"/>
    <w:rsid w:val="009A48DA"/>
    <w:rsid w:val="009A4E66"/>
    <w:rsid w:val="009A4F9C"/>
    <w:rsid w:val="009A58C7"/>
    <w:rsid w:val="009A6E86"/>
    <w:rsid w:val="009A7C3A"/>
    <w:rsid w:val="009B02C0"/>
    <w:rsid w:val="009B03FD"/>
    <w:rsid w:val="009B104C"/>
    <w:rsid w:val="009B14E6"/>
    <w:rsid w:val="009B28D9"/>
    <w:rsid w:val="009B2B61"/>
    <w:rsid w:val="009B3D45"/>
    <w:rsid w:val="009B5EC8"/>
    <w:rsid w:val="009B5F45"/>
    <w:rsid w:val="009B74A7"/>
    <w:rsid w:val="009B7538"/>
    <w:rsid w:val="009B7C69"/>
    <w:rsid w:val="009C0CE1"/>
    <w:rsid w:val="009C1753"/>
    <w:rsid w:val="009C1B57"/>
    <w:rsid w:val="009C1E81"/>
    <w:rsid w:val="009C2F6C"/>
    <w:rsid w:val="009C3CA6"/>
    <w:rsid w:val="009C3FBB"/>
    <w:rsid w:val="009C41D7"/>
    <w:rsid w:val="009C5C50"/>
    <w:rsid w:val="009C62BD"/>
    <w:rsid w:val="009C6423"/>
    <w:rsid w:val="009C6E85"/>
    <w:rsid w:val="009C713C"/>
    <w:rsid w:val="009C7218"/>
    <w:rsid w:val="009C75DD"/>
    <w:rsid w:val="009C7B91"/>
    <w:rsid w:val="009D13E4"/>
    <w:rsid w:val="009D1582"/>
    <w:rsid w:val="009D1A00"/>
    <w:rsid w:val="009D2334"/>
    <w:rsid w:val="009D2CC3"/>
    <w:rsid w:val="009D2CF6"/>
    <w:rsid w:val="009D3E4B"/>
    <w:rsid w:val="009D3E58"/>
    <w:rsid w:val="009D4100"/>
    <w:rsid w:val="009D4179"/>
    <w:rsid w:val="009D41F4"/>
    <w:rsid w:val="009D43B0"/>
    <w:rsid w:val="009D5705"/>
    <w:rsid w:val="009D5D4F"/>
    <w:rsid w:val="009D5F1A"/>
    <w:rsid w:val="009D63CD"/>
    <w:rsid w:val="009D6A52"/>
    <w:rsid w:val="009D737E"/>
    <w:rsid w:val="009D7B75"/>
    <w:rsid w:val="009D7BED"/>
    <w:rsid w:val="009E09B5"/>
    <w:rsid w:val="009E12C4"/>
    <w:rsid w:val="009E1305"/>
    <w:rsid w:val="009E1368"/>
    <w:rsid w:val="009E18D4"/>
    <w:rsid w:val="009E1A2D"/>
    <w:rsid w:val="009E1B08"/>
    <w:rsid w:val="009E2564"/>
    <w:rsid w:val="009E2F72"/>
    <w:rsid w:val="009E32FD"/>
    <w:rsid w:val="009E38AB"/>
    <w:rsid w:val="009E3A56"/>
    <w:rsid w:val="009E42A5"/>
    <w:rsid w:val="009E4349"/>
    <w:rsid w:val="009E575F"/>
    <w:rsid w:val="009E585C"/>
    <w:rsid w:val="009E5C16"/>
    <w:rsid w:val="009E65DC"/>
    <w:rsid w:val="009E6658"/>
    <w:rsid w:val="009E67D9"/>
    <w:rsid w:val="009E6826"/>
    <w:rsid w:val="009E6C10"/>
    <w:rsid w:val="009F1FDC"/>
    <w:rsid w:val="009F215B"/>
    <w:rsid w:val="009F22E1"/>
    <w:rsid w:val="009F271C"/>
    <w:rsid w:val="009F2ADE"/>
    <w:rsid w:val="009F2EAC"/>
    <w:rsid w:val="009F31C8"/>
    <w:rsid w:val="009F3BF9"/>
    <w:rsid w:val="009F3D5B"/>
    <w:rsid w:val="009F4004"/>
    <w:rsid w:val="009F401A"/>
    <w:rsid w:val="009F4D8A"/>
    <w:rsid w:val="009F51FB"/>
    <w:rsid w:val="009F52B7"/>
    <w:rsid w:val="009F5735"/>
    <w:rsid w:val="009F60FA"/>
    <w:rsid w:val="009F69CB"/>
    <w:rsid w:val="009F6D09"/>
    <w:rsid w:val="009F7237"/>
    <w:rsid w:val="009F7637"/>
    <w:rsid w:val="00A01324"/>
    <w:rsid w:val="00A0137E"/>
    <w:rsid w:val="00A02055"/>
    <w:rsid w:val="00A020BB"/>
    <w:rsid w:val="00A0270E"/>
    <w:rsid w:val="00A03A40"/>
    <w:rsid w:val="00A03C47"/>
    <w:rsid w:val="00A04030"/>
    <w:rsid w:val="00A05F8C"/>
    <w:rsid w:val="00A06BB4"/>
    <w:rsid w:val="00A07B21"/>
    <w:rsid w:val="00A100BC"/>
    <w:rsid w:val="00A103A8"/>
    <w:rsid w:val="00A10A84"/>
    <w:rsid w:val="00A1111C"/>
    <w:rsid w:val="00A12A33"/>
    <w:rsid w:val="00A1355A"/>
    <w:rsid w:val="00A13663"/>
    <w:rsid w:val="00A143DE"/>
    <w:rsid w:val="00A15805"/>
    <w:rsid w:val="00A15C00"/>
    <w:rsid w:val="00A16EB1"/>
    <w:rsid w:val="00A17215"/>
    <w:rsid w:val="00A1739B"/>
    <w:rsid w:val="00A206CA"/>
    <w:rsid w:val="00A21047"/>
    <w:rsid w:val="00A228FB"/>
    <w:rsid w:val="00A24336"/>
    <w:rsid w:val="00A24ACB"/>
    <w:rsid w:val="00A25350"/>
    <w:rsid w:val="00A25611"/>
    <w:rsid w:val="00A25910"/>
    <w:rsid w:val="00A264C8"/>
    <w:rsid w:val="00A27C86"/>
    <w:rsid w:val="00A27FCF"/>
    <w:rsid w:val="00A3097A"/>
    <w:rsid w:val="00A3099C"/>
    <w:rsid w:val="00A30A79"/>
    <w:rsid w:val="00A3176D"/>
    <w:rsid w:val="00A317F9"/>
    <w:rsid w:val="00A31FAE"/>
    <w:rsid w:val="00A3262B"/>
    <w:rsid w:val="00A32AB0"/>
    <w:rsid w:val="00A334C6"/>
    <w:rsid w:val="00A3478D"/>
    <w:rsid w:val="00A3480F"/>
    <w:rsid w:val="00A34D2D"/>
    <w:rsid w:val="00A34E22"/>
    <w:rsid w:val="00A35336"/>
    <w:rsid w:val="00A3550A"/>
    <w:rsid w:val="00A35C12"/>
    <w:rsid w:val="00A35F08"/>
    <w:rsid w:val="00A36E55"/>
    <w:rsid w:val="00A371AC"/>
    <w:rsid w:val="00A3732C"/>
    <w:rsid w:val="00A37554"/>
    <w:rsid w:val="00A40141"/>
    <w:rsid w:val="00A4027A"/>
    <w:rsid w:val="00A405F7"/>
    <w:rsid w:val="00A40E54"/>
    <w:rsid w:val="00A411C6"/>
    <w:rsid w:val="00A41FCA"/>
    <w:rsid w:val="00A423CB"/>
    <w:rsid w:val="00A43FB1"/>
    <w:rsid w:val="00A44225"/>
    <w:rsid w:val="00A44B5C"/>
    <w:rsid w:val="00A45544"/>
    <w:rsid w:val="00A458E9"/>
    <w:rsid w:val="00A45E10"/>
    <w:rsid w:val="00A460E8"/>
    <w:rsid w:val="00A46445"/>
    <w:rsid w:val="00A46670"/>
    <w:rsid w:val="00A467E6"/>
    <w:rsid w:val="00A46A12"/>
    <w:rsid w:val="00A46D8F"/>
    <w:rsid w:val="00A506F1"/>
    <w:rsid w:val="00A51D31"/>
    <w:rsid w:val="00A52358"/>
    <w:rsid w:val="00A525DF"/>
    <w:rsid w:val="00A52A2E"/>
    <w:rsid w:val="00A52BF7"/>
    <w:rsid w:val="00A52E89"/>
    <w:rsid w:val="00A53A8E"/>
    <w:rsid w:val="00A53D8F"/>
    <w:rsid w:val="00A549E4"/>
    <w:rsid w:val="00A555AA"/>
    <w:rsid w:val="00A5573F"/>
    <w:rsid w:val="00A55C15"/>
    <w:rsid w:val="00A561E8"/>
    <w:rsid w:val="00A56985"/>
    <w:rsid w:val="00A6181F"/>
    <w:rsid w:val="00A64E16"/>
    <w:rsid w:val="00A655BC"/>
    <w:rsid w:val="00A65EA9"/>
    <w:rsid w:val="00A66B75"/>
    <w:rsid w:val="00A66F60"/>
    <w:rsid w:val="00A67CD9"/>
    <w:rsid w:val="00A67D96"/>
    <w:rsid w:val="00A67FDB"/>
    <w:rsid w:val="00A70952"/>
    <w:rsid w:val="00A70E32"/>
    <w:rsid w:val="00A71766"/>
    <w:rsid w:val="00A71913"/>
    <w:rsid w:val="00A72014"/>
    <w:rsid w:val="00A720DD"/>
    <w:rsid w:val="00A721EC"/>
    <w:rsid w:val="00A731F7"/>
    <w:rsid w:val="00A7333A"/>
    <w:rsid w:val="00A73711"/>
    <w:rsid w:val="00A746ED"/>
    <w:rsid w:val="00A7479D"/>
    <w:rsid w:val="00A74947"/>
    <w:rsid w:val="00A74C70"/>
    <w:rsid w:val="00A75600"/>
    <w:rsid w:val="00A76433"/>
    <w:rsid w:val="00A76780"/>
    <w:rsid w:val="00A76A1E"/>
    <w:rsid w:val="00A76A55"/>
    <w:rsid w:val="00A76C60"/>
    <w:rsid w:val="00A7752C"/>
    <w:rsid w:val="00A77743"/>
    <w:rsid w:val="00A824A8"/>
    <w:rsid w:val="00A83007"/>
    <w:rsid w:val="00A833DB"/>
    <w:rsid w:val="00A837FF"/>
    <w:rsid w:val="00A83A91"/>
    <w:rsid w:val="00A843C7"/>
    <w:rsid w:val="00A847FB"/>
    <w:rsid w:val="00A854E3"/>
    <w:rsid w:val="00A857F2"/>
    <w:rsid w:val="00A85DE9"/>
    <w:rsid w:val="00A86CA6"/>
    <w:rsid w:val="00A870CB"/>
    <w:rsid w:val="00A8724C"/>
    <w:rsid w:val="00A87463"/>
    <w:rsid w:val="00A910A8"/>
    <w:rsid w:val="00A91670"/>
    <w:rsid w:val="00A925F0"/>
    <w:rsid w:val="00A92BA1"/>
    <w:rsid w:val="00A9364C"/>
    <w:rsid w:val="00A939BE"/>
    <w:rsid w:val="00A94ACA"/>
    <w:rsid w:val="00A94B06"/>
    <w:rsid w:val="00A956B7"/>
    <w:rsid w:val="00A957DC"/>
    <w:rsid w:val="00A95BCB"/>
    <w:rsid w:val="00A95D6D"/>
    <w:rsid w:val="00A967F4"/>
    <w:rsid w:val="00A96ADC"/>
    <w:rsid w:val="00A970FB"/>
    <w:rsid w:val="00A978B3"/>
    <w:rsid w:val="00AA0A37"/>
    <w:rsid w:val="00AA0A45"/>
    <w:rsid w:val="00AA111E"/>
    <w:rsid w:val="00AA1448"/>
    <w:rsid w:val="00AA1476"/>
    <w:rsid w:val="00AA170F"/>
    <w:rsid w:val="00AA1E08"/>
    <w:rsid w:val="00AA215F"/>
    <w:rsid w:val="00AA38B6"/>
    <w:rsid w:val="00AA3F20"/>
    <w:rsid w:val="00AA4B1E"/>
    <w:rsid w:val="00AA51B9"/>
    <w:rsid w:val="00AA5F76"/>
    <w:rsid w:val="00AA631B"/>
    <w:rsid w:val="00AA6730"/>
    <w:rsid w:val="00AA69C3"/>
    <w:rsid w:val="00AB02D4"/>
    <w:rsid w:val="00AB0B00"/>
    <w:rsid w:val="00AB0EF9"/>
    <w:rsid w:val="00AB16B2"/>
    <w:rsid w:val="00AB2056"/>
    <w:rsid w:val="00AB2157"/>
    <w:rsid w:val="00AB22C8"/>
    <w:rsid w:val="00AB2931"/>
    <w:rsid w:val="00AB2D1A"/>
    <w:rsid w:val="00AB3AAD"/>
    <w:rsid w:val="00AB52E7"/>
    <w:rsid w:val="00AB5A1B"/>
    <w:rsid w:val="00AB61F6"/>
    <w:rsid w:val="00AB6203"/>
    <w:rsid w:val="00AB6A83"/>
    <w:rsid w:val="00AC04BE"/>
    <w:rsid w:val="00AC086B"/>
    <w:rsid w:val="00AC0FB7"/>
    <w:rsid w:val="00AC12BB"/>
    <w:rsid w:val="00AC230E"/>
    <w:rsid w:val="00AC2418"/>
    <w:rsid w:val="00AC2934"/>
    <w:rsid w:val="00AC3019"/>
    <w:rsid w:val="00AC4491"/>
    <w:rsid w:val="00AC485C"/>
    <w:rsid w:val="00AC50A6"/>
    <w:rsid w:val="00AC52D9"/>
    <w:rsid w:val="00AC626C"/>
    <w:rsid w:val="00AC6814"/>
    <w:rsid w:val="00AC6CC8"/>
    <w:rsid w:val="00AC6DDB"/>
    <w:rsid w:val="00AC73E6"/>
    <w:rsid w:val="00AC7B6A"/>
    <w:rsid w:val="00AD12B7"/>
    <w:rsid w:val="00AD2FED"/>
    <w:rsid w:val="00AD4367"/>
    <w:rsid w:val="00AD4517"/>
    <w:rsid w:val="00AD4694"/>
    <w:rsid w:val="00AD49AC"/>
    <w:rsid w:val="00AD59D6"/>
    <w:rsid w:val="00AD67F8"/>
    <w:rsid w:val="00AD7518"/>
    <w:rsid w:val="00AD7AED"/>
    <w:rsid w:val="00AD7E0B"/>
    <w:rsid w:val="00AE07A2"/>
    <w:rsid w:val="00AE0942"/>
    <w:rsid w:val="00AE0986"/>
    <w:rsid w:val="00AE1C7B"/>
    <w:rsid w:val="00AE1E51"/>
    <w:rsid w:val="00AE2609"/>
    <w:rsid w:val="00AE3C78"/>
    <w:rsid w:val="00AE3F9D"/>
    <w:rsid w:val="00AE480D"/>
    <w:rsid w:val="00AE4D7A"/>
    <w:rsid w:val="00AE599C"/>
    <w:rsid w:val="00AE6394"/>
    <w:rsid w:val="00AF017B"/>
    <w:rsid w:val="00AF05FE"/>
    <w:rsid w:val="00AF09EF"/>
    <w:rsid w:val="00AF2676"/>
    <w:rsid w:val="00AF2E51"/>
    <w:rsid w:val="00AF3024"/>
    <w:rsid w:val="00AF31AB"/>
    <w:rsid w:val="00AF5F16"/>
    <w:rsid w:val="00AF7559"/>
    <w:rsid w:val="00AF7DE2"/>
    <w:rsid w:val="00B01C03"/>
    <w:rsid w:val="00B024C1"/>
    <w:rsid w:val="00B026AE"/>
    <w:rsid w:val="00B02910"/>
    <w:rsid w:val="00B02FDA"/>
    <w:rsid w:val="00B034C4"/>
    <w:rsid w:val="00B034CE"/>
    <w:rsid w:val="00B05052"/>
    <w:rsid w:val="00B057A2"/>
    <w:rsid w:val="00B06364"/>
    <w:rsid w:val="00B07293"/>
    <w:rsid w:val="00B07AF5"/>
    <w:rsid w:val="00B07E27"/>
    <w:rsid w:val="00B10867"/>
    <w:rsid w:val="00B11358"/>
    <w:rsid w:val="00B1213F"/>
    <w:rsid w:val="00B12434"/>
    <w:rsid w:val="00B126EC"/>
    <w:rsid w:val="00B13BBA"/>
    <w:rsid w:val="00B14580"/>
    <w:rsid w:val="00B15560"/>
    <w:rsid w:val="00B169EE"/>
    <w:rsid w:val="00B17173"/>
    <w:rsid w:val="00B171C7"/>
    <w:rsid w:val="00B172A2"/>
    <w:rsid w:val="00B2160A"/>
    <w:rsid w:val="00B21B0E"/>
    <w:rsid w:val="00B23455"/>
    <w:rsid w:val="00B2440F"/>
    <w:rsid w:val="00B245C9"/>
    <w:rsid w:val="00B24B58"/>
    <w:rsid w:val="00B25169"/>
    <w:rsid w:val="00B25292"/>
    <w:rsid w:val="00B26C6C"/>
    <w:rsid w:val="00B26E18"/>
    <w:rsid w:val="00B2798A"/>
    <w:rsid w:val="00B27A14"/>
    <w:rsid w:val="00B27AFA"/>
    <w:rsid w:val="00B30597"/>
    <w:rsid w:val="00B3116C"/>
    <w:rsid w:val="00B325C3"/>
    <w:rsid w:val="00B33222"/>
    <w:rsid w:val="00B337F0"/>
    <w:rsid w:val="00B33FBB"/>
    <w:rsid w:val="00B340FD"/>
    <w:rsid w:val="00B34797"/>
    <w:rsid w:val="00B34A33"/>
    <w:rsid w:val="00B34AB5"/>
    <w:rsid w:val="00B352D9"/>
    <w:rsid w:val="00B363F3"/>
    <w:rsid w:val="00B3643A"/>
    <w:rsid w:val="00B371B0"/>
    <w:rsid w:val="00B374B4"/>
    <w:rsid w:val="00B40156"/>
    <w:rsid w:val="00B4044B"/>
    <w:rsid w:val="00B40501"/>
    <w:rsid w:val="00B409F8"/>
    <w:rsid w:val="00B43988"/>
    <w:rsid w:val="00B43ED0"/>
    <w:rsid w:val="00B44606"/>
    <w:rsid w:val="00B451A8"/>
    <w:rsid w:val="00B45564"/>
    <w:rsid w:val="00B45829"/>
    <w:rsid w:val="00B45CBD"/>
    <w:rsid w:val="00B46321"/>
    <w:rsid w:val="00B470BF"/>
    <w:rsid w:val="00B47913"/>
    <w:rsid w:val="00B47A77"/>
    <w:rsid w:val="00B47D41"/>
    <w:rsid w:val="00B47D5E"/>
    <w:rsid w:val="00B47EA7"/>
    <w:rsid w:val="00B50296"/>
    <w:rsid w:val="00B51370"/>
    <w:rsid w:val="00B519E4"/>
    <w:rsid w:val="00B527D1"/>
    <w:rsid w:val="00B52BC3"/>
    <w:rsid w:val="00B53A2A"/>
    <w:rsid w:val="00B53E85"/>
    <w:rsid w:val="00B54BD5"/>
    <w:rsid w:val="00B55718"/>
    <w:rsid w:val="00B55A29"/>
    <w:rsid w:val="00B55B47"/>
    <w:rsid w:val="00B56B88"/>
    <w:rsid w:val="00B56D0C"/>
    <w:rsid w:val="00B57083"/>
    <w:rsid w:val="00B601DE"/>
    <w:rsid w:val="00B602B1"/>
    <w:rsid w:val="00B6142B"/>
    <w:rsid w:val="00B618B4"/>
    <w:rsid w:val="00B632E7"/>
    <w:rsid w:val="00B640F7"/>
    <w:rsid w:val="00B6423C"/>
    <w:rsid w:val="00B64605"/>
    <w:rsid w:val="00B648D1"/>
    <w:rsid w:val="00B64C33"/>
    <w:rsid w:val="00B6590F"/>
    <w:rsid w:val="00B65FDF"/>
    <w:rsid w:val="00B6686A"/>
    <w:rsid w:val="00B671E9"/>
    <w:rsid w:val="00B7114B"/>
    <w:rsid w:val="00B729D9"/>
    <w:rsid w:val="00B72D1A"/>
    <w:rsid w:val="00B7342D"/>
    <w:rsid w:val="00B73473"/>
    <w:rsid w:val="00B7392A"/>
    <w:rsid w:val="00B7392D"/>
    <w:rsid w:val="00B73D4B"/>
    <w:rsid w:val="00B73E63"/>
    <w:rsid w:val="00B74786"/>
    <w:rsid w:val="00B74C18"/>
    <w:rsid w:val="00B758F8"/>
    <w:rsid w:val="00B75FCF"/>
    <w:rsid w:val="00B76A90"/>
    <w:rsid w:val="00B8026D"/>
    <w:rsid w:val="00B81DC8"/>
    <w:rsid w:val="00B826DD"/>
    <w:rsid w:val="00B83199"/>
    <w:rsid w:val="00B83349"/>
    <w:rsid w:val="00B8581A"/>
    <w:rsid w:val="00B85AC3"/>
    <w:rsid w:val="00B85BD4"/>
    <w:rsid w:val="00B86428"/>
    <w:rsid w:val="00B86DC5"/>
    <w:rsid w:val="00B87012"/>
    <w:rsid w:val="00B87C3A"/>
    <w:rsid w:val="00B87FA7"/>
    <w:rsid w:val="00B9035F"/>
    <w:rsid w:val="00B90C59"/>
    <w:rsid w:val="00B91113"/>
    <w:rsid w:val="00B91333"/>
    <w:rsid w:val="00B91389"/>
    <w:rsid w:val="00B91541"/>
    <w:rsid w:val="00B917E5"/>
    <w:rsid w:val="00B91D38"/>
    <w:rsid w:val="00B91F44"/>
    <w:rsid w:val="00B92A4F"/>
    <w:rsid w:val="00B93A54"/>
    <w:rsid w:val="00B94E5C"/>
    <w:rsid w:val="00B956E1"/>
    <w:rsid w:val="00B96100"/>
    <w:rsid w:val="00B963BC"/>
    <w:rsid w:val="00B963ED"/>
    <w:rsid w:val="00B967B3"/>
    <w:rsid w:val="00B97334"/>
    <w:rsid w:val="00B975FA"/>
    <w:rsid w:val="00BA0640"/>
    <w:rsid w:val="00BA1127"/>
    <w:rsid w:val="00BA11A7"/>
    <w:rsid w:val="00BA16CE"/>
    <w:rsid w:val="00BA1781"/>
    <w:rsid w:val="00BA1DBD"/>
    <w:rsid w:val="00BA2A94"/>
    <w:rsid w:val="00BA2C73"/>
    <w:rsid w:val="00BA3290"/>
    <w:rsid w:val="00BA39BB"/>
    <w:rsid w:val="00BA40EB"/>
    <w:rsid w:val="00BA4DE0"/>
    <w:rsid w:val="00BA5A3D"/>
    <w:rsid w:val="00BA7944"/>
    <w:rsid w:val="00BB03CC"/>
    <w:rsid w:val="00BB0AAE"/>
    <w:rsid w:val="00BB0F3A"/>
    <w:rsid w:val="00BB2264"/>
    <w:rsid w:val="00BB2430"/>
    <w:rsid w:val="00BB27B6"/>
    <w:rsid w:val="00BB2C68"/>
    <w:rsid w:val="00BB3F07"/>
    <w:rsid w:val="00BB569F"/>
    <w:rsid w:val="00BB5F79"/>
    <w:rsid w:val="00BB602C"/>
    <w:rsid w:val="00BB61A1"/>
    <w:rsid w:val="00BB67BF"/>
    <w:rsid w:val="00BB6909"/>
    <w:rsid w:val="00BB772B"/>
    <w:rsid w:val="00BC0201"/>
    <w:rsid w:val="00BC044E"/>
    <w:rsid w:val="00BC0572"/>
    <w:rsid w:val="00BC1188"/>
    <w:rsid w:val="00BC147C"/>
    <w:rsid w:val="00BC14F8"/>
    <w:rsid w:val="00BC378F"/>
    <w:rsid w:val="00BC466E"/>
    <w:rsid w:val="00BC47F0"/>
    <w:rsid w:val="00BC4DA6"/>
    <w:rsid w:val="00BC7101"/>
    <w:rsid w:val="00BC717C"/>
    <w:rsid w:val="00BC7921"/>
    <w:rsid w:val="00BC7A3D"/>
    <w:rsid w:val="00BD0184"/>
    <w:rsid w:val="00BD0423"/>
    <w:rsid w:val="00BD1040"/>
    <w:rsid w:val="00BD119D"/>
    <w:rsid w:val="00BD1B62"/>
    <w:rsid w:val="00BD1BFF"/>
    <w:rsid w:val="00BD1F0C"/>
    <w:rsid w:val="00BD3257"/>
    <w:rsid w:val="00BD38C3"/>
    <w:rsid w:val="00BD3918"/>
    <w:rsid w:val="00BD3AFC"/>
    <w:rsid w:val="00BD3CCD"/>
    <w:rsid w:val="00BD41BC"/>
    <w:rsid w:val="00BD4435"/>
    <w:rsid w:val="00BD57A4"/>
    <w:rsid w:val="00BD5C09"/>
    <w:rsid w:val="00BD5C1B"/>
    <w:rsid w:val="00BD6C2C"/>
    <w:rsid w:val="00BD6FD7"/>
    <w:rsid w:val="00BD767D"/>
    <w:rsid w:val="00BD7808"/>
    <w:rsid w:val="00BE03F2"/>
    <w:rsid w:val="00BE121E"/>
    <w:rsid w:val="00BE13D3"/>
    <w:rsid w:val="00BE19B7"/>
    <w:rsid w:val="00BE3186"/>
    <w:rsid w:val="00BE3650"/>
    <w:rsid w:val="00BE4540"/>
    <w:rsid w:val="00BE62AE"/>
    <w:rsid w:val="00BE777C"/>
    <w:rsid w:val="00BE7845"/>
    <w:rsid w:val="00BE785E"/>
    <w:rsid w:val="00BE7CE9"/>
    <w:rsid w:val="00BE7D8A"/>
    <w:rsid w:val="00BF015F"/>
    <w:rsid w:val="00BF0961"/>
    <w:rsid w:val="00BF13EA"/>
    <w:rsid w:val="00BF227E"/>
    <w:rsid w:val="00BF2CD2"/>
    <w:rsid w:val="00BF3925"/>
    <w:rsid w:val="00BF3AE0"/>
    <w:rsid w:val="00BF63BC"/>
    <w:rsid w:val="00BF7073"/>
    <w:rsid w:val="00BF70FD"/>
    <w:rsid w:val="00BF7851"/>
    <w:rsid w:val="00C01FC9"/>
    <w:rsid w:val="00C02536"/>
    <w:rsid w:val="00C02A43"/>
    <w:rsid w:val="00C03018"/>
    <w:rsid w:val="00C03201"/>
    <w:rsid w:val="00C0379B"/>
    <w:rsid w:val="00C04472"/>
    <w:rsid w:val="00C0448B"/>
    <w:rsid w:val="00C05BF1"/>
    <w:rsid w:val="00C05C84"/>
    <w:rsid w:val="00C05F9F"/>
    <w:rsid w:val="00C061BF"/>
    <w:rsid w:val="00C0634B"/>
    <w:rsid w:val="00C06434"/>
    <w:rsid w:val="00C06C29"/>
    <w:rsid w:val="00C07289"/>
    <w:rsid w:val="00C10E67"/>
    <w:rsid w:val="00C111D7"/>
    <w:rsid w:val="00C116B4"/>
    <w:rsid w:val="00C11BE6"/>
    <w:rsid w:val="00C11F18"/>
    <w:rsid w:val="00C12288"/>
    <w:rsid w:val="00C125C7"/>
    <w:rsid w:val="00C13226"/>
    <w:rsid w:val="00C139D4"/>
    <w:rsid w:val="00C15211"/>
    <w:rsid w:val="00C15455"/>
    <w:rsid w:val="00C15609"/>
    <w:rsid w:val="00C15E28"/>
    <w:rsid w:val="00C15E83"/>
    <w:rsid w:val="00C209A9"/>
    <w:rsid w:val="00C210C0"/>
    <w:rsid w:val="00C2116E"/>
    <w:rsid w:val="00C2128D"/>
    <w:rsid w:val="00C2159C"/>
    <w:rsid w:val="00C21991"/>
    <w:rsid w:val="00C21EC5"/>
    <w:rsid w:val="00C221C2"/>
    <w:rsid w:val="00C223AE"/>
    <w:rsid w:val="00C22C62"/>
    <w:rsid w:val="00C2331E"/>
    <w:rsid w:val="00C23A36"/>
    <w:rsid w:val="00C23D1A"/>
    <w:rsid w:val="00C23E59"/>
    <w:rsid w:val="00C24800"/>
    <w:rsid w:val="00C24B63"/>
    <w:rsid w:val="00C250C3"/>
    <w:rsid w:val="00C25370"/>
    <w:rsid w:val="00C325BA"/>
    <w:rsid w:val="00C330F1"/>
    <w:rsid w:val="00C33C51"/>
    <w:rsid w:val="00C3469F"/>
    <w:rsid w:val="00C350D8"/>
    <w:rsid w:val="00C37054"/>
    <w:rsid w:val="00C37707"/>
    <w:rsid w:val="00C4103C"/>
    <w:rsid w:val="00C41A89"/>
    <w:rsid w:val="00C42024"/>
    <w:rsid w:val="00C42114"/>
    <w:rsid w:val="00C428CE"/>
    <w:rsid w:val="00C436DF"/>
    <w:rsid w:val="00C4383F"/>
    <w:rsid w:val="00C4384C"/>
    <w:rsid w:val="00C43D6F"/>
    <w:rsid w:val="00C43F3C"/>
    <w:rsid w:val="00C4530F"/>
    <w:rsid w:val="00C46836"/>
    <w:rsid w:val="00C470F3"/>
    <w:rsid w:val="00C47C91"/>
    <w:rsid w:val="00C50CBE"/>
    <w:rsid w:val="00C50FE7"/>
    <w:rsid w:val="00C54287"/>
    <w:rsid w:val="00C545C3"/>
    <w:rsid w:val="00C558D2"/>
    <w:rsid w:val="00C563E6"/>
    <w:rsid w:val="00C56AA9"/>
    <w:rsid w:val="00C56AF6"/>
    <w:rsid w:val="00C57788"/>
    <w:rsid w:val="00C57A33"/>
    <w:rsid w:val="00C6058B"/>
    <w:rsid w:val="00C60DE3"/>
    <w:rsid w:val="00C62D4A"/>
    <w:rsid w:val="00C62ED9"/>
    <w:rsid w:val="00C63719"/>
    <w:rsid w:val="00C63A4F"/>
    <w:rsid w:val="00C64591"/>
    <w:rsid w:val="00C64A36"/>
    <w:rsid w:val="00C6591F"/>
    <w:rsid w:val="00C65FF1"/>
    <w:rsid w:val="00C679B3"/>
    <w:rsid w:val="00C70A4F"/>
    <w:rsid w:val="00C70B23"/>
    <w:rsid w:val="00C714A9"/>
    <w:rsid w:val="00C71E4B"/>
    <w:rsid w:val="00C73407"/>
    <w:rsid w:val="00C7374F"/>
    <w:rsid w:val="00C73B7A"/>
    <w:rsid w:val="00C73FA1"/>
    <w:rsid w:val="00C7423F"/>
    <w:rsid w:val="00C74530"/>
    <w:rsid w:val="00C745C0"/>
    <w:rsid w:val="00C74A55"/>
    <w:rsid w:val="00C753E8"/>
    <w:rsid w:val="00C758E2"/>
    <w:rsid w:val="00C761A6"/>
    <w:rsid w:val="00C76F85"/>
    <w:rsid w:val="00C77472"/>
    <w:rsid w:val="00C77F7D"/>
    <w:rsid w:val="00C80344"/>
    <w:rsid w:val="00C805AF"/>
    <w:rsid w:val="00C8099D"/>
    <w:rsid w:val="00C80FD9"/>
    <w:rsid w:val="00C81612"/>
    <w:rsid w:val="00C8287A"/>
    <w:rsid w:val="00C83019"/>
    <w:rsid w:val="00C84055"/>
    <w:rsid w:val="00C84936"/>
    <w:rsid w:val="00C84C6C"/>
    <w:rsid w:val="00C85A6A"/>
    <w:rsid w:val="00C85A9F"/>
    <w:rsid w:val="00C86863"/>
    <w:rsid w:val="00C86AEC"/>
    <w:rsid w:val="00C86D3A"/>
    <w:rsid w:val="00C875EF"/>
    <w:rsid w:val="00C87DC7"/>
    <w:rsid w:val="00C905B4"/>
    <w:rsid w:val="00C90E6B"/>
    <w:rsid w:val="00C91064"/>
    <w:rsid w:val="00C91BAE"/>
    <w:rsid w:val="00C92557"/>
    <w:rsid w:val="00C927E8"/>
    <w:rsid w:val="00C9336D"/>
    <w:rsid w:val="00C93906"/>
    <w:rsid w:val="00C93FE3"/>
    <w:rsid w:val="00C947E7"/>
    <w:rsid w:val="00C956B8"/>
    <w:rsid w:val="00C967F2"/>
    <w:rsid w:val="00C96E06"/>
    <w:rsid w:val="00C96F93"/>
    <w:rsid w:val="00C97787"/>
    <w:rsid w:val="00C978F2"/>
    <w:rsid w:val="00CA1DFE"/>
    <w:rsid w:val="00CA2BB2"/>
    <w:rsid w:val="00CA2E0F"/>
    <w:rsid w:val="00CA30A3"/>
    <w:rsid w:val="00CA33E3"/>
    <w:rsid w:val="00CA3E77"/>
    <w:rsid w:val="00CA3F06"/>
    <w:rsid w:val="00CA3F8D"/>
    <w:rsid w:val="00CA4E42"/>
    <w:rsid w:val="00CA4EA1"/>
    <w:rsid w:val="00CA4F6B"/>
    <w:rsid w:val="00CA58D7"/>
    <w:rsid w:val="00CA6493"/>
    <w:rsid w:val="00CA67FA"/>
    <w:rsid w:val="00CA6F52"/>
    <w:rsid w:val="00CA70E1"/>
    <w:rsid w:val="00CA73B3"/>
    <w:rsid w:val="00CA75A0"/>
    <w:rsid w:val="00CA7F18"/>
    <w:rsid w:val="00CA7F65"/>
    <w:rsid w:val="00CB02B1"/>
    <w:rsid w:val="00CB0CC2"/>
    <w:rsid w:val="00CB0F05"/>
    <w:rsid w:val="00CB10AB"/>
    <w:rsid w:val="00CB131E"/>
    <w:rsid w:val="00CB1E6E"/>
    <w:rsid w:val="00CB2B81"/>
    <w:rsid w:val="00CB3852"/>
    <w:rsid w:val="00CB3CB8"/>
    <w:rsid w:val="00CB4436"/>
    <w:rsid w:val="00CB4F1D"/>
    <w:rsid w:val="00CB5475"/>
    <w:rsid w:val="00CB6258"/>
    <w:rsid w:val="00CB69AE"/>
    <w:rsid w:val="00CB6B08"/>
    <w:rsid w:val="00CB6D87"/>
    <w:rsid w:val="00CB715D"/>
    <w:rsid w:val="00CB7910"/>
    <w:rsid w:val="00CC0797"/>
    <w:rsid w:val="00CC0844"/>
    <w:rsid w:val="00CC0D72"/>
    <w:rsid w:val="00CC0E20"/>
    <w:rsid w:val="00CC18CD"/>
    <w:rsid w:val="00CC1B1E"/>
    <w:rsid w:val="00CC1F9E"/>
    <w:rsid w:val="00CC2267"/>
    <w:rsid w:val="00CC27DD"/>
    <w:rsid w:val="00CC2946"/>
    <w:rsid w:val="00CC29EF"/>
    <w:rsid w:val="00CC38FD"/>
    <w:rsid w:val="00CC3E1A"/>
    <w:rsid w:val="00CC4759"/>
    <w:rsid w:val="00CC4830"/>
    <w:rsid w:val="00CC52B1"/>
    <w:rsid w:val="00CC6AC4"/>
    <w:rsid w:val="00CD0697"/>
    <w:rsid w:val="00CD0C66"/>
    <w:rsid w:val="00CD200F"/>
    <w:rsid w:val="00CD22F0"/>
    <w:rsid w:val="00CD2B59"/>
    <w:rsid w:val="00CD372A"/>
    <w:rsid w:val="00CD3A22"/>
    <w:rsid w:val="00CD3F5E"/>
    <w:rsid w:val="00CD3F9F"/>
    <w:rsid w:val="00CD4203"/>
    <w:rsid w:val="00CD4A9E"/>
    <w:rsid w:val="00CD4F4D"/>
    <w:rsid w:val="00CD5560"/>
    <w:rsid w:val="00CD5662"/>
    <w:rsid w:val="00CD5B12"/>
    <w:rsid w:val="00CD5E6E"/>
    <w:rsid w:val="00CD6B06"/>
    <w:rsid w:val="00CD7440"/>
    <w:rsid w:val="00CD770D"/>
    <w:rsid w:val="00CD7CD4"/>
    <w:rsid w:val="00CD7DE3"/>
    <w:rsid w:val="00CE160D"/>
    <w:rsid w:val="00CE1AC5"/>
    <w:rsid w:val="00CE2DFF"/>
    <w:rsid w:val="00CE3779"/>
    <w:rsid w:val="00CE4527"/>
    <w:rsid w:val="00CE4C28"/>
    <w:rsid w:val="00CE538A"/>
    <w:rsid w:val="00CE5B62"/>
    <w:rsid w:val="00CE5ED7"/>
    <w:rsid w:val="00CE61ED"/>
    <w:rsid w:val="00CE6B6A"/>
    <w:rsid w:val="00CE6E7D"/>
    <w:rsid w:val="00CE7DB1"/>
    <w:rsid w:val="00CF01E2"/>
    <w:rsid w:val="00CF0DE8"/>
    <w:rsid w:val="00CF0DF0"/>
    <w:rsid w:val="00CF12F2"/>
    <w:rsid w:val="00CF22FA"/>
    <w:rsid w:val="00CF2420"/>
    <w:rsid w:val="00CF340A"/>
    <w:rsid w:val="00CF3AEF"/>
    <w:rsid w:val="00CF3F30"/>
    <w:rsid w:val="00CF65AF"/>
    <w:rsid w:val="00CF6BEF"/>
    <w:rsid w:val="00CF6C2E"/>
    <w:rsid w:val="00CF7195"/>
    <w:rsid w:val="00CF7675"/>
    <w:rsid w:val="00CF78E9"/>
    <w:rsid w:val="00D0024C"/>
    <w:rsid w:val="00D003FD"/>
    <w:rsid w:val="00D00997"/>
    <w:rsid w:val="00D00BC1"/>
    <w:rsid w:val="00D01509"/>
    <w:rsid w:val="00D022B9"/>
    <w:rsid w:val="00D024C5"/>
    <w:rsid w:val="00D0266C"/>
    <w:rsid w:val="00D03290"/>
    <w:rsid w:val="00D039B4"/>
    <w:rsid w:val="00D03A08"/>
    <w:rsid w:val="00D03E7B"/>
    <w:rsid w:val="00D04CAC"/>
    <w:rsid w:val="00D05071"/>
    <w:rsid w:val="00D05130"/>
    <w:rsid w:val="00D067BC"/>
    <w:rsid w:val="00D0711C"/>
    <w:rsid w:val="00D1290F"/>
    <w:rsid w:val="00D12B85"/>
    <w:rsid w:val="00D135C1"/>
    <w:rsid w:val="00D139CF"/>
    <w:rsid w:val="00D13B86"/>
    <w:rsid w:val="00D13E62"/>
    <w:rsid w:val="00D14178"/>
    <w:rsid w:val="00D1435F"/>
    <w:rsid w:val="00D1457B"/>
    <w:rsid w:val="00D1473F"/>
    <w:rsid w:val="00D15969"/>
    <w:rsid w:val="00D164D7"/>
    <w:rsid w:val="00D16957"/>
    <w:rsid w:val="00D16DDF"/>
    <w:rsid w:val="00D177DE"/>
    <w:rsid w:val="00D209CB"/>
    <w:rsid w:val="00D212DE"/>
    <w:rsid w:val="00D21B47"/>
    <w:rsid w:val="00D22CBD"/>
    <w:rsid w:val="00D22F6C"/>
    <w:rsid w:val="00D230CC"/>
    <w:rsid w:val="00D230F3"/>
    <w:rsid w:val="00D234DA"/>
    <w:rsid w:val="00D23D01"/>
    <w:rsid w:val="00D2400B"/>
    <w:rsid w:val="00D2429F"/>
    <w:rsid w:val="00D2474E"/>
    <w:rsid w:val="00D247CF"/>
    <w:rsid w:val="00D251ED"/>
    <w:rsid w:val="00D260C8"/>
    <w:rsid w:val="00D2695B"/>
    <w:rsid w:val="00D26EEC"/>
    <w:rsid w:val="00D2731B"/>
    <w:rsid w:val="00D27375"/>
    <w:rsid w:val="00D30A0E"/>
    <w:rsid w:val="00D3154D"/>
    <w:rsid w:val="00D31F3B"/>
    <w:rsid w:val="00D3226F"/>
    <w:rsid w:val="00D32BC2"/>
    <w:rsid w:val="00D32DBD"/>
    <w:rsid w:val="00D32E01"/>
    <w:rsid w:val="00D351B4"/>
    <w:rsid w:val="00D3552A"/>
    <w:rsid w:val="00D35D0A"/>
    <w:rsid w:val="00D35EDC"/>
    <w:rsid w:val="00D361AF"/>
    <w:rsid w:val="00D36357"/>
    <w:rsid w:val="00D36C17"/>
    <w:rsid w:val="00D37342"/>
    <w:rsid w:val="00D37467"/>
    <w:rsid w:val="00D37872"/>
    <w:rsid w:val="00D37F62"/>
    <w:rsid w:val="00D40672"/>
    <w:rsid w:val="00D406E6"/>
    <w:rsid w:val="00D408D5"/>
    <w:rsid w:val="00D41F5A"/>
    <w:rsid w:val="00D42498"/>
    <w:rsid w:val="00D43132"/>
    <w:rsid w:val="00D43950"/>
    <w:rsid w:val="00D43A52"/>
    <w:rsid w:val="00D443F4"/>
    <w:rsid w:val="00D46624"/>
    <w:rsid w:val="00D50113"/>
    <w:rsid w:val="00D5062F"/>
    <w:rsid w:val="00D51953"/>
    <w:rsid w:val="00D53A08"/>
    <w:rsid w:val="00D54628"/>
    <w:rsid w:val="00D54908"/>
    <w:rsid w:val="00D549F7"/>
    <w:rsid w:val="00D54A7E"/>
    <w:rsid w:val="00D54FC5"/>
    <w:rsid w:val="00D55025"/>
    <w:rsid w:val="00D55478"/>
    <w:rsid w:val="00D55A44"/>
    <w:rsid w:val="00D563DD"/>
    <w:rsid w:val="00D56867"/>
    <w:rsid w:val="00D56CC9"/>
    <w:rsid w:val="00D5714C"/>
    <w:rsid w:val="00D5722A"/>
    <w:rsid w:val="00D60527"/>
    <w:rsid w:val="00D6095E"/>
    <w:rsid w:val="00D60B62"/>
    <w:rsid w:val="00D60E12"/>
    <w:rsid w:val="00D623FB"/>
    <w:rsid w:val="00D62A38"/>
    <w:rsid w:val="00D62C31"/>
    <w:rsid w:val="00D656E1"/>
    <w:rsid w:val="00D66E8E"/>
    <w:rsid w:val="00D67C68"/>
    <w:rsid w:val="00D70075"/>
    <w:rsid w:val="00D708AE"/>
    <w:rsid w:val="00D72BBF"/>
    <w:rsid w:val="00D73194"/>
    <w:rsid w:val="00D736B8"/>
    <w:rsid w:val="00D73E6C"/>
    <w:rsid w:val="00D740AA"/>
    <w:rsid w:val="00D7489C"/>
    <w:rsid w:val="00D74BAB"/>
    <w:rsid w:val="00D74C7E"/>
    <w:rsid w:val="00D75492"/>
    <w:rsid w:val="00D75C46"/>
    <w:rsid w:val="00D760A7"/>
    <w:rsid w:val="00D76C7A"/>
    <w:rsid w:val="00D77227"/>
    <w:rsid w:val="00D80454"/>
    <w:rsid w:val="00D80499"/>
    <w:rsid w:val="00D8078C"/>
    <w:rsid w:val="00D8090B"/>
    <w:rsid w:val="00D81F9B"/>
    <w:rsid w:val="00D82782"/>
    <w:rsid w:val="00D82E4B"/>
    <w:rsid w:val="00D8341A"/>
    <w:rsid w:val="00D8351C"/>
    <w:rsid w:val="00D83563"/>
    <w:rsid w:val="00D8387A"/>
    <w:rsid w:val="00D84991"/>
    <w:rsid w:val="00D85402"/>
    <w:rsid w:val="00D8624C"/>
    <w:rsid w:val="00D86F39"/>
    <w:rsid w:val="00D90222"/>
    <w:rsid w:val="00D9044B"/>
    <w:rsid w:val="00D905B8"/>
    <w:rsid w:val="00D90F65"/>
    <w:rsid w:val="00D94297"/>
    <w:rsid w:val="00D94AEA"/>
    <w:rsid w:val="00D94F10"/>
    <w:rsid w:val="00D952F7"/>
    <w:rsid w:val="00D9572F"/>
    <w:rsid w:val="00D95870"/>
    <w:rsid w:val="00D959F4"/>
    <w:rsid w:val="00D95A6E"/>
    <w:rsid w:val="00D95C33"/>
    <w:rsid w:val="00D973C9"/>
    <w:rsid w:val="00D9774B"/>
    <w:rsid w:val="00D97836"/>
    <w:rsid w:val="00D97BBD"/>
    <w:rsid w:val="00D97F35"/>
    <w:rsid w:val="00D97F63"/>
    <w:rsid w:val="00DA02A7"/>
    <w:rsid w:val="00DA08E9"/>
    <w:rsid w:val="00DA1DB7"/>
    <w:rsid w:val="00DA2C40"/>
    <w:rsid w:val="00DA310C"/>
    <w:rsid w:val="00DA33E2"/>
    <w:rsid w:val="00DA34F4"/>
    <w:rsid w:val="00DA5229"/>
    <w:rsid w:val="00DB0133"/>
    <w:rsid w:val="00DB0339"/>
    <w:rsid w:val="00DB0920"/>
    <w:rsid w:val="00DB1422"/>
    <w:rsid w:val="00DB21CB"/>
    <w:rsid w:val="00DB4EE5"/>
    <w:rsid w:val="00DB55FB"/>
    <w:rsid w:val="00DB58FA"/>
    <w:rsid w:val="00DB5A59"/>
    <w:rsid w:val="00DB60B2"/>
    <w:rsid w:val="00DB6844"/>
    <w:rsid w:val="00DB6ABD"/>
    <w:rsid w:val="00DB6ACA"/>
    <w:rsid w:val="00DB7831"/>
    <w:rsid w:val="00DB7AB7"/>
    <w:rsid w:val="00DB7FC8"/>
    <w:rsid w:val="00DC01F7"/>
    <w:rsid w:val="00DC038E"/>
    <w:rsid w:val="00DC0A04"/>
    <w:rsid w:val="00DC0B74"/>
    <w:rsid w:val="00DC0D12"/>
    <w:rsid w:val="00DC1CEA"/>
    <w:rsid w:val="00DC2596"/>
    <w:rsid w:val="00DC263C"/>
    <w:rsid w:val="00DC26E0"/>
    <w:rsid w:val="00DC2802"/>
    <w:rsid w:val="00DC2FD6"/>
    <w:rsid w:val="00DC3212"/>
    <w:rsid w:val="00DC3B7D"/>
    <w:rsid w:val="00DC3C21"/>
    <w:rsid w:val="00DC3DD4"/>
    <w:rsid w:val="00DC49ED"/>
    <w:rsid w:val="00DC571C"/>
    <w:rsid w:val="00DC6F49"/>
    <w:rsid w:val="00DD04A0"/>
    <w:rsid w:val="00DD0CE5"/>
    <w:rsid w:val="00DD1842"/>
    <w:rsid w:val="00DD1DBA"/>
    <w:rsid w:val="00DD1F92"/>
    <w:rsid w:val="00DD2984"/>
    <w:rsid w:val="00DD2BED"/>
    <w:rsid w:val="00DD302C"/>
    <w:rsid w:val="00DD316B"/>
    <w:rsid w:val="00DD39CF"/>
    <w:rsid w:val="00DD44B8"/>
    <w:rsid w:val="00DD470B"/>
    <w:rsid w:val="00DD61B3"/>
    <w:rsid w:val="00DD692C"/>
    <w:rsid w:val="00DD70D9"/>
    <w:rsid w:val="00DD735F"/>
    <w:rsid w:val="00DD739A"/>
    <w:rsid w:val="00DD777A"/>
    <w:rsid w:val="00DD7B4E"/>
    <w:rsid w:val="00DE00B8"/>
    <w:rsid w:val="00DE0BCB"/>
    <w:rsid w:val="00DE1896"/>
    <w:rsid w:val="00DE19D5"/>
    <w:rsid w:val="00DE1C55"/>
    <w:rsid w:val="00DE2015"/>
    <w:rsid w:val="00DE2316"/>
    <w:rsid w:val="00DE25C7"/>
    <w:rsid w:val="00DE2A2E"/>
    <w:rsid w:val="00DE2F9E"/>
    <w:rsid w:val="00DE2FBF"/>
    <w:rsid w:val="00DE3086"/>
    <w:rsid w:val="00DE31FD"/>
    <w:rsid w:val="00DE3AD3"/>
    <w:rsid w:val="00DE3C9F"/>
    <w:rsid w:val="00DE3D85"/>
    <w:rsid w:val="00DE47C1"/>
    <w:rsid w:val="00DE4BA3"/>
    <w:rsid w:val="00DE4DC2"/>
    <w:rsid w:val="00DE515C"/>
    <w:rsid w:val="00DE580C"/>
    <w:rsid w:val="00DE69F0"/>
    <w:rsid w:val="00DE6B03"/>
    <w:rsid w:val="00DE73EC"/>
    <w:rsid w:val="00DE7529"/>
    <w:rsid w:val="00DE77AC"/>
    <w:rsid w:val="00DE7D12"/>
    <w:rsid w:val="00DE7EFC"/>
    <w:rsid w:val="00DF14BF"/>
    <w:rsid w:val="00DF16F9"/>
    <w:rsid w:val="00DF198B"/>
    <w:rsid w:val="00DF1BAB"/>
    <w:rsid w:val="00DF1F86"/>
    <w:rsid w:val="00DF214C"/>
    <w:rsid w:val="00DF25E8"/>
    <w:rsid w:val="00DF2840"/>
    <w:rsid w:val="00DF34C9"/>
    <w:rsid w:val="00DF3692"/>
    <w:rsid w:val="00DF3DFE"/>
    <w:rsid w:val="00DF4AB5"/>
    <w:rsid w:val="00DF4D5B"/>
    <w:rsid w:val="00DF5935"/>
    <w:rsid w:val="00DF5A6D"/>
    <w:rsid w:val="00DF6C71"/>
    <w:rsid w:val="00DF78F9"/>
    <w:rsid w:val="00DF7CE1"/>
    <w:rsid w:val="00DF7E39"/>
    <w:rsid w:val="00E00597"/>
    <w:rsid w:val="00E00EC1"/>
    <w:rsid w:val="00E01985"/>
    <w:rsid w:val="00E028B8"/>
    <w:rsid w:val="00E02962"/>
    <w:rsid w:val="00E034D1"/>
    <w:rsid w:val="00E0432B"/>
    <w:rsid w:val="00E0665E"/>
    <w:rsid w:val="00E06BF6"/>
    <w:rsid w:val="00E0780A"/>
    <w:rsid w:val="00E07826"/>
    <w:rsid w:val="00E07A6B"/>
    <w:rsid w:val="00E07DE0"/>
    <w:rsid w:val="00E10F9E"/>
    <w:rsid w:val="00E114B7"/>
    <w:rsid w:val="00E11522"/>
    <w:rsid w:val="00E11660"/>
    <w:rsid w:val="00E116A9"/>
    <w:rsid w:val="00E124B1"/>
    <w:rsid w:val="00E13599"/>
    <w:rsid w:val="00E13D0D"/>
    <w:rsid w:val="00E13E9C"/>
    <w:rsid w:val="00E14D8F"/>
    <w:rsid w:val="00E15F54"/>
    <w:rsid w:val="00E16D4A"/>
    <w:rsid w:val="00E174C5"/>
    <w:rsid w:val="00E17B3A"/>
    <w:rsid w:val="00E2013E"/>
    <w:rsid w:val="00E20303"/>
    <w:rsid w:val="00E20EB8"/>
    <w:rsid w:val="00E20FAA"/>
    <w:rsid w:val="00E211A3"/>
    <w:rsid w:val="00E22056"/>
    <w:rsid w:val="00E23190"/>
    <w:rsid w:val="00E23BCF"/>
    <w:rsid w:val="00E248F6"/>
    <w:rsid w:val="00E25CC2"/>
    <w:rsid w:val="00E26D45"/>
    <w:rsid w:val="00E275AE"/>
    <w:rsid w:val="00E27A45"/>
    <w:rsid w:val="00E31274"/>
    <w:rsid w:val="00E31667"/>
    <w:rsid w:val="00E31D52"/>
    <w:rsid w:val="00E327BE"/>
    <w:rsid w:val="00E32828"/>
    <w:rsid w:val="00E3394E"/>
    <w:rsid w:val="00E33A0F"/>
    <w:rsid w:val="00E346D3"/>
    <w:rsid w:val="00E349E9"/>
    <w:rsid w:val="00E35458"/>
    <w:rsid w:val="00E355C3"/>
    <w:rsid w:val="00E3576F"/>
    <w:rsid w:val="00E36457"/>
    <w:rsid w:val="00E36729"/>
    <w:rsid w:val="00E36926"/>
    <w:rsid w:val="00E36CA7"/>
    <w:rsid w:val="00E3722C"/>
    <w:rsid w:val="00E37A24"/>
    <w:rsid w:val="00E40975"/>
    <w:rsid w:val="00E40F5A"/>
    <w:rsid w:val="00E41306"/>
    <w:rsid w:val="00E416EE"/>
    <w:rsid w:val="00E41D6E"/>
    <w:rsid w:val="00E42792"/>
    <w:rsid w:val="00E433DF"/>
    <w:rsid w:val="00E4496C"/>
    <w:rsid w:val="00E45E75"/>
    <w:rsid w:val="00E4698F"/>
    <w:rsid w:val="00E4716F"/>
    <w:rsid w:val="00E47A0B"/>
    <w:rsid w:val="00E504A0"/>
    <w:rsid w:val="00E50BD2"/>
    <w:rsid w:val="00E51946"/>
    <w:rsid w:val="00E51D13"/>
    <w:rsid w:val="00E53315"/>
    <w:rsid w:val="00E53E3B"/>
    <w:rsid w:val="00E54F0A"/>
    <w:rsid w:val="00E551BF"/>
    <w:rsid w:val="00E559C3"/>
    <w:rsid w:val="00E55DBF"/>
    <w:rsid w:val="00E57381"/>
    <w:rsid w:val="00E57E33"/>
    <w:rsid w:val="00E607A6"/>
    <w:rsid w:val="00E609FB"/>
    <w:rsid w:val="00E620E2"/>
    <w:rsid w:val="00E621E3"/>
    <w:rsid w:val="00E62C77"/>
    <w:rsid w:val="00E636B3"/>
    <w:rsid w:val="00E636CA"/>
    <w:rsid w:val="00E637FF"/>
    <w:rsid w:val="00E648B5"/>
    <w:rsid w:val="00E6515A"/>
    <w:rsid w:val="00E664D5"/>
    <w:rsid w:val="00E6695E"/>
    <w:rsid w:val="00E66D3A"/>
    <w:rsid w:val="00E6706D"/>
    <w:rsid w:val="00E6717D"/>
    <w:rsid w:val="00E67B25"/>
    <w:rsid w:val="00E67C36"/>
    <w:rsid w:val="00E70292"/>
    <w:rsid w:val="00E708EC"/>
    <w:rsid w:val="00E71ADD"/>
    <w:rsid w:val="00E71BDA"/>
    <w:rsid w:val="00E71DF4"/>
    <w:rsid w:val="00E71F6F"/>
    <w:rsid w:val="00E72515"/>
    <w:rsid w:val="00E732F0"/>
    <w:rsid w:val="00E73BA1"/>
    <w:rsid w:val="00E73E8C"/>
    <w:rsid w:val="00E74DB2"/>
    <w:rsid w:val="00E75E83"/>
    <w:rsid w:val="00E764A8"/>
    <w:rsid w:val="00E7653E"/>
    <w:rsid w:val="00E76B46"/>
    <w:rsid w:val="00E801DF"/>
    <w:rsid w:val="00E80667"/>
    <w:rsid w:val="00E80CB2"/>
    <w:rsid w:val="00E82851"/>
    <w:rsid w:val="00E82AF8"/>
    <w:rsid w:val="00E835D4"/>
    <w:rsid w:val="00E83E16"/>
    <w:rsid w:val="00E83EE2"/>
    <w:rsid w:val="00E84437"/>
    <w:rsid w:val="00E84622"/>
    <w:rsid w:val="00E8488B"/>
    <w:rsid w:val="00E85B25"/>
    <w:rsid w:val="00E86693"/>
    <w:rsid w:val="00E86E95"/>
    <w:rsid w:val="00E86ED4"/>
    <w:rsid w:val="00E8738A"/>
    <w:rsid w:val="00E8797C"/>
    <w:rsid w:val="00E87CB0"/>
    <w:rsid w:val="00E90B37"/>
    <w:rsid w:val="00E90CA4"/>
    <w:rsid w:val="00E91105"/>
    <w:rsid w:val="00E91A90"/>
    <w:rsid w:val="00E91DEC"/>
    <w:rsid w:val="00E91E1C"/>
    <w:rsid w:val="00E91F14"/>
    <w:rsid w:val="00E921B4"/>
    <w:rsid w:val="00E9281B"/>
    <w:rsid w:val="00E9341D"/>
    <w:rsid w:val="00E937D8"/>
    <w:rsid w:val="00E942CF"/>
    <w:rsid w:val="00E943E7"/>
    <w:rsid w:val="00E959B9"/>
    <w:rsid w:val="00E96D60"/>
    <w:rsid w:val="00E970B6"/>
    <w:rsid w:val="00EA0080"/>
    <w:rsid w:val="00EA0BFB"/>
    <w:rsid w:val="00EA0CC1"/>
    <w:rsid w:val="00EA12AF"/>
    <w:rsid w:val="00EA15EB"/>
    <w:rsid w:val="00EA2321"/>
    <w:rsid w:val="00EA3310"/>
    <w:rsid w:val="00EA358E"/>
    <w:rsid w:val="00EA4668"/>
    <w:rsid w:val="00EA57F1"/>
    <w:rsid w:val="00EA5DCB"/>
    <w:rsid w:val="00EA5FE2"/>
    <w:rsid w:val="00EA65B7"/>
    <w:rsid w:val="00EA690A"/>
    <w:rsid w:val="00EA6A73"/>
    <w:rsid w:val="00EA754D"/>
    <w:rsid w:val="00EB0332"/>
    <w:rsid w:val="00EB18D3"/>
    <w:rsid w:val="00EB1F63"/>
    <w:rsid w:val="00EB2606"/>
    <w:rsid w:val="00EB2AA9"/>
    <w:rsid w:val="00EB30ED"/>
    <w:rsid w:val="00EB32AF"/>
    <w:rsid w:val="00EB358F"/>
    <w:rsid w:val="00EB391A"/>
    <w:rsid w:val="00EB4162"/>
    <w:rsid w:val="00EB43B1"/>
    <w:rsid w:val="00EB4492"/>
    <w:rsid w:val="00EB494B"/>
    <w:rsid w:val="00EB4A40"/>
    <w:rsid w:val="00EB4FE9"/>
    <w:rsid w:val="00EB55E9"/>
    <w:rsid w:val="00EB5970"/>
    <w:rsid w:val="00EB5EA3"/>
    <w:rsid w:val="00EB68EA"/>
    <w:rsid w:val="00EB7B33"/>
    <w:rsid w:val="00EC0A63"/>
    <w:rsid w:val="00EC131A"/>
    <w:rsid w:val="00EC15DA"/>
    <w:rsid w:val="00EC38C4"/>
    <w:rsid w:val="00EC476C"/>
    <w:rsid w:val="00EC4AE5"/>
    <w:rsid w:val="00EC5571"/>
    <w:rsid w:val="00EC5E72"/>
    <w:rsid w:val="00EC693A"/>
    <w:rsid w:val="00EC722F"/>
    <w:rsid w:val="00EC777B"/>
    <w:rsid w:val="00ED0B43"/>
    <w:rsid w:val="00ED0CC1"/>
    <w:rsid w:val="00ED12DE"/>
    <w:rsid w:val="00ED1ECA"/>
    <w:rsid w:val="00ED26E8"/>
    <w:rsid w:val="00ED2BF7"/>
    <w:rsid w:val="00ED30BF"/>
    <w:rsid w:val="00ED3471"/>
    <w:rsid w:val="00ED3510"/>
    <w:rsid w:val="00ED42C1"/>
    <w:rsid w:val="00ED4E69"/>
    <w:rsid w:val="00ED550B"/>
    <w:rsid w:val="00ED63A7"/>
    <w:rsid w:val="00ED6A16"/>
    <w:rsid w:val="00ED6D3D"/>
    <w:rsid w:val="00ED7DB3"/>
    <w:rsid w:val="00EE0ABF"/>
    <w:rsid w:val="00EE1441"/>
    <w:rsid w:val="00EE1AAD"/>
    <w:rsid w:val="00EE27E6"/>
    <w:rsid w:val="00EE29CA"/>
    <w:rsid w:val="00EE3487"/>
    <w:rsid w:val="00EE424F"/>
    <w:rsid w:val="00EE4A8B"/>
    <w:rsid w:val="00EE4B16"/>
    <w:rsid w:val="00EE5703"/>
    <w:rsid w:val="00EE5749"/>
    <w:rsid w:val="00EE6512"/>
    <w:rsid w:val="00EE6A1B"/>
    <w:rsid w:val="00EE74F1"/>
    <w:rsid w:val="00EE760A"/>
    <w:rsid w:val="00EE7C28"/>
    <w:rsid w:val="00EF033A"/>
    <w:rsid w:val="00EF0391"/>
    <w:rsid w:val="00EF0F7B"/>
    <w:rsid w:val="00EF17A0"/>
    <w:rsid w:val="00EF27D5"/>
    <w:rsid w:val="00EF48DF"/>
    <w:rsid w:val="00EF4B70"/>
    <w:rsid w:val="00EF5E34"/>
    <w:rsid w:val="00EF7238"/>
    <w:rsid w:val="00EF7416"/>
    <w:rsid w:val="00EF791E"/>
    <w:rsid w:val="00F00775"/>
    <w:rsid w:val="00F0095A"/>
    <w:rsid w:val="00F02456"/>
    <w:rsid w:val="00F027C9"/>
    <w:rsid w:val="00F031D8"/>
    <w:rsid w:val="00F03921"/>
    <w:rsid w:val="00F03F6C"/>
    <w:rsid w:val="00F0414B"/>
    <w:rsid w:val="00F0482D"/>
    <w:rsid w:val="00F0516C"/>
    <w:rsid w:val="00F0556E"/>
    <w:rsid w:val="00F0723F"/>
    <w:rsid w:val="00F07682"/>
    <w:rsid w:val="00F07FF0"/>
    <w:rsid w:val="00F101AE"/>
    <w:rsid w:val="00F1026B"/>
    <w:rsid w:val="00F102DA"/>
    <w:rsid w:val="00F10F5C"/>
    <w:rsid w:val="00F11F10"/>
    <w:rsid w:val="00F13084"/>
    <w:rsid w:val="00F1355B"/>
    <w:rsid w:val="00F13C26"/>
    <w:rsid w:val="00F13F68"/>
    <w:rsid w:val="00F13FC2"/>
    <w:rsid w:val="00F14617"/>
    <w:rsid w:val="00F15099"/>
    <w:rsid w:val="00F15392"/>
    <w:rsid w:val="00F15B09"/>
    <w:rsid w:val="00F16CD7"/>
    <w:rsid w:val="00F16DDC"/>
    <w:rsid w:val="00F1713A"/>
    <w:rsid w:val="00F1726C"/>
    <w:rsid w:val="00F17803"/>
    <w:rsid w:val="00F2098A"/>
    <w:rsid w:val="00F214B7"/>
    <w:rsid w:val="00F21969"/>
    <w:rsid w:val="00F21DA7"/>
    <w:rsid w:val="00F21F78"/>
    <w:rsid w:val="00F22A27"/>
    <w:rsid w:val="00F22A9D"/>
    <w:rsid w:val="00F22FDB"/>
    <w:rsid w:val="00F23DE8"/>
    <w:rsid w:val="00F244CD"/>
    <w:rsid w:val="00F24750"/>
    <w:rsid w:val="00F258C7"/>
    <w:rsid w:val="00F25DF9"/>
    <w:rsid w:val="00F2632F"/>
    <w:rsid w:val="00F26418"/>
    <w:rsid w:val="00F26BA8"/>
    <w:rsid w:val="00F26D10"/>
    <w:rsid w:val="00F26E30"/>
    <w:rsid w:val="00F26FB7"/>
    <w:rsid w:val="00F27148"/>
    <w:rsid w:val="00F27588"/>
    <w:rsid w:val="00F27CCF"/>
    <w:rsid w:val="00F27F6A"/>
    <w:rsid w:val="00F304C0"/>
    <w:rsid w:val="00F3138C"/>
    <w:rsid w:val="00F31F19"/>
    <w:rsid w:val="00F3214F"/>
    <w:rsid w:val="00F324F4"/>
    <w:rsid w:val="00F32C23"/>
    <w:rsid w:val="00F34008"/>
    <w:rsid w:val="00F343DB"/>
    <w:rsid w:val="00F34404"/>
    <w:rsid w:val="00F34A65"/>
    <w:rsid w:val="00F34E7A"/>
    <w:rsid w:val="00F35C0B"/>
    <w:rsid w:val="00F35E24"/>
    <w:rsid w:val="00F36AE0"/>
    <w:rsid w:val="00F3702C"/>
    <w:rsid w:val="00F37C5B"/>
    <w:rsid w:val="00F408B1"/>
    <w:rsid w:val="00F40AAB"/>
    <w:rsid w:val="00F40CE8"/>
    <w:rsid w:val="00F4102A"/>
    <w:rsid w:val="00F415FA"/>
    <w:rsid w:val="00F4170E"/>
    <w:rsid w:val="00F41759"/>
    <w:rsid w:val="00F42103"/>
    <w:rsid w:val="00F43AE1"/>
    <w:rsid w:val="00F43B5B"/>
    <w:rsid w:val="00F44D71"/>
    <w:rsid w:val="00F45165"/>
    <w:rsid w:val="00F459D4"/>
    <w:rsid w:val="00F46B5F"/>
    <w:rsid w:val="00F47018"/>
    <w:rsid w:val="00F47488"/>
    <w:rsid w:val="00F47609"/>
    <w:rsid w:val="00F47BDF"/>
    <w:rsid w:val="00F5035A"/>
    <w:rsid w:val="00F521DD"/>
    <w:rsid w:val="00F531A7"/>
    <w:rsid w:val="00F533A0"/>
    <w:rsid w:val="00F533B6"/>
    <w:rsid w:val="00F53AEE"/>
    <w:rsid w:val="00F54154"/>
    <w:rsid w:val="00F54E71"/>
    <w:rsid w:val="00F5514A"/>
    <w:rsid w:val="00F56F40"/>
    <w:rsid w:val="00F579D6"/>
    <w:rsid w:val="00F57A67"/>
    <w:rsid w:val="00F60640"/>
    <w:rsid w:val="00F6072E"/>
    <w:rsid w:val="00F60F0D"/>
    <w:rsid w:val="00F614AD"/>
    <w:rsid w:val="00F61CE6"/>
    <w:rsid w:val="00F61E5D"/>
    <w:rsid w:val="00F62213"/>
    <w:rsid w:val="00F625F9"/>
    <w:rsid w:val="00F6290B"/>
    <w:rsid w:val="00F6297D"/>
    <w:rsid w:val="00F62F40"/>
    <w:rsid w:val="00F6350C"/>
    <w:rsid w:val="00F63F7E"/>
    <w:rsid w:val="00F64319"/>
    <w:rsid w:val="00F65B1B"/>
    <w:rsid w:val="00F66B3D"/>
    <w:rsid w:val="00F67818"/>
    <w:rsid w:val="00F6790A"/>
    <w:rsid w:val="00F67C5F"/>
    <w:rsid w:val="00F74FC1"/>
    <w:rsid w:val="00F75CFC"/>
    <w:rsid w:val="00F76817"/>
    <w:rsid w:val="00F7735F"/>
    <w:rsid w:val="00F77CCC"/>
    <w:rsid w:val="00F80653"/>
    <w:rsid w:val="00F84AED"/>
    <w:rsid w:val="00F8520D"/>
    <w:rsid w:val="00F860A1"/>
    <w:rsid w:val="00F860A6"/>
    <w:rsid w:val="00F863E8"/>
    <w:rsid w:val="00F865F2"/>
    <w:rsid w:val="00F87014"/>
    <w:rsid w:val="00F87E4B"/>
    <w:rsid w:val="00F87EB6"/>
    <w:rsid w:val="00F90787"/>
    <w:rsid w:val="00F90F37"/>
    <w:rsid w:val="00F919AD"/>
    <w:rsid w:val="00F92215"/>
    <w:rsid w:val="00F92626"/>
    <w:rsid w:val="00F93175"/>
    <w:rsid w:val="00F943DD"/>
    <w:rsid w:val="00F94D4F"/>
    <w:rsid w:val="00F94FFE"/>
    <w:rsid w:val="00F95B3C"/>
    <w:rsid w:val="00F95B7D"/>
    <w:rsid w:val="00F96326"/>
    <w:rsid w:val="00F96392"/>
    <w:rsid w:val="00F96435"/>
    <w:rsid w:val="00F96F8A"/>
    <w:rsid w:val="00F972A6"/>
    <w:rsid w:val="00F974CB"/>
    <w:rsid w:val="00FA0C8B"/>
    <w:rsid w:val="00FA1054"/>
    <w:rsid w:val="00FA2EF0"/>
    <w:rsid w:val="00FA30E1"/>
    <w:rsid w:val="00FA356D"/>
    <w:rsid w:val="00FA4ABE"/>
    <w:rsid w:val="00FA5249"/>
    <w:rsid w:val="00FA7DFA"/>
    <w:rsid w:val="00FB0A43"/>
    <w:rsid w:val="00FB2088"/>
    <w:rsid w:val="00FB2A53"/>
    <w:rsid w:val="00FB38BF"/>
    <w:rsid w:val="00FB540E"/>
    <w:rsid w:val="00FB5F24"/>
    <w:rsid w:val="00FB68D1"/>
    <w:rsid w:val="00FB756E"/>
    <w:rsid w:val="00FC03D9"/>
    <w:rsid w:val="00FC0A6F"/>
    <w:rsid w:val="00FC0EF2"/>
    <w:rsid w:val="00FC23A9"/>
    <w:rsid w:val="00FC3A18"/>
    <w:rsid w:val="00FC3A7A"/>
    <w:rsid w:val="00FC3E8D"/>
    <w:rsid w:val="00FC44EA"/>
    <w:rsid w:val="00FC4C17"/>
    <w:rsid w:val="00FC5029"/>
    <w:rsid w:val="00FC50F6"/>
    <w:rsid w:val="00FC5494"/>
    <w:rsid w:val="00FC587A"/>
    <w:rsid w:val="00FC5E75"/>
    <w:rsid w:val="00FC784F"/>
    <w:rsid w:val="00FD0188"/>
    <w:rsid w:val="00FD0E79"/>
    <w:rsid w:val="00FD11F1"/>
    <w:rsid w:val="00FD1FD6"/>
    <w:rsid w:val="00FD20AC"/>
    <w:rsid w:val="00FD3D37"/>
    <w:rsid w:val="00FD3F0B"/>
    <w:rsid w:val="00FD42BE"/>
    <w:rsid w:val="00FD43E8"/>
    <w:rsid w:val="00FD4FD3"/>
    <w:rsid w:val="00FD520C"/>
    <w:rsid w:val="00FD53D7"/>
    <w:rsid w:val="00FD555E"/>
    <w:rsid w:val="00FD5B9A"/>
    <w:rsid w:val="00FD7735"/>
    <w:rsid w:val="00FD78A0"/>
    <w:rsid w:val="00FD7F6C"/>
    <w:rsid w:val="00FE01B6"/>
    <w:rsid w:val="00FE0943"/>
    <w:rsid w:val="00FE0F93"/>
    <w:rsid w:val="00FE12C4"/>
    <w:rsid w:val="00FE1356"/>
    <w:rsid w:val="00FE200E"/>
    <w:rsid w:val="00FE2202"/>
    <w:rsid w:val="00FE22F7"/>
    <w:rsid w:val="00FE2878"/>
    <w:rsid w:val="00FE2F65"/>
    <w:rsid w:val="00FE31A6"/>
    <w:rsid w:val="00FE3240"/>
    <w:rsid w:val="00FE435A"/>
    <w:rsid w:val="00FE5828"/>
    <w:rsid w:val="00FE6ACD"/>
    <w:rsid w:val="00FE737F"/>
    <w:rsid w:val="00FE7B41"/>
    <w:rsid w:val="00FE7CCF"/>
    <w:rsid w:val="00FF26BA"/>
    <w:rsid w:val="00FF2826"/>
    <w:rsid w:val="00FF2A45"/>
    <w:rsid w:val="00FF31FB"/>
    <w:rsid w:val="00FF320C"/>
    <w:rsid w:val="00FF32DA"/>
    <w:rsid w:val="00FF4737"/>
    <w:rsid w:val="00FF5F1F"/>
    <w:rsid w:val="00FF5F6C"/>
    <w:rsid w:val="00FF65DC"/>
    <w:rsid w:val="00FF65DD"/>
    <w:rsid w:val="00FF6732"/>
    <w:rsid w:val="00FF67C7"/>
    <w:rsid w:val="00FF68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8C7E9"/>
  <w15:chartTrackingRefBased/>
  <w15:docId w15:val="{540894A9-5C33-4092-BC73-99D59BAA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14AD"/>
    <w:pPr>
      <w:spacing w:before="120" w:after="120" w:line="360" w:lineRule="auto"/>
      <w:jc w:val="both"/>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062C8A"/>
    <w:pPr>
      <w:keepNext/>
      <w:keepLines/>
      <w:spacing w:before="240" w:after="240"/>
      <w:outlineLvl w:val="0"/>
    </w:pPr>
    <w:rPr>
      <w:rFonts w:eastAsiaTheme="majorEastAsia" w:cstheme="majorBidi"/>
      <w:b/>
      <w:color w:val="2F5496" w:themeColor="accent1" w:themeShade="BF"/>
      <w:kern w:val="2"/>
      <w:sz w:val="32"/>
      <w:szCs w:val="32"/>
      <w:lang w:eastAsia="en-US"/>
      <w14:ligatures w14:val="standardContextual"/>
    </w:rPr>
  </w:style>
  <w:style w:type="paragraph" w:styleId="Nadpis2">
    <w:name w:val="heading 2"/>
    <w:basedOn w:val="Normln"/>
    <w:next w:val="Normln"/>
    <w:link w:val="Nadpis2Char"/>
    <w:uiPriority w:val="9"/>
    <w:unhideWhenUsed/>
    <w:qFormat/>
    <w:rsid w:val="00F614AD"/>
    <w:pPr>
      <w:keepNext/>
      <w:keepLines/>
      <w:spacing w:before="240" w:after="240"/>
      <w:outlineLvl w:val="1"/>
    </w:pPr>
    <w:rPr>
      <w:rFonts w:eastAsiaTheme="majorEastAsia" w:cstheme="majorBidi"/>
      <w:b/>
      <w:color w:val="2F5496" w:themeColor="accent1" w:themeShade="BF"/>
      <w:kern w:val="2"/>
      <w:sz w:val="28"/>
      <w:szCs w:val="26"/>
      <w:lang w:eastAsia="en-US"/>
      <w14:ligatures w14:val="standardContextual"/>
    </w:rPr>
  </w:style>
  <w:style w:type="paragraph" w:styleId="Nadpis3">
    <w:name w:val="heading 3"/>
    <w:basedOn w:val="Normln"/>
    <w:next w:val="Normln"/>
    <w:link w:val="Nadpis3Char"/>
    <w:uiPriority w:val="9"/>
    <w:unhideWhenUsed/>
    <w:qFormat/>
    <w:rsid w:val="00275789"/>
    <w:pPr>
      <w:keepNext/>
      <w:keepLines/>
      <w:spacing w:before="240" w:after="240"/>
      <w:outlineLvl w:val="2"/>
    </w:pPr>
    <w:rPr>
      <w:rFonts w:eastAsiaTheme="majorEastAsia"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unhideWhenUsed/>
    <w:qFormat/>
    <w:rsid w:val="0054053A"/>
    <w:pPr>
      <w:keepNext/>
      <w:keepLines/>
      <w:spacing w:before="80" w:after="40"/>
      <w:outlineLvl w:val="3"/>
    </w:pPr>
    <w:rPr>
      <w:rFonts w:eastAsiaTheme="majorEastAsia" w:cstheme="majorBidi"/>
      <w:i/>
      <w:iCs/>
      <w:color w:val="4472C4" w:themeColor="accent1"/>
      <w:kern w:val="2"/>
      <w:sz w:val="28"/>
      <w:szCs w:val="22"/>
      <w:lang w:eastAsia="en-US"/>
      <w14:ligatures w14:val="standardContextual"/>
    </w:rPr>
  </w:style>
  <w:style w:type="paragraph" w:styleId="Nadpis5">
    <w:name w:val="heading 5"/>
    <w:basedOn w:val="Normln"/>
    <w:next w:val="Normln"/>
    <w:link w:val="Nadpis5Char"/>
    <w:uiPriority w:val="9"/>
    <w:semiHidden/>
    <w:unhideWhenUsed/>
    <w:qFormat/>
    <w:rsid w:val="00A833DB"/>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Nadpis6">
    <w:name w:val="heading 6"/>
    <w:basedOn w:val="Normln"/>
    <w:next w:val="Normln"/>
    <w:link w:val="Nadpis6Char"/>
    <w:uiPriority w:val="9"/>
    <w:semiHidden/>
    <w:unhideWhenUsed/>
    <w:qFormat/>
    <w:rsid w:val="00A833DB"/>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Nadpis7">
    <w:name w:val="heading 7"/>
    <w:basedOn w:val="Normln"/>
    <w:next w:val="Normln"/>
    <w:link w:val="Nadpis7Char"/>
    <w:uiPriority w:val="9"/>
    <w:semiHidden/>
    <w:unhideWhenUsed/>
    <w:qFormat/>
    <w:rsid w:val="00A833DB"/>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Nadpis8">
    <w:name w:val="heading 8"/>
    <w:basedOn w:val="Normln"/>
    <w:next w:val="Normln"/>
    <w:link w:val="Nadpis8Char"/>
    <w:uiPriority w:val="9"/>
    <w:semiHidden/>
    <w:unhideWhenUsed/>
    <w:qFormat/>
    <w:rsid w:val="00A833DB"/>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Nadpis9">
    <w:name w:val="heading 9"/>
    <w:basedOn w:val="Normln"/>
    <w:next w:val="Normln"/>
    <w:link w:val="Nadpis9Char"/>
    <w:uiPriority w:val="9"/>
    <w:semiHidden/>
    <w:unhideWhenUsed/>
    <w:qFormat/>
    <w:rsid w:val="00A833DB"/>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2C8A"/>
    <w:rPr>
      <w:rFonts w:ascii="Times New Roman" w:eastAsiaTheme="majorEastAsia" w:hAnsi="Times New Roman" w:cstheme="majorBidi"/>
      <w:b/>
      <w:color w:val="2F5496" w:themeColor="accent1" w:themeShade="BF"/>
      <w:sz w:val="32"/>
      <w:szCs w:val="32"/>
    </w:rPr>
  </w:style>
  <w:style w:type="character" w:customStyle="1" w:styleId="Nadpis2Char">
    <w:name w:val="Nadpis 2 Char"/>
    <w:basedOn w:val="Standardnpsmoodstavce"/>
    <w:link w:val="Nadpis2"/>
    <w:uiPriority w:val="9"/>
    <w:rsid w:val="00F614AD"/>
    <w:rPr>
      <w:rFonts w:ascii="Times New Roman" w:eastAsiaTheme="majorEastAsia" w:hAnsi="Times New Roman" w:cstheme="majorBidi"/>
      <w:b/>
      <w:color w:val="2F5496" w:themeColor="accent1" w:themeShade="BF"/>
      <w:sz w:val="28"/>
      <w:szCs w:val="26"/>
    </w:rPr>
  </w:style>
  <w:style w:type="paragraph" w:styleId="Nadpisobsahu">
    <w:name w:val="TOC Heading"/>
    <w:basedOn w:val="Nadpis1"/>
    <w:next w:val="Normln"/>
    <w:uiPriority w:val="39"/>
    <w:unhideWhenUsed/>
    <w:qFormat/>
    <w:rsid w:val="009F4004"/>
    <w:pPr>
      <w:outlineLvl w:val="9"/>
    </w:pPr>
    <w:rPr>
      <w:b w:val="0"/>
      <w:kern w:val="0"/>
      <w:lang w:eastAsia="cs-CZ"/>
      <w14:ligatures w14:val="none"/>
    </w:rPr>
  </w:style>
  <w:style w:type="paragraph" w:styleId="Titulek">
    <w:name w:val="caption"/>
    <w:basedOn w:val="Normln"/>
    <w:next w:val="Normln"/>
    <w:uiPriority w:val="35"/>
    <w:unhideWhenUsed/>
    <w:qFormat/>
    <w:rsid w:val="0054053A"/>
    <w:pPr>
      <w:spacing w:after="200"/>
    </w:pPr>
    <w:rPr>
      <w:rFonts w:eastAsiaTheme="minorHAnsi" w:cstheme="minorBidi"/>
      <w:i/>
      <w:iCs/>
      <w:color w:val="44546A" w:themeColor="text2"/>
      <w:kern w:val="2"/>
      <w:sz w:val="20"/>
      <w:szCs w:val="18"/>
      <w:lang w:eastAsia="en-US"/>
      <w14:ligatures w14:val="standardContextual"/>
    </w:rPr>
  </w:style>
  <w:style w:type="character" w:customStyle="1" w:styleId="Nadpis3Char">
    <w:name w:val="Nadpis 3 Char"/>
    <w:basedOn w:val="Standardnpsmoodstavce"/>
    <w:link w:val="Nadpis3"/>
    <w:uiPriority w:val="9"/>
    <w:rsid w:val="00275789"/>
    <w:rPr>
      <w:rFonts w:ascii="Times New Roman" w:eastAsiaTheme="majorEastAsia" w:hAnsi="Times New Roman" w:cstheme="majorBidi"/>
      <w:color w:val="2F5496" w:themeColor="accent1" w:themeShade="BF"/>
      <w:sz w:val="28"/>
      <w:szCs w:val="28"/>
    </w:rPr>
  </w:style>
  <w:style w:type="character" w:customStyle="1" w:styleId="Nadpis4Char">
    <w:name w:val="Nadpis 4 Char"/>
    <w:basedOn w:val="Standardnpsmoodstavce"/>
    <w:link w:val="Nadpis4"/>
    <w:uiPriority w:val="9"/>
    <w:rsid w:val="0054053A"/>
    <w:rPr>
      <w:rFonts w:ascii="Times New Roman" w:eastAsiaTheme="majorEastAsia" w:hAnsi="Times New Roman" w:cstheme="majorBidi"/>
      <w:i/>
      <w:iCs/>
      <w:color w:val="4472C4" w:themeColor="accent1"/>
      <w:sz w:val="28"/>
    </w:rPr>
  </w:style>
  <w:style w:type="character" w:customStyle="1" w:styleId="Nadpis5Char">
    <w:name w:val="Nadpis 5 Char"/>
    <w:basedOn w:val="Standardnpsmoodstavce"/>
    <w:link w:val="Nadpis5"/>
    <w:uiPriority w:val="9"/>
    <w:semiHidden/>
    <w:rsid w:val="00A833DB"/>
    <w:rPr>
      <w:rFonts w:eastAsiaTheme="majorEastAsia" w:cstheme="majorBidi"/>
      <w:color w:val="2F5496" w:themeColor="accent1" w:themeShade="BF"/>
      <w:sz w:val="24"/>
    </w:rPr>
  </w:style>
  <w:style w:type="character" w:customStyle="1" w:styleId="Nadpis6Char">
    <w:name w:val="Nadpis 6 Char"/>
    <w:basedOn w:val="Standardnpsmoodstavce"/>
    <w:link w:val="Nadpis6"/>
    <w:uiPriority w:val="9"/>
    <w:semiHidden/>
    <w:rsid w:val="00A833DB"/>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A833DB"/>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A833DB"/>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A833DB"/>
    <w:rPr>
      <w:rFonts w:eastAsiaTheme="majorEastAsia" w:cstheme="majorBidi"/>
      <w:color w:val="272727" w:themeColor="text1" w:themeTint="D8"/>
      <w:sz w:val="24"/>
    </w:rPr>
  </w:style>
  <w:style w:type="paragraph" w:styleId="Nzev">
    <w:name w:val="Title"/>
    <w:basedOn w:val="Normln"/>
    <w:next w:val="Normln"/>
    <w:link w:val="NzevChar"/>
    <w:uiPriority w:val="10"/>
    <w:qFormat/>
    <w:rsid w:val="00A833D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A833D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833DB"/>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A833D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833DB"/>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CittChar">
    <w:name w:val="Citát Char"/>
    <w:basedOn w:val="Standardnpsmoodstavce"/>
    <w:link w:val="Citt"/>
    <w:uiPriority w:val="29"/>
    <w:rsid w:val="00A833DB"/>
    <w:rPr>
      <w:rFonts w:ascii="Times New Roman" w:hAnsi="Times New Roman"/>
      <w:i/>
      <w:iCs/>
      <w:color w:val="404040" w:themeColor="text1" w:themeTint="BF"/>
      <w:sz w:val="24"/>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A833DB"/>
    <w:pPr>
      <w:spacing w:after="160"/>
      <w:ind w:left="720"/>
      <w:contextualSpacing/>
    </w:pPr>
    <w:rPr>
      <w:rFonts w:eastAsiaTheme="minorHAnsi" w:cstheme="minorBidi"/>
      <w:kern w:val="2"/>
      <w:szCs w:val="22"/>
      <w:lang w:eastAsia="en-US"/>
      <w14:ligatures w14:val="standardContextual"/>
    </w:rPr>
  </w:style>
  <w:style w:type="character" w:styleId="Zdraznnintenzivn">
    <w:name w:val="Intense Emphasis"/>
    <w:basedOn w:val="Standardnpsmoodstavce"/>
    <w:uiPriority w:val="21"/>
    <w:qFormat/>
    <w:rsid w:val="00A833DB"/>
    <w:rPr>
      <w:i/>
      <w:iCs/>
      <w:color w:val="2F5496" w:themeColor="accent1" w:themeShade="BF"/>
    </w:rPr>
  </w:style>
  <w:style w:type="paragraph" w:styleId="Vrazncitt">
    <w:name w:val="Intense Quote"/>
    <w:basedOn w:val="Normln"/>
    <w:next w:val="Normln"/>
    <w:link w:val="VrazncittChar"/>
    <w:uiPriority w:val="30"/>
    <w:qFormat/>
    <w:rsid w:val="00A833DB"/>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VrazncittChar">
    <w:name w:val="Výrazný citát Char"/>
    <w:basedOn w:val="Standardnpsmoodstavce"/>
    <w:link w:val="Vrazncitt"/>
    <w:uiPriority w:val="30"/>
    <w:rsid w:val="00A833DB"/>
    <w:rPr>
      <w:rFonts w:ascii="Times New Roman" w:hAnsi="Times New Roman"/>
      <w:i/>
      <w:iCs/>
      <w:color w:val="2F5496" w:themeColor="accent1" w:themeShade="BF"/>
      <w:sz w:val="24"/>
    </w:rPr>
  </w:style>
  <w:style w:type="character" w:styleId="Odkazintenzivn">
    <w:name w:val="Intense Reference"/>
    <w:basedOn w:val="Standardnpsmoodstavce"/>
    <w:uiPriority w:val="32"/>
    <w:qFormat/>
    <w:rsid w:val="00A833DB"/>
    <w:rPr>
      <w:b/>
      <w:bCs/>
      <w:smallCaps/>
      <w:color w:val="2F5496" w:themeColor="accent1" w:themeShade="BF"/>
      <w:spacing w:val="5"/>
    </w:rPr>
  </w:style>
  <w:style w:type="paragraph" w:styleId="Bezmezer">
    <w:name w:val="No Spacing"/>
    <w:link w:val="BezmezerChar"/>
    <w:uiPriority w:val="1"/>
    <w:qFormat/>
    <w:rsid w:val="00A96ADC"/>
    <w:pPr>
      <w:spacing w:after="0" w:line="240" w:lineRule="auto"/>
    </w:pPr>
    <w:rPr>
      <w:rFonts w:eastAsiaTheme="minorEastAsia"/>
      <w:kern w:val="0"/>
      <w:lang w:eastAsia="cs-CZ"/>
      <w14:ligatures w14:val="none"/>
    </w:rPr>
  </w:style>
  <w:style w:type="character" w:customStyle="1" w:styleId="BezmezerChar">
    <w:name w:val="Bez mezer Char"/>
    <w:basedOn w:val="Standardnpsmoodstavce"/>
    <w:link w:val="Bezmezer"/>
    <w:uiPriority w:val="1"/>
    <w:rsid w:val="00A96ADC"/>
    <w:rPr>
      <w:rFonts w:eastAsiaTheme="minorEastAsia"/>
      <w:kern w:val="0"/>
      <w:lang w:eastAsia="cs-CZ"/>
      <w14:ligatures w14:val="none"/>
    </w:rPr>
  </w:style>
  <w:style w:type="paragraph" w:styleId="Zhlav">
    <w:name w:val="header"/>
    <w:basedOn w:val="Normln"/>
    <w:link w:val="ZhlavChar"/>
    <w:uiPriority w:val="99"/>
    <w:unhideWhenUsed/>
    <w:rsid w:val="0056749A"/>
    <w:pPr>
      <w:tabs>
        <w:tab w:val="center" w:pos="4536"/>
        <w:tab w:val="right" w:pos="9072"/>
      </w:tabs>
    </w:pPr>
    <w:rPr>
      <w:rFonts w:eastAsiaTheme="minorHAnsi" w:cstheme="minorBidi"/>
      <w:kern w:val="2"/>
      <w:szCs w:val="22"/>
      <w:lang w:eastAsia="en-US"/>
      <w14:ligatures w14:val="standardContextual"/>
    </w:rPr>
  </w:style>
  <w:style w:type="character" w:customStyle="1" w:styleId="ZhlavChar">
    <w:name w:val="Záhlaví Char"/>
    <w:basedOn w:val="Standardnpsmoodstavce"/>
    <w:link w:val="Zhlav"/>
    <w:uiPriority w:val="99"/>
    <w:rsid w:val="0056749A"/>
    <w:rPr>
      <w:rFonts w:ascii="Times New Roman" w:hAnsi="Times New Roman"/>
      <w:sz w:val="24"/>
    </w:rPr>
  </w:style>
  <w:style w:type="paragraph" w:styleId="Zpat">
    <w:name w:val="footer"/>
    <w:basedOn w:val="Normln"/>
    <w:link w:val="ZpatChar"/>
    <w:uiPriority w:val="99"/>
    <w:unhideWhenUsed/>
    <w:rsid w:val="0056749A"/>
    <w:pPr>
      <w:tabs>
        <w:tab w:val="center" w:pos="4536"/>
        <w:tab w:val="right" w:pos="9072"/>
      </w:tabs>
    </w:pPr>
    <w:rPr>
      <w:rFonts w:eastAsiaTheme="minorHAnsi" w:cstheme="minorBidi"/>
      <w:kern w:val="2"/>
      <w:szCs w:val="22"/>
      <w:lang w:eastAsia="en-US"/>
      <w14:ligatures w14:val="standardContextual"/>
    </w:rPr>
  </w:style>
  <w:style w:type="character" w:customStyle="1" w:styleId="ZpatChar">
    <w:name w:val="Zápatí Char"/>
    <w:basedOn w:val="Standardnpsmoodstavce"/>
    <w:link w:val="Zpat"/>
    <w:uiPriority w:val="99"/>
    <w:rsid w:val="0056749A"/>
    <w:rPr>
      <w:rFonts w:ascii="Times New Roman" w:hAnsi="Times New Roman"/>
      <w:sz w:val="24"/>
    </w:rPr>
  </w:style>
  <w:style w:type="table" w:styleId="Mkatabulky">
    <w:name w:val="Table Grid"/>
    <w:basedOn w:val="Normlntabulka"/>
    <w:uiPriority w:val="39"/>
    <w:rsid w:val="00567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6547FA"/>
    <w:pPr>
      <w:jc w:val="left"/>
    </w:pPr>
    <w:rPr>
      <w:rFonts w:asciiTheme="minorHAnsi" w:hAnsiTheme="minorHAnsi" w:cstheme="minorHAnsi"/>
      <w:b/>
      <w:bCs/>
      <w:caps/>
      <w:sz w:val="20"/>
      <w:szCs w:val="20"/>
    </w:rPr>
  </w:style>
  <w:style w:type="paragraph" w:styleId="Obsah2">
    <w:name w:val="toc 2"/>
    <w:basedOn w:val="Normln"/>
    <w:next w:val="Normln"/>
    <w:autoRedefine/>
    <w:uiPriority w:val="39"/>
    <w:unhideWhenUsed/>
    <w:rsid w:val="006547FA"/>
    <w:pPr>
      <w:spacing w:before="0" w:after="0"/>
      <w:ind w:left="240"/>
      <w:jc w:val="left"/>
    </w:pPr>
    <w:rPr>
      <w:rFonts w:asciiTheme="minorHAnsi" w:hAnsiTheme="minorHAnsi" w:cstheme="minorHAnsi"/>
      <w:smallCaps/>
      <w:sz w:val="20"/>
      <w:szCs w:val="20"/>
    </w:rPr>
  </w:style>
  <w:style w:type="paragraph" w:styleId="Obsah3">
    <w:name w:val="toc 3"/>
    <w:basedOn w:val="Normln"/>
    <w:next w:val="Normln"/>
    <w:autoRedefine/>
    <w:uiPriority w:val="39"/>
    <w:unhideWhenUsed/>
    <w:rsid w:val="006547FA"/>
    <w:pPr>
      <w:spacing w:before="0" w:after="0"/>
      <w:ind w:left="480"/>
      <w:jc w:val="left"/>
    </w:pPr>
    <w:rPr>
      <w:rFonts w:asciiTheme="minorHAnsi" w:hAnsiTheme="minorHAnsi" w:cstheme="minorHAnsi"/>
      <w:i/>
      <w:iCs/>
      <w:sz w:val="20"/>
      <w:szCs w:val="20"/>
    </w:rPr>
  </w:style>
  <w:style w:type="character" w:styleId="Hypertextovodkaz">
    <w:name w:val="Hyperlink"/>
    <w:basedOn w:val="Standardnpsmoodstavce"/>
    <w:uiPriority w:val="99"/>
    <w:unhideWhenUsed/>
    <w:rsid w:val="006547FA"/>
    <w:rPr>
      <w:color w:val="0563C1" w:themeColor="hyperlink"/>
      <w:u w:val="single"/>
    </w:rPr>
  </w:style>
  <w:style w:type="paragraph" w:styleId="Normlnweb">
    <w:name w:val="Normal (Web)"/>
    <w:basedOn w:val="Normln"/>
    <w:uiPriority w:val="99"/>
    <w:unhideWhenUsed/>
    <w:rsid w:val="00DE73EC"/>
    <w:pPr>
      <w:spacing w:before="100" w:beforeAutospacing="1" w:after="100" w:afterAutospacing="1"/>
    </w:pPr>
  </w:style>
  <w:style w:type="paragraph" w:styleId="Textpoznpodarou">
    <w:name w:val="footnote text"/>
    <w:aliases w:val="Footnote Text Char, Char1,Schriftart: 9 pt,Schriftart: 10 pt,Schriftart: 8 pt,Text poznámky pod čiarou 007,Footnote,pozn. pod čarou,Podrozdział,Podrozdzia3"/>
    <w:basedOn w:val="Normln"/>
    <w:link w:val="TextpoznpodarouChar"/>
    <w:uiPriority w:val="99"/>
    <w:unhideWhenUsed/>
    <w:rsid w:val="00DE73EC"/>
    <w:rPr>
      <w:rFonts w:eastAsiaTheme="minorHAnsi" w:cstheme="minorBidi"/>
      <w:kern w:val="2"/>
      <w:sz w:val="20"/>
      <w:szCs w:val="20"/>
      <w:lang w:eastAsia="en-US"/>
      <w14:ligatures w14:val="standardContextual"/>
    </w:rPr>
  </w:style>
  <w:style w:type="character" w:customStyle="1" w:styleId="TextpoznpodarouChar">
    <w:name w:val="Text pozn. pod čarou Char"/>
    <w:aliases w:val="Footnote Text Char Char, Char1 Char,Schriftart: 9 pt Char,Schriftart: 10 pt Char,Schriftart: 8 pt Char,Text poznámky pod čiarou 007 Char,Footnote Char,pozn. pod čarou Char,Podrozdział Char,Podrozdzia3 Char"/>
    <w:basedOn w:val="Standardnpsmoodstavce"/>
    <w:link w:val="Textpoznpodarou"/>
    <w:uiPriority w:val="99"/>
    <w:rsid w:val="00DE73EC"/>
    <w:rPr>
      <w:rFonts w:ascii="Times New Roman" w:hAnsi="Times New Roman"/>
      <w:sz w:val="20"/>
      <w:szCs w:val="20"/>
    </w:rPr>
  </w:style>
  <w:style w:type="character" w:styleId="Znakapoznpodarou">
    <w:name w:val="footnote reference"/>
    <w:aliases w:val="PGI Fußnote Ziffer"/>
    <w:basedOn w:val="Standardnpsmoodstavce"/>
    <w:uiPriority w:val="99"/>
    <w:unhideWhenUsed/>
    <w:rsid w:val="00DE73EC"/>
    <w:rPr>
      <w:vertAlign w:val="superscript"/>
    </w:rPr>
  </w:style>
  <w:style w:type="paragraph" w:styleId="Seznamobrzk">
    <w:name w:val="table of figures"/>
    <w:basedOn w:val="Normln"/>
    <w:next w:val="Normln"/>
    <w:uiPriority w:val="99"/>
    <w:unhideWhenUsed/>
    <w:rsid w:val="004A63E2"/>
    <w:rPr>
      <w:rFonts w:eastAsiaTheme="minorHAnsi" w:cstheme="minorBidi"/>
      <w:kern w:val="2"/>
      <w:szCs w:val="22"/>
      <w:lang w:eastAsia="en-US"/>
      <w14:ligatures w14:val="standardContextual"/>
    </w:rPr>
  </w:style>
  <w:style w:type="table" w:customStyle="1" w:styleId="Mkatabulky24">
    <w:name w:val="Mřížka tabulky24"/>
    <w:basedOn w:val="Normlntabulka"/>
    <w:next w:val="Mkatabulky"/>
    <w:uiPriority w:val="59"/>
    <w:rsid w:val="0050716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D3A57"/>
    <w:pPr>
      <w:spacing w:after="0" w:line="240" w:lineRule="auto"/>
    </w:pPr>
    <w:rPr>
      <w:rFonts w:ascii="Times New Roman" w:hAnsi="Times New Roman"/>
      <w:sz w:val="24"/>
    </w:rPr>
  </w:style>
  <w:style w:type="character" w:styleId="Odkaznakoment">
    <w:name w:val="annotation reference"/>
    <w:basedOn w:val="Standardnpsmoodstavce"/>
    <w:uiPriority w:val="99"/>
    <w:semiHidden/>
    <w:unhideWhenUsed/>
    <w:rsid w:val="001D3A57"/>
    <w:rPr>
      <w:sz w:val="16"/>
      <w:szCs w:val="16"/>
    </w:rPr>
  </w:style>
  <w:style w:type="paragraph" w:styleId="Textkomente">
    <w:name w:val="annotation text"/>
    <w:basedOn w:val="Normln"/>
    <w:link w:val="TextkomenteChar"/>
    <w:uiPriority w:val="99"/>
    <w:unhideWhenUsed/>
    <w:rsid w:val="001D3A57"/>
    <w:pPr>
      <w:spacing w:after="160"/>
    </w:pPr>
    <w:rPr>
      <w:rFonts w:eastAsiaTheme="minorHAnsi" w:cstheme="minorBidi"/>
      <w:kern w:val="2"/>
      <w:sz w:val="20"/>
      <w:szCs w:val="20"/>
      <w:lang w:eastAsia="en-US"/>
      <w14:ligatures w14:val="standardContextual"/>
    </w:rPr>
  </w:style>
  <w:style w:type="character" w:customStyle="1" w:styleId="TextkomenteChar">
    <w:name w:val="Text komentáře Char"/>
    <w:basedOn w:val="Standardnpsmoodstavce"/>
    <w:link w:val="Textkomente"/>
    <w:uiPriority w:val="99"/>
    <w:rsid w:val="001D3A57"/>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1D3A57"/>
    <w:rPr>
      <w:b/>
      <w:bCs/>
    </w:rPr>
  </w:style>
  <w:style w:type="character" w:customStyle="1" w:styleId="PedmtkomenteChar">
    <w:name w:val="Předmět komentáře Char"/>
    <w:basedOn w:val="TextkomenteChar"/>
    <w:link w:val="Pedmtkomente"/>
    <w:uiPriority w:val="99"/>
    <w:semiHidden/>
    <w:rsid w:val="001D3A57"/>
    <w:rPr>
      <w:rFonts w:ascii="Times New Roman" w:hAnsi="Times New Roman"/>
      <w:b/>
      <w:bCs/>
      <w:sz w:val="20"/>
      <w:szCs w:val="20"/>
    </w:rPr>
  </w:style>
  <w:style w:type="character" w:customStyle="1" w:styleId="Nevyeenzmnka1">
    <w:name w:val="Nevyřešená zmínka1"/>
    <w:basedOn w:val="Standardnpsmoodstavce"/>
    <w:uiPriority w:val="99"/>
    <w:semiHidden/>
    <w:unhideWhenUsed/>
    <w:rsid w:val="000E32BD"/>
    <w:rPr>
      <w:color w:val="605E5C"/>
      <w:shd w:val="clear" w:color="auto" w:fill="E1DFDD"/>
    </w:rPr>
  </w:style>
  <w:style w:type="character" w:styleId="Sledovanodkaz">
    <w:name w:val="FollowedHyperlink"/>
    <w:basedOn w:val="Standardnpsmoodstavce"/>
    <w:uiPriority w:val="99"/>
    <w:semiHidden/>
    <w:unhideWhenUsed/>
    <w:rsid w:val="008D4B89"/>
    <w:rPr>
      <w:color w:val="954F72" w:themeColor="followedHyperlink"/>
      <w:u w:val="single"/>
    </w:rPr>
  </w:style>
  <w:style w:type="paragraph" w:styleId="Textbubliny">
    <w:name w:val="Balloon Text"/>
    <w:basedOn w:val="Normln"/>
    <w:link w:val="TextbublinyChar"/>
    <w:uiPriority w:val="99"/>
    <w:semiHidden/>
    <w:unhideWhenUsed/>
    <w:rsid w:val="00F26418"/>
    <w:rPr>
      <w:rFonts w:ascii="Segoe UI" w:eastAsiaTheme="minorHAnsi" w:hAnsi="Segoe UI" w:cs="Segoe UI"/>
      <w:kern w:val="2"/>
      <w:sz w:val="18"/>
      <w:szCs w:val="18"/>
      <w:lang w:eastAsia="en-US"/>
      <w14:ligatures w14:val="standardContextual"/>
    </w:rPr>
  </w:style>
  <w:style w:type="character" w:customStyle="1" w:styleId="TextbublinyChar">
    <w:name w:val="Text bubliny Char"/>
    <w:basedOn w:val="Standardnpsmoodstavce"/>
    <w:link w:val="Textbubliny"/>
    <w:uiPriority w:val="99"/>
    <w:semiHidden/>
    <w:rsid w:val="00F26418"/>
    <w:rPr>
      <w:rFonts w:ascii="Segoe UI" w:hAnsi="Segoe UI" w:cs="Segoe UI"/>
      <w:sz w:val="18"/>
      <w:szCs w:val="18"/>
    </w:rPr>
  </w:style>
  <w:style w:type="table" w:styleId="Prosttabulka2">
    <w:name w:val="Plain Table 2"/>
    <w:basedOn w:val="Normlntabulka"/>
    <w:uiPriority w:val="42"/>
    <w:rsid w:val="00B967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evyeenzmnka">
    <w:name w:val="Unresolved Mention"/>
    <w:basedOn w:val="Standardnpsmoodstavce"/>
    <w:uiPriority w:val="99"/>
    <w:semiHidden/>
    <w:unhideWhenUsed/>
    <w:rsid w:val="00F22A9D"/>
    <w:rPr>
      <w:color w:val="605E5C"/>
      <w:shd w:val="clear" w:color="auto" w:fill="E1DFDD"/>
    </w:rPr>
  </w:style>
  <w:style w:type="paragraph" w:customStyle="1" w:styleId="question-option">
    <w:name w:val="question-option"/>
    <w:basedOn w:val="Normln"/>
    <w:rsid w:val="00995C56"/>
    <w:rPr>
      <w:rFonts w:eastAsiaTheme="minorEastAsia"/>
    </w:rPr>
  </w:style>
  <w:style w:type="character" w:styleId="Siln">
    <w:name w:val="Strong"/>
    <w:basedOn w:val="Standardnpsmoodstavce"/>
    <w:uiPriority w:val="22"/>
    <w:qFormat/>
    <w:rsid w:val="00995C56"/>
    <w:rPr>
      <w:b/>
      <w:bCs/>
    </w:rPr>
  </w:style>
  <w:style w:type="paragraph" w:customStyle="1" w:styleId="comment">
    <w:name w:val="comment"/>
    <w:basedOn w:val="Normln"/>
    <w:rsid w:val="00995C56"/>
    <w:pPr>
      <w:spacing w:before="100" w:beforeAutospacing="1" w:after="100" w:afterAutospacing="1"/>
    </w:pPr>
    <w:rPr>
      <w:rFonts w:eastAsiaTheme="minorEastAsia"/>
    </w:rPr>
  </w:style>
  <w:style w:type="character" w:styleId="Zdraznn">
    <w:name w:val="Emphasis"/>
    <w:basedOn w:val="Standardnpsmoodstavce"/>
    <w:uiPriority w:val="20"/>
    <w:qFormat/>
    <w:rsid w:val="00995C56"/>
    <w:rPr>
      <w:i/>
      <w:iCs/>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B3643A"/>
    <w:rPr>
      <w:rFonts w:ascii="Times New Roman" w:hAnsi="Times New Roman"/>
      <w:sz w:val="24"/>
    </w:rPr>
  </w:style>
  <w:style w:type="table" w:styleId="Svtltabulkasmkou1zvraznn1">
    <w:name w:val="Grid Table 1 Light Accent 1"/>
    <w:basedOn w:val="Normlntabulka"/>
    <w:uiPriority w:val="46"/>
    <w:rsid w:val="00F27CC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64510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ulkaseznamu3zvraznn1">
    <w:name w:val="List Table 3 Accent 1"/>
    <w:basedOn w:val="Normlntabulka"/>
    <w:uiPriority w:val="48"/>
    <w:rsid w:val="00162E9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mavtabulkasmkou5zvraznn1">
    <w:name w:val="Grid Table 5 Dark Accent 1"/>
    <w:basedOn w:val="Normlntabulka"/>
    <w:uiPriority w:val="50"/>
    <w:rsid w:val="00162E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Obsah4">
    <w:name w:val="toc 4"/>
    <w:basedOn w:val="Normln"/>
    <w:next w:val="Normln"/>
    <w:autoRedefine/>
    <w:uiPriority w:val="39"/>
    <w:unhideWhenUsed/>
    <w:rsid w:val="008D1E3E"/>
    <w:pPr>
      <w:spacing w:before="0" w:after="0"/>
      <w:ind w:left="720"/>
      <w:jc w:val="left"/>
    </w:pPr>
    <w:rPr>
      <w:rFonts w:asciiTheme="minorHAnsi" w:hAnsiTheme="minorHAnsi" w:cstheme="minorHAnsi"/>
      <w:sz w:val="18"/>
      <w:szCs w:val="18"/>
    </w:rPr>
  </w:style>
  <w:style w:type="paragraph" w:styleId="Obsah5">
    <w:name w:val="toc 5"/>
    <w:basedOn w:val="Normln"/>
    <w:next w:val="Normln"/>
    <w:autoRedefine/>
    <w:uiPriority w:val="39"/>
    <w:unhideWhenUsed/>
    <w:rsid w:val="008D1E3E"/>
    <w:pPr>
      <w:spacing w:before="0" w:after="0"/>
      <w:ind w:left="960"/>
      <w:jc w:val="left"/>
    </w:pPr>
    <w:rPr>
      <w:rFonts w:asciiTheme="minorHAnsi" w:hAnsiTheme="minorHAnsi" w:cstheme="minorHAnsi"/>
      <w:sz w:val="18"/>
      <w:szCs w:val="18"/>
    </w:rPr>
  </w:style>
  <w:style w:type="paragraph" w:styleId="Obsah6">
    <w:name w:val="toc 6"/>
    <w:basedOn w:val="Normln"/>
    <w:next w:val="Normln"/>
    <w:autoRedefine/>
    <w:uiPriority w:val="39"/>
    <w:unhideWhenUsed/>
    <w:rsid w:val="008D1E3E"/>
    <w:pPr>
      <w:spacing w:before="0" w:after="0"/>
      <w:ind w:left="1200"/>
      <w:jc w:val="left"/>
    </w:pPr>
    <w:rPr>
      <w:rFonts w:asciiTheme="minorHAnsi" w:hAnsiTheme="minorHAnsi" w:cstheme="minorHAnsi"/>
      <w:sz w:val="18"/>
      <w:szCs w:val="18"/>
    </w:rPr>
  </w:style>
  <w:style w:type="paragraph" w:styleId="Obsah7">
    <w:name w:val="toc 7"/>
    <w:basedOn w:val="Normln"/>
    <w:next w:val="Normln"/>
    <w:autoRedefine/>
    <w:uiPriority w:val="39"/>
    <w:unhideWhenUsed/>
    <w:rsid w:val="008D1E3E"/>
    <w:pPr>
      <w:spacing w:before="0" w:after="0"/>
      <w:ind w:left="1440"/>
      <w:jc w:val="left"/>
    </w:pPr>
    <w:rPr>
      <w:rFonts w:asciiTheme="minorHAnsi" w:hAnsiTheme="minorHAnsi" w:cstheme="minorHAnsi"/>
      <w:sz w:val="18"/>
      <w:szCs w:val="18"/>
    </w:rPr>
  </w:style>
  <w:style w:type="paragraph" w:styleId="Obsah8">
    <w:name w:val="toc 8"/>
    <w:basedOn w:val="Normln"/>
    <w:next w:val="Normln"/>
    <w:autoRedefine/>
    <w:uiPriority w:val="39"/>
    <w:unhideWhenUsed/>
    <w:rsid w:val="008D1E3E"/>
    <w:pPr>
      <w:spacing w:before="0" w:after="0"/>
      <w:ind w:left="1680"/>
      <w:jc w:val="left"/>
    </w:pPr>
    <w:rPr>
      <w:rFonts w:asciiTheme="minorHAnsi" w:hAnsiTheme="minorHAnsi" w:cstheme="minorHAnsi"/>
      <w:sz w:val="18"/>
      <w:szCs w:val="18"/>
    </w:rPr>
  </w:style>
  <w:style w:type="paragraph" w:styleId="Obsah9">
    <w:name w:val="toc 9"/>
    <w:basedOn w:val="Normln"/>
    <w:next w:val="Normln"/>
    <w:autoRedefine/>
    <w:uiPriority w:val="39"/>
    <w:unhideWhenUsed/>
    <w:rsid w:val="008D1E3E"/>
    <w:pPr>
      <w:spacing w:before="0" w:after="0"/>
      <w:ind w:left="1920"/>
      <w:jc w:val="left"/>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2372">
      <w:bodyDiv w:val="1"/>
      <w:marLeft w:val="0"/>
      <w:marRight w:val="0"/>
      <w:marTop w:val="0"/>
      <w:marBottom w:val="0"/>
      <w:divBdr>
        <w:top w:val="none" w:sz="0" w:space="0" w:color="auto"/>
        <w:left w:val="none" w:sz="0" w:space="0" w:color="auto"/>
        <w:bottom w:val="none" w:sz="0" w:space="0" w:color="auto"/>
        <w:right w:val="none" w:sz="0" w:space="0" w:color="auto"/>
      </w:divBdr>
    </w:div>
    <w:div w:id="185365809">
      <w:bodyDiv w:val="1"/>
      <w:marLeft w:val="0"/>
      <w:marRight w:val="0"/>
      <w:marTop w:val="0"/>
      <w:marBottom w:val="0"/>
      <w:divBdr>
        <w:top w:val="none" w:sz="0" w:space="0" w:color="auto"/>
        <w:left w:val="none" w:sz="0" w:space="0" w:color="auto"/>
        <w:bottom w:val="none" w:sz="0" w:space="0" w:color="auto"/>
        <w:right w:val="none" w:sz="0" w:space="0" w:color="auto"/>
      </w:divBdr>
    </w:div>
    <w:div w:id="198668722">
      <w:bodyDiv w:val="1"/>
      <w:marLeft w:val="0"/>
      <w:marRight w:val="0"/>
      <w:marTop w:val="0"/>
      <w:marBottom w:val="0"/>
      <w:divBdr>
        <w:top w:val="none" w:sz="0" w:space="0" w:color="auto"/>
        <w:left w:val="none" w:sz="0" w:space="0" w:color="auto"/>
        <w:bottom w:val="none" w:sz="0" w:space="0" w:color="auto"/>
        <w:right w:val="none" w:sz="0" w:space="0" w:color="auto"/>
      </w:divBdr>
    </w:div>
    <w:div w:id="209653734">
      <w:bodyDiv w:val="1"/>
      <w:marLeft w:val="0"/>
      <w:marRight w:val="0"/>
      <w:marTop w:val="0"/>
      <w:marBottom w:val="0"/>
      <w:divBdr>
        <w:top w:val="none" w:sz="0" w:space="0" w:color="auto"/>
        <w:left w:val="none" w:sz="0" w:space="0" w:color="auto"/>
        <w:bottom w:val="none" w:sz="0" w:space="0" w:color="auto"/>
        <w:right w:val="none" w:sz="0" w:space="0" w:color="auto"/>
      </w:divBdr>
    </w:div>
    <w:div w:id="596600415">
      <w:bodyDiv w:val="1"/>
      <w:marLeft w:val="0"/>
      <w:marRight w:val="0"/>
      <w:marTop w:val="0"/>
      <w:marBottom w:val="0"/>
      <w:divBdr>
        <w:top w:val="none" w:sz="0" w:space="0" w:color="auto"/>
        <w:left w:val="none" w:sz="0" w:space="0" w:color="auto"/>
        <w:bottom w:val="none" w:sz="0" w:space="0" w:color="auto"/>
        <w:right w:val="none" w:sz="0" w:space="0" w:color="auto"/>
      </w:divBdr>
    </w:div>
    <w:div w:id="677928738">
      <w:bodyDiv w:val="1"/>
      <w:marLeft w:val="0"/>
      <w:marRight w:val="0"/>
      <w:marTop w:val="0"/>
      <w:marBottom w:val="0"/>
      <w:divBdr>
        <w:top w:val="none" w:sz="0" w:space="0" w:color="auto"/>
        <w:left w:val="none" w:sz="0" w:space="0" w:color="auto"/>
        <w:bottom w:val="none" w:sz="0" w:space="0" w:color="auto"/>
        <w:right w:val="none" w:sz="0" w:space="0" w:color="auto"/>
      </w:divBdr>
    </w:div>
    <w:div w:id="804541379">
      <w:bodyDiv w:val="1"/>
      <w:marLeft w:val="0"/>
      <w:marRight w:val="0"/>
      <w:marTop w:val="0"/>
      <w:marBottom w:val="0"/>
      <w:divBdr>
        <w:top w:val="none" w:sz="0" w:space="0" w:color="auto"/>
        <w:left w:val="none" w:sz="0" w:space="0" w:color="auto"/>
        <w:bottom w:val="none" w:sz="0" w:space="0" w:color="auto"/>
        <w:right w:val="none" w:sz="0" w:space="0" w:color="auto"/>
      </w:divBdr>
    </w:div>
    <w:div w:id="1036587284">
      <w:bodyDiv w:val="1"/>
      <w:marLeft w:val="0"/>
      <w:marRight w:val="0"/>
      <w:marTop w:val="0"/>
      <w:marBottom w:val="0"/>
      <w:divBdr>
        <w:top w:val="none" w:sz="0" w:space="0" w:color="auto"/>
        <w:left w:val="none" w:sz="0" w:space="0" w:color="auto"/>
        <w:bottom w:val="none" w:sz="0" w:space="0" w:color="auto"/>
        <w:right w:val="none" w:sz="0" w:space="0" w:color="auto"/>
      </w:divBdr>
    </w:div>
    <w:div w:id="1050033612">
      <w:bodyDiv w:val="1"/>
      <w:marLeft w:val="0"/>
      <w:marRight w:val="0"/>
      <w:marTop w:val="0"/>
      <w:marBottom w:val="0"/>
      <w:divBdr>
        <w:top w:val="none" w:sz="0" w:space="0" w:color="auto"/>
        <w:left w:val="none" w:sz="0" w:space="0" w:color="auto"/>
        <w:bottom w:val="none" w:sz="0" w:space="0" w:color="auto"/>
        <w:right w:val="none" w:sz="0" w:space="0" w:color="auto"/>
      </w:divBdr>
    </w:div>
    <w:div w:id="1077822824">
      <w:bodyDiv w:val="1"/>
      <w:marLeft w:val="0"/>
      <w:marRight w:val="0"/>
      <w:marTop w:val="0"/>
      <w:marBottom w:val="0"/>
      <w:divBdr>
        <w:top w:val="none" w:sz="0" w:space="0" w:color="auto"/>
        <w:left w:val="none" w:sz="0" w:space="0" w:color="auto"/>
        <w:bottom w:val="none" w:sz="0" w:space="0" w:color="auto"/>
        <w:right w:val="none" w:sz="0" w:space="0" w:color="auto"/>
      </w:divBdr>
    </w:div>
    <w:div w:id="1093163899">
      <w:bodyDiv w:val="1"/>
      <w:marLeft w:val="0"/>
      <w:marRight w:val="0"/>
      <w:marTop w:val="0"/>
      <w:marBottom w:val="0"/>
      <w:divBdr>
        <w:top w:val="none" w:sz="0" w:space="0" w:color="auto"/>
        <w:left w:val="none" w:sz="0" w:space="0" w:color="auto"/>
        <w:bottom w:val="none" w:sz="0" w:space="0" w:color="auto"/>
        <w:right w:val="none" w:sz="0" w:space="0" w:color="auto"/>
      </w:divBdr>
    </w:div>
    <w:div w:id="1122311224">
      <w:bodyDiv w:val="1"/>
      <w:marLeft w:val="0"/>
      <w:marRight w:val="0"/>
      <w:marTop w:val="0"/>
      <w:marBottom w:val="0"/>
      <w:divBdr>
        <w:top w:val="none" w:sz="0" w:space="0" w:color="auto"/>
        <w:left w:val="none" w:sz="0" w:space="0" w:color="auto"/>
        <w:bottom w:val="none" w:sz="0" w:space="0" w:color="auto"/>
        <w:right w:val="none" w:sz="0" w:space="0" w:color="auto"/>
      </w:divBdr>
    </w:div>
    <w:div w:id="1135836134">
      <w:bodyDiv w:val="1"/>
      <w:marLeft w:val="0"/>
      <w:marRight w:val="0"/>
      <w:marTop w:val="0"/>
      <w:marBottom w:val="0"/>
      <w:divBdr>
        <w:top w:val="none" w:sz="0" w:space="0" w:color="auto"/>
        <w:left w:val="none" w:sz="0" w:space="0" w:color="auto"/>
        <w:bottom w:val="none" w:sz="0" w:space="0" w:color="auto"/>
        <w:right w:val="none" w:sz="0" w:space="0" w:color="auto"/>
      </w:divBdr>
    </w:div>
    <w:div w:id="1167597763">
      <w:bodyDiv w:val="1"/>
      <w:marLeft w:val="0"/>
      <w:marRight w:val="0"/>
      <w:marTop w:val="0"/>
      <w:marBottom w:val="0"/>
      <w:divBdr>
        <w:top w:val="none" w:sz="0" w:space="0" w:color="auto"/>
        <w:left w:val="none" w:sz="0" w:space="0" w:color="auto"/>
        <w:bottom w:val="none" w:sz="0" w:space="0" w:color="auto"/>
        <w:right w:val="none" w:sz="0" w:space="0" w:color="auto"/>
      </w:divBdr>
    </w:div>
    <w:div w:id="1234197238">
      <w:bodyDiv w:val="1"/>
      <w:marLeft w:val="0"/>
      <w:marRight w:val="0"/>
      <w:marTop w:val="0"/>
      <w:marBottom w:val="0"/>
      <w:divBdr>
        <w:top w:val="none" w:sz="0" w:space="0" w:color="auto"/>
        <w:left w:val="none" w:sz="0" w:space="0" w:color="auto"/>
        <w:bottom w:val="none" w:sz="0" w:space="0" w:color="auto"/>
        <w:right w:val="none" w:sz="0" w:space="0" w:color="auto"/>
      </w:divBdr>
    </w:div>
    <w:div w:id="1335063850">
      <w:bodyDiv w:val="1"/>
      <w:marLeft w:val="0"/>
      <w:marRight w:val="0"/>
      <w:marTop w:val="0"/>
      <w:marBottom w:val="0"/>
      <w:divBdr>
        <w:top w:val="none" w:sz="0" w:space="0" w:color="auto"/>
        <w:left w:val="none" w:sz="0" w:space="0" w:color="auto"/>
        <w:bottom w:val="none" w:sz="0" w:space="0" w:color="auto"/>
        <w:right w:val="none" w:sz="0" w:space="0" w:color="auto"/>
      </w:divBdr>
    </w:div>
    <w:div w:id="1348605904">
      <w:bodyDiv w:val="1"/>
      <w:marLeft w:val="0"/>
      <w:marRight w:val="0"/>
      <w:marTop w:val="0"/>
      <w:marBottom w:val="0"/>
      <w:divBdr>
        <w:top w:val="none" w:sz="0" w:space="0" w:color="auto"/>
        <w:left w:val="none" w:sz="0" w:space="0" w:color="auto"/>
        <w:bottom w:val="none" w:sz="0" w:space="0" w:color="auto"/>
        <w:right w:val="none" w:sz="0" w:space="0" w:color="auto"/>
      </w:divBdr>
    </w:div>
    <w:div w:id="1388531174">
      <w:bodyDiv w:val="1"/>
      <w:marLeft w:val="0"/>
      <w:marRight w:val="0"/>
      <w:marTop w:val="0"/>
      <w:marBottom w:val="0"/>
      <w:divBdr>
        <w:top w:val="none" w:sz="0" w:space="0" w:color="auto"/>
        <w:left w:val="none" w:sz="0" w:space="0" w:color="auto"/>
        <w:bottom w:val="none" w:sz="0" w:space="0" w:color="auto"/>
        <w:right w:val="none" w:sz="0" w:space="0" w:color="auto"/>
      </w:divBdr>
    </w:div>
    <w:div w:id="1432430390">
      <w:bodyDiv w:val="1"/>
      <w:marLeft w:val="0"/>
      <w:marRight w:val="0"/>
      <w:marTop w:val="0"/>
      <w:marBottom w:val="0"/>
      <w:divBdr>
        <w:top w:val="none" w:sz="0" w:space="0" w:color="auto"/>
        <w:left w:val="none" w:sz="0" w:space="0" w:color="auto"/>
        <w:bottom w:val="none" w:sz="0" w:space="0" w:color="auto"/>
        <w:right w:val="none" w:sz="0" w:space="0" w:color="auto"/>
      </w:divBdr>
    </w:div>
    <w:div w:id="1664894329">
      <w:bodyDiv w:val="1"/>
      <w:marLeft w:val="0"/>
      <w:marRight w:val="0"/>
      <w:marTop w:val="0"/>
      <w:marBottom w:val="0"/>
      <w:divBdr>
        <w:top w:val="none" w:sz="0" w:space="0" w:color="auto"/>
        <w:left w:val="none" w:sz="0" w:space="0" w:color="auto"/>
        <w:bottom w:val="none" w:sz="0" w:space="0" w:color="auto"/>
        <w:right w:val="none" w:sz="0" w:space="0" w:color="auto"/>
      </w:divBdr>
    </w:div>
    <w:div w:id="1668749888">
      <w:bodyDiv w:val="1"/>
      <w:marLeft w:val="0"/>
      <w:marRight w:val="0"/>
      <w:marTop w:val="0"/>
      <w:marBottom w:val="0"/>
      <w:divBdr>
        <w:top w:val="none" w:sz="0" w:space="0" w:color="auto"/>
        <w:left w:val="none" w:sz="0" w:space="0" w:color="auto"/>
        <w:bottom w:val="none" w:sz="0" w:space="0" w:color="auto"/>
        <w:right w:val="none" w:sz="0" w:space="0" w:color="auto"/>
      </w:divBdr>
    </w:div>
    <w:div w:id="1840384439">
      <w:bodyDiv w:val="1"/>
      <w:marLeft w:val="0"/>
      <w:marRight w:val="0"/>
      <w:marTop w:val="0"/>
      <w:marBottom w:val="0"/>
      <w:divBdr>
        <w:top w:val="none" w:sz="0" w:space="0" w:color="auto"/>
        <w:left w:val="none" w:sz="0" w:space="0" w:color="auto"/>
        <w:bottom w:val="none" w:sz="0" w:space="0" w:color="auto"/>
        <w:right w:val="none" w:sz="0" w:space="0" w:color="auto"/>
      </w:divBdr>
    </w:div>
    <w:div w:id="1852600449">
      <w:bodyDiv w:val="1"/>
      <w:marLeft w:val="0"/>
      <w:marRight w:val="0"/>
      <w:marTop w:val="0"/>
      <w:marBottom w:val="0"/>
      <w:divBdr>
        <w:top w:val="none" w:sz="0" w:space="0" w:color="auto"/>
        <w:left w:val="none" w:sz="0" w:space="0" w:color="auto"/>
        <w:bottom w:val="none" w:sz="0" w:space="0" w:color="auto"/>
        <w:right w:val="none" w:sz="0" w:space="0" w:color="auto"/>
      </w:divBdr>
    </w:div>
    <w:div w:id="1902402276">
      <w:bodyDiv w:val="1"/>
      <w:marLeft w:val="0"/>
      <w:marRight w:val="0"/>
      <w:marTop w:val="0"/>
      <w:marBottom w:val="0"/>
      <w:divBdr>
        <w:top w:val="none" w:sz="0" w:space="0" w:color="auto"/>
        <w:left w:val="none" w:sz="0" w:space="0" w:color="auto"/>
        <w:bottom w:val="none" w:sz="0" w:space="0" w:color="auto"/>
        <w:right w:val="none" w:sz="0" w:space="0" w:color="auto"/>
      </w:divBdr>
    </w:div>
    <w:div w:id="2019113743">
      <w:bodyDiv w:val="1"/>
      <w:marLeft w:val="0"/>
      <w:marRight w:val="0"/>
      <w:marTop w:val="0"/>
      <w:marBottom w:val="0"/>
      <w:divBdr>
        <w:top w:val="none" w:sz="0" w:space="0" w:color="auto"/>
        <w:left w:val="none" w:sz="0" w:space="0" w:color="auto"/>
        <w:bottom w:val="none" w:sz="0" w:space="0" w:color="auto"/>
        <w:right w:val="none" w:sz="0" w:space="0" w:color="auto"/>
      </w:divBdr>
    </w:div>
    <w:div w:id="203522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4/relationships/chartEx" Target="charts/chartEx1.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microsoft.com/office/2014/relationships/chartEx" Target="charts/chartEx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hart" Target="charts/char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image" Target="media/image4.jpeg"/><Relationship Id="rId23" Type="http://schemas.microsoft.com/office/2014/relationships/chartEx" Target="charts/chartEx2.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chart" Target="charts/chart3.xml"/><Relationship Id="rId27" Type="http://schemas.openxmlformats.org/officeDocument/2006/relationships/footer" Target="foot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Navig&#225;to&#345;i/Dotazn&#237;k%20klienti_KMB.xlsx"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Navig&#225;to&#345;i/Dotazn&#237;k%20klienti_KMB.xlsx" TargetMode="External"/><Relationship Id="rId2" Type="http://schemas.microsoft.com/office/2011/relationships/chartColorStyle" Target="colors3.xml"/><Relationship Id="rId1" Type="http://schemas.microsoft.com/office/2011/relationships/chartStyle" Target="style3.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Navig&#225;to&#345;i/Dotazn&#237;k%20klienti_KMB.xlsx" TargetMode="External"/><Relationship Id="rId2" Type="http://schemas.microsoft.com/office/2011/relationships/chartColorStyle" Target="colors4.xml"/><Relationship Id="rId1" Type="http://schemas.microsoft.com/office/2011/relationships/chartStyle" Target="style4.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Se&#353;it1"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https://d.docs.live.net/27acbe5131a6b3fb/SF/SocioFactor/Zak&#225;zky/Evaluace_Bydlen&#237;_Praha/Text%20evaluace/Podklady%20Navig&#225;to&#345;i/Dotazn&#237;k%20klienti_KMB.xlsx"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https://d.docs.live.net/27acbe5131a6b3fb/SF/SocioFactor/Zak&#225;zky/Evaluace_Bydlen&#237;_Praha/Text%20evaluace/Podklady%20Navig&#225;to&#345;i/Dotazn&#237;k%20klienti_KM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Podpora KMB pomohla získat nové bydlení</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List2!$I$5:$I$9</c:f>
              <c:strCache>
                <c:ptCount val="5"/>
                <c:pt idx="0">
                  <c:v>Určitě ano</c:v>
                </c:pt>
                <c:pt idx="1">
                  <c:v>Spíše ano</c:v>
                </c:pt>
                <c:pt idx="2">
                  <c:v>Spíše ne</c:v>
                </c:pt>
                <c:pt idx="3">
                  <c:v>Určině ne</c:v>
                </c:pt>
                <c:pt idx="4">
                  <c:v>Nedokážu posoudit</c:v>
                </c:pt>
              </c:strCache>
            </c:strRef>
          </c:cat>
          <c:val>
            <c:numRef>
              <c:f>List2!$J$5:$J$9</c:f>
              <c:numCache>
                <c:formatCode>0.0%</c:formatCode>
                <c:ptCount val="5"/>
                <c:pt idx="0">
                  <c:v>0.23200000000000001</c:v>
                </c:pt>
                <c:pt idx="1">
                  <c:v>7.2999999999999995E-2</c:v>
                </c:pt>
                <c:pt idx="2">
                  <c:v>0.1</c:v>
                </c:pt>
                <c:pt idx="3">
                  <c:v>0.504</c:v>
                </c:pt>
                <c:pt idx="4">
                  <c:v>9.0999999999999998E-2</c:v>
                </c:pt>
              </c:numCache>
            </c:numRef>
          </c:val>
          <c:extLst>
            <c:ext xmlns:c16="http://schemas.microsoft.com/office/drawing/2014/chart" uri="{C3380CC4-5D6E-409C-BE32-E72D297353CC}">
              <c16:uniqueId val="{00000000-9F39-44D9-863D-655169977E44}"/>
            </c:ext>
          </c:extLst>
        </c:ser>
        <c:dLbls>
          <c:showLegendKey val="0"/>
          <c:showVal val="0"/>
          <c:showCatName val="0"/>
          <c:showSerName val="0"/>
          <c:showPercent val="0"/>
          <c:showBubbleSize val="0"/>
        </c:dLbls>
        <c:gapWidth val="219"/>
        <c:overlap val="-27"/>
        <c:axId val="1182518303"/>
        <c:axId val="1182517823"/>
      </c:barChart>
      <c:catAx>
        <c:axId val="1182518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82517823"/>
        <c:crosses val="autoZero"/>
        <c:auto val="1"/>
        <c:lblAlgn val="ctr"/>
        <c:lblOffset val="100"/>
        <c:noMultiLvlLbl val="0"/>
      </c:catAx>
      <c:valAx>
        <c:axId val="11825178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825183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Podpora KMB pomohla udržet si stávající bydlení</a:t>
            </a:r>
          </a:p>
          <a:p>
            <a:pPr>
              <a:defRPr/>
            </a:pPr>
            <a:endParaRPr lang="cs-C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List3!$I$5:$I$9</c:f>
              <c:strCache>
                <c:ptCount val="5"/>
                <c:pt idx="0">
                  <c:v>Určitě ano</c:v>
                </c:pt>
                <c:pt idx="1">
                  <c:v>Spíše ano</c:v>
                </c:pt>
                <c:pt idx="2">
                  <c:v>Spíše ne</c:v>
                </c:pt>
                <c:pt idx="3">
                  <c:v>Určině ne</c:v>
                </c:pt>
                <c:pt idx="4">
                  <c:v>Nedokážu posoudit</c:v>
                </c:pt>
              </c:strCache>
            </c:strRef>
          </c:cat>
          <c:val>
            <c:numRef>
              <c:f>List3!$J$5:$J$9</c:f>
              <c:numCache>
                <c:formatCode>0.0%</c:formatCode>
                <c:ptCount val="5"/>
                <c:pt idx="0">
                  <c:v>0.1</c:v>
                </c:pt>
                <c:pt idx="1">
                  <c:v>7.6999999999999999E-2</c:v>
                </c:pt>
                <c:pt idx="2">
                  <c:v>9.0999999999999998E-2</c:v>
                </c:pt>
                <c:pt idx="3">
                  <c:v>0.36399999999999999</c:v>
                </c:pt>
                <c:pt idx="4">
                  <c:v>0.36799999999999999</c:v>
                </c:pt>
              </c:numCache>
            </c:numRef>
          </c:val>
          <c:extLst>
            <c:ext xmlns:c16="http://schemas.microsoft.com/office/drawing/2014/chart" uri="{C3380CC4-5D6E-409C-BE32-E72D297353CC}">
              <c16:uniqueId val="{00000000-26EA-4518-933A-E879F5DDB5B4}"/>
            </c:ext>
          </c:extLst>
        </c:ser>
        <c:dLbls>
          <c:showLegendKey val="0"/>
          <c:showVal val="0"/>
          <c:showCatName val="0"/>
          <c:showSerName val="0"/>
          <c:showPercent val="0"/>
          <c:showBubbleSize val="0"/>
        </c:dLbls>
        <c:gapWidth val="219"/>
        <c:overlap val="-27"/>
        <c:axId val="1182496703"/>
        <c:axId val="1182516863"/>
      </c:barChart>
      <c:catAx>
        <c:axId val="1182496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82516863"/>
        <c:crosses val="autoZero"/>
        <c:auto val="1"/>
        <c:lblAlgn val="ctr"/>
        <c:lblOffset val="100"/>
        <c:noMultiLvlLbl val="0"/>
      </c:catAx>
      <c:valAx>
        <c:axId val="11825168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824967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Informace</a:t>
            </a:r>
            <a:r>
              <a:rPr lang="cs-CZ" baseline="0"/>
              <a:t> byly užitečné</a:t>
            </a:r>
            <a:endParaRPr lang="cs-C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List4!$I$6:$I$10</c:f>
              <c:strCache>
                <c:ptCount val="5"/>
                <c:pt idx="0">
                  <c:v>Určitě ano</c:v>
                </c:pt>
                <c:pt idx="1">
                  <c:v>Spíše ano</c:v>
                </c:pt>
                <c:pt idx="2">
                  <c:v>Spíše ne</c:v>
                </c:pt>
                <c:pt idx="3">
                  <c:v>Určině ne</c:v>
                </c:pt>
                <c:pt idx="4">
                  <c:v>Nedokážu posoudit</c:v>
                </c:pt>
              </c:strCache>
            </c:strRef>
          </c:cat>
          <c:val>
            <c:numRef>
              <c:f>List4!$J$6:$J$10</c:f>
              <c:numCache>
                <c:formatCode>0.0%</c:formatCode>
                <c:ptCount val="5"/>
                <c:pt idx="0">
                  <c:v>0.42299999999999999</c:v>
                </c:pt>
                <c:pt idx="1">
                  <c:v>0.186</c:v>
                </c:pt>
                <c:pt idx="2">
                  <c:v>0.218</c:v>
                </c:pt>
                <c:pt idx="3">
                  <c:v>0.1</c:v>
                </c:pt>
                <c:pt idx="4">
                  <c:v>7.2999999999999995E-2</c:v>
                </c:pt>
              </c:numCache>
            </c:numRef>
          </c:val>
          <c:extLst>
            <c:ext xmlns:c16="http://schemas.microsoft.com/office/drawing/2014/chart" uri="{C3380CC4-5D6E-409C-BE32-E72D297353CC}">
              <c16:uniqueId val="{00000000-9C4D-4B59-89D5-A5CC588D81B5}"/>
            </c:ext>
          </c:extLst>
        </c:ser>
        <c:dLbls>
          <c:showLegendKey val="0"/>
          <c:showVal val="0"/>
          <c:showCatName val="0"/>
          <c:showSerName val="0"/>
          <c:showPercent val="0"/>
          <c:showBubbleSize val="0"/>
        </c:dLbls>
        <c:gapWidth val="219"/>
        <c:overlap val="-27"/>
        <c:axId val="1474603184"/>
        <c:axId val="1474595504"/>
      </c:barChart>
      <c:catAx>
        <c:axId val="147460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474595504"/>
        <c:crosses val="autoZero"/>
        <c:auto val="1"/>
        <c:lblAlgn val="ctr"/>
        <c:lblOffset val="100"/>
        <c:noMultiLvlLbl val="0"/>
      </c:catAx>
      <c:valAx>
        <c:axId val="14745955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474603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List1!$C$31:$C$33</cx:f>
        <cx:lvl ptCount="3">
          <cx:pt idx="0">osobně</cx:pt>
          <cx:pt idx="1">telefonicky</cx:pt>
          <cx:pt idx="2">e-mailem</cx:pt>
        </cx:lvl>
      </cx:strDim>
      <cx:numDim type="val">
        <cx:f>List1!$D$31:$D$33</cx:f>
        <cx:lvl ptCount="3" formatCode="0,0%">
          <cx:pt idx="0">0.92300000000000004</cx:pt>
          <cx:pt idx="1">0.17699999999999999</cx:pt>
          <cx:pt idx="2">0.10000000000000001</cx:pt>
        </cx:lvl>
      </cx:numDim>
    </cx:data>
  </cx:chartData>
  <cx:chart>
    <cx:title pos="t" align="ctr" overlay="0">
      <cx:tx>
        <cx:txData>
          <cx:v>Způsob kontaktování KMB</cx:v>
        </cx:txData>
      </cx:tx>
      <cx:txPr>
        <a:bodyPr spcFirstLastPara="1" vertOverflow="ellipsis" horzOverflow="overflow" wrap="square" lIns="0" tIns="0" rIns="0" bIns="0" anchor="ctr" anchorCtr="1"/>
        <a:lstStyle/>
        <a:p>
          <a:pPr algn="ctr" rtl="0">
            <a:defRPr/>
          </a:pPr>
          <a:r>
            <a:rPr lang="cs-CZ" sz="1400" b="0" i="0" u="none" strike="noStrike" baseline="0">
              <a:solidFill>
                <a:sysClr val="windowText" lastClr="000000">
                  <a:lumMod val="65000"/>
                  <a:lumOff val="35000"/>
                </a:sysClr>
              </a:solidFill>
              <a:latin typeface="Aptos Narrow" panose="02110004020202020204"/>
            </a:rPr>
            <a:t>Způsob kontaktování KMB</a:t>
          </a:r>
        </a:p>
      </cx:txPr>
    </cx:title>
    <cx:plotArea>
      <cx:plotAreaRegion>
        <cx:series layoutId="funnel" uniqueId="{2A8BB34C-6DF9-4B98-8E80-6455BC23AC06}">
          <cx:dataLabels>
            <cx:visibility seriesName="0" categoryName="0" value="1"/>
          </cx:dataLabels>
          <cx:dataId val="0"/>
        </cx:series>
      </cx:plotAreaRegion>
      <cx:axis id="0">
        <cx:catScaling gapWidth="0.0599999987"/>
        <cx:tickLabels/>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List5!$I$5:$I$8</cx:f>
        <cx:lvl ptCount="4">
          <cx:pt idx="0">Určitě ano</cx:pt>
          <cx:pt idx="1">Spíše ano</cx:pt>
          <cx:pt idx="2">Spíše ne</cx:pt>
          <cx:pt idx="3">Určině ne</cx:pt>
        </cx:lvl>
      </cx:strDim>
      <cx:numDim type="val">
        <cx:f>List5!$J$5:$J$8</cx:f>
        <cx:lvl ptCount="4" formatCode="0,0%">
          <cx:pt idx="0">0.33600000000000002</cx:pt>
          <cx:pt idx="1">0.19600000000000001</cx:pt>
          <cx:pt idx="2">0.13200000000000001</cx:pt>
          <cx:pt idx="3">0.33600000000000002</cx:pt>
        </cx:lvl>
      </cx:numDim>
    </cx:data>
  </cx:chartData>
  <cx:chart>
    <cx:title pos="t" align="ctr" overlay="0">
      <cx:tx>
        <cx:txData>
          <cx:v>Získal/a podporu ve všech záležitostech, které potřeboval/a řešit</cx:v>
        </cx:txData>
      </cx:tx>
      <cx:txPr>
        <a:bodyPr spcFirstLastPara="1" vertOverflow="ellipsis" horzOverflow="overflow" wrap="square" lIns="0" tIns="0" rIns="0" bIns="0" anchor="ctr" anchorCtr="1"/>
        <a:lstStyle/>
        <a:p>
          <a:pPr algn="ctr" rtl="0">
            <a:defRPr/>
          </a:pPr>
          <a:r>
            <a:rPr lang="cs-CZ" sz="1400" b="0" i="0" u="none" strike="noStrike" baseline="0">
              <a:solidFill>
                <a:sysClr val="windowText" lastClr="000000">
                  <a:lumMod val="65000"/>
                  <a:lumOff val="35000"/>
                </a:sysClr>
              </a:solidFill>
              <a:latin typeface="Aptos Narrow" panose="02110004020202020204"/>
            </a:rPr>
            <a:t>Získal/a podporu ve všech záležitostech, které potřeboval/a řešit</a:t>
          </a:r>
        </a:p>
      </cx:txPr>
    </cx:title>
    <cx:plotArea>
      <cx:plotAreaRegion>
        <cx:series layoutId="funnel" uniqueId="{500B47D9-6485-4F37-A2BE-55770AD8A436}">
          <cx:dataLabels>
            <cx:visibility seriesName="0" categoryName="0" value="1"/>
          </cx:dataLabels>
          <cx:dataId val="0"/>
        </cx:series>
      </cx:plotAreaRegion>
      <cx:axis id="0">
        <cx:catScaling gapWidth="0.0599999987"/>
        <cx:tickLabels/>
      </cx:axis>
    </cx:plotArea>
  </cx:chart>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List6!$I$6:$I$10</cx:f>
        <cx:lvl ptCount="5">
          <cx:pt idx="0">Určitě spokojen/a</cx:pt>
          <cx:pt idx="1">Spíše spokojen/a</cx:pt>
          <cx:pt idx="2">Spíše nespokojen/a</cx:pt>
          <cx:pt idx="3">Určitě nespokojen/a</cx:pt>
          <cx:pt idx="4">Nedokážu posoudit</cx:pt>
        </cx:lvl>
      </cx:strDim>
      <cx:numDim type="val">
        <cx:f>List6!$J$6:$J$10</cx:f>
        <cx:lvl ptCount="5" formatCode="0,0%">
          <cx:pt idx="0">0.52700000000000002</cx:pt>
          <cx:pt idx="1">0.20100000000000001</cx:pt>
          <cx:pt idx="2">0.17699999999999999</cx:pt>
          <cx:pt idx="3">0.035999999999999997</cx:pt>
          <cx:pt idx="4">0.058999999999999997</cx:pt>
        </cx:lvl>
      </cx:numDim>
    </cx:data>
  </cx:chartData>
  <cx:chart>
    <cx:title pos="t" align="ctr" overlay="0">
      <cx:tx>
        <cx:txData>
          <cx:v>Spokojen/a s přístupem pracovníka, s nímž komunikoval/a</cx:v>
        </cx:txData>
      </cx:tx>
      <cx:txPr>
        <a:bodyPr spcFirstLastPara="1" vertOverflow="ellipsis" horzOverflow="overflow" wrap="square" lIns="0" tIns="0" rIns="0" bIns="0" anchor="ctr" anchorCtr="1"/>
        <a:lstStyle/>
        <a:p>
          <a:pPr algn="ctr" rtl="0">
            <a:defRPr/>
          </a:pPr>
          <a:r>
            <a:rPr lang="cs-CZ" sz="1400" b="0" i="0" u="none" strike="noStrike" baseline="0">
              <a:solidFill>
                <a:sysClr val="windowText" lastClr="000000">
                  <a:lumMod val="65000"/>
                  <a:lumOff val="35000"/>
                </a:sysClr>
              </a:solidFill>
              <a:latin typeface="Aptos Narrow" panose="02110004020202020204"/>
            </a:rPr>
            <a:t>Spokojen/a s přístupem pracovníka, s nímž komunikoval/a</a:t>
          </a:r>
        </a:p>
      </cx:txPr>
    </cx:title>
    <cx:plotArea>
      <cx:plotAreaRegion>
        <cx:series layoutId="funnel" uniqueId="{D0011F9E-7D44-4C7C-A252-702959B6B114}">
          <cx:dataLabels>
            <cx:visibility seriesName="0" categoryName="0" value="1"/>
          </cx:dataLabels>
          <cx:dataId val="0"/>
        </cx:series>
      </cx:plotAreaRegion>
      <cx:axis id="0">
        <cx:catScaling gapWidth="0.0599999987"/>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09760c5-93a8-4a2f-928d-3f1b0e7716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D5138D248D774A90B1A8473BEBEC28" ma:contentTypeVersion="18" ma:contentTypeDescription="Vytvoří nový dokument" ma:contentTypeScope="" ma:versionID="6cdcbe2400266eec8c57d6a220f7f217">
  <xsd:schema xmlns:xsd="http://www.w3.org/2001/XMLSchema" xmlns:xs="http://www.w3.org/2001/XMLSchema" xmlns:p="http://schemas.microsoft.com/office/2006/metadata/properties" xmlns:ns3="109760c5-93a8-4a2f-928d-3f1b0e7716b7" xmlns:ns4="ace7ff6c-0402-4f8c-bef1-9320ab13ae11" targetNamespace="http://schemas.microsoft.com/office/2006/metadata/properties" ma:root="true" ma:fieldsID="bbb9c983ee56068515d187dd3f62c683" ns3:_="" ns4:_="">
    <xsd:import namespace="109760c5-93a8-4a2f-928d-3f1b0e7716b7"/>
    <xsd:import namespace="ace7ff6c-0402-4f8c-bef1-9320ab13ae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SystemTag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760c5-93a8-4a2f-928d-3f1b0e771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7ff6c-0402-4f8c-bef1-9320ab13ae11" elementFormDefault="qualified">
    <xsd:import namespace="http://schemas.microsoft.com/office/2006/documentManagement/types"/>
    <xsd:import namespace="http://schemas.microsoft.com/office/infopath/2007/PartnerControls"/>
    <xsd:element name="SharedWithUsers" ma:index="2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dílené s podrobnostmi" ma:internalName="SharedWithDetails" ma:readOnly="true">
      <xsd:simpleType>
        <xsd:restriction base="dms:Note">
          <xsd:maxLength value="255"/>
        </xsd:restriction>
      </xsd:simpleType>
    </xsd:element>
    <xsd:element name="SharingHintHash" ma:index="2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C177A4-7667-48C6-B7B6-AE5F6F357F9B}">
  <ds:schemaRefs>
    <ds:schemaRef ds:uri="http://schemas.microsoft.com/sharepoint/v3/contenttype/forms"/>
  </ds:schemaRefs>
</ds:datastoreItem>
</file>

<file path=customXml/itemProps3.xml><?xml version="1.0" encoding="utf-8"?>
<ds:datastoreItem xmlns:ds="http://schemas.openxmlformats.org/officeDocument/2006/customXml" ds:itemID="{657A2019-35DA-4F72-B108-A8BD19894ACA}">
  <ds:schemaRefs>
    <ds:schemaRef ds:uri="http://schemas.microsoft.com/office/2006/metadata/properties"/>
    <ds:schemaRef ds:uri="http://schemas.microsoft.com/office/infopath/2007/PartnerControls"/>
    <ds:schemaRef ds:uri="109760c5-93a8-4a2f-928d-3f1b0e7716b7"/>
  </ds:schemaRefs>
</ds:datastoreItem>
</file>

<file path=customXml/itemProps4.xml><?xml version="1.0" encoding="utf-8"?>
<ds:datastoreItem xmlns:ds="http://schemas.openxmlformats.org/officeDocument/2006/customXml" ds:itemID="{E6FBE68E-6B5B-4FFB-88D9-7B183F5AE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760c5-93a8-4a2f-928d-3f1b0e7716b7"/>
    <ds:schemaRef ds:uri="ace7ff6c-0402-4f8c-bef1-9320ab13a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9DAB17-5611-4FA4-8A99-3E10C140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24903</Words>
  <Characters>146931</Characters>
  <Application>Microsoft Office Word</Application>
  <DocSecurity>0</DocSecurity>
  <Lines>1224</Lines>
  <Paragraphs>342</Paragraphs>
  <ScaleCrop>false</ScaleCrop>
  <HeadingPairs>
    <vt:vector size="2" baseType="variant">
      <vt:variant>
        <vt:lpstr>Název</vt:lpstr>
      </vt:variant>
      <vt:variant>
        <vt:i4>1</vt:i4>
      </vt:variant>
    </vt:vector>
  </HeadingPairs>
  <TitlesOfParts>
    <vt:vector size="1" baseType="lpstr">
      <vt:lpstr>Evaluace projektu MHMP – zabydlování a podpora v bydlení domácností a kontaktní místa pro bydlení</vt:lpstr>
    </vt:vector>
  </TitlesOfParts>
  <Company/>
  <LinksUpToDate>false</LinksUpToDate>
  <CharactersWithSpaces>171492</CharactersWithSpaces>
  <SharedDoc>false</SharedDoc>
  <HLinks>
    <vt:vector size="492" baseType="variant">
      <vt:variant>
        <vt:i4>1114160</vt:i4>
      </vt:variant>
      <vt:variant>
        <vt:i4>584</vt:i4>
      </vt:variant>
      <vt:variant>
        <vt:i4>0</vt:i4>
      </vt:variant>
      <vt:variant>
        <vt:i4>5</vt:i4>
      </vt:variant>
      <vt:variant>
        <vt:lpwstr/>
      </vt:variant>
      <vt:variant>
        <vt:lpwstr>_Toc195205489</vt:lpwstr>
      </vt:variant>
      <vt:variant>
        <vt:i4>1114160</vt:i4>
      </vt:variant>
      <vt:variant>
        <vt:i4>575</vt:i4>
      </vt:variant>
      <vt:variant>
        <vt:i4>0</vt:i4>
      </vt:variant>
      <vt:variant>
        <vt:i4>5</vt:i4>
      </vt:variant>
      <vt:variant>
        <vt:lpwstr/>
      </vt:variant>
      <vt:variant>
        <vt:lpwstr>_Toc195205488</vt:lpwstr>
      </vt:variant>
      <vt:variant>
        <vt:i4>1114160</vt:i4>
      </vt:variant>
      <vt:variant>
        <vt:i4>569</vt:i4>
      </vt:variant>
      <vt:variant>
        <vt:i4>0</vt:i4>
      </vt:variant>
      <vt:variant>
        <vt:i4>5</vt:i4>
      </vt:variant>
      <vt:variant>
        <vt:lpwstr/>
      </vt:variant>
      <vt:variant>
        <vt:lpwstr>_Toc195205487</vt:lpwstr>
      </vt:variant>
      <vt:variant>
        <vt:i4>1114160</vt:i4>
      </vt:variant>
      <vt:variant>
        <vt:i4>563</vt:i4>
      </vt:variant>
      <vt:variant>
        <vt:i4>0</vt:i4>
      </vt:variant>
      <vt:variant>
        <vt:i4>5</vt:i4>
      </vt:variant>
      <vt:variant>
        <vt:lpwstr/>
      </vt:variant>
      <vt:variant>
        <vt:lpwstr>_Toc195205486</vt:lpwstr>
      </vt:variant>
      <vt:variant>
        <vt:i4>1114160</vt:i4>
      </vt:variant>
      <vt:variant>
        <vt:i4>557</vt:i4>
      </vt:variant>
      <vt:variant>
        <vt:i4>0</vt:i4>
      </vt:variant>
      <vt:variant>
        <vt:i4>5</vt:i4>
      </vt:variant>
      <vt:variant>
        <vt:lpwstr/>
      </vt:variant>
      <vt:variant>
        <vt:lpwstr>_Toc195205485</vt:lpwstr>
      </vt:variant>
      <vt:variant>
        <vt:i4>1114160</vt:i4>
      </vt:variant>
      <vt:variant>
        <vt:i4>551</vt:i4>
      </vt:variant>
      <vt:variant>
        <vt:i4>0</vt:i4>
      </vt:variant>
      <vt:variant>
        <vt:i4>5</vt:i4>
      </vt:variant>
      <vt:variant>
        <vt:lpwstr/>
      </vt:variant>
      <vt:variant>
        <vt:lpwstr>_Toc195205484</vt:lpwstr>
      </vt:variant>
      <vt:variant>
        <vt:i4>1114160</vt:i4>
      </vt:variant>
      <vt:variant>
        <vt:i4>545</vt:i4>
      </vt:variant>
      <vt:variant>
        <vt:i4>0</vt:i4>
      </vt:variant>
      <vt:variant>
        <vt:i4>5</vt:i4>
      </vt:variant>
      <vt:variant>
        <vt:lpwstr/>
      </vt:variant>
      <vt:variant>
        <vt:lpwstr>_Toc195205483</vt:lpwstr>
      </vt:variant>
      <vt:variant>
        <vt:i4>1114160</vt:i4>
      </vt:variant>
      <vt:variant>
        <vt:i4>539</vt:i4>
      </vt:variant>
      <vt:variant>
        <vt:i4>0</vt:i4>
      </vt:variant>
      <vt:variant>
        <vt:i4>5</vt:i4>
      </vt:variant>
      <vt:variant>
        <vt:lpwstr/>
      </vt:variant>
      <vt:variant>
        <vt:lpwstr>_Toc195205482</vt:lpwstr>
      </vt:variant>
      <vt:variant>
        <vt:i4>29229175</vt:i4>
      </vt:variant>
      <vt:variant>
        <vt:i4>525</vt:i4>
      </vt:variant>
      <vt:variant>
        <vt:i4>0</vt:i4>
      </vt:variant>
      <vt:variant>
        <vt:i4>5</vt:i4>
      </vt:variant>
      <vt:variant>
        <vt:lpwstr/>
      </vt:variant>
      <vt:variant>
        <vt:lpwstr>_Evaluační_design_1</vt:lpwstr>
      </vt:variant>
      <vt:variant>
        <vt:i4>10027158</vt:i4>
      </vt:variant>
      <vt:variant>
        <vt:i4>420</vt:i4>
      </vt:variant>
      <vt:variant>
        <vt:i4>0</vt:i4>
      </vt:variant>
      <vt:variant>
        <vt:i4>5</vt:i4>
      </vt:variant>
      <vt:variant>
        <vt:lpwstr/>
      </vt:variant>
      <vt:variant>
        <vt:lpwstr>_Metodologie_řešení_jednotlivých</vt:lpwstr>
      </vt:variant>
      <vt:variant>
        <vt:i4>7799099</vt:i4>
      </vt:variant>
      <vt:variant>
        <vt:i4>417</vt:i4>
      </vt:variant>
      <vt:variant>
        <vt:i4>0</vt:i4>
      </vt:variant>
      <vt:variant>
        <vt:i4>5</vt:i4>
      </vt:variant>
      <vt:variant>
        <vt:lpwstr/>
      </vt:variant>
      <vt:variant>
        <vt:lpwstr>_Teorie_změny_projektu</vt:lpwstr>
      </vt:variant>
      <vt:variant>
        <vt:i4>31522841</vt:i4>
      </vt:variant>
      <vt:variant>
        <vt:i4>414</vt:i4>
      </vt:variant>
      <vt:variant>
        <vt:i4>0</vt:i4>
      </vt:variant>
      <vt:variant>
        <vt:i4>5</vt:i4>
      </vt:variant>
      <vt:variant>
        <vt:lpwstr/>
      </vt:variant>
      <vt:variant>
        <vt:lpwstr>_Evaluační_design</vt:lpwstr>
      </vt:variant>
      <vt:variant>
        <vt:i4>7995601</vt:i4>
      </vt:variant>
      <vt:variant>
        <vt:i4>411</vt:i4>
      </vt:variant>
      <vt:variant>
        <vt:i4>0</vt:i4>
      </vt:variant>
      <vt:variant>
        <vt:i4>5</vt:i4>
      </vt:variant>
      <vt:variant>
        <vt:lpwstr/>
      </vt:variant>
      <vt:variant>
        <vt:lpwstr>_Kontext_a_cíle</vt:lpwstr>
      </vt:variant>
      <vt:variant>
        <vt:i4>1835063</vt:i4>
      </vt:variant>
      <vt:variant>
        <vt:i4>404</vt:i4>
      </vt:variant>
      <vt:variant>
        <vt:i4>0</vt:i4>
      </vt:variant>
      <vt:variant>
        <vt:i4>5</vt:i4>
      </vt:variant>
      <vt:variant>
        <vt:lpwstr/>
      </vt:variant>
      <vt:variant>
        <vt:lpwstr>_Toc212102791</vt:lpwstr>
      </vt:variant>
      <vt:variant>
        <vt:i4>1835063</vt:i4>
      </vt:variant>
      <vt:variant>
        <vt:i4>398</vt:i4>
      </vt:variant>
      <vt:variant>
        <vt:i4>0</vt:i4>
      </vt:variant>
      <vt:variant>
        <vt:i4>5</vt:i4>
      </vt:variant>
      <vt:variant>
        <vt:lpwstr/>
      </vt:variant>
      <vt:variant>
        <vt:lpwstr>_Toc212102790</vt:lpwstr>
      </vt:variant>
      <vt:variant>
        <vt:i4>1900599</vt:i4>
      </vt:variant>
      <vt:variant>
        <vt:i4>392</vt:i4>
      </vt:variant>
      <vt:variant>
        <vt:i4>0</vt:i4>
      </vt:variant>
      <vt:variant>
        <vt:i4>5</vt:i4>
      </vt:variant>
      <vt:variant>
        <vt:lpwstr/>
      </vt:variant>
      <vt:variant>
        <vt:lpwstr>_Toc212102789</vt:lpwstr>
      </vt:variant>
      <vt:variant>
        <vt:i4>1900599</vt:i4>
      </vt:variant>
      <vt:variant>
        <vt:i4>386</vt:i4>
      </vt:variant>
      <vt:variant>
        <vt:i4>0</vt:i4>
      </vt:variant>
      <vt:variant>
        <vt:i4>5</vt:i4>
      </vt:variant>
      <vt:variant>
        <vt:lpwstr/>
      </vt:variant>
      <vt:variant>
        <vt:lpwstr>_Toc212102788</vt:lpwstr>
      </vt:variant>
      <vt:variant>
        <vt:i4>1900599</vt:i4>
      </vt:variant>
      <vt:variant>
        <vt:i4>380</vt:i4>
      </vt:variant>
      <vt:variant>
        <vt:i4>0</vt:i4>
      </vt:variant>
      <vt:variant>
        <vt:i4>5</vt:i4>
      </vt:variant>
      <vt:variant>
        <vt:lpwstr/>
      </vt:variant>
      <vt:variant>
        <vt:lpwstr>_Toc212102787</vt:lpwstr>
      </vt:variant>
      <vt:variant>
        <vt:i4>1900599</vt:i4>
      </vt:variant>
      <vt:variant>
        <vt:i4>374</vt:i4>
      </vt:variant>
      <vt:variant>
        <vt:i4>0</vt:i4>
      </vt:variant>
      <vt:variant>
        <vt:i4>5</vt:i4>
      </vt:variant>
      <vt:variant>
        <vt:lpwstr/>
      </vt:variant>
      <vt:variant>
        <vt:lpwstr>_Toc212102786</vt:lpwstr>
      </vt:variant>
      <vt:variant>
        <vt:i4>1900599</vt:i4>
      </vt:variant>
      <vt:variant>
        <vt:i4>368</vt:i4>
      </vt:variant>
      <vt:variant>
        <vt:i4>0</vt:i4>
      </vt:variant>
      <vt:variant>
        <vt:i4>5</vt:i4>
      </vt:variant>
      <vt:variant>
        <vt:lpwstr/>
      </vt:variant>
      <vt:variant>
        <vt:lpwstr>_Toc212102785</vt:lpwstr>
      </vt:variant>
      <vt:variant>
        <vt:i4>1900599</vt:i4>
      </vt:variant>
      <vt:variant>
        <vt:i4>362</vt:i4>
      </vt:variant>
      <vt:variant>
        <vt:i4>0</vt:i4>
      </vt:variant>
      <vt:variant>
        <vt:i4>5</vt:i4>
      </vt:variant>
      <vt:variant>
        <vt:lpwstr/>
      </vt:variant>
      <vt:variant>
        <vt:lpwstr>_Toc212102784</vt:lpwstr>
      </vt:variant>
      <vt:variant>
        <vt:i4>1900599</vt:i4>
      </vt:variant>
      <vt:variant>
        <vt:i4>356</vt:i4>
      </vt:variant>
      <vt:variant>
        <vt:i4>0</vt:i4>
      </vt:variant>
      <vt:variant>
        <vt:i4>5</vt:i4>
      </vt:variant>
      <vt:variant>
        <vt:lpwstr/>
      </vt:variant>
      <vt:variant>
        <vt:lpwstr>_Toc212102783</vt:lpwstr>
      </vt:variant>
      <vt:variant>
        <vt:i4>1900599</vt:i4>
      </vt:variant>
      <vt:variant>
        <vt:i4>350</vt:i4>
      </vt:variant>
      <vt:variant>
        <vt:i4>0</vt:i4>
      </vt:variant>
      <vt:variant>
        <vt:i4>5</vt:i4>
      </vt:variant>
      <vt:variant>
        <vt:lpwstr/>
      </vt:variant>
      <vt:variant>
        <vt:lpwstr>_Toc212102782</vt:lpwstr>
      </vt:variant>
      <vt:variant>
        <vt:i4>1900599</vt:i4>
      </vt:variant>
      <vt:variant>
        <vt:i4>344</vt:i4>
      </vt:variant>
      <vt:variant>
        <vt:i4>0</vt:i4>
      </vt:variant>
      <vt:variant>
        <vt:i4>5</vt:i4>
      </vt:variant>
      <vt:variant>
        <vt:lpwstr/>
      </vt:variant>
      <vt:variant>
        <vt:lpwstr>_Toc212102781</vt:lpwstr>
      </vt:variant>
      <vt:variant>
        <vt:i4>1900599</vt:i4>
      </vt:variant>
      <vt:variant>
        <vt:i4>338</vt:i4>
      </vt:variant>
      <vt:variant>
        <vt:i4>0</vt:i4>
      </vt:variant>
      <vt:variant>
        <vt:i4>5</vt:i4>
      </vt:variant>
      <vt:variant>
        <vt:lpwstr/>
      </vt:variant>
      <vt:variant>
        <vt:lpwstr>_Toc212102780</vt:lpwstr>
      </vt:variant>
      <vt:variant>
        <vt:i4>1179703</vt:i4>
      </vt:variant>
      <vt:variant>
        <vt:i4>332</vt:i4>
      </vt:variant>
      <vt:variant>
        <vt:i4>0</vt:i4>
      </vt:variant>
      <vt:variant>
        <vt:i4>5</vt:i4>
      </vt:variant>
      <vt:variant>
        <vt:lpwstr/>
      </vt:variant>
      <vt:variant>
        <vt:lpwstr>_Toc212102779</vt:lpwstr>
      </vt:variant>
      <vt:variant>
        <vt:i4>1179703</vt:i4>
      </vt:variant>
      <vt:variant>
        <vt:i4>326</vt:i4>
      </vt:variant>
      <vt:variant>
        <vt:i4>0</vt:i4>
      </vt:variant>
      <vt:variant>
        <vt:i4>5</vt:i4>
      </vt:variant>
      <vt:variant>
        <vt:lpwstr/>
      </vt:variant>
      <vt:variant>
        <vt:lpwstr>_Toc212102778</vt:lpwstr>
      </vt:variant>
      <vt:variant>
        <vt:i4>1179703</vt:i4>
      </vt:variant>
      <vt:variant>
        <vt:i4>320</vt:i4>
      </vt:variant>
      <vt:variant>
        <vt:i4>0</vt:i4>
      </vt:variant>
      <vt:variant>
        <vt:i4>5</vt:i4>
      </vt:variant>
      <vt:variant>
        <vt:lpwstr/>
      </vt:variant>
      <vt:variant>
        <vt:lpwstr>_Toc212102777</vt:lpwstr>
      </vt:variant>
      <vt:variant>
        <vt:i4>1179703</vt:i4>
      </vt:variant>
      <vt:variant>
        <vt:i4>314</vt:i4>
      </vt:variant>
      <vt:variant>
        <vt:i4>0</vt:i4>
      </vt:variant>
      <vt:variant>
        <vt:i4>5</vt:i4>
      </vt:variant>
      <vt:variant>
        <vt:lpwstr/>
      </vt:variant>
      <vt:variant>
        <vt:lpwstr>_Toc212102776</vt:lpwstr>
      </vt:variant>
      <vt:variant>
        <vt:i4>1179703</vt:i4>
      </vt:variant>
      <vt:variant>
        <vt:i4>308</vt:i4>
      </vt:variant>
      <vt:variant>
        <vt:i4>0</vt:i4>
      </vt:variant>
      <vt:variant>
        <vt:i4>5</vt:i4>
      </vt:variant>
      <vt:variant>
        <vt:lpwstr/>
      </vt:variant>
      <vt:variant>
        <vt:lpwstr>_Toc212102775</vt:lpwstr>
      </vt:variant>
      <vt:variant>
        <vt:i4>1179703</vt:i4>
      </vt:variant>
      <vt:variant>
        <vt:i4>302</vt:i4>
      </vt:variant>
      <vt:variant>
        <vt:i4>0</vt:i4>
      </vt:variant>
      <vt:variant>
        <vt:i4>5</vt:i4>
      </vt:variant>
      <vt:variant>
        <vt:lpwstr/>
      </vt:variant>
      <vt:variant>
        <vt:lpwstr>_Toc212102774</vt:lpwstr>
      </vt:variant>
      <vt:variant>
        <vt:i4>1179703</vt:i4>
      </vt:variant>
      <vt:variant>
        <vt:i4>296</vt:i4>
      </vt:variant>
      <vt:variant>
        <vt:i4>0</vt:i4>
      </vt:variant>
      <vt:variant>
        <vt:i4>5</vt:i4>
      </vt:variant>
      <vt:variant>
        <vt:lpwstr/>
      </vt:variant>
      <vt:variant>
        <vt:lpwstr>_Toc212102773</vt:lpwstr>
      </vt:variant>
      <vt:variant>
        <vt:i4>1179703</vt:i4>
      </vt:variant>
      <vt:variant>
        <vt:i4>290</vt:i4>
      </vt:variant>
      <vt:variant>
        <vt:i4>0</vt:i4>
      </vt:variant>
      <vt:variant>
        <vt:i4>5</vt:i4>
      </vt:variant>
      <vt:variant>
        <vt:lpwstr/>
      </vt:variant>
      <vt:variant>
        <vt:lpwstr>_Toc212102772</vt:lpwstr>
      </vt:variant>
      <vt:variant>
        <vt:i4>1179703</vt:i4>
      </vt:variant>
      <vt:variant>
        <vt:i4>284</vt:i4>
      </vt:variant>
      <vt:variant>
        <vt:i4>0</vt:i4>
      </vt:variant>
      <vt:variant>
        <vt:i4>5</vt:i4>
      </vt:variant>
      <vt:variant>
        <vt:lpwstr/>
      </vt:variant>
      <vt:variant>
        <vt:lpwstr>_Toc212102771</vt:lpwstr>
      </vt:variant>
      <vt:variant>
        <vt:i4>1179703</vt:i4>
      </vt:variant>
      <vt:variant>
        <vt:i4>278</vt:i4>
      </vt:variant>
      <vt:variant>
        <vt:i4>0</vt:i4>
      </vt:variant>
      <vt:variant>
        <vt:i4>5</vt:i4>
      </vt:variant>
      <vt:variant>
        <vt:lpwstr/>
      </vt:variant>
      <vt:variant>
        <vt:lpwstr>_Toc212102770</vt:lpwstr>
      </vt:variant>
      <vt:variant>
        <vt:i4>1245239</vt:i4>
      </vt:variant>
      <vt:variant>
        <vt:i4>272</vt:i4>
      </vt:variant>
      <vt:variant>
        <vt:i4>0</vt:i4>
      </vt:variant>
      <vt:variant>
        <vt:i4>5</vt:i4>
      </vt:variant>
      <vt:variant>
        <vt:lpwstr/>
      </vt:variant>
      <vt:variant>
        <vt:lpwstr>_Toc212102769</vt:lpwstr>
      </vt:variant>
      <vt:variant>
        <vt:i4>1245239</vt:i4>
      </vt:variant>
      <vt:variant>
        <vt:i4>266</vt:i4>
      </vt:variant>
      <vt:variant>
        <vt:i4>0</vt:i4>
      </vt:variant>
      <vt:variant>
        <vt:i4>5</vt:i4>
      </vt:variant>
      <vt:variant>
        <vt:lpwstr/>
      </vt:variant>
      <vt:variant>
        <vt:lpwstr>_Toc212102768</vt:lpwstr>
      </vt:variant>
      <vt:variant>
        <vt:i4>1245239</vt:i4>
      </vt:variant>
      <vt:variant>
        <vt:i4>260</vt:i4>
      </vt:variant>
      <vt:variant>
        <vt:i4>0</vt:i4>
      </vt:variant>
      <vt:variant>
        <vt:i4>5</vt:i4>
      </vt:variant>
      <vt:variant>
        <vt:lpwstr/>
      </vt:variant>
      <vt:variant>
        <vt:lpwstr>_Toc212102767</vt:lpwstr>
      </vt:variant>
      <vt:variant>
        <vt:i4>1245239</vt:i4>
      </vt:variant>
      <vt:variant>
        <vt:i4>254</vt:i4>
      </vt:variant>
      <vt:variant>
        <vt:i4>0</vt:i4>
      </vt:variant>
      <vt:variant>
        <vt:i4>5</vt:i4>
      </vt:variant>
      <vt:variant>
        <vt:lpwstr/>
      </vt:variant>
      <vt:variant>
        <vt:lpwstr>_Toc212102766</vt:lpwstr>
      </vt:variant>
      <vt:variant>
        <vt:i4>1245239</vt:i4>
      </vt:variant>
      <vt:variant>
        <vt:i4>248</vt:i4>
      </vt:variant>
      <vt:variant>
        <vt:i4>0</vt:i4>
      </vt:variant>
      <vt:variant>
        <vt:i4>5</vt:i4>
      </vt:variant>
      <vt:variant>
        <vt:lpwstr/>
      </vt:variant>
      <vt:variant>
        <vt:lpwstr>_Toc212102765</vt:lpwstr>
      </vt:variant>
      <vt:variant>
        <vt:i4>1245239</vt:i4>
      </vt:variant>
      <vt:variant>
        <vt:i4>242</vt:i4>
      </vt:variant>
      <vt:variant>
        <vt:i4>0</vt:i4>
      </vt:variant>
      <vt:variant>
        <vt:i4>5</vt:i4>
      </vt:variant>
      <vt:variant>
        <vt:lpwstr/>
      </vt:variant>
      <vt:variant>
        <vt:lpwstr>_Toc212102764</vt:lpwstr>
      </vt:variant>
      <vt:variant>
        <vt:i4>1245239</vt:i4>
      </vt:variant>
      <vt:variant>
        <vt:i4>236</vt:i4>
      </vt:variant>
      <vt:variant>
        <vt:i4>0</vt:i4>
      </vt:variant>
      <vt:variant>
        <vt:i4>5</vt:i4>
      </vt:variant>
      <vt:variant>
        <vt:lpwstr/>
      </vt:variant>
      <vt:variant>
        <vt:lpwstr>_Toc212102763</vt:lpwstr>
      </vt:variant>
      <vt:variant>
        <vt:i4>1245239</vt:i4>
      </vt:variant>
      <vt:variant>
        <vt:i4>230</vt:i4>
      </vt:variant>
      <vt:variant>
        <vt:i4>0</vt:i4>
      </vt:variant>
      <vt:variant>
        <vt:i4>5</vt:i4>
      </vt:variant>
      <vt:variant>
        <vt:lpwstr/>
      </vt:variant>
      <vt:variant>
        <vt:lpwstr>_Toc212102762</vt:lpwstr>
      </vt:variant>
      <vt:variant>
        <vt:i4>1245239</vt:i4>
      </vt:variant>
      <vt:variant>
        <vt:i4>224</vt:i4>
      </vt:variant>
      <vt:variant>
        <vt:i4>0</vt:i4>
      </vt:variant>
      <vt:variant>
        <vt:i4>5</vt:i4>
      </vt:variant>
      <vt:variant>
        <vt:lpwstr/>
      </vt:variant>
      <vt:variant>
        <vt:lpwstr>_Toc212102761</vt:lpwstr>
      </vt:variant>
      <vt:variant>
        <vt:i4>1245239</vt:i4>
      </vt:variant>
      <vt:variant>
        <vt:i4>218</vt:i4>
      </vt:variant>
      <vt:variant>
        <vt:i4>0</vt:i4>
      </vt:variant>
      <vt:variant>
        <vt:i4>5</vt:i4>
      </vt:variant>
      <vt:variant>
        <vt:lpwstr/>
      </vt:variant>
      <vt:variant>
        <vt:lpwstr>_Toc212102760</vt:lpwstr>
      </vt:variant>
      <vt:variant>
        <vt:i4>1048631</vt:i4>
      </vt:variant>
      <vt:variant>
        <vt:i4>212</vt:i4>
      </vt:variant>
      <vt:variant>
        <vt:i4>0</vt:i4>
      </vt:variant>
      <vt:variant>
        <vt:i4>5</vt:i4>
      </vt:variant>
      <vt:variant>
        <vt:lpwstr/>
      </vt:variant>
      <vt:variant>
        <vt:lpwstr>_Toc212102759</vt:lpwstr>
      </vt:variant>
      <vt:variant>
        <vt:i4>1048631</vt:i4>
      </vt:variant>
      <vt:variant>
        <vt:i4>206</vt:i4>
      </vt:variant>
      <vt:variant>
        <vt:i4>0</vt:i4>
      </vt:variant>
      <vt:variant>
        <vt:i4>5</vt:i4>
      </vt:variant>
      <vt:variant>
        <vt:lpwstr/>
      </vt:variant>
      <vt:variant>
        <vt:lpwstr>_Toc212102758</vt:lpwstr>
      </vt:variant>
      <vt:variant>
        <vt:i4>1048631</vt:i4>
      </vt:variant>
      <vt:variant>
        <vt:i4>200</vt:i4>
      </vt:variant>
      <vt:variant>
        <vt:i4>0</vt:i4>
      </vt:variant>
      <vt:variant>
        <vt:i4>5</vt:i4>
      </vt:variant>
      <vt:variant>
        <vt:lpwstr/>
      </vt:variant>
      <vt:variant>
        <vt:lpwstr>_Toc212102757</vt:lpwstr>
      </vt:variant>
      <vt:variant>
        <vt:i4>1048631</vt:i4>
      </vt:variant>
      <vt:variant>
        <vt:i4>194</vt:i4>
      </vt:variant>
      <vt:variant>
        <vt:i4>0</vt:i4>
      </vt:variant>
      <vt:variant>
        <vt:i4>5</vt:i4>
      </vt:variant>
      <vt:variant>
        <vt:lpwstr/>
      </vt:variant>
      <vt:variant>
        <vt:lpwstr>_Toc212102756</vt:lpwstr>
      </vt:variant>
      <vt:variant>
        <vt:i4>1048631</vt:i4>
      </vt:variant>
      <vt:variant>
        <vt:i4>188</vt:i4>
      </vt:variant>
      <vt:variant>
        <vt:i4>0</vt:i4>
      </vt:variant>
      <vt:variant>
        <vt:i4>5</vt:i4>
      </vt:variant>
      <vt:variant>
        <vt:lpwstr/>
      </vt:variant>
      <vt:variant>
        <vt:lpwstr>_Toc212102755</vt:lpwstr>
      </vt:variant>
      <vt:variant>
        <vt:i4>1048631</vt:i4>
      </vt:variant>
      <vt:variant>
        <vt:i4>182</vt:i4>
      </vt:variant>
      <vt:variant>
        <vt:i4>0</vt:i4>
      </vt:variant>
      <vt:variant>
        <vt:i4>5</vt:i4>
      </vt:variant>
      <vt:variant>
        <vt:lpwstr/>
      </vt:variant>
      <vt:variant>
        <vt:lpwstr>_Toc212102754</vt:lpwstr>
      </vt:variant>
      <vt:variant>
        <vt:i4>1048631</vt:i4>
      </vt:variant>
      <vt:variant>
        <vt:i4>176</vt:i4>
      </vt:variant>
      <vt:variant>
        <vt:i4>0</vt:i4>
      </vt:variant>
      <vt:variant>
        <vt:i4>5</vt:i4>
      </vt:variant>
      <vt:variant>
        <vt:lpwstr/>
      </vt:variant>
      <vt:variant>
        <vt:lpwstr>_Toc212102753</vt:lpwstr>
      </vt:variant>
      <vt:variant>
        <vt:i4>1048631</vt:i4>
      </vt:variant>
      <vt:variant>
        <vt:i4>170</vt:i4>
      </vt:variant>
      <vt:variant>
        <vt:i4>0</vt:i4>
      </vt:variant>
      <vt:variant>
        <vt:i4>5</vt:i4>
      </vt:variant>
      <vt:variant>
        <vt:lpwstr/>
      </vt:variant>
      <vt:variant>
        <vt:lpwstr>_Toc212102752</vt:lpwstr>
      </vt:variant>
      <vt:variant>
        <vt:i4>1048631</vt:i4>
      </vt:variant>
      <vt:variant>
        <vt:i4>164</vt:i4>
      </vt:variant>
      <vt:variant>
        <vt:i4>0</vt:i4>
      </vt:variant>
      <vt:variant>
        <vt:i4>5</vt:i4>
      </vt:variant>
      <vt:variant>
        <vt:lpwstr/>
      </vt:variant>
      <vt:variant>
        <vt:lpwstr>_Toc212102751</vt:lpwstr>
      </vt:variant>
      <vt:variant>
        <vt:i4>1048631</vt:i4>
      </vt:variant>
      <vt:variant>
        <vt:i4>158</vt:i4>
      </vt:variant>
      <vt:variant>
        <vt:i4>0</vt:i4>
      </vt:variant>
      <vt:variant>
        <vt:i4>5</vt:i4>
      </vt:variant>
      <vt:variant>
        <vt:lpwstr/>
      </vt:variant>
      <vt:variant>
        <vt:lpwstr>_Toc212102750</vt:lpwstr>
      </vt:variant>
      <vt:variant>
        <vt:i4>1114167</vt:i4>
      </vt:variant>
      <vt:variant>
        <vt:i4>152</vt:i4>
      </vt:variant>
      <vt:variant>
        <vt:i4>0</vt:i4>
      </vt:variant>
      <vt:variant>
        <vt:i4>5</vt:i4>
      </vt:variant>
      <vt:variant>
        <vt:lpwstr/>
      </vt:variant>
      <vt:variant>
        <vt:lpwstr>_Toc212102749</vt:lpwstr>
      </vt:variant>
      <vt:variant>
        <vt:i4>1114167</vt:i4>
      </vt:variant>
      <vt:variant>
        <vt:i4>146</vt:i4>
      </vt:variant>
      <vt:variant>
        <vt:i4>0</vt:i4>
      </vt:variant>
      <vt:variant>
        <vt:i4>5</vt:i4>
      </vt:variant>
      <vt:variant>
        <vt:lpwstr/>
      </vt:variant>
      <vt:variant>
        <vt:lpwstr>_Toc212102748</vt:lpwstr>
      </vt:variant>
      <vt:variant>
        <vt:i4>1114167</vt:i4>
      </vt:variant>
      <vt:variant>
        <vt:i4>140</vt:i4>
      </vt:variant>
      <vt:variant>
        <vt:i4>0</vt:i4>
      </vt:variant>
      <vt:variant>
        <vt:i4>5</vt:i4>
      </vt:variant>
      <vt:variant>
        <vt:lpwstr/>
      </vt:variant>
      <vt:variant>
        <vt:lpwstr>_Toc212102747</vt:lpwstr>
      </vt:variant>
      <vt:variant>
        <vt:i4>1114167</vt:i4>
      </vt:variant>
      <vt:variant>
        <vt:i4>134</vt:i4>
      </vt:variant>
      <vt:variant>
        <vt:i4>0</vt:i4>
      </vt:variant>
      <vt:variant>
        <vt:i4>5</vt:i4>
      </vt:variant>
      <vt:variant>
        <vt:lpwstr/>
      </vt:variant>
      <vt:variant>
        <vt:lpwstr>_Toc212102746</vt:lpwstr>
      </vt:variant>
      <vt:variant>
        <vt:i4>1114167</vt:i4>
      </vt:variant>
      <vt:variant>
        <vt:i4>128</vt:i4>
      </vt:variant>
      <vt:variant>
        <vt:i4>0</vt:i4>
      </vt:variant>
      <vt:variant>
        <vt:i4>5</vt:i4>
      </vt:variant>
      <vt:variant>
        <vt:lpwstr/>
      </vt:variant>
      <vt:variant>
        <vt:lpwstr>_Toc212102745</vt:lpwstr>
      </vt:variant>
      <vt:variant>
        <vt:i4>1114167</vt:i4>
      </vt:variant>
      <vt:variant>
        <vt:i4>122</vt:i4>
      </vt:variant>
      <vt:variant>
        <vt:i4>0</vt:i4>
      </vt:variant>
      <vt:variant>
        <vt:i4>5</vt:i4>
      </vt:variant>
      <vt:variant>
        <vt:lpwstr/>
      </vt:variant>
      <vt:variant>
        <vt:lpwstr>_Toc212102744</vt:lpwstr>
      </vt:variant>
      <vt:variant>
        <vt:i4>1114167</vt:i4>
      </vt:variant>
      <vt:variant>
        <vt:i4>116</vt:i4>
      </vt:variant>
      <vt:variant>
        <vt:i4>0</vt:i4>
      </vt:variant>
      <vt:variant>
        <vt:i4>5</vt:i4>
      </vt:variant>
      <vt:variant>
        <vt:lpwstr/>
      </vt:variant>
      <vt:variant>
        <vt:lpwstr>_Toc212102743</vt:lpwstr>
      </vt:variant>
      <vt:variant>
        <vt:i4>1114167</vt:i4>
      </vt:variant>
      <vt:variant>
        <vt:i4>110</vt:i4>
      </vt:variant>
      <vt:variant>
        <vt:i4>0</vt:i4>
      </vt:variant>
      <vt:variant>
        <vt:i4>5</vt:i4>
      </vt:variant>
      <vt:variant>
        <vt:lpwstr/>
      </vt:variant>
      <vt:variant>
        <vt:lpwstr>_Toc212102742</vt:lpwstr>
      </vt:variant>
      <vt:variant>
        <vt:i4>1114167</vt:i4>
      </vt:variant>
      <vt:variant>
        <vt:i4>104</vt:i4>
      </vt:variant>
      <vt:variant>
        <vt:i4>0</vt:i4>
      </vt:variant>
      <vt:variant>
        <vt:i4>5</vt:i4>
      </vt:variant>
      <vt:variant>
        <vt:lpwstr/>
      </vt:variant>
      <vt:variant>
        <vt:lpwstr>_Toc212102741</vt:lpwstr>
      </vt:variant>
      <vt:variant>
        <vt:i4>1114167</vt:i4>
      </vt:variant>
      <vt:variant>
        <vt:i4>98</vt:i4>
      </vt:variant>
      <vt:variant>
        <vt:i4>0</vt:i4>
      </vt:variant>
      <vt:variant>
        <vt:i4>5</vt:i4>
      </vt:variant>
      <vt:variant>
        <vt:lpwstr/>
      </vt:variant>
      <vt:variant>
        <vt:lpwstr>_Toc212102740</vt:lpwstr>
      </vt:variant>
      <vt:variant>
        <vt:i4>1441847</vt:i4>
      </vt:variant>
      <vt:variant>
        <vt:i4>92</vt:i4>
      </vt:variant>
      <vt:variant>
        <vt:i4>0</vt:i4>
      </vt:variant>
      <vt:variant>
        <vt:i4>5</vt:i4>
      </vt:variant>
      <vt:variant>
        <vt:lpwstr/>
      </vt:variant>
      <vt:variant>
        <vt:lpwstr>_Toc212102739</vt:lpwstr>
      </vt:variant>
      <vt:variant>
        <vt:i4>1441847</vt:i4>
      </vt:variant>
      <vt:variant>
        <vt:i4>86</vt:i4>
      </vt:variant>
      <vt:variant>
        <vt:i4>0</vt:i4>
      </vt:variant>
      <vt:variant>
        <vt:i4>5</vt:i4>
      </vt:variant>
      <vt:variant>
        <vt:lpwstr/>
      </vt:variant>
      <vt:variant>
        <vt:lpwstr>_Toc212102738</vt:lpwstr>
      </vt:variant>
      <vt:variant>
        <vt:i4>1441847</vt:i4>
      </vt:variant>
      <vt:variant>
        <vt:i4>80</vt:i4>
      </vt:variant>
      <vt:variant>
        <vt:i4>0</vt:i4>
      </vt:variant>
      <vt:variant>
        <vt:i4>5</vt:i4>
      </vt:variant>
      <vt:variant>
        <vt:lpwstr/>
      </vt:variant>
      <vt:variant>
        <vt:lpwstr>_Toc212102737</vt:lpwstr>
      </vt:variant>
      <vt:variant>
        <vt:i4>1441847</vt:i4>
      </vt:variant>
      <vt:variant>
        <vt:i4>74</vt:i4>
      </vt:variant>
      <vt:variant>
        <vt:i4>0</vt:i4>
      </vt:variant>
      <vt:variant>
        <vt:i4>5</vt:i4>
      </vt:variant>
      <vt:variant>
        <vt:lpwstr/>
      </vt:variant>
      <vt:variant>
        <vt:lpwstr>_Toc212102736</vt:lpwstr>
      </vt:variant>
      <vt:variant>
        <vt:i4>1441847</vt:i4>
      </vt:variant>
      <vt:variant>
        <vt:i4>68</vt:i4>
      </vt:variant>
      <vt:variant>
        <vt:i4>0</vt:i4>
      </vt:variant>
      <vt:variant>
        <vt:i4>5</vt:i4>
      </vt:variant>
      <vt:variant>
        <vt:lpwstr/>
      </vt:variant>
      <vt:variant>
        <vt:lpwstr>_Toc212102735</vt:lpwstr>
      </vt:variant>
      <vt:variant>
        <vt:i4>1441847</vt:i4>
      </vt:variant>
      <vt:variant>
        <vt:i4>62</vt:i4>
      </vt:variant>
      <vt:variant>
        <vt:i4>0</vt:i4>
      </vt:variant>
      <vt:variant>
        <vt:i4>5</vt:i4>
      </vt:variant>
      <vt:variant>
        <vt:lpwstr/>
      </vt:variant>
      <vt:variant>
        <vt:lpwstr>_Toc212102734</vt:lpwstr>
      </vt:variant>
      <vt:variant>
        <vt:i4>1441847</vt:i4>
      </vt:variant>
      <vt:variant>
        <vt:i4>56</vt:i4>
      </vt:variant>
      <vt:variant>
        <vt:i4>0</vt:i4>
      </vt:variant>
      <vt:variant>
        <vt:i4>5</vt:i4>
      </vt:variant>
      <vt:variant>
        <vt:lpwstr/>
      </vt:variant>
      <vt:variant>
        <vt:lpwstr>_Toc212102733</vt:lpwstr>
      </vt:variant>
      <vt:variant>
        <vt:i4>1441847</vt:i4>
      </vt:variant>
      <vt:variant>
        <vt:i4>50</vt:i4>
      </vt:variant>
      <vt:variant>
        <vt:i4>0</vt:i4>
      </vt:variant>
      <vt:variant>
        <vt:i4>5</vt:i4>
      </vt:variant>
      <vt:variant>
        <vt:lpwstr/>
      </vt:variant>
      <vt:variant>
        <vt:lpwstr>_Toc212102732</vt:lpwstr>
      </vt:variant>
      <vt:variant>
        <vt:i4>1441847</vt:i4>
      </vt:variant>
      <vt:variant>
        <vt:i4>44</vt:i4>
      </vt:variant>
      <vt:variant>
        <vt:i4>0</vt:i4>
      </vt:variant>
      <vt:variant>
        <vt:i4>5</vt:i4>
      </vt:variant>
      <vt:variant>
        <vt:lpwstr/>
      </vt:variant>
      <vt:variant>
        <vt:lpwstr>_Toc212102731</vt:lpwstr>
      </vt:variant>
      <vt:variant>
        <vt:i4>1441847</vt:i4>
      </vt:variant>
      <vt:variant>
        <vt:i4>38</vt:i4>
      </vt:variant>
      <vt:variant>
        <vt:i4>0</vt:i4>
      </vt:variant>
      <vt:variant>
        <vt:i4>5</vt:i4>
      </vt:variant>
      <vt:variant>
        <vt:lpwstr/>
      </vt:variant>
      <vt:variant>
        <vt:lpwstr>_Toc212102730</vt:lpwstr>
      </vt:variant>
      <vt:variant>
        <vt:i4>1507383</vt:i4>
      </vt:variant>
      <vt:variant>
        <vt:i4>32</vt:i4>
      </vt:variant>
      <vt:variant>
        <vt:i4>0</vt:i4>
      </vt:variant>
      <vt:variant>
        <vt:i4>5</vt:i4>
      </vt:variant>
      <vt:variant>
        <vt:lpwstr/>
      </vt:variant>
      <vt:variant>
        <vt:lpwstr>_Toc212102729</vt:lpwstr>
      </vt:variant>
      <vt:variant>
        <vt:i4>1507383</vt:i4>
      </vt:variant>
      <vt:variant>
        <vt:i4>26</vt:i4>
      </vt:variant>
      <vt:variant>
        <vt:i4>0</vt:i4>
      </vt:variant>
      <vt:variant>
        <vt:i4>5</vt:i4>
      </vt:variant>
      <vt:variant>
        <vt:lpwstr/>
      </vt:variant>
      <vt:variant>
        <vt:lpwstr>_Toc212102728</vt:lpwstr>
      </vt:variant>
      <vt:variant>
        <vt:i4>1507383</vt:i4>
      </vt:variant>
      <vt:variant>
        <vt:i4>20</vt:i4>
      </vt:variant>
      <vt:variant>
        <vt:i4>0</vt:i4>
      </vt:variant>
      <vt:variant>
        <vt:i4>5</vt:i4>
      </vt:variant>
      <vt:variant>
        <vt:lpwstr/>
      </vt:variant>
      <vt:variant>
        <vt:lpwstr>_Toc212102727</vt:lpwstr>
      </vt:variant>
      <vt:variant>
        <vt:i4>1507383</vt:i4>
      </vt:variant>
      <vt:variant>
        <vt:i4>14</vt:i4>
      </vt:variant>
      <vt:variant>
        <vt:i4>0</vt:i4>
      </vt:variant>
      <vt:variant>
        <vt:i4>5</vt:i4>
      </vt:variant>
      <vt:variant>
        <vt:lpwstr/>
      </vt:variant>
      <vt:variant>
        <vt:lpwstr>_Toc212102726</vt:lpwstr>
      </vt:variant>
      <vt:variant>
        <vt:i4>1507383</vt:i4>
      </vt:variant>
      <vt:variant>
        <vt:i4>8</vt:i4>
      </vt:variant>
      <vt:variant>
        <vt:i4>0</vt:i4>
      </vt:variant>
      <vt:variant>
        <vt:i4>5</vt:i4>
      </vt:variant>
      <vt:variant>
        <vt:lpwstr/>
      </vt:variant>
      <vt:variant>
        <vt:lpwstr>_Toc212102725</vt:lpwstr>
      </vt:variant>
      <vt:variant>
        <vt:i4>1507383</vt:i4>
      </vt:variant>
      <vt:variant>
        <vt:i4>2</vt:i4>
      </vt:variant>
      <vt:variant>
        <vt:i4>0</vt:i4>
      </vt:variant>
      <vt:variant>
        <vt:i4>5</vt:i4>
      </vt:variant>
      <vt:variant>
        <vt:lpwstr/>
      </vt:variant>
      <vt:variant>
        <vt:lpwstr>_Toc212102724</vt:lpwstr>
      </vt:variant>
      <vt:variant>
        <vt:i4>6815771</vt:i4>
      </vt:variant>
      <vt:variant>
        <vt:i4>0</vt:i4>
      </vt:variant>
      <vt:variant>
        <vt:i4>0</vt:i4>
      </vt:variant>
      <vt:variant>
        <vt:i4>5</vt:i4>
      </vt:variant>
      <vt:variant>
        <vt:lpwstr>https://www.mpsv.cz/files/clanky/17051/Metodika_CIE_MPSV_131015.pdf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Evaluace projektu MHMP – zabydlování a podpora v bydlení domácností        a kontaktní místa pro bydlení</dc:title>
  <dc:subject/>
  <dc:creator>Daniel Topinka</dc:creator>
  <cp:keywords/>
  <dc:description/>
  <cp:lastModifiedBy>Zamboj Žaneta (MHMP, OBF)</cp:lastModifiedBy>
  <cp:revision>142</cp:revision>
  <cp:lastPrinted>2025-12-11T12:03:00Z</cp:lastPrinted>
  <dcterms:created xsi:type="dcterms:W3CDTF">2025-11-14T12:31:00Z</dcterms:created>
  <dcterms:modified xsi:type="dcterms:W3CDTF">2026-04-28T12:59:00Z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0x010100C0D5138D248D774A90B1A8473BEBEC28</vt:lpwstr>
  </property>
</Properties>
</file>