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Ex2.xml" ContentType="application/vnd.ms-office.chartex+xml"/>
  <Override PartName="/word/charts/style5.xml" ContentType="application/vnd.ms-office.chartstyle+xml"/>
  <Override PartName="/word/charts/colors5.xml" ContentType="application/vnd.ms-office.chartcolorstyle+xml"/>
  <Override PartName="/word/charts/chartEx3.xml" ContentType="application/vnd.ms-office.chartex+xml"/>
  <Override PartName="/word/charts/style6.xml" ContentType="application/vnd.ms-office.chartstyle+xml"/>
  <Override PartName="/word/charts/colors6.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5964807"/>
        <w:docPartObj>
          <w:docPartGallery w:val="Cover Pages"/>
          <w:docPartUnique/>
        </w:docPartObj>
      </w:sdtPr>
      <w:sdtContent>
        <w:p w14:paraId="34E2DCE4" w14:textId="1FDD7619" w:rsidR="00A96ADC" w:rsidRDefault="00A96ADC">
          <w:r>
            <w:rPr>
              <w:noProof/>
            </w:rPr>
            <mc:AlternateContent>
              <mc:Choice Requires="wpg">
                <w:drawing>
                  <wp:anchor distT="0" distB="0" distL="114300" distR="114300" simplePos="0" relativeHeight="251658242" behindDoc="0" locked="0" layoutInCell="1" allowOverlap="1" wp14:anchorId="7E40EA85" wp14:editId="046F661C">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Skupina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Obdélní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Obdélník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FF40868" id="Skupina 157" o:spid="_x0000_s1026" style="position:absolute;margin-left:0;margin-top:0;width:8in;height:95.7pt;z-index:25165824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DBBQABgAIAAAAIQD1ompa2QAAAAYBAAAP&#10;AAAAZHJzL2Rvd25yZXYueG1sTI9Bb8IwDIXvk/YfIk/abaRlG9u6pgihcUYULtxC4zXVEqdqApR/&#10;P7PLuFh+etZ7n8v56J044RC7QArySQYCqQmmo1bBbrt6egcRkyajXSBUcMEI8+r+rtSFCWfa4KlO&#10;reAQioVWYFPqCyljY9HrOAk9EnvfYfA6sRxaaQZ95nDv5DTLZtLrjrjB6h6XFpuf+ui5N67fvpz0&#10;68u4ssvFc+j2uKmVenwYF58gEo7p/xiu+IwOFTMdwpFMFE4BP5L+5tXLX6esD7x95C8gq1Le4le/&#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">
                    <v:shape id="Obdélní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Obdélní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3" o:title="" recolor="t" rotate="t" type="frame"/>
                    </v:rect>
                    <w10:wrap anchorx="page" anchory="page"/>
                  </v:group>
                </w:pict>
              </mc:Fallback>
            </mc:AlternateContent>
          </w:r>
        </w:p>
        <w:p w14:paraId="62ECE104" w14:textId="70EFE92E" w:rsidR="00DC038E" w:rsidRPr="00DC038E" w:rsidRDefault="00DC038E" w:rsidP="00DC038E">
          <w:pPr>
            <w:spacing w:line="259" w:lineRule="auto"/>
          </w:pPr>
        </w:p>
        <w:p w14:paraId="2311DD1C" w14:textId="467714F3" w:rsidR="0056011F" w:rsidRDefault="00653DE3" w:rsidP="0056011F">
          <w:pPr>
            <w:tabs>
              <w:tab w:val="left" w:pos="6336"/>
            </w:tabs>
            <w:spacing w:line="259" w:lineRule="auto"/>
          </w:pPr>
          <w:r>
            <w:rPr>
              <w:noProof/>
            </w:rPr>
            <w:drawing>
              <wp:inline distT="0" distB="0" distL="0" distR="0" wp14:anchorId="616B8139" wp14:editId="74494477">
                <wp:extent cx="5734050" cy="1001074"/>
                <wp:effectExtent l="0" t="0" r="0" b="0"/>
                <wp:docPr id="435112520"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4263" cy="1006349"/>
                        </a:xfrm>
                        <a:prstGeom prst="rect">
                          <a:avLst/>
                        </a:prstGeom>
                        <a:noFill/>
                      </pic:spPr>
                    </pic:pic>
                  </a:graphicData>
                </a:graphic>
              </wp:inline>
            </w:drawing>
          </w:r>
          <w:r w:rsidR="0056011F">
            <w:tab/>
          </w:r>
        </w:p>
        <w:p w14:paraId="73B8AD16" w14:textId="19EB3CE0" w:rsidR="001156F6" w:rsidRDefault="002479FE" w:rsidP="0056011F">
          <w:pPr>
            <w:tabs>
              <w:tab w:val="left" w:pos="6336"/>
            </w:tabs>
            <w:spacing w:line="259" w:lineRule="auto"/>
          </w:pPr>
          <w:r>
            <w:rPr>
              <w:noProof/>
            </w:rPr>
            <mc:AlternateContent>
              <mc:Choice Requires="wps">
                <w:drawing>
                  <wp:anchor distT="0" distB="0" distL="114300" distR="114300" simplePos="0" relativeHeight="251658241" behindDoc="0" locked="0" layoutInCell="1" allowOverlap="1" wp14:anchorId="7C86D719" wp14:editId="3A116CC5">
                    <wp:simplePos x="0" y="0"/>
                    <wp:positionH relativeFrom="page">
                      <wp:posOffset>336550</wp:posOffset>
                    </wp:positionH>
                    <wp:positionV relativeFrom="page">
                      <wp:posOffset>6953250</wp:posOffset>
                    </wp:positionV>
                    <wp:extent cx="7023100" cy="571500"/>
                    <wp:effectExtent l="0" t="0" r="0" b="0"/>
                    <wp:wrapSquare wrapText="bothSides"/>
                    <wp:docPr id="152" name="Textové pole 159"/>
                    <wp:cNvGraphicFramePr/>
                    <a:graphic xmlns:a="http://schemas.openxmlformats.org/drawingml/2006/main">
                      <a:graphicData uri="http://schemas.microsoft.com/office/word/2010/wordprocessingShape">
                        <wps:wsp>
                          <wps:cNvSpPr txBox="1"/>
                          <wps:spPr>
                            <a:xfrm>
                              <a:off x="0" y="0"/>
                              <a:ext cx="7023100"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756A6F" w14:textId="254D5499" w:rsidR="00AA1E08" w:rsidRPr="0079245A" w:rsidRDefault="0089626F" w:rsidP="00E11522">
                                <w:pPr>
                                  <w:pStyle w:val="Bezmezer"/>
                                  <w:spacing w:line="360" w:lineRule="auto"/>
                                  <w:jc w:val="right"/>
                                  <w:rPr>
                                    <w:rFonts w:ascii="Times New Roman" w:hAnsi="Times New Roman" w:cs="Times New Roman"/>
                                    <w:b/>
                                    <w:bCs/>
                                    <w:color w:val="595959" w:themeColor="text1" w:themeTint="A6"/>
                                    <w:sz w:val="30"/>
                                    <w:szCs w:val="30"/>
                                  </w:rPr>
                                </w:pPr>
                                <w:r w:rsidRPr="0079245A">
                                  <w:rPr>
                                    <w:rFonts w:ascii="Times New Roman" w:eastAsiaTheme="minorHAnsi" w:hAnsi="Times New Roman" w:cs="Times New Roman"/>
                                    <w:b/>
                                    <w:bCs/>
                                    <w:kern w:val="2"/>
                                    <w:sz w:val="30"/>
                                    <w:szCs w:val="30"/>
                                    <w:lang w:eastAsia="en-US"/>
                                    <w14:ligatures w14:val="standardContextual"/>
                                  </w:rPr>
                                  <w:t xml:space="preserve">Závěrečná evaluační zpráva                                             KA2: Kontaktní místa pro bydlení (aktivita B1)  </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C86D719" id="_x0000_t202" coordsize="21600,21600" o:spt="202" path="m,l,21600r21600,l21600,xe">
                    <v:stroke joinstyle="miter"/>
                    <v:path gradientshapeok="t" o:connecttype="rect"/>
                  </v:shapetype>
                  <v:shape id="Textové pole 159" o:spid="_x0000_s1026" type="#_x0000_t202" style="position:absolute;left:0;text-align:left;margin-left:26.5pt;margin-top:547.5pt;width:553pt;height:4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" filled="f" stroked="f" strokeweight=".5pt">
                    <v:textbox inset="126pt,0,54pt,0">
                      <w:txbxContent>
                        <w:p w14:paraId="71756A6F" w14:textId="254D5499" w:rsidR="00AA1E08" w:rsidRPr="0079245A" w:rsidRDefault="0089626F" w:rsidP="00E11522">
                          <w:pPr>
                            <w:pStyle w:val="Bezmezer"/>
                            <w:spacing w:line="360" w:lineRule="auto"/>
                            <w:jc w:val="right"/>
                            <w:rPr>
                              <w:rFonts w:ascii="Times New Roman" w:hAnsi="Times New Roman" w:cs="Times New Roman"/>
                              <w:b/>
                              <w:bCs/>
                              <w:color w:val="595959" w:themeColor="text1" w:themeTint="A6"/>
                              <w:sz w:val="30"/>
                              <w:szCs w:val="30"/>
                            </w:rPr>
                          </w:pPr>
                          <w:r w:rsidRPr="0079245A">
                            <w:rPr>
                              <w:rFonts w:ascii="Times New Roman" w:eastAsiaTheme="minorHAnsi" w:hAnsi="Times New Roman" w:cs="Times New Roman"/>
                              <w:b/>
                              <w:bCs/>
                              <w:kern w:val="2"/>
                              <w:sz w:val="30"/>
                              <w:szCs w:val="30"/>
                              <w:lang w:eastAsia="en-US"/>
                              <w14:ligatures w14:val="standardContextual"/>
                            </w:rPr>
                            <w:t xml:space="preserve">Závěrečná evaluační zpráva                                             KA2: Kontaktní místa pro bydlení (aktivita B1)  </w:t>
                          </w:r>
                        </w:p>
                      </w:txbxContent>
                    </v:textbox>
                    <w10:wrap type="square" anchorx="page" anchory="page"/>
                  </v:shape>
                </w:pict>
              </mc:Fallback>
            </mc:AlternateContent>
          </w:r>
        </w:p>
        <w:p w14:paraId="21EF81B0" w14:textId="09A85E4E" w:rsidR="001156F6" w:rsidRPr="001156F6" w:rsidRDefault="00565015" w:rsidP="001156F6">
          <w:r>
            <w:rPr>
              <w:noProof/>
            </w:rPr>
            <mc:AlternateContent>
              <mc:Choice Requires="wps">
                <w:drawing>
                  <wp:anchor distT="0" distB="0" distL="114300" distR="114300" simplePos="0" relativeHeight="251660293" behindDoc="0" locked="0" layoutInCell="1" allowOverlap="1" wp14:anchorId="34654ACA" wp14:editId="19BBCE58">
                    <wp:simplePos x="0" y="0"/>
                    <wp:positionH relativeFrom="margin">
                      <wp:posOffset>-120650</wp:posOffset>
                    </wp:positionH>
                    <wp:positionV relativeFrom="page">
                      <wp:posOffset>8091805</wp:posOffset>
                    </wp:positionV>
                    <wp:extent cx="7315200" cy="254000"/>
                    <wp:effectExtent l="0" t="0" r="0" b="12700"/>
                    <wp:wrapSquare wrapText="bothSides"/>
                    <wp:docPr id="82234318" name="Textové pole 159"/>
                    <wp:cNvGraphicFramePr/>
                    <a:graphic xmlns:a="http://schemas.openxmlformats.org/drawingml/2006/main">
                      <a:graphicData uri="http://schemas.microsoft.com/office/word/2010/wordprocessingShape">
                        <wps:wsp>
                          <wps:cNvSpPr txBox="1"/>
                          <wps:spPr>
                            <a:xfrm>
                              <a:off x="0" y="0"/>
                              <a:ext cx="7315200" cy="254000"/>
                            </a:xfrm>
                            <a:prstGeom prst="rect">
                              <a:avLst/>
                            </a:prstGeom>
                            <a:noFill/>
                            <a:ln w="6350">
                              <a:noFill/>
                            </a:ln>
                            <a:effectLst/>
                          </wps:spPr>
                          <wps:txbx>
                            <w:txbxContent>
                              <w:p w14:paraId="68FA9E44" w14:textId="4A528F55" w:rsidR="00565015" w:rsidRPr="00F320B3" w:rsidRDefault="00000000" w:rsidP="00565015">
                                <w:pPr>
                                  <w:pStyle w:val="Bezmezer"/>
                                  <w:rPr>
                                    <w:rFonts w:ascii="Times New Roman" w:hAnsi="Times New Roman" w:cs="Times New Roman"/>
                                    <w:color w:val="595959" w:themeColor="text1" w:themeTint="A6"/>
                                    <w:sz w:val="28"/>
                                    <w:szCs w:val="28"/>
                                  </w:rPr>
                                </w:pPr>
                                <w:sdt>
                                  <w:sdtPr>
                                    <w:rPr>
                                      <w:rFonts w:ascii="Times New Roman" w:hAnsi="Times New Roman" w:cs="Times New Roman"/>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565015">
                                      <w:rPr>
                                        <w:rFonts w:ascii="Times New Roman" w:hAnsi="Times New Roman" w:cs="Times New Roman"/>
                                        <w:color w:val="595959" w:themeColor="text1" w:themeTint="A6"/>
                                        <w:sz w:val="18"/>
                                        <w:szCs w:val="18"/>
                                      </w:rPr>
                                      <w:t xml:space="preserve">     </w:t>
                                    </w:r>
                                  </w:sdtContent>
                                </w:sdt>
                                <w:r w:rsidR="00565015" w:rsidRPr="00F320B3">
                                  <w:rPr>
                                    <w:rFonts w:ascii="Times New Roman" w:hAnsi="Times New Roman" w:cs="Times New Roman"/>
                                    <w:sz w:val="28"/>
                                    <w:szCs w:val="28"/>
                                  </w:rPr>
                                  <w:t>registrační číslo projektu: CZ.03.02.01/00/22_007/000040</w:t>
                                </w:r>
                                <w:r w:rsidR="009B28D9">
                                  <w:rPr>
                                    <w:rFonts w:ascii="Times New Roman" w:hAnsi="Times New Roman" w:cs="Times New Roman"/>
                                    <w:sz w:val="28"/>
                                    <w:szCs w:val="28"/>
                                  </w:rPr>
                                  <w:t>3</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34654ACA" id="_x0000_t202" coordsize="21600,21600" o:spt="202" path="m,l,21600r21600,l21600,xe">
                    <v:stroke joinstyle="miter"/>
                    <v:path gradientshapeok="t" o:connecttype="rect"/>
                  </v:shapetype>
                  <v:shape id="_x0000_s1027" type="#_x0000_t202" style="position:absolute;left:0;text-align:left;margin-left:-9.5pt;margin-top:637.15pt;width:8in;height:20pt;z-index:251660293;visibility:visible;mso-wrap-style:square;mso-width-percent:941;mso-height-percent:0;mso-wrap-distance-left:9pt;mso-wrap-distance-top:0;mso-wrap-distance-right:9pt;mso-wrap-distance-bottom:0;mso-position-horizontal:absolute;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" filled="f" stroked="f" strokeweight=".5pt">
                    <v:textbox inset="126pt,0,54pt,0">
                      <w:txbxContent>
                        <w:p w14:paraId="68FA9E44" w14:textId="4A528F55" w:rsidR="00565015" w:rsidRPr="00F320B3" w:rsidRDefault="00000000" w:rsidP="00565015">
                          <w:pPr>
                            <w:pStyle w:val="Bezmezer"/>
                            <w:rPr>
                              <w:rFonts w:ascii="Times New Roman" w:hAnsi="Times New Roman" w:cs="Times New Roman"/>
                              <w:color w:val="595959" w:themeColor="text1" w:themeTint="A6"/>
                              <w:sz w:val="28"/>
                              <w:szCs w:val="28"/>
                            </w:rPr>
                          </w:pPr>
                          <w:sdt>
                            <w:sdtPr>
                              <w:rPr>
                                <w:rFonts w:ascii="Times New Roman" w:hAnsi="Times New Roman" w:cs="Times New Roman"/>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565015">
                                <w:rPr>
                                  <w:rFonts w:ascii="Times New Roman" w:hAnsi="Times New Roman" w:cs="Times New Roman"/>
                                  <w:color w:val="595959" w:themeColor="text1" w:themeTint="A6"/>
                                  <w:sz w:val="18"/>
                                  <w:szCs w:val="18"/>
                                </w:rPr>
                                <w:t xml:space="preserve">     </w:t>
                              </w:r>
                            </w:sdtContent>
                          </w:sdt>
                          <w:r w:rsidR="00565015" w:rsidRPr="00F320B3">
                            <w:rPr>
                              <w:rFonts w:ascii="Times New Roman" w:hAnsi="Times New Roman" w:cs="Times New Roman"/>
                              <w:sz w:val="28"/>
                              <w:szCs w:val="28"/>
                            </w:rPr>
                            <w:t>registrační číslo projektu: CZ.03.02.01/00/22_007/000040</w:t>
                          </w:r>
                          <w:r w:rsidR="009B28D9">
                            <w:rPr>
                              <w:rFonts w:ascii="Times New Roman" w:hAnsi="Times New Roman" w:cs="Times New Roman"/>
                              <w:sz w:val="28"/>
                              <w:szCs w:val="28"/>
                            </w:rPr>
                            <w:t>3</w:t>
                          </w:r>
                        </w:p>
                      </w:txbxContent>
                    </v:textbox>
                    <w10:wrap type="square" anchorx="margin" anchory="page"/>
                  </v:shape>
                </w:pict>
              </mc:Fallback>
            </mc:AlternateContent>
          </w:r>
        </w:p>
        <w:p w14:paraId="6938F1F0" w14:textId="73BF36DB" w:rsidR="005A51F1" w:rsidRPr="00EA4668" w:rsidRDefault="00F95B3C" w:rsidP="00653DE3">
          <w:pPr>
            <w:rPr>
              <w:rFonts w:eastAsiaTheme="minorHAnsi" w:cstheme="minorBidi"/>
              <w:kern w:val="2"/>
              <w:sz w:val="36"/>
              <w:szCs w:val="36"/>
              <w:lang w:eastAsia="en-US"/>
              <w14:ligatures w14:val="standardContextual"/>
            </w:rPr>
          </w:pPr>
          <w:r>
            <w:rPr>
              <w:noProof/>
            </w:rPr>
            <mc:AlternateContent>
              <mc:Choice Requires="wps">
                <w:drawing>
                  <wp:anchor distT="0" distB="0" distL="114300" distR="114300" simplePos="0" relativeHeight="251658240" behindDoc="0" locked="0" layoutInCell="1" allowOverlap="1" wp14:anchorId="0073C011" wp14:editId="736EFBA6">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4124325"/>
                    <wp:effectExtent l="0" t="0" r="0" b="9525"/>
                    <wp:wrapSquare wrapText="bothSides"/>
                    <wp:docPr id="154" name="Textové pole 163"/>
                    <wp:cNvGraphicFramePr/>
                    <a:graphic xmlns:a="http://schemas.openxmlformats.org/drawingml/2006/main">
                      <a:graphicData uri="http://schemas.microsoft.com/office/word/2010/wordprocessingShape">
                        <wps:wsp>
                          <wps:cNvSpPr txBox="1"/>
                          <wps:spPr>
                            <a:xfrm>
                              <a:off x="0" y="0"/>
                              <a:ext cx="7315200" cy="412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287D11" w14:textId="5D32CDEE" w:rsidR="00AA1E08" w:rsidRDefault="00000000">
                                <w:pPr>
                                  <w:jc w:val="right"/>
                                  <w:rPr>
                                    <w:color w:val="4472C4" w:themeColor="accent1"/>
                                    <w:sz w:val="64"/>
                                    <w:szCs w:val="64"/>
                                  </w:rPr>
                                </w:pPr>
                                <w:sdt>
                                  <w:sdtPr>
                                    <w:rPr>
                                      <w:caps/>
                                      <w:color w:val="4472C4" w:themeColor="accent1"/>
                                      <w:sz w:val="52"/>
                                      <w:szCs w:val="52"/>
                                    </w:rPr>
                                    <w:alias w:val="Název"/>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7E6F68" w:rsidRPr="00653DE3">
                                      <w:rPr>
                                        <w:caps/>
                                        <w:color w:val="4472C4" w:themeColor="accent1"/>
                                        <w:sz w:val="52"/>
                                        <w:szCs w:val="52"/>
                                      </w:rPr>
                                      <w:t xml:space="preserve">Evaluace projektu MHMP – zabydlování a podpora v bydlení domácností </w:t>
                                    </w:r>
                                    <w:r w:rsidR="00ED42C1">
                                      <w:rPr>
                                        <w:caps/>
                                        <w:color w:val="4472C4" w:themeColor="accent1"/>
                                        <w:sz w:val="52"/>
                                        <w:szCs w:val="52"/>
                                      </w:rPr>
                                      <w:t xml:space="preserve">       </w:t>
                                    </w:r>
                                    <w:r w:rsidR="007E6F68" w:rsidRPr="00653DE3">
                                      <w:rPr>
                                        <w:caps/>
                                        <w:color w:val="4472C4" w:themeColor="accent1"/>
                                        <w:sz w:val="52"/>
                                        <w:szCs w:val="52"/>
                                      </w:rPr>
                                      <w:t>a kontaktní místa pro bydlení</w:t>
                                    </w:r>
                                  </w:sdtContent>
                                </w:sdt>
                              </w:p>
                              <w:sdt>
                                <w:sdtPr>
                                  <w:rPr>
                                    <w:color w:val="404040" w:themeColor="text1" w:themeTint="BF"/>
                                    <w:sz w:val="36"/>
                                    <w:szCs w:val="36"/>
                                  </w:rPr>
                                  <w:alias w:val="Podtitul"/>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052D89B" w14:textId="42E1B549" w:rsidR="00AA1E08" w:rsidRDefault="003F4342">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0073C011" id="Textové pole 163" o:spid="_x0000_s1028" type="#_x0000_t202" style="position:absolute;left:0;text-align:left;margin-left:0;margin-top:0;width:8in;height:324.75pt;z-index:251658240;visibility:visible;mso-wrap-style:square;mso-width-percent:941;mso-height-percent:0;mso-top-percent:300;mso-wrap-distance-left:9pt;mso-wrap-distance-top:0;mso-wrap-distance-right:9pt;mso-wrap-distance-bottom:0;mso-position-horizontal:center;mso-position-horizontal-relative:page;mso-position-vertical-relative:page;mso-width-percent:941;mso-height-percent:0;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" filled="f" stroked="f" strokeweight=".5pt">
                    <v:textbox inset="126pt,0,54pt,0">
                      <w:txbxContent>
                        <w:p w14:paraId="74287D11" w14:textId="5D32CDEE" w:rsidR="00AA1E08" w:rsidRDefault="00487361">
                          <w:pPr>
                            <w:jc w:val="right"/>
                            <w:rPr>
                              <w:color w:val="4472C4" w:themeColor="accent1"/>
                              <w:sz w:val="64"/>
                              <w:szCs w:val="64"/>
                            </w:rPr>
                          </w:pPr>
                          <w:sdt>
                            <w:sdtPr>
                              <w:rPr>
                                <w:caps/>
                                <w:color w:val="4472C4" w:themeColor="accent1"/>
                                <w:sz w:val="52"/>
                                <w:szCs w:val="52"/>
                              </w:rPr>
                              <w:alias w:val="Název"/>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7E6F68" w:rsidRPr="00653DE3">
                                <w:rPr>
                                  <w:caps/>
                                  <w:color w:val="4472C4" w:themeColor="accent1"/>
                                  <w:sz w:val="52"/>
                                  <w:szCs w:val="52"/>
                                </w:rPr>
                                <w:t xml:space="preserve">Evaluace projektu MHMP – zabydlování a podpora v bydlení domácností </w:t>
                              </w:r>
                              <w:r w:rsidR="00ED42C1">
                                <w:rPr>
                                  <w:caps/>
                                  <w:color w:val="4472C4" w:themeColor="accent1"/>
                                  <w:sz w:val="52"/>
                                  <w:szCs w:val="52"/>
                                </w:rPr>
                                <w:t xml:space="preserve">       </w:t>
                              </w:r>
                              <w:r w:rsidR="007E6F68" w:rsidRPr="00653DE3">
                                <w:rPr>
                                  <w:caps/>
                                  <w:color w:val="4472C4" w:themeColor="accent1"/>
                                  <w:sz w:val="52"/>
                                  <w:szCs w:val="52"/>
                                </w:rPr>
                                <w:t>a kontaktní místa pro bydlení</w:t>
                              </w:r>
                            </w:sdtContent>
                          </w:sdt>
                        </w:p>
                        <w:sdt>
                          <w:sdtPr>
                            <w:rPr>
                              <w:color w:val="404040" w:themeColor="text1" w:themeTint="BF"/>
                              <w:sz w:val="36"/>
                              <w:szCs w:val="36"/>
                            </w:rPr>
                            <w:alias w:val="Podtitul"/>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052D89B" w14:textId="42E1B549" w:rsidR="00AA1E08" w:rsidRDefault="003F4342">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48A67AA6" w14:textId="54913BE2" w:rsidR="005A51F1" w:rsidRPr="001E7B38" w:rsidRDefault="005A51F1" w:rsidP="005A51F1">
          <w:pPr>
            <w:jc w:val="right"/>
            <w:rPr>
              <w:rFonts w:eastAsiaTheme="minorHAnsi" w:cstheme="minorBidi"/>
              <w:kern w:val="2"/>
              <w:sz w:val="32"/>
              <w:szCs w:val="32"/>
              <w:lang w:eastAsia="en-US"/>
              <w14:ligatures w14:val="standardContextual"/>
            </w:rPr>
          </w:pPr>
          <w:r w:rsidRPr="00AB3261">
            <w:rPr>
              <w:rFonts w:ascii="Cambria" w:hAnsi="Cambria"/>
              <w:b/>
              <w:bCs/>
              <w:noProof/>
              <w:color w:val="000080"/>
              <w:sz w:val="36"/>
              <w:szCs w:val="36"/>
            </w:rPr>
            <w:drawing>
              <wp:anchor distT="0" distB="0" distL="114300" distR="114300" simplePos="0" relativeHeight="251658245" behindDoc="0" locked="0" layoutInCell="1" allowOverlap="1" wp14:anchorId="52537C99" wp14:editId="33AA1C9F">
                <wp:simplePos x="0" y="0"/>
                <wp:positionH relativeFrom="margin">
                  <wp:align>right</wp:align>
                </wp:positionH>
                <wp:positionV relativeFrom="margin">
                  <wp:posOffset>8629650</wp:posOffset>
                </wp:positionV>
                <wp:extent cx="1750060" cy="498475"/>
                <wp:effectExtent l="0" t="0" r="2540" b="0"/>
                <wp:wrapSquare wrapText="bothSides"/>
                <wp:docPr id="1069858415" name="obrázek 1" descr="5cm_podtit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cm_podtitu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0060" cy="498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5DBF">
            <w:rPr>
              <w:rFonts w:eastAsiaTheme="minorHAnsi" w:cstheme="minorBidi"/>
              <w:kern w:val="2"/>
              <w:sz w:val="32"/>
              <w:szCs w:val="32"/>
              <w:lang w:eastAsia="en-US"/>
              <w14:ligatures w14:val="standardContextual"/>
            </w:rPr>
            <w:tab/>
          </w:r>
          <w:r w:rsidRPr="001E7B38">
            <w:rPr>
              <w:rFonts w:eastAsiaTheme="minorHAnsi" w:cstheme="minorBidi"/>
              <w:kern w:val="2"/>
              <w:sz w:val="32"/>
              <w:szCs w:val="32"/>
              <w:lang w:eastAsia="en-US"/>
              <w14:ligatures w14:val="standardContextual"/>
            </w:rPr>
            <w:t xml:space="preserve"> </w:t>
          </w:r>
        </w:p>
        <w:p w14:paraId="535086B4" w14:textId="35BC12D0" w:rsidR="00680714" w:rsidRDefault="00000000" w:rsidP="00B409F8"/>
      </w:sdtContent>
    </w:sdt>
    <w:sdt>
      <w:sdtPr>
        <w:rPr>
          <w:rFonts w:eastAsiaTheme="minorHAnsi" w:cstheme="minorBidi"/>
          <w:color w:val="auto"/>
          <w:kern w:val="2"/>
          <w:sz w:val="40"/>
          <w:szCs w:val="40"/>
          <w:lang w:eastAsia="en-US"/>
          <w14:ligatures w14:val="standardContextual"/>
        </w:rPr>
        <w:id w:val="-56564749"/>
        <w:docPartObj>
          <w:docPartGallery w:val="Table of Contents"/>
          <w:docPartUnique/>
        </w:docPartObj>
      </w:sdtPr>
      <w:sdtEndPr>
        <w:rPr>
          <w:rFonts w:eastAsia="Times New Roman" w:cs="Times New Roman"/>
          <w:b/>
          <w:bCs/>
          <w:kern w:val="0"/>
          <w:sz w:val="24"/>
          <w:szCs w:val="24"/>
          <w:lang w:eastAsia="cs-CZ"/>
          <w14:ligatures w14:val="none"/>
        </w:rPr>
      </w:sdtEndPr>
      <w:sdtContent>
        <w:p w14:paraId="38E94C3A" w14:textId="16575B13" w:rsidR="006547FA" w:rsidRDefault="006547FA" w:rsidP="005A51F1">
          <w:pPr>
            <w:pStyle w:val="Nadpisobsahu"/>
          </w:pPr>
          <w:r>
            <w:t>Obsah</w:t>
          </w:r>
        </w:p>
        <w:p w14:paraId="3555A342" w14:textId="33231304" w:rsidR="00487361" w:rsidRDefault="008D1E3E">
          <w:pPr>
            <w:pStyle w:val="Obsah1"/>
            <w:tabs>
              <w:tab w:val="right" w:leader="dot" w:pos="9062"/>
            </w:tabs>
            <w:rPr>
              <w:rFonts w:eastAsiaTheme="minorEastAsia" w:cstheme="minorBidi"/>
              <w:b w:val="0"/>
              <w:bCs w:val="0"/>
              <w:caps w:val="0"/>
              <w:noProof/>
              <w:kern w:val="2"/>
              <w:sz w:val="24"/>
              <w:szCs w:val="24"/>
              <w14:ligatures w14:val="standardContextual"/>
            </w:rPr>
          </w:pPr>
          <w:r>
            <w:rPr>
              <w:rFonts w:eastAsiaTheme="minorHAnsi" w:cstheme="minorBidi"/>
              <w:caps w:val="0"/>
              <w:kern w:val="2"/>
              <w:szCs w:val="22"/>
              <w:lang w:eastAsia="en-US"/>
              <w14:ligatures w14:val="standardContextual"/>
            </w:rPr>
            <w:fldChar w:fldCharType="begin"/>
          </w:r>
          <w:r>
            <w:rPr>
              <w:rFonts w:eastAsiaTheme="minorHAnsi" w:cstheme="minorBidi"/>
              <w:caps w:val="0"/>
              <w:kern w:val="2"/>
              <w:szCs w:val="22"/>
              <w:lang w:eastAsia="en-US"/>
              <w14:ligatures w14:val="standardContextual"/>
            </w:rPr>
            <w:instrText xml:space="preserve"> TOC \o "1-3" \h \z \u </w:instrText>
          </w:r>
          <w:r>
            <w:rPr>
              <w:rFonts w:eastAsiaTheme="minorHAnsi" w:cstheme="minorBidi"/>
              <w:caps w:val="0"/>
              <w:kern w:val="2"/>
              <w:szCs w:val="22"/>
              <w:lang w:eastAsia="en-US"/>
              <w14:ligatures w14:val="standardContextual"/>
            </w:rPr>
            <w:fldChar w:fldCharType="separate"/>
          </w:r>
          <w:hyperlink w:anchor="_Toc227675406" w:history="1">
            <w:r w:rsidR="00487361" w:rsidRPr="006A0914">
              <w:rPr>
                <w:rStyle w:val="Hypertextovodkaz"/>
                <w:rFonts w:eastAsiaTheme="majorEastAsia"/>
                <w:noProof/>
              </w:rPr>
              <w:t>Manažerské shrnutí v českém jazyce</w:t>
            </w:r>
            <w:r w:rsidR="00487361">
              <w:rPr>
                <w:noProof/>
                <w:webHidden/>
              </w:rPr>
              <w:tab/>
            </w:r>
            <w:r w:rsidR="00487361">
              <w:rPr>
                <w:noProof/>
                <w:webHidden/>
              </w:rPr>
              <w:fldChar w:fldCharType="begin"/>
            </w:r>
            <w:r w:rsidR="00487361">
              <w:rPr>
                <w:noProof/>
                <w:webHidden/>
              </w:rPr>
              <w:instrText xml:space="preserve"> PAGEREF _Toc227675406 \h </w:instrText>
            </w:r>
            <w:r w:rsidR="00487361">
              <w:rPr>
                <w:noProof/>
                <w:webHidden/>
              </w:rPr>
            </w:r>
            <w:r w:rsidR="00487361">
              <w:rPr>
                <w:noProof/>
                <w:webHidden/>
              </w:rPr>
              <w:fldChar w:fldCharType="separate"/>
            </w:r>
            <w:r w:rsidR="00487361">
              <w:rPr>
                <w:noProof/>
                <w:webHidden/>
              </w:rPr>
              <w:t>1</w:t>
            </w:r>
            <w:r w:rsidR="00487361">
              <w:rPr>
                <w:noProof/>
                <w:webHidden/>
              </w:rPr>
              <w:fldChar w:fldCharType="end"/>
            </w:r>
          </w:hyperlink>
        </w:p>
        <w:p w14:paraId="3164E349" w14:textId="22B28E0E" w:rsidR="00487361" w:rsidRDefault="00487361">
          <w:pPr>
            <w:pStyle w:val="Obsah1"/>
            <w:tabs>
              <w:tab w:val="right" w:leader="dot" w:pos="9062"/>
            </w:tabs>
            <w:rPr>
              <w:rFonts w:eastAsiaTheme="minorEastAsia" w:cstheme="minorBidi"/>
              <w:b w:val="0"/>
              <w:bCs w:val="0"/>
              <w:caps w:val="0"/>
              <w:noProof/>
              <w:kern w:val="2"/>
              <w:sz w:val="24"/>
              <w:szCs w:val="24"/>
              <w14:ligatures w14:val="standardContextual"/>
            </w:rPr>
          </w:pPr>
          <w:hyperlink w:anchor="_Toc227675407" w:history="1">
            <w:r w:rsidRPr="006A0914">
              <w:rPr>
                <w:rStyle w:val="Hypertextovodkaz"/>
                <w:rFonts w:eastAsiaTheme="majorEastAsia"/>
                <w:noProof/>
              </w:rPr>
              <w:t>Manažerské shrnutí v anglickém jazyce</w:t>
            </w:r>
            <w:r>
              <w:rPr>
                <w:noProof/>
                <w:webHidden/>
              </w:rPr>
              <w:tab/>
            </w:r>
            <w:r>
              <w:rPr>
                <w:noProof/>
                <w:webHidden/>
              </w:rPr>
              <w:fldChar w:fldCharType="begin"/>
            </w:r>
            <w:r>
              <w:rPr>
                <w:noProof/>
                <w:webHidden/>
              </w:rPr>
              <w:instrText xml:space="preserve"> PAGEREF _Toc227675407 \h </w:instrText>
            </w:r>
            <w:r>
              <w:rPr>
                <w:noProof/>
                <w:webHidden/>
              </w:rPr>
            </w:r>
            <w:r>
              <w:rPr>
                <w:noProof/>
                <w:webHidden/>
              </w:rPr>
              <w:fldChar w:fldCharType="separate"/>
            </w:r>
            <w:r>
              <w:rPr>
                <w:noProof/>
                <w:webHidden/>
              </w:rPr>
              <w:t>3</w:t>
            </w:r>
            <w:r>
              <w:rPr>
                <w:noProof/>
                <w:webHidden/>
              </w:rPr>
              <w:fldChar w:fldCharType="end"/>
            </w:r>
          </w:hyperlink>
        </w:p>
        <w:p w14:paraId="067025DD" w14:textId="2792404D" w:rsidR="00487361" w:rsidRDefault="00487361">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27675408" w:history="1">
            <w:r w:rsidRPr="006A0914">
              <w:rPr>
                <w:rStyle w:val="Hypertextovodkaz"/>
                <w:rFonts w:eastAsiaTheme="majorEastAsia"/>
                <w:noProof/>
              </w:rPr>
              <w:t>1.</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Úvod</w:t>
            </w:r>
            <w:r>
              <w:rPr>
                <w:noProof/>
                <w:webHidden/>
              </w:rPr>
              <w:tab/>
            </w:r>
            <w:r>
              <w:rPr>
                <w:noProof/>
                <w:webHidden/>
              </w:rPr>
              <w:fldChar w:fldCharType="begin"/>
            </w:r>
            <w:r>
              <w:rPr>
                <w:noProof/>
                <w:webHidden/>
              </w:rPr>
              <w:instrText xml:space="preserve"> PAGEREF _Toc227675408 \h </w:instrText>
            </w:r>
            <w:r>
              <w:rPr>
                <w:noProof/>
                <w:webHidden/>
              </w:rPr>
            </w:r>
            <w:r>
              <w:rPr>
                <w:noProof/>
                <w:webHidden/>
              </w:rPr>
              <w:fldChar w:fldCharType="separate"/>
            </w:r>
            <w:r>
              <w:rPr>
                <w:noProof/>
                <w:webHidden/>
              </w:rPr>
              <w:t>5</w:t>
            </w:r>
            <w:r>
              <w:rPr>
                <w:noProof/>
                <w:webHidden/>
              </w:rPr>
              <w:fldChar w:fldCharType="end"/>
            </w:r>
          </w:hyperlink>
        </w:p>
        <w:p w14:paraId="1769478F" w14:textId="5AE86A17" w:rsidR="00487361" w:rsidRDefault="00487361">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27675409" w:history="1">
            <w:r w:rsidRPr="006A0914">
              <w:rPr>
                <w:rStyle w:val="Hypertextovodkaz"/>
                <w:rFonts w:eastAsiaTheme="majorEastAsia"/>
                <w:noProof/>
              </w:rPr>
              <w:t>1.1.</w:t>
            </w:r>
            <w:r>
              <w:rPr>
                <w:rFonts w:eastAsiaTheme="minorEastAsia" w:cstheme="minorBidi"/>
                <w:smallCaps w:val="0"/>
                <w:noProof/>
                <w:kern w:val="2"/>
                <w:sz w:val="24"/>
                <w:szCs w:val="24"/>
                <w14:ligatures w14:val="standardContextual"/>
              </w:rPr>
              <w:tab/>
            </w:r>
            <w:r w:rsidRPr="006A0914">
              <w:rPr>
                <w:rStyle w:val="Hypertextovodkaz"/>
                <w:rFonts w:eastAsiaTheme="majorEastAsia"/>
                <w:noProof/>
              </w:rPr>
              <w:t>Kontext projektu</w:t>
            </w:r>
            <w:r>
              <w:rPr>
                <w:noProof/>
                <w:webHidden/>
              </w:rPr>
              <w:tab/>
            </w:r>
            <w:r>
              <w:rPr>
                <w:noProof/>
                <w:webHidden/>
              </w:rPr>
              <w:fldChar w:fldCharType="begin"/>
            </w:r>
            <w:r>
              <w:rPr>
                <w:noProof/>
                <w:webHidden/>
              </w:rPr>
              <w:instrText xml:space="preserve"> PAGEREF _Toc227675409 \h </w:instrText>
            </w:r>
            <w:r>
              <w:rPr>
                <w:noProof/>
                <w:webHidden/>
              </w:rPr>
            </w:r>
            <w:r>
              <w:rPr>
                <w:noProof/>
                <w:webHidden/>
              </w:rPr>
              <w:fldChar w:fldCharType="separate"/>
            </w:r>
            <w:r>
              <w:rPr>
                <w:noProof/>
                <w:webHidden/>
              </w:rPr>
              <w:t>5</w:t>
            </w:r>
            <w:r>
              <w:rPr>
                <w:noProof/>
                <w:webHidden/>
              </w:rPr>
              <w:fldChar w:fldCharType="end"/>
            </w:r>
          </w:hyperlink>
        </w:p>
        <w:p w14:paraId="3CEAFC3C" w14:textId="68D6FC65" w:rsidR="00487361" w:rsidRDefault="00487361">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27675410" w:history="1">
            <w:r w:rsidRPr="006A0914">
              <w:rPr>
                <w:rStyle w:val="Hypertextovodkaz"/>
                <w:rFonts w:eastAsiaTheme="majorEastAsia"/>
                <w:noProof/>
              </w:rPr>
              <w:t>1.2.</w:t>
            </w:r>
            <w:r>
              <w:rPr>
                <w:rFonts w:eastAsiaTheme="minorEastAsia" w:cstheme="minorBidi"/>
                <w:smallCaps w:val="0"/>
                <w:noProof/>
                <w:kern w:val="2"/>
                <w:sz w:val="24"/>
                <w:szCs w:val="24"/>
                <w14:ligatures w14:val="standardContextual"/>
              </w:rPr>
              <w:tab/>
            </w:r>
            <w:r w:rsidRPr="006A0914">
              <w:rPr>
                <w:rStyle w:val="Hypertextovodkaz"/>
                <w:rFonts w:eastAsiaTheme="majorEastAsia"/>
                <w:noProof/>
              </w:rPr>
              <w:t>Očekávané změny (KA1)</w:t>
            </w:r>
            <w:r>
              <w:rPr>
                <w:noProof/>
                <w:webHidden/>
              </w:rPr>
              <w:tab/>
            </w:r>
            <w:r>
              <w:rPr>
                <w:noProof/>
                <w:webHidden/>
              </w:rPr>
              <w:fldChar w:fldCharType="begin"/>
            </w:r>
            <w:r>
              <w:rPr>
                <w:noProof/>
                <w:webHidden/>
              </w:rPr>
              <w:instrText xml:space="preserve"> PAGEREF _Toc227675410 \h </w:instrText>
            </w:r>
            <w:r>
              <w:rPr>
                <w:noProof/>
                <w:webHidden/>
              </w:rPr>
            </w:r>
            <w:r>
              <w:rPr>
                <w:noProof/>
                <w:webHidden/>
              </w:rPr>
              <w:fldChar w:fldCharType="separate"/>
            </w:r>
            <w:r>
              <w:rPr>
                <w:noProof/>
                <w:webHidden/>
              </w:rPr>
              <w:t>7</w:t>
            </w:r>
            <w:r>
              <w:rPr>
                <w:noProof/>
                <w:webHidden/>
              </w:rPr>
              <w:fldChar w:fldCharType="end"/>
            </w:r>
          </w:hyperlink>
        </w:p>
        <w:p w14:paraId="1DDB67FC" w14:textId="29633161" w:rsidR="00487361" w:rsidRDefault="00487361">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27675411" w:history="1">
            <w:r w:rsidRPr="006A0914">
              <w:rPr>
                <w:rStyle w:val="Hypertextovodkaz"/>
                <w:rFonts w:eastAsiaTheme="majorEastAsia"/>
                <w:noProof/>
              </w:rPr>
              <w:t>2.</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Metodologie evaluace</w:t>
            </w:r>
            <w:r>
              <w:rPr>
                <w:noProof/>
                <w:webHidden/>
              </w:rPr>
              <w:tab/>
            </w:r>
            <w:r>
              <w:rPr>
                <w:noProof/>
                <w:webHidden/>
              </w:rPr>
              <w:fldChar w:fldCharType="begin"/>
            </w:r>
            <w:r>
              <w:rPr>
                <w:noProof/>
                <w:webHidden/>
              </w:rPr>
              <w:instrText xml:space="preserve"> PAGEREF _Toc227675411 \h </w:instrText>
            </w:r>
            <w:r>
              <w:rPr>
                <w:noProof/>
                <w:webHidden/>
              </w:rPr>
            </w:r>
            <w:r>
              <w:rPr>
                <w:noProof/>
                <w:webHidden/>
              </w:rPr>
              <w:fldChar w:fldCharType="separate"/>
            </w:r>
            <w:r>
              <w:rPr>
                <w:noProof/>
                <w:webHidden/>
              </w:rPr>
              <w:t>8</w:t>
            </w:r>
            <w:r>
              <w:rPr>
                <w:noProof/>
                <w:webHidden/>
              </w:rPr>
              <w:fldChar w:fldCharType="end"/>
            </w:r>
          </w:hyperlink>
        </w:p>
        <w:p w14:paraId="0530EE64" w14:textId="4D5EA577" w:rsidR="00487361" w:rsidRDefault="00487361">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27675412" w:history="1">
            <w:r w:rsidRPr="006A0914">
              <w:rPr>
                <w:rStyle w:val="Hypertextovodkaz"/>
                <w:rFonts w:eastAsiaTheme="majorEastAsia"/>
                <w:noProof/>
              </w:rPr>
              <w:t>2.1.</w:t>
            </w:r>
            <w:r>
              <w:rPr>
                <w:rFonts w:eastAsiaTheme="minorEastAsia" w:cstheme="minorBidi"/>
                <w:smallCaps w:val="0"/>
                <w:noProof/>
                <w:kern w:val="2"/>
                <w:sz w:val="24"/>
                <w:szCs w:val="24"/>
                <w14:ligatures w14:val="standardContextual"/>
              </w:rPr>
              <w:tab/>
            </w:r>
            <w:r w:rsidRPr="006A0914">
              <w:rPr>
                <w:rStyle w:val="Hypertextovodkaz"/>
                <w:rFonts w:eastAsiaTheme="majorEastAsia"/>
                <w:noProof/>
              </w:rPr>
              <w:t>Hlavní evaluační otázky</w:t>
            </w:r>
            <w:r>
              <w:rPr>
                <w:noProof/>
                <w:webHidden/>
              </w:rPr>
              <w:tab/>
            </w:r>
            <w:r>
              <w:rPr>
                <w:noProof/>
                <w:webHidden/>
              </w:rPr>
              <w:fldChar w:fldCharType="begin"/>
            </w:r>
            <w:r>
              <w:rPr>
                <w:noProof/>
                <w:webHidden/>
              </w:rPr>
              <w:instrText xml:space="preserve"> PAGEREF _Toc227675412 \h </w:instrText>
            </w:r>
            <w:r>
              <w:rPr>
                <w:noProof/>
                <w:webHidden/>
              </w:rPr>
            </w:r>
            <w:r>
              <w:rPr>
                <w:noProof/>
                <w:webHidden/>
              </w:rPr>
              <w:fldChar w:fldCharType="separate"/>
            </w:r>
            <w:r>
              <w:rPr>
                <w:noProof/>
                <w:webHidden/>
              </w:rPr>
              <w:t>8</w:t>
            </w:r>
            <w:r>
              <w:rPr>
                <w:noProof/>
                <w:webHidden/>
              </w:rPr>
              <w:fldChar w:fldCharType="end"/>
            </w:r>
          </w:hyperlink>
        </w:p>
        <w:p w14:paraId="41361C83" w14:textId="3BDCD4E5" w:rsidR="00487361" w:rsidRDefault="00487361">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27675413" w:history="1">
            <w:r w:rsidRPr="006A0914">
              <w:rPr>
                <w:rStyle w:val="Hypertextovodkaz"/>
                <w:rFonts w:eastAsiaTheme="majorEastAsia"/>
                <w:noProof/>
              </w:rPr>
              <w:t>2.2.</w:t>
            </w:r>
            <w:r>
              <w:rPr>
                <w:rFonts w:eastAsiaTheme="minorEastAsia" w:cstheme="minorBidi"/>
                <w:smallCaps w:val="0"/>
                <w:noProof/>
                <w:kern w:val="2"/>
                <w:sz w:val="24"/>
                <w:szCs w:val="24"/>
                <w14:ligatures w14:val="standardContextual"/>
              </w:rPr>
              <w:tab/>
            </w:r>
            <w:r w:rsidRPr="006A0914">
              <w:rPr>
                <w:rStyle w:val="Hypertextovodkaz"/>
                <w:rFonts w:eastAsiaTheme="majorEastAsia"/>
                <w:noProof/>
              </w:rPr>
              <w:t>Evaluační design</w:t>
            </w:r>
            <w:r>
              <w:rPr>
                <w:noProof/>
                <w:webHidden/>
              </w:rPr>
              <w:tab/>
            </w:r>
            <w:r>
              <w:rPr>
                <w:noProof/>
                <w:webHidden/>
              </w:rPr>
              <w:fldChar w:fldCharType="begin"/>
            </w:r>
            <w:r>
              <w:rPr>
                <w:noProof/>
                <w:webHidden/>
              </w:rPr>
              <w:instrText xml:space="preserve"> PAGEREF _Toc227675413 \h </w:instrText>
            </w:r>
            <w:r>
              <w:rPr>
                <w:noProof/>
                <w:webHidden/>
              </w:rPr>
            </w:r>
            <w:r>
              <w:rPr>
                <w:noProof/>
                <w:webHidden/>
              </w:rPr>
              <w:fldChar w:fldCharType="separate"/>
            </w:r>
            <w:r>
              <w:rPr>
                <w:noProof/>
                <w:webHidden/>
              </w:rPr>
              <w:t>8</w:t>
            </w:r>
            <w:r>
              <w:rPr>
                <w:noProof/>
                <w:webHidden/>
              </w:rPr>
              <w:fldChar w:fldCharType="end"/>
            </w:r>
          </w:hyperlink>
        </w:p>
        <w:p w14:paraId="53F0B18B" w14:textId="2F9601CC" w:rsidR="00487361" w:rsidRDefault="00487361">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27675414" w:history="1">
            <w:r w:rsidRPr="006A0914">
              <w:rPr>
                <w:rStyle w:val="Hypertextovodkaz"/>
                <w:rFonts w:eastAsiaTheme="majorEastAsia"/>
                <w:noProof/>
              </w:rPr>
              <w:t>2.3.</w:t>
            </w:r>
            <w:r>
              <w:rPr>
                <w:rFonts w:eastAsiaTheme="minorEastAsia" w:cstheme="minorBidi"/>
                <w:smallCaps w:val="0"/>
                <w:noProof/>
                <w:kern w:val="2"/>
                <w:sz w:val="24"/>
                <w:szCs w:val="24"/>
                <w14:ligatures w14:val="standardContextual"/>
              </w:rPr>
              <w:tab/>
            </w:r>
            <w:r w:rsidRPr="006A0914">
              <w:rPr>
                <w:rStyle w:val="Hypertextovodkaz"/>
                <w:rFonts w:eastAsiaTheme="majorEastAsia"/>
                <w:noProof/>
              </w:rPr>
              <w:t>Metody tvorby a analýzy dat</w:t>
            </w:r>
            <w:r>
              <w:rPr>
                <w:noProof/>
                <w:webHidden/>
              </w:rPr>
              <w:tab/>
            </w:r>
            <w:r>
              <w:rPr>
                <w:noProof/>
                <w:webHidden/>
              </w:rPr>
              <w:fldChar w:fldCharType="begin"/>
            </w:r>
            <w:r>
              <w:rPr>
                <w:noProof/>
                <w:webHidden/>
              </w:rPr>
              <w:instrText xml:space="preserve"> PAGEREF _Toc227675414 \h </w:instrText>
            </w:r>
            <w:r>
              <w:rPr>
                <w:noProof/>
                <w:webHidden/>
              </w:rPr>
            </w:r>
            <w:r>
              <w:rPr>
                <w:noProof/>
                <w:webHidden/>
              </w:rPr>
              <w:fldChar w:fldCharType="separate"/>
            </w:r>
            <w:r>
              <w:rPr>
                <w:noProof/>
                <w:webHidden/>
              </w:rPr>
              <w:t>9</w:t>
            </w:r>
            <w:r>
              <w:rPr>
                <w:noProof/>
                <w:webHidden/>
              </w:rPr>
              <w:fldChar w:fldCharType="end"/>
            </w:r>
          </w:hyperlink>
        </w:p>
        <w:p w14:paraId="53D8072C" w14:textId="4357A6BD" w:rsidR="00487361" w:rsidRDefault="00487361">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27675415" w:history="1">
            <w:r w:rsidRPr="006A0914">
              <w:rPr>
                <w:rStyle w:val="Hypertextovodkaz"/>
                <w:rFonts w:eastAsiaTheme="majorEastAsia"/>
                <w:noProof/>
              </w:rPr>
              <w:t>3.</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Výsledky evaluace</w:t>
            </w:r>
            <w:r>
              <w:rPr>
                <w:noProof/>
                <w:webHidden/>
              </w:rPr>
              <w:tab/>
            </w:r>
            <w:r>
              <w:rPr>
                <w:noProof/>
                <w:webHidden/>
              </w:rPr>
              <w:fldChar w:fldCharType="begin"/>
            </w:r>
            <w:r>
              <w:rPr>
                <w:noProof/>
                <w:webHidden/>
              </w:rPr>
              <w:instrText xml:space="preserve"> PAGEREF _Toc227675415 \h </w:instrText>
            </w:r>
            <w:r>
              <w:rPr>
                <w:noProof/>
                <w:webHidden/>
              </w:rPr>
            </w:r>
            <w:r>
              <w:rPr>
                <w:noProof/>
                <w:webHidden/>
              </w:rPr>
              <w:fldChar w:fldCharType="separate"/>
            </w:r>
            <w:r>
              <w:rPr>
                <w:noProof/>
                <w:webHidden/>
              </w:rPr>
              <w:t>11</w:t>
            </w:r>
            <w:r>
              <w:rPr>
                <w:noProof/>
                <w:webHidden/>
              </w:rPr>
              <w:fldChar w:fldCharType="end"/>
            </w:r>
          </w:hyperlink>
        </w:p>
        <w:p w14:paraId="21980F7C" w14:textId="0452B9CE" w:rsidR="00487361" w:rsidRDefault="00487361">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27675416" w:history="1">
            <w:r w:rsidRPr="006A0914">
              <w:rPr>
                <w:rStyle w:val="Hypertextovodkaz"/>
                <w:rFonts w:eastAsiaTheme="majorEastAsia"/>
                <w:noProof/>
              </w:rPr>
              <w:t>3.1.</w:t>
            </w:r>
            <w:r>
              <w:rPr>
                <w:rFonts w:eastAsiaTheme="minorEastAsia" w:cstheme="minorBidi"/>
                <w:smallCaps w:val="0"/>
                <w:noProof/>
                <w:kern w:val="2"/>
                <w:sz w:val="24"/>
                <w:szCs w:val="24"/>
                <w14:ligatures w14:val="standardContextual"/>
              </w:rPr>
              <w:tab/>
            </w:r>
            <w:r w:rsidRPr="006A0914">
              <w:rPr>
                <w:rStyle w:val="Hypertextovodkaz"/>
                <w:rFonts w:eastAsiaTheme="majorEastAsia"/>
                <w:noProof/>
              </w:rPr>
              <w:t>Hodnocení procesu podpory KMB</w:t>
            </w:r>
            <w:r>
              <w:rPr>
                <w:noProof/>
                <w:webHidden/>
              </w:rPr>
              <w:tab/>
            </w:r>
            <w:r>
              <w:rPr>
                <w:noProof/>
                <w:webHidden/>
              </w:rPr>
              <w:fldChar w:fldCharType="begin"/>
            </w:r>
            <w:r>
              <w:rPr>
                <w:noProof/>
                <w:webHidden/>
              </w:rPr>
              <w:instrText xml:space="preserve"> PAGEREF _Toc227675416 \h </w:instrText>
            </w:r>
            <w:r>
              <w:rPr>
                <w:noProof/>
                <w:webHidden/>
              </w:rPr>
            </w:r>
            <w:r>
              <w:rPr>
                <w:noProof/>
                <w:webHidden/>
              </w:rPr>
              <w:fldChar w:fldCharType="separate"/>
            </w:r>
            <w:r>
              <w:rPr>
                <w:noProof/>
                <w:webHidden/>
              </w:rPr>
              <w:t>11</w:t>
            </w:r>
            <w:r>
              <w:rPr>
                <w:noProof/>
                <w:webHidden/>
              </w:rPr>
              <w:fldChar w:fldCharType="end"/>
            </w:r>
          </w:hyperlink>
        </w:p>
        <w:p w14:paraId="6196BC1F" w14:textId="72012422"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17" w:history="1">
            <w:r w:rsidRPr="006A0914">
              <w:rPr>
                <w:rStyle w:val="Hypertextovodkaz"/>
                <w:rFonts w:eastAsiaTheme="majorEastAsia"/>
                <w:noProof/>
              </w:rPr>
              <w:t>3.1.1.</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Hodnocení služeb KMB klienty</w:t>
            </w:r>
            <w:r>
              <w:rPr>
                <w:noProof/>
                <w:webHidden/>
              </w:rPr>
              <w:tab/>
            </w:r>
            <w:r>
              <w:rPr>
                <w:noProof/>
                <w:webHidden/>
              </w:rPr>
              <w:fldChar w:fldCharType="begin"/>
            </w:r>
            <w:r>
              <w:rPr>
                <w:noProof/>
                <w:webHidden/>
              </w:rPr>
              <w:instrText xml:space="preserve"> PAGEREF _Toc227675417 \h </w:instrText>
            </w:r>
            <w:r>
              <w:rPr>
                <w:noProof/>
                <w:webHidden/>
              </w:rPr>
            </w:r>
            <w:r>
              <w:rPr>
                <w:noProof/>
                <w:webHidden/>
              </w:rPr>
              <w:fldChar w:fldCharType="separate"/>
            </w:r>
            <w:r>
              <w:rPr>
                <w:noProof/>
                <w:webHidden/>
              </w:rPr>
              <w:t>11</w:t>
            </w:r>
            <w:r>
              <w:rPr>
                <w:noProof/>
                <w:webHidden/>
              </w:rPr>
              <w:fldChar w:fldCharType="end"/>
            </w:r>
          </w:hyperlink>
        </w:p>
        <w:p w14:paraId="6EBBD450" w14:textId="5708D1F8"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18" w:history="1">
            <w:r w:rsidRPr="006A0914">
              <w:rPr>
                <w:rStyle w:val="Hypertextovodkaz"/>
                <w:rFonts w:eastAsiaTheme="majorEastAsia"/>
                <w:noProof/>
              </w:rPr>
              <w:t>3.1.2.</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Hodnocení služeb KMB dalšími aktéry</w:t>
            </w:r>
            <w:r>
              <w:rPr>
                <w:noProof/>
                <w:webHidden/>
              </w:rPr>
              <w:tab/>
            </w:r>
            <w:r>
              <w:rPr>
                <w:noProof/>
                <w:webHidden/>
              </w:rPr>
              <w:fldChar w:fldCharType="begin"/>
            </w:r>
            <w:r>
              <w:rPr>
                <w:noProof/>
                <w:webHidden/>
              </w:rPr>
              <w:instrText xml:space="preserve"> PAGEREF _Toc227675418 \h </w:instrText>
            </w:r>
            <w:r>
              <w:rPr>
                <w:noProof/>
                <w:webHidden/>
              </w:rPr>
            </w:r>
            <w:r>
              <w:rPr>
                <w:noProof/>
                <w:webHidden/>
              </w:rPr>
              <w:fldChar w:fldCharType="separate"/>
            </w:r>
            <w:r>
              <w:rPr>
                <w:noProof/>
                <w:webHidden/>
              </w:rPr>
              <w:t>29</w:t>
            </w:r>
            <w:r>
              <w:rPr>
                <w:noProof/>
                <w:webHidden/>
              </w:rPr>
              <w:fldChar w:fldCharType="end"/>
            </w:r>
          </w:hyperlink>
        </w:p>
        <w:p w14:paraId="36CD0636" w14:textId="3231998A"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19" w:history="1">
            <w:r w:rsidRPr="006A0914">
              <w:rPr>
                <w:rStyle w:val="Hypertextovodkaz"/>
                <w:rFonts w:eastAsiaTheme="majorEastAsia"/>
                <w:noProof/>
              </w:rPr>
              <w:t>3.1.3.</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Shrnutí hodnocení procesu podpory KMB</w:t>
            </w:r>
            <w:r>
              <w:rPr>
                <w:noProof/>
                <w:webHidden/>
              </w:rPr>
              <w:tab/>
            </w:r>
            <w:r>
              <w:rPr>
                <w:noProof/>
                <w:webHidden/>
              </w:rPr>
              <w:fldChar w:fldCharType="begin"/>
            </w:r>
            <w:r>
              <w:rPr>
                <w:noProof/>
                <w:webHidden/>
              </w:rPr>
              <w:instrText xml:space="preserve"> PAGEREF _Toc227675419 \h </w:instrText>
            </w:r>
            <w:r>
              <w:rPr>
                <w:noProof/>
                <w:webHidden/>
              </w:rPr>
            </w:r>
            <w:r>
              <w:rPr>
                <w:noProof/>
                <w:webHidden/>
              </w:rPr>
              <w:fldChar w:fldCharType="separate"/>
            </w:r>
            <w:r>
              <w:rPr>
                <w:noProof/>
                <w:webHidden/>
              </w:rPr>
              <w:t>33</w:t>
            </w:r>
            <w:r>
              <w:rPr>
                <w:noProof/>
                <w:webHidden/>
              </w:rPr>
              <w:fldChar w:fldCharType="end"/>
            </w:r>
          </w:hyperlink>
        </w:p>
        <w:p w14:paraId="727416E9" w14:textId="1A091F68" w:rsidR="00487361" w:rsidRDefault="00487361">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27675420" w:history="1">
            <w:r w:rsidRPr="006A0914">
              <w:rPr>
                <w:rStyle w:val="Hypertextovodkaz"/>
                <w:rFonts w:eastAsiaTheme="majorEastAsia"/>
                <w:noProof/>
              </w:rPr>
              <w:t>3.2.</w:t>
            </w:r>
            <w:r>
              <w:rPr>
                <w:rFonts w:eastAsiaTheme="minorEastAsia" w:cstheme="minorBidi"/>
                <w:smallCaps w:val="0"/>
                <w:noProof/>
                <w:kern w:val="2"/>
                <w:sz w:val="24"/>
                <w:szCs w:val="24"/>
                <w14:ligatures w14:val="standardContextual"/>
              </w:rPr>
              <w:tab/>
            </w:r>
            <w:r w:rsidRPr="006A0914">
              <w:rPr>
                <w:rStyle w:val="Hypertextovodkaz"/>
                <w:rFonts w:eastAsiaTheme="majorEastAsia"/>
                <w:noProof/>
              </w:rPr>
              <w:t>Naplnění kvantifikovaných cílů</w:t>
            </w:r>
            <w:r>
              <w:rPr>
                <w:noProof/>
                <w:webHidden/>
              </w:rPr>
              <w:tab/>
            </w:r>
            <w:r>
              <w:rPr>
                <w:noProof/>
                <w:webHidden/>
              </w:rPr>
              <w:fldChar w:fldCharType="begin"/>
            </w:r>
            <w:r>
              <w:rPr>
                <w:noProof/>
                <w:webHidden/>
              </w:rPr>
              <w:instrText xml:space="preserve"> PAGEREF _Toc227675420 \h </w:instrText>
            </w:r>
            <w:r>
              <w:rPr>
                <w:noProof/>
                <w:webHidden/>
              </w:rPr>
            </w:r>
            <w:r>
              <w:rPr>
                <w:noProof/>
                <w:webHidden/>
              </w:rPr>
              <w:fldChar w:fldCharType="separate"/>
            </w:r>
            <w:r>
              <w:rPr>
                <w:noProof/>
                <w:webHidden/>
              </w:rPr>
              <w:t>36</w:t>
            </w:r>
            <w:r>
              <w:rPr>
                <w:noProof/>
                <w:webHidden/>
              </w:rPr>
              <w:fldChar w:fldCharType="end"/>
            </w:r>
          </w:hyperlink>
        </w:p>
        <w:p w14:paraId="6A9FEBEB" w14:textId="74C3F735"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21" w:history="1">
            <w:r w:rsidRPr="006A0914">
              <w:rPr>
                <w:rStyle w:val="Hypertextovodkaz"/>
                <w:rFonts w:eastAsiaTheme="majorEastAsia"/>
                <w:noProof/>
              </w:rPr>
              <w:t>3.2.1.</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Proces rozšíření KMB na MČ</w:t>
            </w:r>
            <w:r>
              <w:rPr>
                <w:noProof/>
                <w:webHidden/>
              </w:rPr>
              <w:tab/>
            </w:r>
            <w:r>
              <w:rPr>
                <w:noProof/>
                <w:webHidden/>
              </w:rPr>
              <w:fldChar w:fldCharType="begin"/>
            </w:r>
            <w:r>
              <w:rPr>
                <w:noProof/>
                <w:webHidden/>
              </w:rPr>
              <w:instrText xml:space="preserve"> PAGEREF _Toc227675421 \h </w:instrText>
            </w:r>
            <w:r>
              <w:rPr>
                <w:noProof/>
                <w:webHidden/>
              </w:rPr>
            </w:r>
            <w:r>
              <w:rPr>
                <w:noProof/>
                <w:webHidden/>
              </w:rPr>
              <w:fldChar w:fldCharType="separate"/>
            </w:r>
            <w:r>
              <w:rPr>
                <w:noProof/>
                <w:webHidden/>
              </w:rPr>
              <w:t>36</w:t>
            </w:r>
            <w:r>
              <w:rPr>
                <w:noProof/>
                <w:webHidden/>
              </w:rPr>
              <w:fldChar w:fldCharType="end"/>
            </w:r>
          </w:hyperlink>
        </w:p>
        <w:p w14:paraId="142A7934" w14:textId="2F78F01E"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22" w:history="1">
            <w:r w:rsidRPr="006A0914">
              <w:rPr>
                <w:rStyle w:val="Hypertextovodkaz"/>
                <w:rFonts w:eastAsiaTheme="majorEastAsia"/>
                <w:noProof/>
              </w:rPr>
              <w:t>3.2.2.</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Charakteristika klientů</w:t>
            </w:r>
            <w:r>
              <w:rPr>
                <w:noProof/>
                <w:webHidden/>
              </w:rPr>
              <w:tab/>
            </w:r>
            <w:r>
              <w:rPr>
                <w:noProof/>
                <w:webHidden/>
              </w:rPr>
              <w:fldChar w:fldCharType="begin"/>
            </w:r>
            <w:r>
              <w:rPr>
                <w:noProof/>
                <w:webHidden/>
              </w:rPr>
              <w:instrText xml:space="preserve"> PAGEREF _Toc227675422 \h </w:instrText>
            </w:r>
            <w:r>
              <w:rPr>
                <w:noProof/>
                <w:webHidden/>
              </w:rPr>
            </w:r>
            <w:r>
              <w:rPr>
                <w:noProof/>
                <w:webHidden/>
              </w:rPr>
              <w:fldChar w:fldCharType="separate"/>
            </w:r>
            <w:r>
              <w:rPr>
                <w:noProof/>
                <w:webHidden/>
              </w:rPr>
              <w:t>37</w:t>
            </w:r>
            <w:r>
              <w:rPr>
                <w:noProof/>
                <w:webHidden/>
              </w:rPr>
              <w:fldChar w:fldCharType="end"/>
            </w:r>
          </w:hyperlink>
        </w:p>
        <w:p w14:paraId="3C7889C5" w14:textId="20ADC33A"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23" w:history="1">
            <w:r w:rsidRPr="006A0914">
              <w:rPr>
                <w:rStyle w:val="Hypertextovodkaz"/>
                <w:rFonts w:eastAsiaTheme="majorEastAsia"/>
                <w:noProof/>
              </w:rPr>
              <w:t>3.2.3.</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Používané nástroje podpory klientů</w:t>
            </w:r>
            <w:r>
              <w:rPr>
                <w:noProof/>
                <w:webHidden/>
              </w:rPr>
              <w:tab/>
            </w:r>
            <w:r>
              <w:rPr>
                <w:noProof/>
                <w:webHidden/>
              </w:rPr>
              <w:fldChar w:fldCharType="begin"/>
            </w:r>
            <w:r>
              <w:rPr>
                <w:noProof/>
                <w:webHidden/>
              </w:rPr>
              <w:instrText xml:space="preserve"> PAGEREF _Toc227675423 \h </w:instrText>
            </w:r>
            <w:r>
              <w:rPr>
                <w:noProof/>
                <w:webHidden/>
              </w:rPr>
            </w:r>
            <w:r>
              <w:rPr>
                <w:noProof/>
                <w:webHidden/>
              </w:rPr>
              <w:fldChar w:fldCharType="separate"/>
            </w:r>
            <w:r>
              <w:rPr>
                <w:noProof/>
                <w:webHidden/>
              </w:rPr>
              <w:t>39</w:t>
            </w:r>
            <w:r>
              <w:rPr>
                <w:noProof/>
                <w:webHidden/>
              </w:rPr>
              <w:fldChar w:fldCharType="end"/>
            </w:r>
          </w:hyperlink>
        </w:p>
        <w:p w14:paraId="774A2826" w14:textId="0D271B68"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24" w:history="1">
            <w:r w:rsidRPr="006A0914">
              <w:rPr>
                <w:rStyle w:val="Hypertextovodkaz"/>
                <w:rFonts w:eastAsiaTheme="majorEastAsia"/>
                <w:noProof/>
              </w:rPr>
              <w:t>3.2.4.</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Míra poskytnuté podpory a rozsah konzultací</w:t>
            </w:r>
            <w:r>
              <w:rPr>
                <w:noProof/>
                <w:webHidden/>
              </w:rPr>
              <w:tab/>
            </w:r>
            <w:r>
              <w:rPr>
                <w:noProof/>
                <w:webHidden/>
              </w:rPr>
              <w:fldChar w:fldCharType="begin"/>
            </w:r>
            <w:r>
              <w:rPr>
                <w:noProof/>
                <w:webHidden/>
              </w:rPr>
              <w:instrText xml:space="preserve"> PAGEREF _Toc227675424 \h </w:instrText>
            </w:r>
            <w:r>
              <w:rPr>
                <w:noProof/>
                <w:webHidden/>
              </w:rPr>
            </w:r>
            <w:r>
              <w:rPr>
                <w:noProof/>
                <w:webHidden/>
              </w:rPr>
              <w:fldChar w:fldCharType="separate"/>
            </w:r>
            <w:r>
              <w:rPr>
                <w:noProof/>
                <w:webHidden/>
              </w:rPr>
              <w:t>41</w:t>
            </w:r>
            <w:r>
              <w:rPr>
                <w:noProof/>
                <w:webHidden/>
              </w:rPr>
              <w:fldChar w:fldCharType="end"/>
            </w:r>
          </w:hyperlink>
        </w:p>
        <w:p w14:paraId="72F334FC" w14:textId="7E271589"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25" w:history="1">
            <w:r w:rsidRPr="006A0914">
              <w:rPr>
                <w:rStyle w:val="Hypertextovodkaz"/>
                <w:rFonts w:eastAsiaTheme="majorEastAsia"/>
                <w:noProof/>
              </w:rPr>
              <w:t>3.2.5.</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Udržení stávajícího bydlení či získání nového nájemního bydlení</w:t>
            </w:r>
            <w:r>
              <w:rPr>
                <w:noProof/>
                <w:webHidden/>
              </w:rPr>
              <w:tab/>
            </w:r>
            <w:r>
              <w:rPr>
                <w:noProof/>
                <w:webHidden/>
              </w:rPr>
              <w:fldChar w:fldCharType="begin"/>
            </w:r>
            <w:r>
              <w:rPr>
                <w:noProof/>
                <w:webHidden/>
              </w:rPr>
              <w:instrText xml:space="preserve"> PAGEREF _Toc227675425 \h </w:instrText>
            </w:r>
            <w:r>
              <w:rPr>
                <w:noProof/>
                <w:webHidden/>
              </w:rPr>
            </w:r>
            <w:r>
              <w:rPr>
                <w:noProof/>
                <w:webHidden/>
              </w:rPr>
              <w:fldChar w:fldCharType="separate"/>
            </w:r>
            <w:r>
              <w:rPr>
                <w:noProof/>
                <w:webHidden/>
              </w:rPr>
              <w:t>44</w:t>
            </w:r>
            <w:r>
              <w:rPr>
                <w:noProof/>
                <w:webHidden/>
              </w:rPr>
              <w:fldChar w:fldCharType="end"/>
            </w:r>
          </w:hyperlink>
        </w:p>
        <w:p w14:paraId="7744990F" w14:textId="7FF72884"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26" w:history="1">
            <w:r w:rsidRPr="006A0914">
              <w:rPr>
                <w:rStyle w:val="Hypertextovodkaz"/>
                <w:rFonts w:eastAsiaTheme="majorEastAsia"/>
                <w:noProof/>
              </w:rPr>
              <w:t>3.2.6.</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Shrnutí</w:t>
            </w:r>
            <w:r>
              <w:rPr>
                <w:noProof/>
                <w:webHidden/>
              </w:rPr>
              <w:tab/>
            </w:r>
            <w:r>
              <w:rPr>
                <w:noProof/>
                <w:webHidden/>
              </w:rPr>
              <w:fldChar w:fldCharType="begin"/>
            </w:r>
            <w:r>
              <w:rPr>
                <w:noProof/>
                <w:webHidden/>
              </w:rPr>
              <w:instrText xml:space="preserve"> PAGEREF _Toc227675426 \h </w:instrText>
            </w:r>
            <w:r>
              <w:rPr>
                <w:noProof/>
                <w:webHidden/>
              </w:rPr>
            </w:r>
            <w:r>
              <w:rPr>
                <w:noProof/>
                <w:webHidden/>
              </w:rPr>
              <w:fldChar w:fldCharType="separate"/>
            </w:r>
            <w:r>
              <w:rPr>
                <w:noProof/>
                <w:webHidden/>
              </w:rPr>
              <w:t>44</w:t>
            </w:r>
            <w:r>
              <w:rPr>
                <w:noProof/>
                <w:webHidden/>
              </w:rPr>
              <w:fldChar w:fldCharType="end"/>
            </w:r>
          </w:hyperlink>
        </w:p>
        <w:p w14:paraId="1DB0DBD9" w14:textId="1E97F0F7" w:rsidR="00487361" w:rsidRDefault="00487361">
          <w:pPr>
            <w:pStyle w:val="Obsah2"/>
            <w:tabs>
              <w:tab w:val="left" w:pos="960"/>
              <w:tab w:val="right" w:leader="dot" w:pos="9062"/>
            </w:tabs>
            <w:rPr>
              <w:rFonts w:eastAsiaTheme="minorEastAsia" w:cstheme="minorBidi"/>
              <w:smallCaps w:val="0"/>
              <w:noProof/>
              <w:kern w:val="2"/>
              <w:sz w:val="24"/>
              <w:szCs w:val="24"/>
              <w14:ligatures w14:val="standardContextual"/>
            </w:rPr>
          </w:pPr>
          <w:hyperlink w:anchor="_Toc227675427" w:history="1">
            <w:r w:rsidRPr="006A0914">
              <w:rPr>
                <w:rStyle w:val="Hypertextovodkaz"/>
                <w:rFonts w:eastAsiaTheme="majorEastAsia"/>
                <w:noProof/>
              </w:rPr>
              <w:t>3.3.</w:t>
            </w:r>
            <w:r>
              <w:rPr>
                <w:rFonts w:eastAsiaTheme="minorEastAsia" w:cstheme="minorBidi"/>
                <w:smallCaps w:val="0"/>
                <w:noProof/>
                <w:kern w:val="2"/>
                <w:sz w:val="24"/>
                <w:szCs w:val="24"/>
                <w14:ligatures w14:val="standardContextual"/>
              </w:rPr>
              <w:tab/>
            </w:r>
            <w:r w:rsidRPr="006A0914">
              <w:rPr>
                <w:rStyle w:val="Hypertextovodkaz"/>
                <w:rFonts w:eastAsiaTheme="majorEastAsia"/>
                <w:noProof/>
              </w:rPr>
              <w:t>Vytvoření KMB na městských částech</w:t>
            </w:r>
            <w:r>
              <w:rPr>
                <w:noProof/>
                <w:webHidden/>
              </w:rPr>
              <w:tab/>
            </w:r>
            <w:r>
              <w:rPr>
                <w:noProof/>
                <w:webHidden/>
              </w:rPr>
              <w:fldChar w:fldCharType="begin"/>
            </w:r>
            <w:r>
              <w:rPr>
                <w:noProof/>
                <w:webHidden/>
              </w:rPr>
              <w:instrText xml:space="preserve"> PAGEREF _Toc227675427 \h </w:instrText>
            </w:r>
            <w:r>
              <w:rPr>
                <w:noProof/>
                <w:webHidden/>
              </w:rPr>
            </w:r>
            <w:r>
              <w:rPr>
                <w:noProof/>
                <w:webHidden/>
              </w:rPr>
              <w:fldChar w:fldCharType="separate"/>
            </w:r>
            <w:r>
              <w:rPr>
                <w:noProof/>
                <w:webHidden/>
              </w:rPr>
              <w:t>46</w:t>
            </w:r>
            <w:r>
              <w:rPr>
                <w:noProof/>
                <w:webHidden/>
              </w:rPr>
              <w:fldChar w:fldCharType="end"/>
            </w:r>
          </w:hyperlink>
        </w:p>
        <w:p w14:paraId="24EED000" w14:textId="220E284B"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28" w:history="1">
            <w:r w:rsidRPr="006A0914">
              <w:rPr>
                <w:rStyle w:val="Hypertextovodkaz"/>
                <w:rFonts w:eastAsiaTheme="majorEastAsia"/>
                <w:noProof/>
              </w:rPr>
              <w:t>3.3.1.</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Charakteristika klientů KMB podle MČ</w:t>
            </w:r>
            <w:r>
              <w:rPr>
                <w:noProof/>
                <w:webHidden/>
              </w:rPr>
              <w:tab/>
            </w:r>
            <w:r>
              <w:rPr>
                <w:noProof/>
                <w:webHidden/>
              </w:rPr>
              <w:fldChar w:fldCharType="begin"/>
            </w:r>
            <w:r>
              <w:rPr>
                <w:noProof/>
                <w:webHidden/>
              </w:rPr>
              <w:instrText xml:space="preserve"> PAGEREF _Toc227675428 \h </w:instrText>
            </w:r>
            <w:r>
              <w:rPr>
                <w:noProof/>
                <w:webHidden/>
              </w:rPr>
            </w:r>
            <w:r>
              <w:rPr>
                <w:noProof/>
                <w:webHidden/>
              </w:rPr>
              <w:fldChar w:fldCharType="separate"/>
            </w:r>
            <w:r>
              <w:rPr>
                <w:noProof/>
                <w:webHidden/>
              </w:rPr>
              <w:t>46</w:t>
            </w:r>
            <w:r>
              <w:rPr>
                <w:noProof/>
                <w:webHidden/>
              </w:rPr>
              <w:fldChar w:fldCharType="end"/>
            </w:r>
          </w:hyperlink>
        </w:p>
        <w:p w14:paraId="78AE645E" w14:textId="0D5052A5"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29" w:history="1">
            <w:r w:rsidRPr="006A0914">
              <w:rPr>
                <w:rStyle w:val="Hypertextovodkaz"/>
                <w:rFonts w:eastAsiaTheme="majorEastAsia"/>
                <w:noProof/>
              </w:rPr>
              <w:t>3.3.2.</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Hodnocení činnosti KMB na MČ</w:t>
            </w:r>
            <w:r>
              <w:rPr>
                <w:noProof/>
                <w:webHidden/>
              </w:rPr>
              <w:tab/>
            </w:r>
            <w:r>
              <w:rPr>
                <w:noProof/>
                <w:webHidden/>
              </w:rPr>
              <w:fldChar w:fldCharType="begin"/>
            </w:r>
            <w:r>
              <w:rPr>
                <w:noProof/>
                <w:webHidden/>
              </w:rPr>
              <w:instrText xml:space="preserve"> PAGEREF _Toc227675429 \h </w:instrText>
            </w:r>
            <w:r>
              <w:rPr>
                <w:noProof/>
                <w:webHidden/>
              </w:rPr>
            </w:r>
            <w:r>
              <w:rPr>
                <w:noProof/>
                <w:webHidden/>
              </w:rPr>
              <w:fldChar w:fldCharType="separate"/>
            </w:r>
            <w:r>
              <w:rPr>
                <w:noProof/>
                <w:webHidden/>
              </w:rPr>
              <w:t>49</w:t>
            </w:r>
            <w:r>
              <w:rPr>
                <w:noProof/>
                <w:webHidden/>
              </w:rPr>
              <w:fldChar w:fldCharType="end"/>
            </w:r>
          </w:hyperlink>
        </w:p>
        <w:p w14:paraId="554D5838" w14:textId="7407FAD8"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30" w:history="1">
            <w:r w:rsidRPr="006A0914">
              <w:rPr>
                <w:rStyle w:val="Hypertextovodkaz"/>
                <w:rFonts w:eastAsiaTheme="majorEastAsia"/>
                <w:noProof/>
              </w:rPr>
              <w:t>3.3.3.</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Dopady KMB na činnost úřadů</w:t>
            </w:r>
            <w:r>
              <w:rPr>
                <w:noProof/>
                <w:webHidden/>
              </w:rPr>
              <w:tab/>
            </w:r>
            <w:r>
              <w:rPr>
                <w:noProof/>
                <w:webHidden/>
              </w:rPr>
              <w:fldChar w:fldCharType="begin"/>
            </w:r>
            <w:r>
              <w:rPr>
                <w:noProof/>
                <w:webHidden/>
              </w:rPr>
              <w:instrText xml:space="preserve"> PAGEREF _Toc227675430 \h </w:instrText>
            </w:r>
            <w:r>
              <w:rPr>
                <w:noProof/>
                <w:webHidden/>
              </w:rPr>
            </w:r>
            <w:r>
              <w:rPr>
                <w:noProof/>
                <w:webHidden/>
              </w:rPr>
              <w:fldChar w:fldCharType="separate"/>
            </w:r>
            <w:r>
              <w:rPr>
                <w:noProof/>
                <w:webHidden/>
              </w:rPr>
              <w:t>52</w:t>
            </w:r>
            <w:r>
              <w:rPr>
                <w:noProof/>
                <w:webHidden/>
              </w:rPr>
              <w:fldChar w:fldCharType="end"/>
            </w:r>
          </w:hyperlink>
        </w:p>
        <w:p w14:paraId="133E2FBE" w14:textId="36ED1061"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31" w:history="1">
            <w:r w:rsidRPr="006A0914">
              <w:rPr>
                <w:rStyle w:val="Hypertextovodkaz"/>
                <w:rFonts w:eastAsiaTheme="majorEastAsia"/>
                <w:noProof/>
              </w:rPr>
              <w:t>3.3.4.</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Dopad na bytovou situaci</w:t>
            </w:r>
            <w:r>
              <w:rPr>
                <w:noProof/>
                <w:webHidden/>
              </w:rPr>
              <w:tab/>
            </w:r>
            <w:r>
              <w:rPr>
                <w:noProof/>
                <w:webHidden/>
              </w:rPr>
              <w:fldChar w:fldCharType="begin"/>
            </w:r>
            <w:r>
              <w:rPr>
                <w:noProof/>
                <w:webHidden/>
              </w:rPr>
              <w:instrText xml:space="preserve"> PAGEREF _Toc227675431 \h </w:instrText>
            </w:r>
            <w:r>
              <w:rPr>
                <w:noProof/>
                <w:webHidden/>
              </w:rPr>
            </w:r>
            <w:r>
              <w:rPr>
                <w:noProof/>
                <w:webHidden/>
              </w:rPr>
              <w:fldChar w:fldCharType="separate"/>
            </w:r>
            <w:r>
              <w:rPr>
                <w:noProof/>
                <w:webHidden/>
              </w:rPr>
              <w:t>55</w:t>
            </w:r>
            <w:r>
              <w:rPr>
                <w:noProof/>
                <w:webHidden/>
              </w:rPr>
              <w:fldChar w:fldCharType="end"/>
            </w:r>
          </w:hyperlink>
        </w:p>
        <w:p w14:paraId="53BA45DE" w14:textId="1630FFC6"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32" w:history="1">
            <w:r w:rsidRPr="006A0914">
              <w:rPr>
                <w:rStyle w:val="Hypertextovodkaz"/>
                <w:rFonts w:eastAsiaTheme="majorEastAsia"/>
                <w:noProof/>
              </w:rPr>
              <w:t>3.3.5.</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Zavedení KMB v kontextu nového zákona</w:t>
            </w:r>
            <w:r>
              <w:rPr>
                <w:noProof/>
                <w:webHidden/>
              </w:rPr>
              <w:tab/>
            </w:r>
            <w:r>
              <w:rPr>
                <w:noProof/>
                <w:webHidden/>
              </w:rPr>
              <w:fldChar w:fldCharType="begin"/>
            </w:r>
            <w:r>
              <w:rPr>
                <w:noProof/>
                <w:webHidden/>
              </w:rPr>
              <w:instrText xml:space="preserve"> PAGEREF _Toc227675432 \h </w:instrText>
            </w:r>
            <w:r>
              <w:rPr>
                <w:noProof/>
                <w:webHidden/>
              </w:rPr>
            </w:r>
            <w:r>
              <w:rPr>
                <w:noProof/>
                <w:webHidden/>
              </w:rPr>
              <w:fldChar w:fldCharType="separate"/>
            </w:r>
            <w:r>
              <w:rPr>
                <w:noProof/>
                <w:webHidden/>
              </w:rPr>
              <w:t>56</w:t>
            </w:r>
            <w:r>
              <w:rPr>
                <w:noProof/>
                <w:webHidden/>
              </w:rPr>
              <w:fldChar w:fldCharType="end"/>
            </w:r>
          </w:hyperlink>
        </w:p>
        <w:p w14:paraId="2C17382E" w14:textId="1DC35C8B"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33" w:history="1">
            <w:r w:rsidRPr="006A0914">
              <w:rPr>
                <w:rStyle w:val="Hypertextovodkaz"/>
                <w:rFonts w:eastAsiaTheme="majorEastAsia"/>
                <w:noProof/>
              </w:rPr>
              <w:t>3.3.6.</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Využití KMB na MČ do budoucna</w:t>
            </w:r>
            <w:r>
              <w:rPr>
                <w:noProof/>
                <w:webHidden/>
              </w:rPr>
              <w:tab/>
            </w:r>
            <w:r>
              <w:rPr>
                <w:noProof/>
                <w:webHidden/>
              </w:rPr>
              <w:fldChar w:fldCharType="begin"/>
            </w:r>
            <w:r>
              <w:rPr>
                <w:noProof/>
                <w:webHidden/>
              </w:rPr>
              <w:instrText xml:space="preserve"> PAGEREF _Toc227675433 \h </w:instrText>
            </w:r>
            <w:r>
              <w:rPr>
                <w:noProof/>
                <w:webHidden/>
              </w:rPr>
            </w:r>
            <w:r>
              <w:rPr>
                <w:noProof/>
                <w:webHidden/>
              </w:rPr>
              <w:fldChar w:fldCharType="separate"/>
            </w:r>
            <w:r>
              <w:rPr>
                <w:noProof/>
                <w:webHidden/>
              </w:rPr>
              <w:t>59</w:t>
            </w:r>
            <w:r>
              <w:rPr>
                <w:noProof/>
                <w:webHidden/>
              </w:rPr>
              <w:fldChar w:fldCharType="end"/>
            </w:r>
          </w:hyperlink>
        </w:p>
        <w:p w14:paraId="11D31115" w14:textId="2D2F6F57" w:rsidR="00487361" w:rsidRDefault="00487361">
          <w:pPr>
            <w:pStyle w:val="Obsah3"/>
            <w:tabs>
              <w:tab w:val="left" w:pos="1440"/>
              <w:tab w:val="right" w:leader="dot" w:pos="9062"/>
            </w:tabs>
            <w:rPr>
              <w:rFonts w:eastAsiaTheme="minorEastAsia" w:cstheme="minorBidi"/>
              <w:i w:val="0"/>
              <w:iCs w:val="0"/>
              <w:noProof/>
              <w:kern w:val="2"/>
              <w:sz w:val="24"/>
              <w:szCs w:val="24"/>
              <w14:ligatures w14:val="standardContextual"/>
            </w:rPr>
          </w:pPr>
          <w:hyperlink w:anchor="_Toc227675434" w:history="1">
            <w:r w:rsidRPr="006A0914">
              <w:rPr>
                <w:rStyle w:val="Hypertextovodkaz"/>
                <w:rFonts w:eastAsiaTheme="majorEastAsia"/>
                <w:noProof/>
              </w:rPr>
              <w:t>3.3.7.</w:t>
            </w:r>
            <w:r>
              <w:rPr>
                <w:rFonts w:eastAsiaTheme="minorEastAsia" w:cstheme="minorBidi"/>
                <w:i w:val="0"/>
                <w:iCs w:val="0"/>
                <w:noProof/>
                <w:kern w:val="2"/>
                <w:sz w:val="24"/>
                <w:szCs w:val="24"/>
                <w14:ligatures w14:val="standardContextual"/>
              </w:rPr>
              <w:tab/>
            </w:r>
            <w:r w:rsidRPr="006A0914">
              <w:rPr>
                <w:rStyle w:val="Hypertextovodkaz"/>
                <w:rFonts w:eastAsiaTheme="majorEastAsia"/>
                <w:noProof/>
              </w:rPr>
              <w:t>Shrnutí</w:t>
            </w:r>
            <w:r>
              <w:rPr>
                <w:noProof/>
                <w:webHidden/>
              </w:rPr>
              <w:tab/>
            </w:r>
            <w:r>
              <w:rPr>
                <w:noProof/>
                <w:webHidden/>
              </w:rPr>
              <w:fldChar w:fldCharType="begin"/>
            </w:r>
            <w:r>
              <w:rPr>
                <w:noProof/>
                <w:webHidden/>
              </w:rPr>
              <w:instrText xml:space="preserve"> PAGEREF _Toc227675434 \h </w:instrText>
            </w:r>
            <w:r>
              <w:rPr>
                <w:noProof/>
                <w:webHidden/>
              </w:rPr>
            </w:r>
            <w:r>
              <w:rPr>
                <w:noProof/>
                <w:webHidden/>
              </w:rPr>
              <w:fldChar w:fldCharType="separate"/>
            </w:r>
            <w:r>
              <w:rPr>
                <w:noProof/>
                <w:webHidden/>
              </w:rPr>
              <w:t>60</w:t>
            </w:r>
            <w:r>
              <w:rPr>
                <w:noProof/>
                <w:webHidden/>
              </w:rPr>
              <w:fldChar w:fldCharType="end"/>
            </w:r>
          </w:hyperlink>
        </w:p>
        <w:p w14:paraId="69431A55" w14:textId="167D7DBC" w:rsidR="00487361" w:rsidRDefault="00487361">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27675435" w:history="1">
            <w:r w:rsidRPr="006A0914">
              <w:rPr>
                <w:rStyle w:val="Hypertextovodkaz"/>
                <w:rFonts w:eastAsiaTheme="majorEastAsia"/>
                <w:noProof/>
              </w:rPr>
              <w:t>4.</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Závěr</w:t>
            </w:r>
            <w:r>
              <w:rPr>
                <w:noProof/>
                <w:webHidden/>
              </w:rPr>
              <w:tab/>
            </w:r>
            <w:r>
              <w:rPr>
                <w:noProof/>
                <w:webHidden/>
              </w:rPr>
              <w:fldChar w:fldCharType="begin"/>
            </w:r>
            <w:r>
              <w:rPr>
                <w:noProof/>
                <w:webHidden/>
              </w:rPr>
              <w:instrText xml:space="preserve"> PAGEREF _Toc227675435 \h </w:instrText>
            </w:r>
            <w:r>
              <w:rPr>
                <w:noProof/>
                <w:webHidden/>
              </w:rPr>
            </w:r>
            <w:r>
              <w:rPr>
                <w:noProof/>
                <w:webHidden/>
              </w:rPr>
              <w:fldChar w:fldCharType="separate"/>
            </w:r>
            <w:r>
              <w:rPr>
                <w:noProof/>
                <w:webHidden/>
              </w:rPr>
              <w:t>62</w:t>
            </w:r>
            <w:r>
              <w:rPr>
                <w:noProof/>
                <w:webHidden/>
              </w:rPr>
              <w:fldChar w:fldCharType="end"/>
            </w:r>
          </w:hyperlink>
        </w:p>
        <w:p w14:paraId="4E562890" w14:textId="1B272305" w:rsidR="00487361" w:rsidRDefault="00487361">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27675436" w:history="1">
            <w:r w:rsidRPr="006A0914">
              <w:rPr>
                <w:rStyle w:val="Hypertextovodkaz"/>
                <w:rFonts w:eastAsiaTheme="majorEastAsia"/>
                <w:noProof/>
              </w:rPr>
              <w:t>5.</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Seznam doporučení</w:t>
            </w:r>
            <w:r>
              <w:rPr>
                <w:noProof/>
                <w:webHidden/>
              </w:rPr>
              <w:tab/>
            </w:r>
            <w:r>
              <w:rPr>
                <w:noProof/>
                <w:webHidden/>
              </w:rPr>
              <w:fldChar w:fldCharType="begin"/>
            </w:r>
            <w:r>
              <w:rPr>
                <w:noProof/>
                <w:webHidden/>
              </w:rPr>
              <w:instrText xml:space="preserve"> PAGEREF _Toc227675436 \h </w:instrText>
            </w:r>
            <w:r>
              <w:rPr>
                <w:noProof/>
                <w:webHidden/>
              </w:rPr>
            </w:r>
            <w:r>
              <w:rPr>
                <w:noProof/>
                <w:webHidden/>
              </w:rPr>
              <w:fldChar w:fldCharType="separate"/>
            </w:r>
            <w:r>
              <w:rPr>
                <w:noProof/>
                <w:webHidden/>
              </w:rPr>
              <w:t>65</w:t>
            </w:r>
            <w:r>
              <w:rPr>
                <w:noProof/>
                <w:webHidden/>
              </w:rPr>
              <w:fldChar w:fldCharType="end"/>
            </w:r>
          </w:hyperlink>
        </w:p>
        <w:p w14:paraId="5A5EF58D" w14:textId="40B29B86" w:rsidR="00487361" w:rsidRDefault="00487361">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27675437" w:history="1">
            <w:r w:rsidRPr="006A0914">
              <w:rPr>
                <w:rStyle w:val="Hypertextovodkaz"/>
                <w:rFonts w:eastAsiaTheme="majorEastAsia"/>
                <w:noProof/>
              </w:rPr>
              <w:t>6.</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Přílohy</w:t>
            </w:r>
            <w:r>
              <w:rPr>
                <w:noProof/>
                <w:webHidden/>
              </w:rPr>
              <w:tab/>
            </w:r>
            <w:r>
              <w:rPr>
                <w:noProof/>
                <w:webHidden/>
              </w:rPr>
              <w:fldChar w:fldCharType="begin"/>
            </w:r>
            <w:r>
              <w:rPr>
                <w:noProof/>
                <w:webHidden/>
              </w:rPr>
              <w:instrText xml:space="preserve"> PAGEREF _Toc227675437 \h </w:instrText>
            </w:r>
            <w:r>
              <w:rPr>
                <w:noProof/>
                <w:webHidden/>
              </w:rPr>
            </w:r>
            <w:r>
              <w:rPr>
                <w:noProof/>
                <w:webHidden/>
              </w:rPr>
              <w:fldChar w:fldCharType="separate"/>
            </w:r>
            <w:r>
              <w:rPr>
                <w:noProof/>
                <w:webHidden/>
              </w:rPr>
              <w:t>67</w:t>
            </w:r>
            <w:r>
              <w:rPr>
                <w:noProof/>
                <w:webHidden/>
              </w:rPr>
              <w:fldChar w:fldCharType="end"/>
            </w:r>
          </w:hyperlink>
        </w:p>
        <w:p w14:paraId="07FF08E1" w14:textId="25EAF671" w:rsidR="00487361" w:rsidRDefault="00487361">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27675438" w:history="1">
            <w:r w:rsidRPr="006A0914">
              <w:rPr>
                <w:rStyle w:val="Hypertextovodkaz"/>
                <w:rFonts w:eastAsiaTheme="majorEastAsia"/>
                <w:noProof/>
              </w:rPr>
              <w:t>6.1.</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Dotazník spokojenosti s Kontaktním místem pro bydlení (KMB)</w:t>
            </w:r>
            <w:r>
              <w:rPr>
                <w:noProof/>
                <w:webHidden/>
              </w:rPr>
              <w:tab/>
            </w:r>
            <w:r>
              <w:rPr>
                <w:noProof/>
                <w:webHidden/>
              </w:rPr>
              <w:fldChar w:fldCharType="begin"/>
            </w:r>
            <w:r>
              <w:rPr>
                <w:noProof/>
                <w:webHidden/>
              </w:rPr>
              <w:instrText xml:space="preserve"> PAGEREF _Toc227675438 \h </w:instrText>
            </w:r>
            <w:r>
              <w:rPr>
                <w:noProof/>
                <w:webHidden/>
              </w:rPr>
            </w:r>
            <w:r>
              <w:rPr>
                <w:noProof/>
                <w:webHidden/>
              </w:rPr>
              <w:fldChar w:fldCharType="separate"/>
            </w:r>
            <w:r>
              <w:rPr>
                <w:noProof/>
                <w:webHidden/>
              </w:rPr>
              <w:t>67</w:t>
            </w:r>
            <w:r>
              <w:rPr>
                <w:noProof/>
                <w:webHidden/>
              </w:rPr>
              <w:fldChar w:fldCharType="end"/>
            </w:r>
          </w:hyperlink>
        </w:p>
        <w:p w14:paraId="5E044D5E" w14:textId="22F5C21D" w:rsidR="00487361" w:rsidRDefault="00487361">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27675439" w:history="1">
            <w:r w:rsidRPr="006A0914">
              <w:rPr>
                <w:rStyle w:val="Hypertextovodkaz"/>
                <w:rFonts w:eastAsiaTheme="majorEastAsia"/>
                <w:noProof/>
              </w:rPr>
              <w:t>6.2.</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Scénář rozhovoru – realizační tým projektu (a ostatní zainteresované osoby) / koordinátor KMB</w:t>
            </w:r>
            <w:r>
              <w:rPr>
                <w:noProof/>
                <w:webHidden/>
              </w:rPr>
              <w:tab/>
            </w:r>
            <w:r>
              <w:rPr>
                <w:noProof/>
                <w:webHidden/>
              </w:rPr>
              <w:fldChar w:fldCharType="begin"/>
            </w:r>
            <w:r>
              <w:rPr>
                <w:noProof/>
                <w:webHidden/>
              </w:rPr>
              <w:instrText xml:space="preserve"> PAGEREF _Toc227675439 \h </w:instrText>
            </w:r>
            <w:r>
              <w:rPr>
                <w:noProof/>
                <w:webHidden/>
              </w:rPr>
            </w:r>
            <w:r>
              <w:rPr>
                <w:noProof/>
                <w:webHidden/>
              </w:rPr>
              <w:fldChar w:fldCharType="separate"/>
            </w:r>
            <w:r>
              <w:rPr>
                <w:noProof/>
                <w:webHidden/>
              </w:rPr>
              <w:t>69</w:t>
            </w:r>
            <w:r>
              <w:rPr>
                <w:noProof/>
                <w:webHidden/>
              </w:rPr>
              <w:fldChar w:fldCharType="end"/>
            </w:r>
          </w:hyperlink>
        </w:p>
        <w:p w14:paraId="661900BD" w14:textId="1A3E66DE" w:rsidR="00487361" w:rsidRDefault="00487361">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27675440" w:history="1">
            <w:r w:rsidRPr="006A0914">
              <w:rPr>
                <w:rStyle w:val="Hypertextovodkaz"/>
                <w:rFonts w:eastAsiaTheme="majorEastAsia"/>
                <w:noProof/>
              </w:rPr>
              <w:t>6.3.</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Scénář – fokusní skupina s navigátory</w:t>
            </w:r>
            <w:r>
              <w:rPr>
                <w:noProof/>
                <w:webHidden/>
              </w:rPr>
              <w:tab/>
            </w:r>
            <w:r>
              <w:rPr>
                <w:noProof/>
                <w:webHidden/>
              </w:rPr>
              <w:fldChar w:fldCharType="begin"/>
            </w:r>
            <w:r>
              <w:rPr>
                <w:noProof/>
                <w:webHidden/>
              </w:rPr>
              <w:instrText xml:space="preserve"> PAGEREF _Toc227675440 \h </w:instrText>
            </w:r>
            <w:r>
              <w:rPr>
                <w:noProof/>
                <w:webHidden/>
              </w:rPr>
            </w:r>
            <w:r>
              <w:rPr>
                <w:noProof/>
                <w:webHidden/>
              </w:rPr>
              <w:fldChar w:fldCharType="separate"/>
            </w:r>
            <w:r>
              <w:rPr>
                <w:noProof/>
                <w:webHidden/>
              </w:rPr>
              <w:t>71</w:t>
            </w:r>
            <w:r>
              <w:rPr>
                <w:noProof/>
                <w:webHidden/>
              </w:rPr>
              <w:fldChar w:fldCharType="end"/>
            </w:r>
          </w:hyperlink>
        </w:p>
        <w:p w14:paraId="683E3A95" w14:textId="147C0451" w:rsidR="00487361" w:rsidRDefault="00487361">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27675441" w:history="1">
            <w:r w:rsidRPr="006A0914">
              <w:rPr>
                <w:rStyle w:val="Hypertextovodkaz"/>
                <w:rFonts w:eastAsiaTheme="majorEastAsia"/>
                <w:noProof/>
              </w:rPr>
              <w:t>6.4.</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Scénář rozhovoru – Cesta službou</w:t>
            </w:r>
            <w:r>
              <w:rPr>
                <w:noProof/>
                <w:webHidden/>
              </w:rPr>
              <w:tab/>
            </w:r>
            <w:r>
              <w:rPr>
                <w:noProof/>
                <w:webHidden/>
              </w:rPr>
              <w:fldChar w:fldCharType="begin"/>
            </w:r>
            <w:r>
              <w:rPr>
                <w:noProof/>
                <w:webHidden/>
              </w:rPr>
              <w:instrText xml:space="preserve"> PAGEREF _Toc227675441 \h </w:instrText>
            </w:r>
            <w:r>
              <w:rPr>
                <w:noProof/>
                <w:webHidden/>
              </w:rPr>
            </w:r>
            <w:r>
              <w:rPr>
                <w:noProof/>
                <w:webHidden/>
              </w:rPr>
              <w:fldChar w:fldCharType="separate"/>
            </w:r>
            <w:r>
              <w:rPr>
                <w:noProof/>
                <w:webHidden/>
              </w:rPr>
              <w:t>73</w:t>
            </w:r>
            <w:r>
              <w:rPr>
                <w:noProof/>
                <w:webHidden/>
              </w:rPr>
              <w:fldChar w:fldCharType="end"/>
            </w:r>
          </w:hyperlink>
        </w:p>
        <w:p w14:paraId="365A63DC" w14:textId="4460452D" w:rsidR="00487361" w:rsidRDefault="00487361">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27675442" w:history="1">
            <w:r w:rsidRPr="006A0914">
              <w:rPr>
                <w:rStyle w:val="Hypertextovodkaz"/>
                <w:rFonts w:eastAsiaTheme="majorEastAsia"/>
                <w:noProof/>
              </w:rPr>
              <w:t>6.5.</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Cesta službou – případy klientů</w:t>
            </w:r>
            <w:r>
              <w:rPr>
                <w:noProof/>
                <w:webHidden/>
              </w:rPr>
              <w:tab/>
            </w:r>
            <w:r>
              <w:rPr>
                <w:noProof/>
                <w:webHidden/>
              </w:rPr>
              <w:fldChar w:fldCharType="begin"/>
            </w:r>
            <w:r>
              <w:rPr>
                <w:noProof/>
                <w:webHidden/>
              </w:rPr>
              <w:instrText xml:space="preserve"> PAGEREF _Toc227675442 \h </w:instrText>
            </w:r>
            <w:r>
              <w:rPr>
                <w:noProof/>
                <w:webHidden/>
              </w:rPr>
            </w:r>
            <w:r>
              <w:rPr>
                <w:noProof/>
                <w:webHidden/>
              </w:rPr>
              <w:fldChar w:fldCharType="separate"/>
            </w:r>
            <w:r>
              <w:rPr>
                <w:noProof/>
                <w:webHidden/>
              </w:rPr>
              <w:t>74</w:t>
            </w:r>
            <w:r>
              <w:rPr>
                <w:noProof/>
                <w:webHidden/>
              </w:rPr>
              <w:fldChar w:fldCharType="end"/>
            </w:r>
          </w:hyperlink>
        </w:p>
        <w:p w14:paraId="44B5C0D2" w14:textId="1571FD52" w:rsidR="00487361" w:rsidRDefault="00487361">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27675443" w:history="1">
            <w:r w:rsidRPr="006A0914">
              <w:rPr>
                <w:rStyle w:val="Hypertextovodkaz"/>
                <w:rFonts w:eastAsiaTheme="majorEastAsia"/>
                <w:noProof/>
              </w:rPr>
              <w:t>6.6.</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Shrnutí průchodů službou podle případů</w:t>
            </w:r>
            <w:r>
              <w:rPr>
                <w:noProof/>
                <w:webHidden/>
              </w:rPr>
              <w:tab/>
            </w:r>
            <w:r>
              <w:rPr>
                <w:noProof/>
                <w:webHidden/>
              </w:rPr>
              <w:fldChar w:fldCharType="begin"/>
            </w:r>
            <w:r>
              <w:rPr>
                <w:noProof/>
                <w:webHidden/>
              </w:rPr>
              <w:instrText xml:space="preserve"> PAGEREF _Toc227675443 \h </w:instrText>
            </w:r>
            <w:r>
              <w:rPr>
                <w:noProof/>
                <w:webHidden/>
              </w:rPr>
            </w:r>
            <w:r>
              <w:rPr>
                <w:noProof/>
                <w:webHidden/>
              </w:rPr>
              <w:fldChar w:fldCharType="separate"/>
            </w:r>
            <w:r>
              <w:rPr>
                <w:noProof/>
                <w:webHidden/>
              </w:rPr>
              <w:t>80</w:t>
            </w:r>
            <w:r>
              <w:rPr>
                <w:noProof/>
                <w:webHidden/>
              </w:rPr>
              <w:fldChar w:fldCharType="end"/>
            </w:r>
          </w:hyperlink>
        </w:p>
        <w:p w14:paraId="0BB30039" w14:textId="6D7CA848" w:rsidR="00487361" w:rsidRDefault="00487361">
          <w:pPr>
            <w:pStyle w:val="Obsah1"/>
            <w:tabs>
              <w:tab w:val="left" w:pos="720"/>
              <w:tab w:val="right" w:leader="dot" w:pos="9062"/>
            </w:tabs>
            <w:rPr>
              <w:rFonts w:eastAsiaTheme="minorEastAsia" w:cstheme="minorBidi"/>
              <w:b w:val="0"/>
              <w:bCs w:val="0"/>
              <w:caps w:val="0"/>
              <w:noProof/>
              <w:kern w:val="2"/>
              <w:sz w:val="24"/>
              <w:szCs w:val="24"/>
              <w14:ligatures w14:val="standardContextual"/>
            </w:rPr>
          </w:pPr>
          <w:hyperlink w:anchor="_Toc227675444" w:history="1">
            <w:r w:rsidRPr="006A0914">
              <w:rPr>
                <w:rStyle w:val="Hypertextovodkaz"/>
                <w:rFonts w:eastAsiaTheme="majorEastAsia"/>
                <w:noProof/>
              </w:rPr>
              <w:t>6.7.</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Charakteristiky klientů podle jednotlivých MČ</w:t>
            </w:r>
            <w:r>
              <w:rPr>
                <w:noProof/>
                <w:webHidden/>
              </w:rPr>
              <w:tab/>
            </w:r>
            <w:r>
              <w:rPr>
                <w:noProof/>
                <w:webHidden/>
              </w:rPr>
              <w:fldChar w:fldCharType="begin"/>
            </w:r>
            <w:r>
              <w:rPr>
                <w:noProof/>
                <w:webHidden/>
              </w:rPr>
              <w:instrText xml:space="preserve"> PAGEREF _Toc227675444 \h </w:instrText>
            </w:r>
            <w:r>
              <w:rPr>
                <w:noProof/>
                <w:webHidden/>
              </w:rPr>
            </w:r>
            <w:r>
              <w:rPr>
                <w:noProof/>
                <w:webHidden/>
              </w:rPr>
              <w:fldChar w:fldCharType="separate"/>
            </w:r>
            <w:r>
              <w:rPr>
                <w:noProof/>
                <w:webHidden/>
              </w:rPr>
              <w:t>84</w:t>
            </w:r>
            <w:r>
              <w:rPr>
                <w:noProof/>
                <w:webHidden/>
              </w:rPr>
              <w:fldChar w:fldCharType="end"/>
            </w:r>
          </w:hyperlink>
        </w:p>
        <w:p w14:paraId="6D1C4C91" w14:textId="4FD6F9DC" w:rsidR="00487361" w:rsidRDefault="00487361">
          <w:pPr>
            <w:pStyle w:val="Obsah1"/>
            <w:tabs>
              <w:tab w:val="left" w:pos="480"/>
              <w:tab w:val="right" w:leader="dot" w:pos="9062"/>
            </w:tabs>
            <w:rPr>
              <w:rFonts w:eastAsiaTheme="minorEastAsia" w:cstheme="minorBidi"/>
              <w:b w:val="0"/>
              <w:bCs w:val="0"/>
              <w:caps w:val="0"/>
              <w:noProof/>
              <w:kern w:val="2"/>
              <w:sz w:val="24"/>
              <w:szCs w:val="24"/>
              <w14:ligatures w14:val="standardContextual"/>
            </w:rPr>
          </w:pPr>
          <w:hyperlink w:anchor="_Toc227675445" w:history="1">
            <w:r w:rsidRPr="006A0914">
              <w:rPr>
                <w:rStyle w:val="Hypertextovodkaz"/>
                <w:rFonts w:eastAsiaTheme="majorEastAsia"/>
                <w:noProof/>
              </w:rPr>
              <w:t>7.</w:t>
            </w:r>
            <w:r>
              <w:rPr>
                <w:rFonts w:eastAsiaTheme="minorEastAsia" w:cstheme="minorBidi"/>
                <w:b w:val="0"/>
                <w:bCs w:val="0"/>
                <w:caps w:val="0"/>
                <w:noProof/>
                <w:kern w:val="2"/>
                <w:sz w:val="24"/>
                <w:szCs w:val="24"/>
                <w14:ligatures w14:val="standardContextual"/>
              </w:rPr>
              <w:tab/>
            </w:r>
            <w:r w:rsidRPr="006A0914">
              <w:rPr>
                <w:rStyle w:val="Hypertextovodkaz"/>
                <w:rFonts w:eastAsiaTheme="majorEastAsia"/>
                <w:noProof/>
              </w:rPr>
              <w:t>Seznam grafů</w:t>
            </w:r>
            <w:r>
              <w:rPr>
                <w:noProof/>
                <w:webHidden/>
              </w:rPr>
              <w:tab/>
            </w:r>
            <w:r>
              <w:rPr>
                <w:noProof/>
                <w:webHidden/>
              </w:rPr>
              <w:fldChar w:fldCharType="begin"/>
            </w:r>
            <w:r>
              <w:rPr>
                <w:noProof/>
                <w:webHidden/>
              </w:rPr>
              <w:instrText xml:space="preserve"> PAGEREF _Toc227675445 \h </w:instrText>
            </w:r>
            <w:r>
              <w:rPr>
                <w:noProof/>
                <w:webHidden/>
              </w:rPr>
            </w:r>
            <w:r>
              <w:rPr>
                <w:noProof/>
                <w:webHidden/>
              </w:rPr>
              <w:fldChar w:fldCharType="separate"/>
            </w:r>
            <w:r>
              <w:rPr>
                <w:noProof/>
                <w:webHidden/>
              </w:rPr>
              <w:t>93</w:t>
            </w:r>
            <w:r>
              <w:rPr>
                <w:noProof/>
                <w:webHidden/>
              </w:rPr>
              <w:fldChar w:fldCharType="end"/>
            </w:r>
          </w:hyperlink>
        </w:p>
        <w:p w14:paraId="691E1D2B" w14:textId="71B249EA" w:rsidR="006547FA" w:rsidRDefault="008D1E3E">
          <w:r>
            <w:rPr>
              <w:rFonts w:asciiTheme="minorHAnsi" w:eastAsiaTheme="minorHAnsi" w:hAnsiTheme="minorHAnsi" w:cstheme="minorBidi"/>
              <w:caps/>
              <w:kern w:val="2"/>
              <w:sz w:val="20"/>
              <w:szCs w:val="22"/>
              <w:lang w:eastAsia="en-US"/>
              <w14:ligatures w14:val="standardContextual"/>
            </w:rPr>
            <w:fldChar w:fldCharType="end"/>
          </w:r>
        </w:p>
      </w:sdtContent>
    </w:sdt>
    <w:p w14:paraId="0C96DA67" w14:textId="1245629C" w:rsidR="00467806" w:rsidRDefault="00467806">
      <w:pPr>
        <w:spacing w:line="259" w:lineRule="auto"/>
      </w:pPr>
      <w:r>
        <w:br w:type="page"/>
      </w:r>
    </w:p>
    <w:p w14:paraId="6FFD62BF" w14:textId="77777777" w:rsidR="00467806" w:rsidRPr="0033774C" w:rsidRDefault="00467806">
      <w:pPr>
        <w:rPr>
          <w:b/>
          <w:bCs/>
          <w:sz w:val="28"/>
          <w:szCs w:val="28"/>
        </w:rPr>
      </w:pPr>
      <w:r w:rsidRPr="0033774C">
        <w:rPr>
          <w:b/>
          <w:bCs/>
          <w:sz w:val="28"/>
          <w:szCs w:val="28"/>
        </w:rPr>
        <w:lastRenderedPageBreak/>
        <w:t>SEZNAM ZKRATEK</w:t>
      </w:r>
    </w:p>
    <w:p w14:paraId="3A8E074A" w14:textId="77777777" w:rsidR="008A4B58" w:rsidRDefault="008A4B58" w:rsidP="0033774C">
      <w:pPr>
        <w:spacing w:line="259" w:lineRule="auto"/>
      </w:pPr>
    </w:p>
    <w:p w14:paraId="499032BB" w14:textId="35D8003D" w:rsidR="0033774C" w:rsidRDefault="0033774C" w:rsidP="00290CBA">
      <w:r>
        <w:t>CAWI</w:t>
      </w:r>
      <w:r>
        <w:tab/>
      </w:r>
      <w:r>
        <w:tab/>
      </w:r>
      <w:r>
        <w:tab/>
      </w:r>
      <w:r>
        <w:tab/>
      </w:r>
      <w:r>
        <w:tab/>
      </w:r>
      <w:r>
        <w:tab/>
        <w:t>Online dotazníkové šetření</w:t>
      </w:r>
    </w:p>
    <w:p w14:paraId="3F06E3A3" w14:textId="77777777" w:rsidR="0033774C" w:rsidRDefault="0033774C" w:rsidP="00290CBA">
      <w:r>
        <w:t>CS</w:t>
      </w:r>
      <w:r>
        <w:tab/>
      </w:r>
      <w:r>
        <w:tab/>
      </w:r>
      <w:r>
        <w:tab/>
      </w:r>
      <w:r>
        <w:tab/>
      </w:r>
      <w:r>
        <w:tab/>
      </w:r>
      <w:r>
        <w:tab/>
        <w:t>Cílová skupina</w:t>
      </w:r>
    </w:p>
    <w:p w14:paraId="71E8904E" w14:textId="77777777" w:rsidR="0033774C" w:rsidRDefault="0033774C" w:rsidP="00290CBA">
      <w:r>
        <w:t>ČR</w:t>
      </w:r>
      <w:r>
        <w:tab/>
      </w:r>
      <w:r>
        <w:tab/>
      </w:r>
      <w:r>
        <w:tab/>
      </w:r>
      <w:r>
        <w:tab/>
      </w:r>
      <w:r>
        <w:tab/>
      </w:r>
      <w:r>
        <w:tab/>
        <w:t>Česká republika</w:t>
      </w:r>
    </w:p>
    <w:p w14:paraId="4E25FD69" w14:textId="77777777" w:rsidR="0033774C" w:rsidRDefault="0033774C" w:rsidP="00290CBA">
      <w:r>
        <w:t>DPS</w:t>
      </w:r>
      <w:r>
        <w:tab/>
      </w:r>
      <w:r>
        <w:tab/>
      </w:r>
      <w:r>
        <w:tab/>
      </w:r>
      <w:r>
        <w:tab/>
      </w:r>
      <w:r>
        <w:tab/>
      </w:r>
      <w:r>
        <w:tab/>
        <w:t>Domov s pečovatelskou službou</w:t>
      </w:r>
    </w:p>
    <w:p w14:paraId="7A71C4DF" w14:textId="77777777" w:rsidR="0033774C" w:rsidRDefault="0033774C" w:rsidP="00290CBA">
      <w:r>
        <w:t>EO</w:t>
      </w:r>
      <w:r>
        <w:tab/>
      </w:r>
      <w:r>
        <w:tab/>
      </w:r>
      <w:r>
        <w:tab/>
      </w:r>
      <w:r>
        <w:tab/>
      </w:r>
      <w:r>
        <w:tab/>
      </w:r>
      <w:r>
        <w:tab/>
        <w:t>Evaluační otázka</w:t>
      </w:r>
    </w:p>
    <w:p w14:paraId="3B237F41" w14:textId="77777777" w:rsidR="0033774C" w:rsidRDefault="0033774C" w:rsidP="00290CBA">
      <w:r>
        <w:t>FG</w:t>
      </w:r>
      <w:r>
        <w:tab/>
      </w:r>
      <w:r>
        <w:tab/>
      </w:r>
      <w:r>
        <w:tab/>
      </w:r>
      <w:r>
        <w:tab/>
      </w:r>
      <w:r>
        <w:tab/>
      </w:r>
      <w:r>
        <w:tab/>
        <w:t>Fokusní skupina</w:t>
      </w:r>
    </w:p>
    <w:p w14:paraId="63C0F8FA" w14:textId="68477E9F" w:rsidR="00AD7518" w:rsidRDefault="00AD7518" w:rsidP="00290CBA">
      <w:r>
        <w:t>H-F</w:t>
      </w:r>
      <w:r w:rsidR="00497EAB">
        <w:t xml:space="preserve"> (HF)</w:t>
      </w:r>
      <w:r>
        <w:tab/>
      </w:r>
      <w:r>
        <w:tab/>
      </w:r>
      <w:r>
        <w:tab/>
      </w:r>
      <w:r>
        <w:tab/>
      </w:r>
      <w:r>
        <w:tab/>
        <w:t>Housing First</w:t>
      </w:r>
    </w:p>
    <w:p w14:paraId="74B28B12" w14:textId="77777777" w:rsidR="00AD7518" w:rsidRDefault="00AD7518" w:rsidP="00290CBA">
      <w:r>
        <w:t>HMP</w:t>
      </w:r>
      <w:r>
        <w:tab/>
      </w:r>
      <w:r>
        <w:tab/>
      </w:r>
      <w:r>
        <w:tab/>
      </w:r>
      <w:r>
        <w:tab/>
      </w:r>
      <w:r>
        <w:tab/>
      </w:r>
      <w:r>
        <w:tab/>
        <w:t>Hlavní město Praha</w:t>
      </w:r>
    </w:p>
    <w:p w14:paraId="63A8E6FB" w14:textId="77777777" w:rsidR="00AD7518" w:rsidRDefault="00AD7518" w:rsidP="00290CBA">
      <w:r>
        <w:t>IPS</w:t>
      </w:r>
      <w:r>
        <w:tab/>
      </w:r>
      <w:r>
        <w:tab/>
      </w:r>
      <w:r>
        <w:tab/>
      </w:r>
      <w:r>
        <w:tab/>
      </w:r>
      <w:r>
        <w:tab/>
      </w:r>
      <w:r>
        <w:tab/>
      </w:r>
      <w:r w:rsidRPr="00C73407">
        <w:t>Informační a poradenská střediska Úřadu prác</w:t>
      </w:r>
      <w:r>
        <w:t>e</w:t>
      </w:r>
    </w:p>
    <w:p w14:paraId="5FF80C6A" w14:textId="77777777" w:rsidR="00AD7518" w:rsidRDefault="00AD7518" w:rsidP="00290CBA">
      <w:r>
        <w:t>KA</w:t>
      </w:r>
      <w:r>
        <w:tab/>
      </w:r>
      <w:r>
        <w:tab/>
      </w:r>
      <w:r>
        <w:tab/>
      </w:r>
      <w:r>
        <w:tab/>
      </w:r>
      <w:r>
        <w:tab/>
      </w:r>
      <w:r>
        <w:tab/>
        <w:t>Klíčová aktivita</w:t>
      </w:r>
    </w:p>
    <w:p w14:paraId="3D2071C1" w14:textId="77777777" w:rsidR="00AD7518" w:rsidRDefault="00AD7518" w:rsidP="00290CBA">
      <w:r>
        <w:t>KMB</w:t>
      </w:r>
      <w:r>
        <w:tab/>
      </w:r>
      <w:r>
        <w:tab/>
      </w:r>
      <w:r>
        <w:tab/>
      </w:r>
      <w:r>
        <w:tab/>
      </w:r>
      <w:r>
        <w:tab/>
      </w:r>
      <w:r>
        <w:tab/>
        <w:t xml:space="preserve">Kontaktní místo pro bydlení </w:t>
      </w:r>
    </w:p>
    <w:p w14:paraId="6AEFDB9F" w14:textId="3B630222" w:rsidR="00AD7518" w:rsidRDefault="00AD7518" w:rsidP="00290CBA">
      <w:r>
        <w:t>MČ</w:t>
      </w:r>
      <w:r>
        <w:tab/>
      </w:r>
      <w:r>
        <w:tab/>
      </w:r>
      <w:r>
        <w:tab/>
      </w:r>
      <w:r>
        <w:tab/>
      </w:r>
      <w:r>
        <w:tab/>
      </w:r>
      <w:r>
        <w:tab/>
        <w:t>Městská část</w:t>
      </w:r>
    </w:p>
    <w:p w14:paraId="704AD058" w14:textId="00F5A60C" w:rsidR="00AD7518" w:rsidRDefault="00AD7518" w:rsidP="00290CBA">
      <w:r>
        <w:t>MHMP</w:t>
      </w:r>
      <w:r>
        <w:tab/>
      </w:r>
      <w:r>
        <w:tab/>
      </w:r>
      <w:r>
        <w:tab/>
      </w:r>
      <w:r>
        <w:tab/>
      </w:r>
      <w:r>
        <w:tab/>
        <w:t>Magistrát hl. m. Prahy</w:t>
      </w:r>
    </w:p>
    <w:p w14:paraId="1387E3CE" w14:textId="77777777" w:rsidR="00AD7518" w:rsidRDefault="00AD7518" w:rsidP="00290CBA">
      <w:r>
        <w:t>MNA</w:t>
      </w:r>
      <w:r>
        <w:tab/>
      </w:r>
      <w:r>
        <w:tab/>
      </w:r>
      <w:r>
        <w:tab/>
      </w:r>
      <w:r>
        <w:tab/>
      </w:r>
      <w:r>
        <w:tab/>
      </w:r>
      <w:r>
        <w:tab/>
        <w:t>Městská nájemní agentura</w:t>
      </w:r>
    </w:p>
    <w:p w14:paraId="6CD34E3C" w14:textId="77777777" w:rsidR="00AD7518" w:rsidRDefault="00AD7518" w:rsidP="00290CBA">
      <w:r>
        <w:t>NNO</w:t>
      </w:r>
      <w:r>
        <w:tab/>
      </w:r>
      <w:r>
        <w:tab/>
      </w:r>
      <w:r>
        <w:tab/>
      </w:r>
      <w:r>
        <w:tab/>
      </w:r>
      <w:r>
        <w:tab/>
      </w:r>
      <w:r>
        <w:tab/>
        <w:t>Nestátní neziskové organizace</w:t>
      </w:r>
    </w:p>
    <w:p w14:paraId="63D3CCC7" w14:textId="77777777" w:rsidR="00AD7518" w:rsidRDefault="00AD7518" w:rsidP="00290CBA">
      <w:r>
        <w:t>OPZ+</w:t>
      </w:r>
      <w:r>
        <w:tab/>
      </w:r>
      <w:r>
        <w:tab/>
      </w:r>
      <w:r>
        <w:tab/>
      </w:r>
      <w:r>
        <w:tab/>
      </w:r>
      <w:r>
        <w:tab/>
      </w:r>
      <w:r>
        <w:tab/>
        <w:t>Operační program Zaměstnanost Plus</w:t>
      </w:r>
    </w:p>
    <w:p w14:paraId="3EFCFEFE" w14:textId="77777777" w:rsidR="00AD7518" w:rsidRDefault="00AD7518" w:rsidP="00290CBA">
      <w:r>
        <w:t>SPSS</w:t>
      </w:r>
      <w:r>
        <w:tab/>
      </w:r>
      <w:r>
        <w:tab/>
      </w:r>
      <w:r>
        <w:tab/>
      </w:r>
      <w:r>
        <w:tab/>
      </w:r>
      <w:r>
        <w:tab/>
      </w:r>
      <w:r>
        <w:tab/>
        <w:t>Statistický software pro zpracování dat</w:t>
      </w:r>
    </w:p>
    <w:p w14:paraId="04764DB8" w14:textId="6A5D65ED" w:rsidR="0033774C" w:rsidRDefault="00AD7518" w:rsidP="00290CBA">
      <w:r>
        <w:t>ÚP</w:t>
      </w:r>
      <w:r>
        <w:tab/>
      </w:r>
      <w:r>
        <w:tab/>
      </w:r>
      <w:r>
        <w:tab/>
      </w:r>
      <w:r>
        <w:tab/>
      </w:r>
      <w:r>
        <w:tab/>
      </w:r>
      <w:r>
        <w:tab/>
        <w:t>Úřad práce</w:t>
      </w:r>
    </w:p>
    <w:p w14:paraId="7419FD4D" w14:textId="77777777" w:rsidR="00240AB7" w:rsidRDefault="00240AB7" w:rsidP="00290CBA">
      <w:r>
        <w:t>ÚV</w:t>
      </w:r>
      <w:r>
        <w:tab/>
      </w:r>
      <w:r>
        <w:tab/>
      </w:r>
      <w:r>
        <w:tab/>
      </w:r>
      <w:r>
        <w:tab/>
      </w:r>
      <w:r>
        <w:tab/>
      </w:r>
      <w:r>
        <w:tab/>
        <w:t>Úvazek</w:t>
      </w:r>
    </w:p>
    <w:p w14:paraId="03264F96" w14:textId="77777777" w:rsidR="00B632E7" w:rsidRDefault="00467806" w:rsidP="00290CBA">
      <w:pPr>
        <w:sectPr w:rsidR="00B632E7" w:rsidSect="00FB540E">
          <w:footerReference w:type="default" r:id="rId16"/>
          <w:footerReference w:type="first" r:id="rId17"/>
          <w:pgSz w:w="11906" w:h="16838"/>
          <w:pgMar w:top="1417" w:right="1417" w:bottom="1417" w:left="1417" w:header="708" w:footer="708" w:gutter="0"/>
          <w:cols w:space="708"/>
          <w:titlePg/>
          <w:docGrid w:linePitch="360"/>
        </w:sectPr>
      </w:pPr>
      <w:r>
        <w:br w:type="page"/>
      </w:r>
    </w:p>
    <w:p w14:paraId="3426B567" w14:textId="77777777" w:rsidR="001A208F" w:rsidRDefault="001A208F" w:rsidP="001A208F">
      <w:pPr>
        <w:pStyle w:val="Nadpis1"/>
      </w:pPr>
      <w:bookmarkStart w:id="0" w:name="_Toc212475615"/>
      <w:bookmarkStart w:id="1" w:name="_Toc227675406"/>
      <w:r>
        <w:lastRenderedPageBreak/>
        <w:t>Manažerské shrnutí v českém jazyce</w:t>
      </w:r>
      <w:bookmarkEnd w:id="0"/>
      <w:bookmarkEnd w:id="1"/>
      <w:r>
        <w:t xml:space="preserve"> </w:t>
      </w:r>
    </w:p>
    <w:p w14:paraId="54CBDB26" w14:textId="53BF5DCE" w:rsidR="001F47B9" w:rsidRDefault="00A423CB" w:rsidP="0048287C">
      <w:pPr>
        <w:spacing w:after="160"/>
      </w:pPr>
      <w:r w:rsidRPr="00A423CB">
        <w:rPr>
          <w:rFonts w:eastAsiaTheme="minorHAnsi" w:cstheme="minorBidi"/>
          <w:kern w:val="2"/>
          <w:szCs w:val="22"/>
          <w:lang w:eastAsia="en-US"/>
          <w14:ligatures w14:val="standardContextual"/>
        </w:rPr>
        <w:t xml:space="preserve">Evaluační zpráva shrnuje zjištění z evaluace projektu </w:t>
      </w:r>
      <w:r w:rsidR="007A17C4" w:rsidRPr="006B3EB7">
        <w:rPr>
          <w:b/>
          <w:bCs/>
        </w:rPr>
        <w:t>MHMP – zabydlování a</w:t>
      </w:r>
      <w:r w:rsidR="007A17C4">
        <w:rPr>
          <w:b/>
          <w:bCs/>
        </w:rPr>
        <w:t> </w:t>
      </w:r>
      <w:r w:rsidR="007A17C4" w:rsidRPr="006B3EB7">
        <w:rPr>
          <w:b/>
          <w:bCs/>
        </w:rPr>
        <w:t>podpora v</w:t>
      </w:r>
      <w:r w:rsidR="00BD38C3">
        <w:rPr>
          <w:b/>
          <w:bCs/>
        </w:rPr>
        <w:t> </w:t>
      </w:r>
      <w:r w:rsidR="007A17C4" w:rsidRPr="006B3EB7">
        <w:rPr>
          <w:b/>
          <w:bCs/>
        </w:rPr>
        <w:t>bydlení domácností a kontaktní místa pro bydlení</w:t>
      </w:r>
      <w:r w:rsidR="007A17C4" w:rsidRPr="0041678D">
        <w:t xml:space="preserve"> (</w:t>
      </w:r>
      <w:r w:rsidR="007A17C4">
        <w:t>r</w:t>
      </w:r>
      <w:r w:rsidR="008429B2">
        <w:t xml:space="preserve">. </w:t>
      </w:r>
      <w:r w:rsidR="007A17C4">
        <w:t>č.:</w:t>
      </w:r>
      <w:r w:rsidR="008429B2">
        <w:t xml:space="preserve"> </w:t>
      </w:r>
      <w:r w:rsidR="007A17C4" w:rsidRPr="0041678D">
        <w:t>CZ.03.02.01/00/22_007/000040</w:t>
      </w:r>
      <w:r w:rsidR="007A17C4">
        <w:t xml:space="preserve">). </w:t>
      </w:r>
      <w:r w:rsidR="00E73BA1">
        <w:t xml:space="preserve">Přináší výsledky hodnocení </w:t>
      </w:r>
      <w:r w:rsidR="00A51D31">
        <w:t xml:space="preserve">druhé </w:t>
      </w:r>
      <w:r w:rsidR="00E73BA1">
        <w:t>klíčové aktivity –</w:t>
      </w:r>
      <w:r w:rsidR="00A51D31">
        <w:t xml:space="preserve"> </w:t>
      </w:r>
      <w:r w:rsidR="00A264C8" w:rsidRPr="00A264C8">
        <w:t>Kontaktní místa pro bydlení</w:t>
      </w:r>
      <w:r w:rsidR="00AC50A6">
        <w:t xml:space="preserve">. </w:t>
      </w:r>
      <w:r w:rsidR="007A17C4" w:rsidRPr="00B23455">
        <w:t xml:space="preserve">Projekt byl zahájen 1. 7. 2023 </w:t>
      </w:r>
      <w:r w:rsidR="00AC50A6">
        <w:t xml:space="preserve">a končí </w:t>
      </w:r>
      <w:r w:rsidR="007A17C4" w:rsidRPr="00B23455">
        <w:t xml:space="preserve">31. 12. 2025. </w:t>
      </w:r>
    </w:p>
    <w:p w14:paraId="1BA00791" w14:textId="7CA60B77" w:rsidR="003B2BA9" w:rsidRPr="001F47B9" w:rsidRDefault="001F47B9" w:rsidP="001F47B9">
      <w:pPr>
        <w:spacing w:after="160"/>
      </w:pPr>
      <w:r w:rsidRPr="001F47B9">
        <w:t xml:space="preserve">Evaluace potvrdila, že Kontaktní místa pro bydlení (KMB) na pražských městských částech naplnila svůj hlavní cíl – stát se </w:t>
      </w:r>
      <w:r w:rsidRPr="001F47B9">
        <w:rPr>
          <w:b/>
          <w:bCs/>
        </w:rPr>
        <w:t>dostupným a důvěryhodným místem, kam se mohou obyvatelé obrátit při řešení bytové nouze či ohrožení ztrátou bydlení</w:t>
      </w:r>
      <w:r w:rsidRPr="001F47B9">
        <w:t xml:space="preserve">. KMB poskytla obyvatelům </w:t>
      </w:r>
      <w:r w:rsidR="00E14D8F">
        <w:t>města</w:t>
      </w:r>
      <w:r w:rsidRPr="001F47B9">
        <w:t xml:space="preserve"> praktickou podporu a orientaci v systému bydlení, </w:t>
      </w:r>
      <w:r w:rsidR="00E14D8F">
        <w:t>na</w:t>
      </w:r>
      <w:r w:rsidRPr="001F47B9">
        <w:t>pomohla propoj</w:t>
      </w:r>
      <w:r w:rsidR="00E14D8F">
        <w:t xml:space="preserve">ovat </w:t>
      </w:r>
      <w:r w:rsidRPr="001F47B9">
        <w:t>oddělené oblasti sociální a bytové politiky a přispěla k prevenci bezdomovectví.</w:t>
      </w:r>
      <w:r w:rsidR="003B2BA9">
        <w:t xml:space="preserve"> </w:t>
      </w:r>
      <w:r w:rsidR="003452F8">
        <w:t>Napl</w:t>
      </w:r>
      <w:r w:rsidR="00BE3186">
        <w:t>nila</w:t>
      </w:r>
      <w:r w:rsidR="003452F8">
        <w:t xml:space="preserve"> hlavní cíl</w:t>
      </w:r>
      <w:r w:rsidR="00BE3186">
        <w:t xml:space="preserve"> – </w:t>
      </w:r>
      <w:r w:rsidR="003B2BA9" w:rsidRPr="003B2BA9">
        <w:rPr>
          <w:b/>
          <w:bCs/>
        </w:rPr>
        <w:t>poskytovat komplexní a srozumitelné informace v oblasti bydlení</w:t>
      </w:r>
      <w:r w:rsidR="003B2BA9" w:rsidRPr="003B2BA9">
        <w:t>.</w:t>
      </w:r>
      <w:r w:rsidR="003452F8">
        <w:t xml:space="preserve"> </w:t>
      </w:r>
    </w:p>
    <w:p w14:paraId="3EC73C10" w14:textId="6FFD944C" w:rsidR="001F47B9" w:rsidRPr="001F47B9" w:rsidRDefault="001F47B9" w:rsidP="001F47B9">
      <w:pPr>
        <w:spacing w:after="160"/>
      </w:pPr>
      <w:r w:rsidRPr="001F47B9">
        <w:t xml:space="preserve">Projekt vycházel z předpokladu, že z 3 000 domácností, které využijí službu KMB, si přibližně třetina – tedy 1 000 osob – díky podpoře </w:t>
      </w:r>
      <w:r w:rsidR="00714DDB">
        <w:t xml:space="preserve">tzv. </w:t>
      </w:r>
      <w:r w:rsidRPr="001F47B9">
        <w:t>navigátorů udrží nebo nově zajistí nájemní bydlení. Tento cíl byl překročen. K 23. 10. 2025 obdrželo podporu 3 047 osob, z nichž zhruba 930</w:t>
      </w:r>
      <w:r w:rsidR="00062C8A">
        <w:t> </w:t>
      </w:r>
      <w:r w:rsidRPr="001F47B9">
        <w:t xml:space="preserve">domácností získalo nové bydlení (30,5 %) a 539 domácností si bydlení udrželo (17,7 %). </w:t>
      </w:r>
      <w:r w:rsidRPr="001F47B9">
        <w:rPr>
          <w:b/>
          <w:bCs/>
        </w:rPr>
        <w:t>Celkem tak téměř 1 500 domácností (48 %) dosáhlo přímého pozitivního výsledku v</w:t>
      </w:r>
      <w:r w:rsidR="00062C8A">
        <w:rPr>
          <w:b/>
          <w:bCs/>
        </w:rPr>
        <w:t> </w:t>
      </w:r>
      <w:r w:rsidRPr="001F47B9">
        <w:rPr>
          <w:b/>
          <w:bCs/>
        </w:rPr>
        <w:t>oblasti bydlení</w:t>
      </w:r>
      <w:r w:rsidR="00521618" w:rsidRPr="00DB0133">
        <w:rPr>
          <w:b/>
          <w:bCs/>
        </w:rPr>
        <w:t>.</w:t>
      </w:r>
      <w:r w:rsidR="00521618">
        <w:t xml:space="preserve"> </w:t>
      </w:r>
      <w:r w:rsidRPr="001F47B9">
        <w:t xml:space="preserve">Zároveň bylo realizováno 4 696 konzultací (94 % cíle), přičemž projekt </w:t>
      </w:r>
      <w:r w:rsidR="00D53A08">
        <w:t xml:space="preserve">v době evaluace ještě probíhal. </w:t>
      </w:r>
    </w:p>
    <w:p w14:paraId="7C580A68" w14:textId="38C93CC6" w:rsidR="001F47B9" w:rsidRPr="001F47B9" w:rsidRDefault="001F47B9" w:rsidP="001F47B9">
      <w:pPr>
        <w:spacing w:after="160"/>
        <w:rPr>
          <w:b/>
          <w:bCs/>
        </w:rPr>
      </w:pPr>
      <w:r w:rsidRPr="001F47B9">
        <w:t xml:space="preserve">KMB byla v praxi </w:t>
      </w:r>
      <w:r w:rsidRPr="001F47B9">
        <w:rPr>
          <w:b/>
          <w:bCs/>
        </w:rPr>
        <w:t>přístupná širokému okruhu obyvatel</w:t>
      </w:r>
      <w:r w:rsidRPr="001F47B9">
        <w:t xml:space="preserve"> – jednotlivcům, rodinám</w:t>
      </w:r>
      <w:r w:rsidR="00DB0133">
        <w:t xml:space="preserve"> s dětmi</w:t>
      </w:r>
      <w:r w:rsidRPr="001F47B9">
        <w:t xml:space="preserve">, seniorům, samoživitelům či cizincům. Nejlépe fungovala tam, kde byla pevně ukotvena ve struktuře úřadu a měla podporu vedení, například na Praze 3 a 5. V těchto městských částech se KMB stala přirozenou součástí bytového odboru a zlepšila koordinaci i využívání bytového fondu. Naopak tam, kde zůstala </w:t>
      </w:r>
      <w:r w:rsidR="007C1E40">
        <w:t>KMB</w:t>
      </w:r>
      <w:r w:rsidRPr="001F47B9">
        <w:t xml:space="preserve"> izolovaná, byl její dopad omezený. Ukázalo se, že </w:t>
      </w:r>
      <w:r w:rsidRPr="001F47B9">
        <w:rPr>
          <w:b/>
          <w:bCs/>
        </w:rPr>
        <w:t>úspěch KMB závisí nejen na financování a personálním zajištění, ale především na politické vůli, institucionálním ukotvení a schopnosti síťovat se s dalšími službami.</w:t>
      </w:r>
    </w:p>
    <w:p w14:paraId="58943B81" w14:textId="0471383E" w:rsidR="001F47B9" w:rsidRPr="001F47B9" w:rsidRDefault="001F47B9" w:rsidP="001F47B9">
      <w:pPr>
        <w:spacing w:after="160"/>
      </w:pPr>
      <w:r w:rsidRPr="001F47B9">
        <w:rPr>
          <w:b/>
          <w:bCs/>
        </w:rPr>
        <w:t>Pro-klientský přístup navigátorů se stal klíčovým prvkem úspěchu</w:t>
      </w:r>
      <w:r w:rsidRPr="001F47B9">
        <w:t>. Lidé přicházející na KMB oceňovali osobní kontakt, trpělivé vysvětlení možností i to, že odcházeli s</w:t>
      </w:r>
      <w:r w:rsidR="00C62D4A">
        <w:t> </w:t>
      </w:r>
      <w:r w:rsidRPr="001F47B9">
        <w:t>vědomím</w:t>
      </w:r>
      <w:r w:rsidR="00C62D4A">
        <w:t xml:space="preserve">, že nějaké řešení existuje. </w:t>
      </w:r>
      <w:r w:rsidRPr="001F47B9">
        <w:t xml:space="preserve">Navigátoři pomáhali sepisovat žádosti, zprostředkovávali kontakty na služby a překonávali bariéry mezi občany a institucemi. </w:t>
      </w:r>
    </w:p>
    <w:p w14:paraId="49BBAA4A" w14:textId="215C50CB" w:rsidR="001F47B9" w:rsidRPr="001F47B9" w:rsidRDefault="001F47B9" w:rsidP="001F47B9">
      <w:pPr>
        <w:spacing w:after="160"/>
      </w:pPr>
      <w:r w:rsidRPr="001F47B9">
        <w:lastRenderedPageBreak/>
        <w:t xml:space="preserve">Projekt se realizoval v době přijetí </w:t>
      </w:r>
      <w:r w:rsidRPr="001F47B9">
        <w:rPr>
          <w:b/>
          <w:bCs/>
        </w:rPr>
        <w:t>Zákona o podpoře v bydlení (2025)</w:t>
      </w:r>
      <w:r w:rsidRPr="001F47B9">
        <w:t>, který nově zakotvuje povinnost zřizovat kontaktní místa pro bydlení na úrovni obcí</w:t>
      </w:r>
      <w:r w:rsidR="00F579D6">
        <w:t xml:space="preserve">. V době evaluace ale nebyly dostupné </w:t>
      </w:r>
      <w:r w:rsidR="00310D21" w:rsidRPr="007F21E2">
        <w:rPr>
          <w:b/>
          <w:bCs/>
        </w:rPr>
        <w:t xml:space="preserve">dostatečné informace k nově přijatému zákonu č. 175/2025 Sb., o Podpoře bydlení, ani k tomu, jak bude pozice KMB implementována do praxe. </w:t>
      </w:r>
      <w:r w:rsidRPr="001F47B9">
        <w:t xml:space="preserve">Pražský model tak představuje </w:t>
      </w:r>
      <w:r w:rsidRPr="001F47B9">
        <w:rPr>
          <w:b/>
          <w:bCs/>
        </w:rPr>
        <w:t>praktický předobraz implementace zákona</w:t>
      </w:r>
      <w:r w:rsidRPr="001F47B9">
        <w:t xml:space="preserve"> a ukazuje, že funkční kontaktní místo musí mít nejen informační roli, ale i kompetence pro mezioborovou koordinaci a</w:t>
      </w:r>
      <w:r w:rsidR="00062C8A">
        <w:t> </w:t>
      </w:r>
      <w:r w:rsidRPr="001F47B9">
        <w:t>spolupráci</w:t>
      </w:r>
      <w:r w:rsidR="005B2B9F">
        <w:t xml:space="preserve">. </w:t>
      </w:r>
    </w:p>
    <w:p w14:paraId="3F80BE56" w14:textId="3EE17605" w:rsidR="001F47B9" w:rsidRPr="001F47B9" w:rsidRDefault="001F47B9" w:rsidP="001F47B9">
      <w:pPr>
        <w:spacing w:after="160"/>
      </w:pPr>
      <w:r w:rsidRPr="001F47B9">
        <w:t xml:space="preserve">KMB prokázala, že dostupné místo s kompetentním pracovníkem může být </w:t>
      </w:r>
      <w:r w:rsidR="00B171C7" w:rsidRPr="00BB67BF">
        <w:rPr>
          <w:b/>
          <w:bCs/>
        </w:rPr>
        <w:t>důležitým</w:t>
      </w:r>
      <w:r w:rsidRPr="001F47B9">
        <w:rPr>
          <w:b/>
          <w:bCs/>
        </w:rPr>
        <w:t xml:space="preserve"> článkem metropolitní bytové politiky.</w:t>
      </w:r>
      <w:r w:rsidRPr="001F47B9">
        <w:t xml:space="preserve"> Přinesla nejen konkrétní pomoc tisícům lidí, ale také systémové poznatky pro další rozvoj politiky bydlení. Zkušenost ukazuje, že </w:t>
      </w:r>
      <w:r w:rsidRPr="001F47B9">
        <w:rPr>
          <w:b/>
          <w:bCs/>
        </w:rPr>
        <w:t>tam, kde je KMB pevně ukotveno, metodicky vedeno a síťově propojeno s dalšími službami, se výrazně zvyšuje šance, že lidé v bytové tísni své bydlení neztratí – nebo ho dokážou znovu získat.</w:t>
      </w:r>
      <w:r w:rsidR="008A4294">
        <w:t xml:space="preserve"> </w:t>
      </w:r>
    </w:p>
    <w:p w14:paraId="7A6A3356" w14:textId="5790459F" w:rsidR="00E91F14" w:rsidRDefault="00617899" w:rsidP="0048287C">
      <w:pPr>
        <w:spacing w:after="160"/>
      </w:pPr>
      <w:r>
        <w:t xml:space="preserve"> </w:t>
      </w:r>
    </w:p>
    <w:p w14:paraId="7A29B80E" w14:textId="77777777" w:rsidR="001F47B9" w:rsidRDefault="001F47B9" w:rsidP="0048287C">
      <w:pPr>
        <w:spacing w:after="160"/>
      </w:pPr>
    </w:p>
    <w:p w14:paraId="2CE095D6" w14:textId="77777777" w:rsidR="001F47B9" w:rsidRPr="001664B9" w:rsidRDefault="001F47B9" w:rsidP="0048287C">
      <w:pPr>
        <w:spacing w:after="160"/>
      </w:pPr>
    </w:p>
    <w:p w14:paraId="71A8F920" w14:textId="77777777" w:rsidR="00E91F14" w:rsidRDefault="00E91F14" w:rsidP="002D7C8E">
      <w:pPr>
        <w:spacing w:after="160"/>
        <w:rPr>
          <w:rFonts w:eastAsiaTheme="minorHAnsi" w:cstheme="minorBidi"/>
          <w:kern w:val="2"/>
          <w:szCs w:val="22"/>
          <w:lang w:eastAsia="en-US"/>
          <w14:ligatures w14:val="standardContextual"/>
        </w:rPr>
      </w:pPr>
    </w:p>
    <w:p w14:paraId="4EA3B831" w14:textId="77777777" w:rsidR="00420C4F" w:rsidRDefault="00420C4F" w:rsidP="002D7C8E">
      <w:pPr>
        <w:spacing w:after="160"/>
        <w:rPr>
          <w:rFonts w:eastAsiaTheme="minorHAnsi" w:cstheme="minorBidi"/>
          <w:kern w:val="2"/>
          <w:szCs w:val="22"/>
          <w:lang w:eastAsia="en-US"/>
          <w14:ligatures w14:val="standardContextual"/>
        </w:rPr>
      </w:pPr>
    </w:p>
    <w:p w14:paraId="585DD0A4" w14:textId="77777777" w:rsidR="00420C4F" w:rsidRDefault="00420C4F" w:rsidP="002D7C8E">
      <w:pPr>
        <w:spacing w:after="160"/>
        <w:rPr>
          <w:rFonts w:eastAsiaTheme="minorHAnsi" w:cstheme="minorBidi"/>
          <w:kern w:val="2"/>
          <w:szCs w:val="22"/>
          <w:lang w:eastAsia="en-US"/>
          <w14:ligatures w14:val="standardContextual"/>
        </w:rPr>
      </w:pPr>
    </w:p>
    <w:p w14:paraId="5E3D93F3" w14:textId="77777777" w:rsidR="00420C4F" w:rsidRDefault="00420C4F" w:rsidP="002D7C8E">
      <w:pPr>
        <w:spacing w:after="160"/>
        <w:rPr>
          <w:rFonts w:eastAsiaTheme="minorHAnsi" w:cstheme="minorBidi"/>
          <w:kern w:val="2"/>
          <w:szCs w:val="22"/>
          <w:lang w:eastAsia="en-US"/>
          <w14:ligatures w14:val="standardContextual"/>
        </w:rPr>
      </w:pPr>
    </w:p>
    <w:p w14:paraId="6F8F114E" w14:textId="77777777" w:rsidR="00420C4F" w:rsidRDefault="00420C4F" w:rsidP="002D7C8E">
      <w:pPr>
        <w:spacing w:after="160"/>
        <w:rPr>
          <w:rFonts w:eastAsiaTheme="minorHAnsi" w:cstheme="minorBidi"/>
          <w:kern w:val="2"/>
          <w:szCs w:val="22"/>
          <w:lang w:eastAsia="en-US"/>
          <w14:ligatures w14:val="standardContextual"/>
        </w:rPr>
      </w:pPr>
    </w:p>
    <w:p w14:paraId="024052B6" w14:textId="77777777" w:rsidR="00420C4F" w:rsidRDefault="00420C4F" w:rsidP="002D7C8E">
      <w:pPr>
        <w:spacing w:after="160"/>
        <w:rPr>
          <w:rFonts w:eastAsiaTheme="minorHAnsi" w:cstheme="minorBidi"/>
          <w:kern w:val="2"/>
          <w:szCs w:val="22"/>
          <w:lang w:eastAsia="en-US"/>
          <w14:ligatures w14:val="standardContextual"/>
        </w:rPr>
      </w:pPr>
    </w:p>
    <w:p w14:paraId="5894F9C7" w14:textId="77777777" w:rsidR="00420C4F" w:rsidRPr="002D7C8E" w:rsidRDefault="00420C4F" w:rsidP="002D7C8E">
      <w:pPr>
        <w:spacing w:after="160"/>
        <w:rPr>
          <w:rFonts w:eastAsiaTheme="minorHAnsi" w:cstheme="minorBidi"/>
          <w:kern w:val="2"/>
          <w:szCs w:val="22"/>
          <w:lang w:eastAsia="en-US"/>
          <w14:ligatures w14:val="standardContextual"/>
        </w:rPr>
      </w:pPr>
    </w:p>
    <w:p w14:paraId="442F9225" w14:textId="77777777" w:rsidR="002D7C8E" w:rsidRPr="009C1753" w:rsidRDefault="002D7C8E" w:rsidP="009C1753">
      <w:pPr>
        <w:spacing w:after="160"/>
        <w:rPr>
          <w:rFonts w:eastAsiaTheme="minorHAnsi" w:cstheme="minorBidi"/>
          <w:kern w:val="2"/>
          <w:szCs w:val="22"/>
          <w:lang w:eastAsia="en-US"/>
          <w14:ligatures w14:val="standardContextual"/>
        </w:rPr>
      </w:pPr>
    </w:p>
    <w:p w14:paraId="6FF3E89E" w14:textId="6E11AFCB" w:rsidR="00A423CB" w:rsidRPr="00A423CB" w:rsidRDefault="00A423CB" w:rsidP="00A423CB">
      <w:pPr>
        <w:spacing w:after="160" w:line="259" w:lineRule="auto"/>
        <w:rPr>
          <w:rFonts w:eastAsiaTheme="minorHAnsi" w:cstheme="minorBidi"/>
          <w:kern w:val="2"/>
          <w:szCs w:val="22"/>
          <w:lang w:eastAsia="en-US"/>
          <w14:ligatures w14:val="standardContextual"/>
        </w:rPr>
      </w:pPr>
    </w:p>
    <w:p w14:paraId="6DEB30FE" w14:textId="77777777" w:rsidR="00237A34" w:rsidRDefault="00237A34">
      <w:pPr>
        <w:spacing w:after="160" w:line="259" w:lineRule="auto"/>
        <w:rPr>
          <w:rFonts w:eastAsiaTheme="majorEastAsia" w:cstheme="majorBidi"/>
          <w:b/>
          <w:color w:val="2F5496" w:themeColor="accent1" w:themeShade="BF"/>
          <w:kern w:val="2"/>
          <w:sz w:val="32"/>
          <w:szCs w:val="32"/>
          <w:lang w:eastAsia="en-US"/>
          <w14:ligatures w14:val="standardContextual"/>
        </w:rPr>
      </w:pPr>
      <w:bookmarkStart w:id="2" w:name="_Toc212475616"/>
      <w:r>
        <w:br w:type="page"/>
      </w:r>
    </w:p>
    <w:p w14:paraId="7B2FEF9A" w14:textId="72BA3E0B" w:rsidR="00A423CB" w:rsidRPr="008D02C5" w:rsidRDefault="00A423CB" w:rsidP="008D02C5">
      <w:pPr>
        <w:pStyle w:val="Nadpis1"/>
      </w:pPr>
      <w:bookmarkStart w:id="3" w:name="_Toc227675407"/>
      <w:r w:rsidRPr="00A423CB">
        <w:lastRenderedPageBreak/>
        <w:t>Manažerské shrnutí v anglickém jazyce</w:t>
      </w:r>
      <w:bookmarkEnd w:id="2"/>
      <w:bookmarkEnd w:id="3"/>
    </w:p>
    <w:p w14:paraId="63A37C60" w14:textId="6AD2D922" w:rsidR="003F0DA5" w:rsidRPr="003F0DA5" w:rsidRDefault="003F0DA5" w:rsidP="003F0DA5">
      <w:pPr>
        <w:spacing w:after="160"/>
        <w:rPr>
          <w:rFonts w:eastAsiaTheme="minorHAnsi" w:cstheme="minorBidi"/>
          <w:i/>
          <w:iCs/>
          <w:kern w:val="2"/>
          <w:szCs w:val="22"/>
          <w:lang w:val="en-GB" w:eastAsia="en-US"/>
          <w14:ligatures w14:val="standardContextual"/>
        </w:rPr>
      </w:pPr>
      <w:r w:rsidRPr="003F0DA5">
        <w:rPr>
          <w:rFonts w:eastAsiaTheme="minorHAnsi" w:cstheme="minorBidi"/>
          <w:b/>
          <w:bCs/>
          <w:kern w:val="2"/>
          <w:szCs w:val="22"/>
          <w:lang w:val="en-GB" w:eastAsia="en-US"/>
          <w14:ligatures w14:val="standardContextual"/>
        </w:rPr>
        <w:t>The evaluation report</w:t>
      </w:r>
      <w:r w:rsidRPr="003F0DA5">
        <w:rPr>
          <w:rFonts w:eastAsiaTheme="minorHAnsi" w:cstheme="minorBidi"/>
          <w:kern w:val="2"/>
          <w:szCs w:val="22"/>
          <w:lang w:val="en-GB" w:eastAsia="en-US"/>
          <w14:ligatures w14:val="standardContextual"/>
        </w:rPr>
        <w:t xml:space="preserve"> summarizes the findings from the evaluation of the project </w:t>
      </w:r>
      <w:r w:rsidRPr="003F0DA5">
        <w:rPr>
          <w:rFonts w:eastAsiaTheme="minorHAnsi" w:cstheme="minorBidi"/>
          <w:i/>
          <w:iCs/>
          <w:kern w:val="2"/>
          <w:szCs w:val="22"/>
          <w:lang w:val="en-GB" w:eastAsia="en-US"/>
          <w14:ligatures w14:val="standardContextual"/>
        </w:rPr>
        <w:t>City of</w:t>
      </w:r>
      <w:r w:rsidR="00062C8A">
        <w:rPr>
          <w:rFonts w:eastAsiaTheme="minorHAnsi" w:cstheme="minorBidi"/>
          <w:i/>
          <w:iCs/>
          <w:kern w:val="2"/>
          <w:szCs w:val="22"/>
          <w:lang w:val="en-GB" w:eastAsia="en-US"/>
          <w14:ligatures w14:val="standardContextual"/>
        </w:rPr>
        <w:t> </w:t>
      </w:r>
      <w:r w:rsidRPr="003F0DA5">
        <w:rPr>
          <w:rFonts w:eastAsiaTheme="minorHAnsi" w:cstheme="minorBidi"/>
          <w:i/>
          <w:iCs/>
          <w:kern w:val="2"/>
          <w:szCs w:val="22"/>
          <w:lang w:val="en-GB" w:eastAsia="en-US"/>
          <w14:ligatures w14:val="standardContextual"/>
        </w:rPr>
        <w:t xml:space="preserve">Prague </w:t>
      </w:r>
      <w:r w:rsidR="007B7489">
        <w:rPr>
          <w:rFonts w:eastAsiaTheme="minorHAnsi" w:cstheme="minorBidi"/>
          <w:i/>
          <w:iCs/>
          <w:kern w:val="2"/>
          <w:szCs w:val="22"/>
          <w:lang w:val="en-GB" w:eastAsia="en-US"/>
          <w14:ligatures w14:val="standardContextual"/>
        </w:rPr>
        <w:t>–</w:t>
      </w:r>
      <w:r w:rsidRPr="003F0DA5">
        <w:rPr>
          <w:rFonts w:eastAsiaTheme="minorHAnsi" w:cstheme="minorBidi"/>
          <w:i/>
          <w:iCs/>
          <w:kern w:val="2"/>
          <w:szCs w:val="22"/>
          <w:lang w:val="en-GB" w:eastAsia="en-US"/>
          <w14:ligatures w14:val="standardContextual"/>
        </w:rPr>
        <w:t xml:space="preserve"> Housing Placement and Housing Support for Households and Housing Contact Points</w:t>
      </w:r>
      <w:r w:rsidRPr="003F0DA5">
        <w:rPr>
          <w:rFonts w:eastAsiaTheme="minorHAnsi" w:cstheme="minorBidi"/>
          <w:kern w:val="2"/>
          <w:szCs w:val="22"/>
          <w:lang w:val="en-GB" w:eastAsia="en-US"/>
          <w14:ligatures w14:val="standardContextual"/>
        </w:rPr>
        <w:t xml:space="preserve"> (Reg. No.: CZ.03.02.01/00/22_007/000040). It presents the results of the assessment of the </w:t>
      </w:r>
      <w:r w:rsidRPr="003F0DA5">
        <w:rPr>
          <w:rFonts w:eastAsiaTheme="minorHAnsi" w:cstheme="minorBidi"/>
          <w:b/>
          <w:bCs/>
          <w:kern w:val="2"/>
          <w:szCs w:val="22"/>
          <w:lang w:val="en-GB" w:eastAsia="en-US"/>
          <w14:ligatures w14:val="standardContextual"/>
        </w:rPr>
        <w:t>second key activity – Housing Contact Points (KMB)</w:t>
      </w:r>
      <w:r w:rsidRPr="003F0DA5">
        <w:rPr>
          <w:rFonts w:eastAsiaTheme="minorHAnsi" w:cstheme="minorBidi"/>
          <w:kern w:val="2"/>
          <w:szCs w:val="22"/>
          <w:lang w:val="en-GB" w:eastAsia="en-US"/>
          <w14:ligatures w14:val="standardContextual"/>
        </w:rPr>
        <w:t xml:space="preserve">. The project was launched on </w:t>
      </w:r>
      <w:r w:rsidRPr="003F0DA5">
        <w:rPr>
          <w:rFonts w:eastAsiaTheme="minorHAnsi" w:cstheme="minorBidi"/>
          <w:b/>
          <w:bCs/>
          <w:kern w:val="2"/>
          <w:szCs w:val="22"/>
          <w:lang w:val="en-GB" w:eastAsia="en-US"/>
          <w14:ligatures w14:val="standardContextual"/>
        </w:rPr>
        <w:t>1</w:t>
      </w:r>
      <w:r w:rsidR="00BD38C3">
        <w:rPr>
          <w:rFonts w:eastAsiaTheme="minorHAnsi" w:cstheme="minorBidi"/>
          <w:b/>
          <w:bCs/>
          <w:kern w:val="2"/>
          <w:szCs w:val="22"/>
          <w:lang w:val="en-GB" w:eastAsia="en-US"/>
          <w14:ligatures w14:val="standardContextual"/>
        </w:rPr>
        <w:t> </w:t>
      </w:r>
      <w:r w:rsidRPr="003F0DA5">
        <w:rPr>
          <w:rFonts w:eastAsiaTheme="minorHAnsi" w:cstheme="minorBidi"/>
          <w:b/>
          <w:bCs/>
          <w:kern w:val="2"/>
          <w:szCs w:val="22"/>
          <w:lang w:val="en-GB" w:eastAsia="en-US"/>
          <w14:ligatures w14:val="standardContextual"/>
        </w:rPr>
        <w:t>July 2023</w:t>
      </w:r>
      <w:r w:rsidRPr="003F0DA5">
        <w:rPr>
          <w:rFonts w:eastAsiaTheme="minorHAnsi" w:cstheme="minorBidi"/>
          <w:kern w:val="2"/>
          <w:szCs w:val="22"/>
          <w:lang w:val="en-GB" w:eastAsia="en-US"/>
          <w14:ligatures w14:val="standardContextual"/>
        </w:rPr>
        <w:t xml:space="preserve"> and is scheduled to conclude on </w:t>
      </w:r>
      <w:r w:rsidRPr="003F0DA5">
        <w:rPr>
          <w:rFonts w:eastAsiaTheme="minorHAnsi" w:cstheme="minorBidi"/>
          <w:b/>
          <w:bCs/>
          <w:kern w:val="2"/>
          <w:szCs w:val="22"/>
          <w:lang w:val="en-GB" w:eastAsia="en-US"/>
          <w14:ligatures w14:val="standardContextual"/>
        </w:rPr>
        <w:t>31 December 2025</w:t>
      </w:r>
      <w:r w:rsidRPr="003F0DA5">
        <w:rPr>
          <w:rFonts w:eastAsiaTheme="minorHAnsi" w:cstheme="minorBidi"/>
          <w:kern w:val="2"/>
          <w:szCs w:val="22"/>
          <w:lang w:val="en-GB" w:eastAsia="en-US"/>
          <w14:ligatures w14:val="standardContextual"/>
        </w:rPr>
        <w:t>.</w:t>
      </w:r>
    </w:p>
    <w:p w14:paraId="11E7557E" w14:textId="7B6C0796" w:rsidR="003F0DA5" w:rsidRPr="003F0DA5" w:rsidRDefault="003F0DA5" w:rsidP="003F0DA5">
      <w:pPr>
        <w:spacing w:after="160"/>
        <w:rPr>
          <w:rFonts w:eastAsiaTheme="minorHAnsi" w:cstheme="minorBidi"/>
          <w:kern w:val="2"/>
          <w:szCs w:val="22"/>
          <w:lang w:val="en-GB" w:eastAsia="en-US"/>
          <w14:ligatures w14:val="standardContextual"/>
        </w:rPr>
      </w:pPr>
      <w:r w:rsidRPr="003F0DA5">
        <w:rPr>
          <w:rFonts w:eastAsiaTheme="minorHAnsi" w:cstheme="minorBidi"/>
          <w:kern w:val="2"/>
          <w:szCs w:val="22"/>
          <w:lang w:val="en-GB" w:eastAsia="en-US"/>
          <w14:ligatures w14:val="standardContextual"/>
        </w:rPr>
        <w:t xml:space="preserve">The evaluation confirmed that the </w:t>
      </w:r>
      <w:r w:rsidRPr="003F0DA5">
        <w:rPr>
          <w:rFonts w:eastAsiaTheme="minorHAnsi" w:cstheme="minorBidi"/>
          <w:b/>
          <w:bCs/>
          <w:kern w:val="2"/>
          <w:szCs w:val="22"/>
          <w:lang w:val="en-GB" w:eastAsia="en-US"/>
          <w14:ligatures w14:val="standardContextual"/>
        </w:rPr>
        <w:t>Housing Contact Points (KMB)</w:t>
      </w:r>
      <w:r w:rsidRPr="003F0DA5">
        <w:rPr>
          <w:rFonts w:eastAsiaTheme="minorHAnsi" w:cstheme="minorBidi"/>
          <w:kern w:val="2"/>
          <w:szCs w:val="22"/>
          <w:lang w:val="en-GB" w:eastAsia="en-US"/>
          <w14:ligatures w14:val="standardContextual"/>
        </w:rPr>
        <w:t xml:space="preserve"> established in Prague’s city districts have fulfilled their main objective – to become </w:t>
      </w:r>
      <w:r w:rsidRPr="003F0DA5">
        <w:rPr>
          <w:rFonts w:eastAsiaTheme="minorHAnsi" w:cstheme="minorBidi"/>
          <w:b/>
          <w:bCs/>
          <w:kern w:val="2"/>
          <w:szCs w:val="22"/>
          <w:lang w:val="en-GB" w:eastAsia="en-US"/>
          <w14:ligatures w14:val="standardContextual"/>
        </w:rPr>
        <w:t>an accessible and trustworthy service where residents can seek assistance in resolving housing distress or the risk of losing their home</w:t>
      </w:r>
      <w:r w:rsidRPr="003F0DA5">
        <w:rPr>
          <w:rFonts w:eastAsiaTheme="minorHAnsi" w:cstheme="minorBidi"/>
          <w:kern w:val="2"/>
          <w:szCs w:val="22"/>
          <w:lang w:val="en-GB" w:eastAsia="en-US"/>
          <w14:ligatures w14:val="standardContextual"/>
        </w:rPr>
        <w:t xml:space="preserve">. KMB provided residents with practical support and guidance in navigating the housing system, helped to </w:t>
      </w:r>
      <w:r w:rsidRPr="003F0DA5">
        <w:rPr>
          <w:rFonts w:eastAsiaTheme="minorHAnsi" w:cstheme="minorBidi"/>
          <w:b/>
          <w:bCs/>
          <w:kern w:val="2"/>
          <w:szCs w:val="22"/>
          <w:lang w:val="en-GB" w:eastAsia="en-US"/>
          <w14:ligatures w14:val="standardContextual"/>
        </w:rPr>
        <w:t>bridge the gap between social and housing policy</w:t>
      </w:r>
      <w:r w:rsidRPr="003F0DA5">
        <w:rPr>
          <w:rFonts w:eastAsiaTheme="minorHAnsi" w:cstheme="minorBidi"/>
          <w:kern w:val="2"/>
          <w:szCs w:val="22"/>
          <w:lang w:val="en-GB" w:eastAsia="en-US"/>
          <w14:ligatures w14:val="standardContextual"/>
        </w:rPr>
        <w:t xml:space="preserve">, and contributed significantly to the </w:t>
      </w:r>
      <w:r w:rsidRPr="003F0DA5">
        <w:rPr>
          <w:rFonts w:eastAsiaTheme="minorHAnsi" w:cstheme="minorBidi"/>
          <w:b/>
          <w:bCs/>
          <w:kern w:val="2"/>
          <w:szCs w:val="22"/>
          <w:lang w:val="en-GB" w:eastAsia="en-US"/>
          <w14:ligatures w14:val="standardContextual"/>
        </w:rPr>
        <w:t>prevention of homelessness</w:t>
      </w:r>
      <w:r w:rsidRPr="003F0DA5">
        <w:rPr>
          <w:rFonts w:eastAsiaTheme="minorHAnsi" w:cstheme="minorBidi"/>
          <w:kern w:val="2"/>
          <w:szCs w:val="22"/>
          <w:lang w:val="en-GB" w:eastAsia="en-US"/>
          <w14:ligatures w14:val="standardContextual"/>
        </w:rPr>
        <w:t>.</w:t>
      </w:r>
      <w:r w:rsidR="00231C65">
        <w:rPr>
          <w:rFonts w:eastAsiaTheme="minorHAnsi" w:cstheme="minorBidi"/>
          <w:kern w:val="2"/>
          <w:szCs w:val="22"/>
          <w:lang w:val="en-GB" w:eastAsia="en-US"/>
          <w14:ligatures w14:val="standardContextual"/>
        </w:rPr>
        <w:t xml:space="preserve"> </w:t>
      </w:r>
      <w:r w:rsidR="00231C65" w:rsidRPr="00231C65">
        <w:rPr>
          <w:rFonts w:eastAsiaTheme="minorHAnsi" w:cstheme="minorBidi"/>
          <w:kern w:val="2"/>
          <w:szCs w:val="22"/>
          <w:lang w:val="en-GB" w:eastAsia="en-US"/>
          <w14:ligatures w14:val="standardContextual"/>
        </w:rPr>
        <w:t>It fulfilled its primary objective — to provide comprehensive and intelligible information in the area of housing.</w:t>
      </w:r>
    </w:p>
    <w:p w14:paraId="72C78010" w14:textId="0E3D5269" w:rsidR="003F0DA5" w:rsidRPr="003F0DA5" w:rsidRDefault="003F0DA5" w:rsidP="003F0DA5">
      <w:pPr>
        <w:spacing w:after="160"/>
        <w:rPr>
          <w:rFonts w:eastAsiaTheme="minorHAnsi" w:cstheme="minorBidi"/>
          <w:kern w:val="2"/>
          <w:szCs w:val="22"/>
          <w:lang w:val="en-GB" w:eastAsia="en-US"/>
          <w14:ligatures w14:val="standardContextual"/>
        </w:rPr>
      </w:pPr>
      <w:r w:rsidRPr="003F0DA5">
        <w:rPr>
          <w:rFonts w:eastAsiaTheme="minorHAnsi" w:cstheme="minorBidi"/>
          <w:kern w:val="2"/>
          <w:szCs w:val="22"/>
          <w:lang w:val="en-GB" w:eastAsia="en-US"/>
          <w14:ligatures w14:val="standardContextual"/>
        </w:rPr>
        <w:t xml:space="preserve">The project was based on the assumption that, out of 3,000 households using KMB services, approximately one-third – that is, 1,000 people – would, with the support of so-called “navigators,” either </w:t>
      </w:r>
      <w:r w:rsidRPr="003F0DA5">
        <w:rPr>
          <w:rFonts w:eastAsiaTheme="minorHAnsi" w:cstheme="minorBidi"/>
          <w:b/>
          <w:bCs/>
          <w:kern w:val="2"/>
          <w:szCs w:val="22"/>
          <w:lang w:val="en-GB" w:eastAsia="en-US"/>
          <w14:ligatures w14:val="standardContextual"/>
        </w:rPr>
        <w:t>retain their current housing or obtain new rental housing</w:t>
      </w:r>
      <w:r w:rsidRPr="003F0DA5">
        <w:rPr>
          <w:rFonts w:eastAsiaTheme="minorHAnsi" w:cstheme="minorBidi"/>
          <w:kern w:val="2"/>
          <w:szCs w:val="22"/>
          <w:lang w:val="en-GB" w:eastAsia="en-US"/>
          <w14:ligatures w14:val="standardContextual"/>
        </w:rPr>
        <w:t xml:space="preserve">. </w:t>
      </w:r>
      <w:r w:rsidRPr="003F0DA5">
        <w:rPr>
          <w:rFonts w:eastAsiaTheme="minorHAnsi" w:cstheme="minorBidi"/>
          <w:b/>
          <w:bCs/>
          <w:kern w:val="2"/>
          <w:szCs w:val="22"/>
          <w:lang w:val="en-GB" w:eastAsia="en-US"/>
          <w14:ligatures w14:val="standardContextual"/>
        </w:rPr>
        <w:t>This target was exceeded.</w:t>
      </w:r>
      <w:r w:rsidRPr="003F0DA5">
        <w:rPr>
          <w:rFonts w:eastAsiaTheme="minorHAnsi" w:cstheme="minorBidi"/>
          <w:kern w:val="2"/>
          <w:szCs w:val="22"/>
          <w:lang w:val="en-GB" w:eastAsia="en-US"/>
          <w14:ligatures w14:val="standardContextual"/>
        </w:rPr>
        <w:t xml:space="preserve"> As of </w:t>
      </w:r>
      <w:r w:rsidRPr="003F0DA5">
        <w:rPr>
          <w:rFonts w:eastAsiaTheme="minorHAnsi" w:cstheme="minorBidi"/>
          <w:b/>
          <w:bCs/>
          <w:kern w:val="2"/>
          <w:szCs w:val="22"/>
          <w:lang w:val="en-GB" w:eastAsia="en-US"/>
          <w14:ligatures w14:val="standardContextual"/>
        </w:rPr>
        <w:t>23 October 2025</w:t>
      </w:r>
      <w:r w:rsidRPr="003F0DA5">
        <w:rPr>
          <w:rFonts w:eastAsiaTheme="minorHAnsi" w:cstheme="minorBidi"/>
          <w:kern w:val="2"/>
          <w:szCs w:val="22"/>
          <w:lang w:val="en-GB" w:eastAsia="en-US"/>
          <w14:ligatures w14:val="standardContextual"/>
        </w:rPr>
        <w:t xml:space="preserve">, KMB had provided support to </w:t>
      </w:r>
      <w:r w:rsidRPr="003F0DA5">
        <w:rPr>
          <w:rFonts w:eastAsiaTheme="minorHAnsi" w:cstheme="minorBidi"/>
          <w:b/>
          <w:bCs/>
          <w:kern w:val="2"/>
          <w:szCs w:val="22"/>
          <w:lang w:val="en-GB" w:eastAsia="en-US"/>
          <w14:ligatures w14:val="standardContextual"/>
        </w:rPr>
        <w:t>3,047 individuals</w:t>
      </w:r>
      <w:r w:rsidRPr="003F0DA5">
        <w:rPr>
          <w:rFonts w:eastAsiaTheme="minorHAnsi" w:cstheme="minorBidi"/>
          <w:kern w:val="2"/>
          <w:szCs w:val="22"/>
          <w:lang w:val="en-GB" w:eastAsia="en-US"/>
          <w14:ligatures w14:val="standardContextual"/>
        </w:rPr>
        <w:t>, of</w:t>
      </w:r>
      <w:r w:rsidR="00062C8A">
        <w:rPr>
          <w:rFonts w:eastAsiaTheme="minorHAnsi" w:cstheme="minorBidi"/>
          <w:kern w:val="2"/>
          <w:szCs w:val="22"/>
          <w:lang w:val="en-GB" w:eastAsia="en-US"/>
          <w14:ligatures w14:val="standardContextual"/>
        </w:rPr>
        <w:t> </w:t>
      </w:r>
      <w:r w:rsidRPr="003F0DA5">
        <w:rPr>
          <w:rFonts w:eastAsiaTheme="minorHAnsi" w:cstheme="minorBidi"/>
          <w:kern w:val="2"/>
          <w:szCs w:val="22"/>
          <w:lang w:val="en-GB" w:eastAsia="en-US"/>
          <w14:ligatures w14:val="standardContextual"/>
        </w:rPr>
        <w:t xml:space="preserve">whom approximately </w:t>
      </w:r>
      <w:r w:rsidRPr="003F0DA5">
        <w:rPr>
          <w:rFonts w:eastAsiaTheme="minorHAnsi" w:cstheme="minorBidi"/>
          <w:b/>
          <w:bCs/>
          <w:kern w:val="2"/>
          <w:szCs w:val="22"/>
          <w:lang w:val="en-GB" w:eastAsia="en-US"/>
          <w14:ligatures w14:val="standardContextual"/>
        </w:rPr>
        <w:t>930 households obtained new housing (30.5%)</w:t>
      </w:r>
      <w:r w:rsidRPr="003F0DA5">
        <w:rPr>
          <w:rFonts w:eastAsiaTheme="minorHAnsi" w:cstheme="minorBidi"/>
          <w:kern w:val="2"/>
          <w:szCs w:val="22"/>
          <w:lang w:val="en-GB" w:eastAsia="en-US"/>
          <w14:ligatures w14:val="standardContextual"/>
        </w:rPr>
        <w:t xml:space="preserve"> and </w:t>
      </w:r>
      <w:r w:rsidRPr="003F0DA5">
        <w:rPr>
          <w:rFonts w:eastAsiaTheme="minorHAnsi" w:cstheme="minorBidi"/>
          <w:b/>
          <w:bCs/>
          <w:kern w:val="2"/>
          <w:szCs w:val="22"/>
          <w:lang w:val="en-GB" w:eastAsia="en-US"/>
          <w14:ligatures w14:val="standardContextual"/>
        </w:rPr>
        <w:t>539 households retained their existing housing (17.7%)</w:t>
      </w:r>
      <w:r w:rsidRPr="003F0DA5">
        <w:rPr>
          <w:rFonts w:eastAsiaTheme="minorHAnsi" w:cstheme="minorBidi"/>
          <w:kern w:val="2"/>
          <w:szCs w:val="22"/>
          <w:lang w:val="en-GB" w:eastAsia="en-US"/>
          <w14:ligatures w14:val="standardContextual"/>
        </w:rPr>
        <w:t xml:space="preserve">. In total, </w:t>
      </w:r>
      <w:r w:rsidRPr="003F0DA5">
        <w:rPr>
          <w:rFonts w:eastAsiaTheme="minorHAnsi" w:cstheme="minorBidi"/>
          <w:b/>
          <w:bCs/>
          <w:kern w:val="2"/>
          <w:szCs w:val="22"/>
          <w:lang w:val="en-GB" w:eastAsia="en-US"/>
          <w14:ligatures w14:val="standardContextual"/>
        </w:rPr>
        <w:t>nearly 1,500 households (48%) achieved a direct positive housing outcome</w:t>
      </w:r>
      <w:r w:rsidRPr="003F0DA5">
        <w:rPr>
          <w:rFonts w:eastAsiaTheme="minorHAnsi" w:cstheme="minorBidi"/>
          <w:kern w:val="2"/>
          <w:szCs w:val="22"/>
          <w:lang w:val="en-GB" w:eastAsia="en-US"/>
          <w14:ligatures w14:val="standardContextual"/>
        </w:rPr>
        <w:t xml:space="preserve">. Furthermore, </w:t>
      </w:r>
      <w:r w:rsidRPr="003F0DA5">
        <w:rPr>
          <w:rFonts w:eastAsiaTheme="minorHAnsi" w:cstheme="minorBidi"/>
          <w:b/>
          <w:bCs/>
          <w:kern w:val="2"/>
          <w:szCs w:val="22"/>
          <w:lang w:val="en-GB" w:eastAsia="en-US"/>
          <w14:ligatures w14:val="standardContextual"/>
        </w:rPr>
        <w:t>4,696 consultations (94% of the target value)</w:t>
      </w:r>
      <w:r w:rsidRPr="003F0DA5">
        <w:rPr>
          <w:rFonts w:eastAsiaTheme="minorHAnsi" w:cstheme="minorBidi"/>
          <w:kern w:val="2"/>
          <w:szCs w:val="22"/>
          <w:lang w:val="en-GB" w:eastAsia="en-US"/>
          <w14:ligatures w14:val="standardContextual"/>
        </w:rPr>
        <w:t xml:space="preserve"> had been delivered by the time of the evaluation, with the project still ongoing.</w:t>
      </w:r>
    </w:p>
    <w:p w14:paraId="6A88D5FA" w14:textId="55203009" w:rsidR="003F0DA5" w:rsidRPr="003F0DA5" w:rsidRDefault="003F0DA5" w:rsidP="003F0DA5">
      <w:pPr>
        <w:spacing w:after="160"/>
        <w:rPr>
          <w:rFonts w:eastAsiaTheme="minorHAnsi" w:cstheme="minorBidi"/>
          <w:kern w:val="2"/>
          <w:szCs w:val="22"/>
          <w:lang w:val="en-GB" w:eastAsia="en-US"/>
          <w14:ligatures w14:val="standardContextual"/>
        </w:rPr>
      </w:pPr>
      <w:r w:rsidRPr="003F0DA5">
        <w:rPr>
          <w:rFonts w:eastAsiaTheme="minorHAnsi" w:cstheme="minorBidi"/>
          <w:kern w:val="2"/>
          <w:szCs w:val="22"/>
          <w:lang w:val="en-GB" w:eastAsia="en-US"/>
          <w14:ligatures w14:val="standardContextual"/>
        </w:rPr>
        <w:t xml:space="preserve">In practice, KMB services were </w:t>
      </w:r>
      <w:r w:rsidRPr="003F0DA5">
        <w:rPr>
          <w:rFonts w:eastAsiaTheme="minorHAnsi" w:cstheme="minorBidi"/>
          <w:b/>
          <w:bCs/>
          <w:kern w:val="2"/>
          <w:szCs w:val="22"/>
          <w:lang w:val="en-GB" w:eastAsia="en-US"/>
          <w14:ligatures w14:val="standardContextual"/>
        </w:rPr>
        <w:t>accessible to a wide range of residents</w:t>
      </w:r>
      <w:r w:rsidRPr="003F0DA5">
        <w:rPr>
          <w:rFonts w:eastAsiaTheme="minorHAnsi" w:cstheme="minorBidi"/>
          <w:kern w:val="2"/>
          <w:szCs w:val="22"/>
          <w:lang w:val="en-GB" w:eastAsia="en-US"/>
          <w14:ligatures w14:val="standardContextual"/>
        </w:rPr>
        <w:t xml:space="preserve"> – including individuals, families with children, single parents, seniors, and foreign nationals. The most effective performance was observed in districts </w:t>
      </w:r>
      <w:r w:rsidRPr="003F0DA5">
        <w:rPr>
          <w:rFonts w:eastAsiaTheme="minorHAnsi" w:cstheme="minorBidi"/>
          <w:b/>
          <w:bCs/>
          <w:kern w:val="2"/>
          <w:szCs w:val="22"/>
          <w:lang w:val="en-GB" w:eastAsia="en-US"/>
          <w14:ligatures w14:val="standardContextual"/>
        </w:rPr>
        <w:t>where the KMB was institutionally embedded within the municipal structure and supported by leadership</w:t>
      </w:r>
      <w:r w:rsidRPr="003F0DA5">
        <w:rPr>
          <w:rFonts w:eastAsiaTheme="minorHAnsi" w:cstheme="minorBidi"/>
          <w:kern w:val="2"/>
          <w:szCs w:val="22"/>
          <w:lang w:val="en-GB" w:eastAsia="en-US"/>
          <w14:ligatures w14:val="standardContextual"/>
        </w:rPr>
        <w:t xml:space="preserve">, notably in </w:t>
      </w:r>
      <w:r w:rsidRPr="003F0DA5">
        <w:rPr>
          <w:rFonts w:eastAsiaTheme="minorHAnsi" w:cstheme="minorBidi"/>
          <w:b/>
          <w:bCs/>
          <w:kern w:val="2"/>
          <w:szCs w:val="22"/>
          <w:lang w:val="en-GB" w:eastAsia="en-US"/>
          <w14:ligatures w14:val="standardContextual"/>
        </w:rPr>
        <w:t>Prague 3 and Prague 5</w:t>
      </w:r>
      <w:r w:rsidRPr="003F0DA5">
        <w:rPr>
          <w:rFonts w:eastAsiaTheme="minorHAnsi" w:cstheme="minorBidi"/>
          <w:kern w:val="2"/>
          <w:szCs w:val="22"/>
          <w:lang w:val="en-GB" w:eastAsia="en-US"/>
          <w14:ligatures w14:val="standardContextual"/>
        </w:rPr>
        <w:t>. In these locations, KMB became an integral part of the housing department, improving both interdepartmental coordination and the utilization of the municipal housing stock. Conversely, where KMB remained organizationally isolated, its impact was limited. The</w:t>
      </w:r>
      <w:r w:rsidR="00062C8A">
        <w:rPr>
          <w:rFonts w:eastAsiaTheme="minorHAnsi" w:cstheme="minorBidi"/>
          <w:kern w:val="2"/>
          <w:szCs w:val="22"/>
          <w:lang w:val="en-GB" w:eastAsia="en-US"/>
          <w14:ligatures w14:val="standardContextual"/>
        </w:rPr>
        <w:t> </w:t>
      </w:r>
      <w:r w:rsidRPr="003F0DA5">
        <w:rPr>
          <w:rFonts w:eastAsiaTheme="minorHAnsi" w:cstheme="minorBidi"/>
          <w:kern w:val="2"/>
          <w:szCs w:val="22"/>
          <w:lang w:val="en-GB" w:eastAsia="en-US"/>
          <w14:ligatures w14:val="standardContextual"/>
        </w:rPr>
        <w:t xml:space="preserve">findings indicate that the success of KMB depends not only on adequate financing and </w:t>
      </w:r>
      <w:r w:rsidRPr="003F0DA5">
        <w:rPr>
          <w:rFonts w:eastAsiaTheme="minorHAnsi" w:cstheme="minorBidi"/>
          <w:kern w:val="2"/>
          <w:szCs w:val="22"/>
          <w:lang w:val="en-GB" w:eastAsia="en-US"/>
          <w14:ligatures w14:val="standardContextual"/>
        </w:rPr>
        <w:lastRenderedPageBreak/>
        <w:t xml:space="preserve">staffing but, above all, on </w:t>
      </w:r>
      <w:r w:rsidRPr="003F0DA5">
        <w:rPr>
          <w:rFonts w:eastAsiaTheme="minorHAnsi" w:cstheme="minorBidi"/>
          <w:b/>
          <w:bCs/>
          <w:kern w:val="2"/>
          <w:szCs w:val="22"/>
          <w:lang w:val="en-GB" w:eastAsia="en-US"/>
          <w14:ligatures w14:val="standardContextual"/>
        </w:rPr>
        <w:t>political commitment, institutional anchoring, and the ability to</w:t>
      </w:r>
      <w:r w:rsidR="00062C8A">
        <w:rPr>
          <w:rFonts w:eastAsiaTheme="minorHAnsi" w:cstheme="minorBidi"/>
          <w:b/>
          <w:bCs/>
          <w:kern w:val="2"/>
          <w:szCs w:val="22"/>
          <w:lang w:val="en-GB" w:eastAsia="en-US"/>
          <w14:ligatures w14:val="standardContextual"/>
        </w:rPr>
        <w:t> </w:t>
      </w:r>
      <w:r w:rsidRPr="003F0DA5">
        <w:rPr>
          <w:rFonts w:eastAsiaTheme="minorHAnsi" w:cstheme="minorBidi"/>
          <w:b/>
          <w:bCs/>
          <w:kern w:val="2"/>
          <w:szCs w:val="22"/>
          <w:lang w:val="en-GB" w:eastAsia="en-US"/>
          <w14:ligatures w14:val="standardContextual"/>
        </w:rPr>
        <w:t>network and cooperate across services</w:t>
      </w:r>
      <w:r w:rsidRPr="003F0DA5">
        <w:rPr>
          <w:rFonts w:eastAsiaTheme="minorHAnsi" w:cstheme="minorBidi"/>
          <w:kern w:val="2"/>
          <w:szCs w:val="22"/>
          <w:lang w:val="en-GB" w:eastAsia="en-US"/>
          <w14:ligatures w14:val="standardContextual"/>
        </w:rPr>
        <w:t>.</w:t>
      </w:r>
    </w:p>
    <w:p w14:paraId="1E85D4E1" w14:textId="77777777" w:rsidR="003F0DA5" w:rsidRPr="003F0DA5" w:rsidRDefault="003F0DA5" w:rsidP="003F0DA5">
      <w:pPr>
        <w:spacing w:after="160"/>
        <w:rPr>
          <w:rFonts w:eastAsiaTheme="minorHAnsi" w:cstheme="minorBidi"/>
          <w:kern w:val="2"/>
          <w:szCs w:val="22"/>
          <w:lang w:val="en-GB" w:eastAsia="en-US"/>
          <w14:ligatures w14:val="standardContextual"/>
        </w:rPr>
      </w:pPr>
      <w:r w:rsidRPr="003F0DA5">
        <w:rPr>
          <w:rFonts w:eastAsiaTheme="minorHAnsi" w:cstheme="minorBidi"/>
          <w:kern w:val="2"/>
          <w:szCs w:val="22"/>
          <w:lang w:val="en-GB" w:eastAsia="en-US"/>
          <w14:ligatures w14:val="standardContextual"/>
        </w:rPr>
        <w:t xml:space="preserve">The </w:t>
      </w:r>
      <w:r w:rsidRPr="003F0DA5">
        <w:rPr>
          <w:rFonts w:eastAsiaTheme="minorHAnsi" w:cstheme="minorBidi"/>
          <w:b/>
          <w:bCs/>
          <w:kern w:val="2"/>
          <w:szCs w:val="22"/>
          <w:lang w:val="en-GB" w:eastAsia="en-US"/>
          <w14:ligatures w14:val="standardContextual"/>
        </w:rPr>
        <w:t>client-centred approach</w:t>
      </w:r>
      <w:r w:rsidRPr="003F0DA5">
        <w:rPr>
          <w:rFonts w:eastAsiaTheme="minorHAnsi" w:cstheme="minorBidi"/>
          <w:kern w:val="2"/>
          <w:szCs w:val="22"/>
          <w:lang w:val="en-GB" w:eastAsia="en-US"/>
          <w14:ligatures w14:val="standardContextual"/>
        </w:rPr>
        <w:t xml:space="preserve"> adopted by the navigators proved to be a </w:t>
      </w:r>
      <w:r w:rsidRPr="003F0DA5">
        <w:rPr>
          <w:rFonts w:eastAsiaTheme="minorHAnsi" w:cstheme="minorBidi"/>
          <w:b/>
          <w:bCs/>
          <w:kern w:val="2"/>
          <w:szCs w:val="22"/>
          <w:lang w:val="en-GB" w:eastAsia="en-US"/>
          <w14:ligatures w14:val="standardContextual"/>
        </w:rPr>
        <w:t>key success factor</w:t>
      </w:r>
      <w:r w:rsidRPr="003F0DA5">
        <w:rPr>
          <w:rFonts w:eastAsiaTheme="minorHAnsi" w:cstheme="minorBidi"/>
          <w:kern w:val="2"/>
          <w:szCs w:val="22"/>
          <w:lang w:val="en-GB" w:eastAsia="en-US"/>
          <w14:ligatures w14:val="standardContextual"/>
        </w:rPr>
        <w:t xml:space="preserve">. Residents approaching KMB appreciated the </w:t>
      </w:r>
      <w:r w:rsidRPr="003F0DA5">
        <w:rPr>
          <w:rFonts w:eastAsiaTheme="minorHAnsi" w:cstheme="minorBidi"/>
          <w:b/>
          <w:bCs/>
          <w:kern w:val="2"/>
          <w:szCs w:val="22"/>
          <w:lang w:val="en-GB" w:eastAsia="en-US"/>
          <w14:ligatures w14:val="standardContextual"/>
        </w:rPr>
        <w:t>personal contact</w:t>
      </w:r>
      <w:r w:rsidRPr="003F0DA5">
        <w:rPr>
          <w:rFonts w:eastAsiaTheme="minorHAnsi" w:cstheme="minorBidi"/>
          <w:kern w:val="2"/>
          <w:szCs w:val="22"/>
          <w:lang w:val="en-GB" w:eastAsia="en-US"/>
          <w14:ligatures w14:val="standardContextual"/>
        </w:rPr>
        <w:t xml:space="preserve">, the </w:t>
      </w:r>
      <w:r w:rsidRPr="003F0DA5">
        <w:rPr>
          <w:rFonts w:eastAsiaTheme="minorHAnsi" w:cstheme="minorBidi"/>
          <w:b/>
          <w:bCs/>
          <w:kern w:val="2"/>
          <w:szCs w:val="22"/>
          <w:lang w:val="en-GB" w:eastAsia="en-US"/>
          <w14:ligatures w14:val="standardContextual"/>
        </w:rPr>
        <w:t>clear and patient explanations of their options</w:t>
      </w:r>
      <w:r w:rsidRPr="003F0DA5">
        <w:rPr>
          <w:rFonts w:eastAsiaTheme="minorHAnsi" w:cstheme="minorBidi"/>
          <w:kern w:val="2"/>
          <w:szCs w:val="22"/>
          <w:lang w:val="en-GB" w:eastAsia="en-US"/>
          <w14:ligatures w14:val="standardContextual"/>
        </w:rPr>
        <w:t xml:space="preserve">, and the fact that they </w:t>
      </w:r>
      <w:r w:rsidRPr="003F0DA5">
        <w:rPr>
          <w:rFonts w:eastAsiaTheme="minorHAnsi" w:cstheme="minorBidi"/>
          <w:b/>
          <w:bCs/>
          <w:kern w:val="2"/>
          <w:szCs w:val="22"/>
          <w:lang w:val="en-GB" w:eastAsia="en-US"/>
          <w14:ligatures w14:val="standardContextual"/>
        </w:rPr>
        <w:t>left with a sense that a solution exists</w:t>
      </w:r>
      <w:r w:rsidRPr="003F0DA5">
        <w:rPr>
          <w:rFonts w:eastAsiaTheme="minorHAnsi" w:cstheme="minorBidi"/>
          <w:kern w:val="2"/>
          <w:szCs w:val="22"/>
          <w:lang w:val="en-GB" w:eastAsia="en-US"/>
          <w14:ligatures w14:val="standardContextual"/>
        </w:rPr>
        <w:t>. Navigators assisted clients in preparing applications, facilitated referrals to relevant services, and helped to overcome barriers between citizens and institutions.</w:t>
      </w:r>
    </w:p>
    <w:p w14:paraId="0F447549" w14:textId="6883B92C" w:rsidR="003F0DA5" w:rsidRPr="003F0DA5" w:rsidRDefault="003F0DA5" w:rsidP="003F0DA5">
      <w:pPr>
        <w:spacing w:after="160"/>
        <w:rPr>
          <w:rFonts w:eastAsiaTheme="minorHAnsi" w:cstheme="minorBidi"/>
          <w:kern w:val="2"/>
          <w:szCs w:val="22"/>
          <w:lang w:val="en-GB" w:eastAsia="en-US"/>
          <w14:ligatures w14:val="standardContextual"/>
        </w:rPr>
      </w:pPr>
      <w:r w:rsidRPr="003F0DA5">
        <w:rPr>
          <w:rFonts w:eastAsiaTheme="minorHAnsi" w:cstheme="minorBidi"/>
          <w:kern w:val="2"/>
          <w:szCs w:val="22"/>
          <w:lang w:val="en-GB" w:eastAsia="en-US"/>
          <w14:ligatures w14:val="standardContextual"/>
        </w:rPr>
        <w:t xml:space="preserve">The project was implemented in parallel with the adoption of the </w:t>
      </w:r>
      <w:r w:rsidRPr="003F0DA5">
        <w:rPr>
          <w:rFonts w:eastAsiaTheme="minorHAnsi" w:cstheme="minorBidi"/>
          <w:b/>
          <w:bCs/>
          <w:kern w:val="2"/>
          <w:szCs w:val="22"/>
          <w:lang w:val="en-GB" w:eastAsia="en-US"/>
          <w14:ligatures w14:val="standardContextual"/>
        </w:rPr>
        <w:t>Housing Support Act (2025)</w:t>
      </w:r>
      <w:r w:rsidRPr="003F0DA5">
        <w:rPr>
          <w:rFonts w:eastAsiaTheme="minorHAnsi" w:cstheme="minorBidi"/>
          <w:kern w:val="2"/>
          <w:szCs w:val="22"/>
          <w:lang w:val="en-GB" w:eastAsia="en-US"/>
          <w14:ligatures w14:val="standardContextual"/>
        </w:rPr>
        <w:t xml:space="preserve">, which newly introduces a statutory obligation for municipalities to establish local housing contact points. </w:t>
      </w:r>
      <w:r w:rsidR="008F4CAC" w:rsidRPr="002D0394">
        <w:rPr>
          <w:rFonts w:eastAsiaTheme="minorHAnsi" w:cstheme="minorBidi"/>
          <w:kern w:val="2"/>
          <w:szCs w:val="22"/>
          <w:lang w:val="en-GB" w:eastAsia="en-US"/>
          <w14:ligatures w14:val="standardContextual"/>
        </w:rPr>
        <w:t>At the time of the evaluation, however, sufficient information regarding the newly adopted Act No. 175/2025 Coll., on Housing Support, as well as on how the KMB position would be implemented in practice, was not yet available.</w:t>
      </w:r>
      <w:r w:rsidR="002D0394" w:rsidRPr="002D0394">
        <w:rPr>
          <w:rFonts w:eastAsiaTheme="minorHAnsi" w:cstheme="minorBidi"/>
          <w:kern w:val="2"/>
          <w:szCs w:val="22"/>
          <w:lang w:val="en-GB" w:eastAsia="en-US"/>
          <w14:ligatures w14:val="standardContextual"/>
        </w:rPr>
        <w:t xml:space="preserve"> </w:t>
      </w:r>
      <w:r w:rsidRPr="002D0394">
        <w:rPr>
          <w:rFonts w:eastAsiaTheme="minorHAnsi" w:cstheme="minorBidi"/>
          <w:kern w:val="2"/>
          <w:szCs w:val="22"/>
          <w:lang w:val="en-GB" w:eastAsia="en-US"/>
          <w14:ligatures w14:val="standardContextual"/>
        </w:rPr>
        <w:t>The</w:t>
      </w:r>
      <w:r w:rsidRPr="003F0DA5">
        <w:rPr>
          <w:rFonts w:eastAsiaTheme="minorHAnsi" w:cstheme="minorBidi"/>
          <w:kern w:val="2"/>
          <w:szCs w:val="22"/>
          <w:lang w:val="en-GB" w:eastAsia="en-US"/>
          <w14:ligatures w14:val="standardContextual"/>
        </w:rPr>
        <w:t xml:space="preserve"> </w:t>
      </w:r>
      <w:r w:rsidRPr="003F0DA5">
        <w:rPr>
          <w:rFonts w:eastAsiaTheme="minorHAnsi" w:cstheme="minorBidi"/>
          <w:b/>
          <w:bCs/>
          <w:kern w:val="2"/>
          <w:szCs w:val="22"/>
          <w:lang w:val="en-GB" w:eastAsia="en-US"/>
          <w14:ligatures w14:val="standardContextual"/>
        </w:rPr>
        <w:t>Prague model thus represents a practical prototype for implementing the law</w:t>
      </w:r>
      <w:r w:rsidRPr="003F0DA5">
        <w:rPr>
          <w:rFonts w:eastAsiaTheme="minorHAnsi" w:cstheme="minorBidi"/>
          <w:kern w:val="2"/>
          <w:szCs w:val="22"/>
          <w:lang w:val="en-GB" w:eastAsia="en-US"/>
          <w14:ligatures w14:val="standardContextual"/>
        </w:rPr>
        <w:t xml:space="preserve">, demonstrating that an effective contact point must combine </w:t>
      </w:r>
      <w:r w:rsidRPr="003F0DA5">
        <w:rPr>
          <w:rFonts w:eastAsiaTheme="minorHAnsi" w:cstheme="minorBidi"/>
          <w:b/>
          <w:bCs/>
          <w:kern w:val="2"/>
          <w:szCs w:val="22"/>
          <w:lang w:val="en-GB" w:eastAsia="en-US"/>
          <w14:ligatures w14:val="standardContextual"/>
        </w:rPr>
        <w:t>an informational function with the competence for cross-sectoral coordination and inter-agency collaboration</w:t>
      </w:r>
      <w:r w:rsidRPr="003F0DA5">
        <w:rPr>
          <w:rFonts w:eastAsiaTheme="minorHAnsi" w:cstheme="minorBidi"/>
          <w:kern w:val="2"/>
          <w:szCs w:val="22"/>
          <w:lang w:val="en-GB" w:eastAsia="en-US"/>
          <w14:ligatures w14:val="standardContextual"/>
        </w:rPr>
        <w:t>.</w:t>
      </w:r>
    </w:p>
    <w:p w14:paraId="5054382D" w14:textId="77777777" w:rsidR="003F0DA5" w:rsidRPr="003F0DA5" w:rsidRDefault="003F0DA5" w:rsidP="003F0DA5">
      <w:pPr>
        <w:spacing w:after="160"/>
        <w:rPr>
          <w:rFonts w:eastAsiaTheme="minorHAnsi" w:cstheme="minorBidi"/>
          <w:kern w:val="2"/>
          <w:szCs w:val="22"/>
          <w:lang w:val="en-GB" w:eastAsia="en-US"/>
          <w14:ligatures w14:val="standardContextual"/>
        </w:rPr>
      </w:pPr>
      <w:r w:rsidRPr="003F0DA5">
        <w:rPr>
          <w:rFonts w:eastAsiaTheme="minorHAnsi" w:cstheme="minorBidi"/>
          <w:kern w:val="2"/>
          <w:szCs w:val="22"/>
          <w:lang w:val="en-GB" w:eastAsia="en-US"/>
          <w14:ligatures w14:val="standardContextual"/>
        </w:rPr>
        <w:t xml:space="preserve">The experience has shown that </w:t>
      </w:r>
      <w:r w:rsidRPr="003F0DA5">
        <w:rPr>
          <w:rFonts w:eastAsiaTheme="minorHAnsi" w:cstheme="minorBidi"/>
          <w:b/>
          <w:bCs/>
          <w:kern w:val="2"/>
          <w:szCs w:val="22"/>
          <w:lang w:val="en-GB" w:eastAsia="en-US"/>
          <w14:ligatures w14:val="standardContextual"/>
        </w:rPr>
        <w:t>a locally accessible service, staffed by competent professionals, can become a cornerstone of metropolitan housing policy</w:t>
      </w:r>
      <w:r w:rsidRPr="003F0DA5">
        <w:rPr>
          <w:rFonts w:eastAsiaTheme="minorHAnsi" w:cstheme="minorBidi"/>
          <w:kern w:val="2"/>
          <w:szCs w:val="22"/>
          <w:lang w:val="en-GB" w:eastAsia="en-US"/>
          <w14:ligatures w14:val="standardContextual"/>
        </w:rPr>
        <w:t xml:space="preserve">. KMB has provided tangible assistance to thousands of people while also generating valuable </w:t>
      </w:r>
      <w:r w:rsidRPr="003F0DA5">
        <w:rPr>
          <w:rFonts w:eastAsiaTheme="minorHAnsi" w:cstheme="minorBidi"/>
          <w:b/>
          <w:bCs/>
          <w:kern w:val="2"/>
          <w:szCs w:val="22"/>
          <w:lang w:val="en-GB" w:eastAsia="en-US"/>
          <w14:ligatures w14:val="standardContextual"/>
        </w:rPr>
        <w:t>systemic insights for the further development of housing policy</w:t>
      </w:r>
      <w:r w:rsidRPr="003F0DA5">
        <w:rPr>
          <w:rFonts w:eastAsiaTheme="minorHAnsi" w:cstheme="minorBidi"/>
          <w:kern w:val="2"/>
          <w:szCs w:val="22"/>
          <w:lang w:val="en-GB" w:eastAsia="en-US"/>
          <w14:ligatures w14:val="standardContextual"/>
        </w:rPr>
        <w:t xml:space="preserve">. The evidence confirms that </w:t>
      </w:r>
      <w:r w:rsidRPr="003F0DA5">
        <w:rPr>
          <w:rFonts w:eastAsiaTheme="minorHAnsi" w:cstheme="minorBidi"/>
          <w:b/>
          <w:bCs/>
          <w:kern w:val="2"/>
          <w:szCs w:val="22"/>
          <w:lang w:val="en-GB" w:eastAsia="en-US"/>
          <w14:ligatures w14:val="standardContextual"/>
        </w:rPr>
        <w:t>where KMB is firmly embedded, methodologically guided, and networked with other services</w:t>
      </w:r>
      <w:r w:rsidRPr="003F0DA5">
        <w:rPr>
          <w:rFonts w:eastAsiaTheme="minorHAnsi" w:cstheme="minorBidi"/>
          <w:kern w:val="2"/>
          <w:szCs w:val="22"/>
          <w:lang w:val="en-GB" w:eastAsia="en-US"/>
          <w14:ligatures w14:val="standardContextual"/>
        </w:rPr>
        <w:t xml:space="preserve">, the </w:t>
      </w:r>
      <w:r w:rsidRPr="003F0DA5">
        <w:rPr>
          <w:rFonts w:eastAsiaTheme="minorHAnsi" w:cstheme="minorBidi"/>
          <w:b/>
          <w:bCs/>
          <w:kern w:val="2"/>
          <w:szCs w:val="22"/>
          <w:lang w:val="en-GB" w:eastAsia="en-US"/>
          <w14:ligatures w14:val="standardContextual"/>
        </w:rPr>
        <w:t>likelihood that people in housing distress will retain – or regain – stable housing increases substantially</w:t>
      </w:r>
      <w:r w:rsidRPr="003F0DA5">
        <w:rPr>
          <w:rFonts w:eastAsiaTheme="minorHAnsi" w:cstheme="minorBidi"/>
          <w:kern w:val="2"/>
          <w:szCs w:val="22"/>
          <w:lang w:val="en-GB" w:eastAsia="en-US"/>
          <w14:ligatures w14:val="standardContextual"/>
        </w:rPr>
        <w:t>.</w:t>
      </w:r>
    </w:p>
    <w:p w14:paraId="77E60936" w14:textId="6FC39E2F" w:rsidR="000E1899" w:rsidRPr="000E1899" w:rsidRDefault="000E1899" w:rsidP="00580F6A">
      <w:pPr>
        <w:spacing w:after="160"/>
        <w:rPr>
          <w:rFonts w:eastAsiaTheme="minorHAnsi" w:cstheme="minorBidi"/>
          <w:kern w:val="2"/>
          <w:szCs w:val="22"/>
          <w:lang w:val="en-GB" w:eastAsia="en-US"/>
          <w14:ligatures w14:val="standardContextual"/>
        </w:rPr>
      </w:pPr>
    </w:p>
    <w:p w14:paraId="06BE9604" w14:textId="5B348D0D" w:rsidR="00A423CB" w:rsidRPr="00A423CB" w:rsidRDefault="00A423CB" w:rsidP="00A423CB">
      <w:pPr>
        <w:spacing w:after="160"/>
        <w:rPr>
          <w:rFonts w:eastAsiaTheme="minorHAnsi" w:cstheme="minorBidi"/>
          <w:kern w:val="2"/>
          <w:szCs w:val="22"/>
          <w:lang w:eastAsia="en-US"/>
          <w14:ligatures w14:val="standardContextual"/>
        </w:rPr>
      </w:pPr>
      <w:r w:rsidRPr="00A423CB">
        <w:rPr>
          <w:rFonts w:eastAsiaTheme="minorHAnsi" w:cstheme="minorBidi"/>
          <w:kern w:val="2"/>
          <w:szCs w:val="22"/>
          <w:lang w:eastAsia="en-US"/>
          <w14:ligatures w14:val="standardContextual"/>
        </w:rPr>
        <w:br w:type="page"/>
      </w:r>
    </w:p>
    <w:p w14:paraId="7488E61F" w14:textId="3729A408" w:rsidR="00A94ACA" w:rsidRDefault="00467806" w:rsidP="00BE777C">
      <w:pPr>
        <w:pStyle w:val="Nadpis1"/>
        <w:numPr>
          <w:ilvl w:val="0"/>
          <w:numId w:val="1"/>
        </w:numPr>
      </w:pPr>
      <w:bookmarkStart w:id="4" w:name="_Toc227675408"/>
      <w:r>
        <w:lastRenderedPageBreak/>
        <w:t>Úvod</w:t>
      </w:r>
      <w:bookmarkEnd w:id="4"/>
    </w:p>
    <w:p w14:paraId="3C4DAFB1" w14:textId="0ED74195" w:rsidR="002A7A1F" w:rsidRDefault="003F2A4B" w:rsidP="008E7264">
      <w:r>
        <w:t xml:space="preserve">Téma </w:t>
      </w:r>
      <w:r w:rsidR="002A7A1F">
        <w:t>sociálního bydlení a podpory osob v bytové nouzi představuje klíčovou výzvu pro metropolitní oblasti, zejména v kontextu rostoucích nákladů na bydlení a</w:t>
      </w:r>
      <w:r w:rsidR="00F4170E">
        <w:t> </w:t>
      </w:r>
      <w:r w:rsidR="002A7A1F">
        <w:t xml:space="preserve">socioekonomických nerovností. Hlavní město Praha se dlouhodobě snaží reagovat na tyto výzvy prostřednictvím různých politik a opatření zaměřených na zajištění dostupného bydlení pro osoby ohrožené sociálním </w:t>
      </w:r>
      <w:r w:rsidR="002A7A1F" w:rsidRPr="00C3469F">
        <w:rPr>
          <w:sz w:val="22"/>
          <w:szCs w:val="22"/>
        </w:rPr>
        <w:t>vyloučením</w:t>
      </w:r>
      <w:r w:rsidR="002A7A1F">
        <w:t>.</w:t>
      </w:r>
      <w:r w:rsidR="00D94AEA">
        <w:t xml:space="preserve"> Jednou z možností, jak tuto situaci řešit v rámci projektové podpory, j</w:t>
      </w:r>
      <w:r w:rsidR="000872AD">
        <w:t xml:space="preserve">e Operační program </w:t>
      </w:r>
      <w:r w:rsidR="00614216">
        <w:t xml:space="preserve">Zaměstnanost plus, </w:t>
      </w:r>
      <w:r w:rsidR="00307460">
        <w:t>ze které</w:t>
      </w:r>
      <w:r w:rsidR="00CB69AE">
        <w:t xml:space="preserve">ho </w:t>
      </w:r>
      <w:r w:rsidR="00307460">
        <w:t>byl podpořen evaluovan</w:t>
      </w:r>
      <w:r w:rsidR="00CB69AE">
        <w:t>ý</w:t>
      </w:r>
      <w:r w:rsidR="00307460">
        <w:t xml:space="preserve"> projekt</w:t>
      </w:r>
      <w:r w:rsidR="00CB69AE">
        <w:t xml:space="preserve">: </w:t>
      </w:r>
      <w:r w:rsidR="0041678D" w:rsidRPr="006B3EB7">
        <w:rPr>
          <w:b/>
          <w:bCs/>
        </w:rPr>
        <w:t>MHMP – zabydlování a</w:t>
      </w:r>
      <w:r w:rsidR="006A750E">
        <w:rPr>
          <w:b/>
          <w:bCs/>
        </w:rPr>
        <w:t> </w:t>
      </w:r>
      <w:r w:rsidR="0041678D" w:rsidRPr="006B3EB7">
        <w:rPr>
          <w:b/>
          <w:bCs/>
        </w:rPr>
        <w:t>podpora v bydlení domácností a</w:t>
      </w:r>
      <w:r w:rsidR="006B3EB7" w:rsidRPr="006B3EB7">
        <w:rPr>
          <w:b/>
          <w:bCs/>
        </w:rPr>
        <w:t> </w:t>
      </w:r>
      <w:r w:rsidR="0041678D" w:rsidRPr="006B3EB7">
        <w:rPr>
          <w:b/>
          <w:bCs/>
        </w:rPr>
        <w:t>kontaktní místa pro bydlení</w:t>
      </w:r>
      <w:r w:rsidR="0041678D" w:rsidRPr="0041678D">
        <w:t xml:space="preserve"> (</w:t>
      </w:r>
      <w:r w:rsidR="0041678D">
        <w:t>registrační číslo</w:t>
      </w:r>
      <w:r w:rsidR="006B3EB7">
        <w:t xml:space="preserve"> projektu: </w:t>
      </w:r>
      <w:r w:rsidR="0041678D" w:rsidRPr="0041678D">
        <w:t>CZ.03.02.01/00/22_007/000040</w:t>
      </w:r>
      <w:r w:rsidR="00CB7910">
        <w:t xml:space="preserve">). </w:t>
      </w:r>
    </w:p>
    <w:p w14:paraId="6D73439C" w14:textId="3CE16074" w:rsidR="004A5FB8" w:rsidRPr="004A5FB8" w:rsidRDefault="004A5FB8" w:rsidP="004A5FB8">
      <w:r w:rsidRPr="004A5FB8">
        <w:t xml:space="preserve">Projekt má několik </w:t>
      </w:r>
      <w:r w:rsidRPr="004A5FB8">
        <w:rPr>
          <w:b/>
          <w:bCs/>
        </w:rPr>
        <w:t>klíčových aktivit</w:t>
      </w:r>
      <w:r w:rsidRPr="004A5FB8">
        <w:t xml:space="preserve">, přičemž předmětem evaluace </w:t>
      </w:r>
      <w:r>
        <w:t xml:space="preserve">se staly </w:t>
      </w:r>
      <w:r w:rsidRPr="004A5FB8">
        <w:t>dvě</w:t>
      </w:r>
      <w:r>
        <w:t xml:space="preserve"> z nich</w:t>
      </w:r>
      <w:r w:rsidRPr="004A5FB8">
        <w:t>:</w:t>
      </w:r>
    </w:p>
    <w:p w14:paraId="79F5A630" w14:textId="77777777" w:rsidR="004A5FB8" w:rsidRPr="004A5FB8" w:rsidRDefault="004A5FB8" w:rsidP="005E30A1">
      <w:pPr>
        <w:pStyle w:val="Odstavecseseznamem"/>
        <w:numPr>
          <w:ilvl w:val="0"/>
          <w:numId w:val="9"/>
        </w:numPr>
      </w:pPr>
      <w:r w:rsidRPr="004A5FB8">
        <w:t xml:space="preserve">KA1: Podpora zabydlování a podpory v bydlení (aktivita A) </w:t>
      </w:r>
    </w:p>
    <w:p w14:paraId="5FF57CA4" w14:textId="77777777" w:rsidR="004A5FB8" w:rsidRPr="004A5FB8" w:rsidRDefault="004A5FB8" w:rsidP="005E30A1">
      <w:pPr>
        <w:pStyle w:val="Odstavecseseznamem"/>
        <w:numPr>
          <w:ilvl w:val="0"/>
          <w:numId w:val="9"/>
        </w:numPr>
      </w:pPr>
      <w:r w:rsidRPr="004A5FB8">
        <w:t xml:space="preserve">KA2: Kontaktní místa pro bydlení (aktivita B1). </w:t>
      </w:r>
    </w:p>
    <w:p w14:paraId="282D2EC5" w14:textId="31603699" w:rsidR="002A7A1F" w:rsidRDefault="00C2331E" w:rsidP="008E7264">
      <w:r>
        <w:t xml:space="preserve">Tato evaluační zpráva se věnuje </w:t>
      </w:r>
      <w:r w:rsidR="00AC086B">
        <w:t xml:space="preserve">druhé </w:t>
      </w:r>
      <w:r w:rsidR="00200754">
        <w:t xml:space="preserve">z nich, tedy </w:t>
      </w:r>
      <w:r w:rsidR="00474A65" w:rsidRPr="00474A65">
        <w:rPr>
          <w:b/>
          <w:bCs/>
        </w:rPr>
        <w:t>KA2: Kontaktní místa pro bydlení</w:t>
      </w:r>
      <w:r w:rsidR="0097697A">
        <w:rPr>
          <w:b/>
          <w:bCs/>
        </w:rPr>
        <w:t xml:space="preserve">. </w:t>
      </w:r>
      <w:r w:rsidR="00AC086B" w:rsidRPr="00AC086B">
        <w:t xml:space="preserve">První </w:t>
      </w:r>
      <w:r w:rsidR="00F258C7" w:rsidRPr="00F258C7">
        <w:t>z klíčových aktivit projektu je předmětem samostatné evaluační zprávy.</w:t>
      </w:r>
      <w:r w:rsidR="00F258C7">
        <w:t xml:space="preserve"> </w:t>
      </w:r>
      <w:r w:rsidR="00094F05" w:rsidRPr="00094F05">
        <w:t>Evaluace sleduje především procesní, dopadové a kontextuální aspekty KA</w:t>
      </w:r>
      <w:r w:rsidR="008D4A6A">
        <w:t>2</w:t>
      </w:r>
      <w:r w:rsidR="00094F05" w:rsidRPr="00094F05">
        <w:t xml:space="preserve">, přičemž jejím </w:t>
      </w:r>
      <w:r w:rsidR="00094F05" w:rsidRPr="00094F05">
        <w:rPr>
          <w:b/>
          <w:bCs/>
        </w:rPr>
        <w:t>hlavním cílem</w:t>
      </w:r>
      <w:r w:rsidR="00094F05" w:rsidRPr="00094F05">
        <w:t xml:space="preserve"> je posoudit účinnost a efektivitu těchto nástrojů v rámci širšího systému sociálního bydlení v Praze a identifikovat případné bariéry či oblasti pro zlepšení. </w:t>
      </w:r>
      <w:r w:rsidR="00A847FB">
        <w:t>E</w:t>
      </w:r>
      <w:r w:rsidR="00402D04">
        <w:t xml:space="preserve">valuace se opírá o </w:t>
      </w:r>
      <w:r w:rsidR="002A7A1F">
        <w:t>teori</w:t>
      </w:r>
      <w:r w:rsidR="00402D04">
        <w:t>i</w:t>
      </w:r>
      <w:r w:rsidR="002A7A1F">
        <w:t xml:space="preserve"> změny, která umožňuje systematické sledování předpokládaných dopadů implementovaných opatření a</w:t>
      </w:r>
      <w:r w:rsidR="00062C8A">
        <w:t> </w:t>
      </w:r>
      <w:r w:rsidR="002A7A1F">
        <w:t>ověřování, zda a za jakých podmínek docház</w:t>
      </w:r>
      <w:r w:rsidR="007116B6">
        <w:t>elo</w:t>
      </w:r>
      <w:r w:rsidR="002A7A1F">
        <w:t xml:space="preserve"> k naplňování stanovených cílů.</w:t>
      </w:r>
      <w:r w:rsidR="007259D4">
        <w:t xml:space="preserve"> </w:t>
      </w:r>
    </w:p>
    <w:p w14:paraId="1BE0B350" w14:textId="266F34E7" w:rsidR="009E1A2D" w:rsidRDefault="009E1A2D" w:rsidP="005E30A1">
      <w:pPr>
        <w:pStyle w:val="Nadpis2"/>
        <w:numPr>
          <w:ilvl w:val="1"/>
          <w:numId w:val="5"/>
        </w:numPr>
      </w:pPr>
      <w:bookmarkStart w:id="5" w:name="_Toc227675409"/>
      <w:bookmarkStart w:id="6" w:name="_Toc212475618"/>
      <w:r>
        <w:t>Kontext projektu</w:t>
      </w:r>
      <w:bookmarkEnd w:id="5"/>
      <w:r>
        <w:t xml:space="preserve"> </w:t>
      </w:r>
      <w:bookmarkEnd w:id="6"/>
    </w:p>
    <w:p w14:paraId="259172DD" w14:textId="6C1A3549" w:rsidR="00B23455" w:rsidRDefault="00B23455" w:rsidP="00B23455">
      <w:r w:rsidRPr="00B23455">
        <w:t xml:space="preserve">Projekt </w:t>
      </w:r>
      <w:r w:rsidR="00B73473" w:rsidRPr="00B73473">
        <w:rPr>
          <w:b/>
          <w:bCs/>
        </w:rPr>
        <w:t>MHMP – zabydlování a podpora v bydlení domácností a kontaktní místa pro bydlení (registrační číslo projektu: CZ.03.02.01/00/22_007/000040)</w:t>
      </w:r>
      <w:r w:rsidR="00DB5A59">
        <w:t xml:space="preserve"> </w:t>
      </w:r>
      <w:r w:rsidRPr="00B23455">
        <w:t>byl zahájen 1. 7. 2023 s datem ukončení 31.</w:t>
      </w:r>
      <w:r w:rsidR="00062C8A">
        <w:t> </w:t>
      </w:r>
      <w:r w:rsidRPr="00B23455">
        <w:t>12.</w:t>
      </w:r>
      <w:r w:rsidR="00062C8A">
        <w:t> </w:t>
      </w:r>
      <w:r w:rsidRPr="00B23455">
        <w:t xml:space="preserve">2025. Projekt byl podpořen v rámci OPZ+. </w:t>
      </w:r>
    </w:p>
    <w:p w14:paraId="4DC710DF" w14:textId="63CC04F8" w:rsidR="000A6713" w:rsidRDefault="000A6713" w:rsidP="000A6713">
      <w:pPr>
        <w:rPr>
          <w:i/>
          <w:iCs/>
        </w:rPr>
      </w:pPr>
      <w:r w:rsidRPr="000A6713">
        <w:t xml:space="preserve">Hlavním cílem projektu </w:t>
      </w:r>
      <w:r w:rsidRPr="000A6713">
        <w:rPr>
          <w:i/>
          <w:iCs/>
        </w:rPr>
        <w:t xml:space="preserve">je </w:t>
      </w:r>
      <w:r w:rsidRPr="000A6713">
        <w:rPr>
          <w:b/>
          <w:bCs/>
          <w:i/>
          <w:iCs/>
        </w:rPr>
        <w:t>rozvíjet a stabilizovat integrovaný systém řešení bytové nouze pro obyvatele hlavního města Prahy a zajistit tím v rámci projektu udržitelnost bydlení u</w:t>
      </w:r>
      <w:r w:rsidR="00062C8A">
        <w:rPr>
          <w:b/>
          <w:bCs/>
          <w:i/>
          <w:iCs/>
        </w:rPr>
        <w:t> </w:t>
      </w:r>
      <w:r w:rsidRPr="000A6713">
        <w:rPr>
          <w:b/>
          <w:bCs/>
          <w:i/>
          <w:iCs/>
        </w:rPr>
        <w:t xml:space="preserve">celkového počtu 1 000 domácností </w:t>
      </w:r>
      <w:r w:rsidRPr="000A6713">
        <w:rPr>
          <w:i/>
          <w:iCs/>
        </w:rPr>
        <w:t>(pozn. – není indikátorem). Tento počet zahrnuje osoby, které získají nájemní bydlení od MHMP: a) 20 uzavřených nájemních smluv v rámci aktivity A – zabydlení 20 rodin s dětmi v režimu Housing-First a b) k tomu bylo odhadnuto, že z 3</w:t>
      </w:r>
      <w:r w:rsidR="00062C8A">
        <w:rPr>
          <w:i/>
          <w:iCs/>
        </w:rPr>
        <w:t> </w:t>
      </w:r>
      <w:r w:rsidRPr="000A6713">
        <w:rPr>
          <w:i/>
          <w:iCs/>
        </w:rPr>
        <w:t>000</w:t>
      </w:r>
      <w:r w:rsidR="00062C8A">
        <w:rPr>
          <w:i/>
          <w:iCs/>
        </w:rPr>
        <w:t> </w:t>
      </w:r>
      <w:r w:rsidRPr="000A6713">
        <w:rPr>
          <w:i/>
          <w:iCs/>
        </w:rPr>
        <w:t xml:space="preserve">domácností, které přijdou na KMB městských částí, si skrze nástroje podpory </w:t>
      </w:r>
      <w:r w:rsidRPr="000A6713">
        <w:rPr>
          <w:i/>
          <w:iCs/>
        </w:rPr>
        <w:lastRenderedPageBreak/>
        <w:t xml:space="preserve">(zprostředkování příspěvku na bydlení, mimořádná okamžitá pomoc na kauce, příspěvek od Sociálního nadačního fondu HMP, realitní zprostředkování a další) udrží stávající bydlení či získá nové nájemní bydlení 1 000 osob. Předpoklad byl, že se bude jednat cca o 1/3 všech klientů KMB na městských částech, ověření je předmětem této evaluace. </w:t>
      </w:r>
    </w:p>
    <w:p w14:paraId="2A51AE57" w14:textId="201CC9F0" w:rsidR="00506305" w:rsidRDefault="008B05E2" w:rsidP="000A6713">
      <w:pPr>
        <w:rPr>
          <w:i/>
          <w:iCs/>
        </w:rPr>
      </w:pPr>
      <w:r w:rsidRPr="008B05E2">
        <w:rPr>
          <w:i/>
          <w:iCs/>
        </w:rPr>
        <w:t>Cílem práce Kontaktního místa pro bydlení bylo poskytovat komplexní a srozumitelné informace v oblasti bydlení.</w:t>
      </w:r>
    </w:p>
    <w:p w14:paraId="1BAD8509" w14:textId="6AFA0E9D" w:rsidR="00730C36" w:rsidRPr="00B27AFA" w:rsidRDefault="00730C36" w:rsidP="00BD41BC">
      <w:pPr>
        <w:rPr>
          <w:b/>
          <w:bCs/>
        </w:rPr>
      </w:pPr>
      <w:r w:rsidRPr="00853AAE">
        <w:t xml:space="preserve">Hlavní cíl </w:t>
      </w:r>
      <w:r w:rsidR="00853AAE" w:rsidRPr="00853AAE">
        <w:t xml:space="preserve">KA2: </w:t>
      </w:r>
      <w:r w:rsidR="00853AAE" w:rsidRPr="00853AAE">
        <w:rPr>
          <w:b/>
          <w:bCs/>
        </w:rPr>
        <w:t>Kontaktní místa pro bydlení</w:t>
      </w:r>
      <w:r w:rsidR="00B27AFA">
        <w:rPr>
          <w:b/>
          <w:bCs/>
        </w:rPr>
        <w:t xml:space="preserve"> – </w:t>
      </w:r>
      <w:r w:rsidR="00853AAE" w:rsidRPr="00853AAE">
        <w:rPr>
          <w:i/>
          <w:iCs/>
        </w:rPr>
        <w:t>Kontaktní místa pro bydlení na pražských městských částech jsou určena všem obyvatelům hlavního města Prahy, kteří potřebují pomoci či poradit při řešení své bytové situace s cílem udržet jejich stávající bydlení či hledat nejúčinnějších řešení bytové nouze.  Na kontaktní místo pro bydlení se může obrátit kdokoliv, kdo:  např. dostal výpověď z nájmu či má nejasnosti ohledně podmínek nájemní smlouvy a uvítal by právní konzultaci, bydlí v nevyhovujících podmínkách a hledá standardní bydlení, má špatné rodinné, sousedské vztahy nebo vztahy s majitelem bytu a potřebuje zprostředkovat adekvátní podporu, je zadlužený a potřeboval by konzultaci v dluhové poradně, má nedostatečný příjem a rád by znal, zda může mít nárok na některou dávku ze státní sociálních pomoci, má zdravotní či sociální problémy a potřebuje zajistit adekvátní službu. Mělo být podpořeno 6,0 úvazků na kontaktních místech pro bydlení na městských částech (tzv. navigátoři). </w:t>
      </w:r>
    </w:p>
    <w:p w14:paraId="734A2338" w14:textId="77777777" w:rsidR="00843F43" w:rsidRPr="00843F43" w:rsidRDefault="00843F43" w:rsidP="00843F43">
      <w:r w:rsidRPr="00843F43">
        <w:rPr>
          <w:b/>
          <w:bCs/>
        </w:rPr>
        <w:t>Cílovou skupinou projektu</w:t>
      </w:r>
      <w:r w:rsidRPr="00843F43">
        <w:t xml:space="preserve"> jsou Osoby bez přístřeší nebo osoby žijící v nejistém nebo nevyhovujícím bydlení. </w:t>
      </w:r>
    </w:p>
    <w:p w14:paraId="7E361373" w14:textId="0084230D" w:rsidR="00843F43" w:rsidRDefault="00843F43" w:rsidP="00071A9E">
      <w:pPr>
        <w:numPr>
          <w:ilvl w:val="0"/>
          <w:numId w:val="3"/>
        </w:numPr>
        <w:rPr>
          <w:i/>
          <w:iCs/>
        </w:rPr>
      </w:pPr>
      <w:r w:rsidRPr="00843F43">
        <w:rPr>
          <w:i/>
          <w:iCs/>
        </w:rPr>
        <w:t xml:space="preserve">U aktivity </w:t>
      </w:r>
      <w:r w:rsidR="006B0A15">
        <w:rPr>
          <w:i/>
          <w:iCs/>
        </w:rPr>
        <w:t>B1</w:t>
      </w:r>
      <w:r w:rsidRPr="00843F43">
        <w:rPr>
          <w:i/>
          <w:iCs/>
        </w:rPr>
        <w:t xml:space="preserve"> jsou cílovou skupinou </w:t>
      </w:r>
      <w:r w:rsidR="00526815" w:rsidRPr="00526815">
        <w:rPr>
          <w:b/>
          <w:bCs/>
          <w:i/>
          <w:iCs/>
        </w:rPr>
        <w:t>osoby, kterým znesnadňuje získání a udržení bydlení nízký příjem (nepravidelný příjem, chybějící finance na kauce), etnicita a lehčí sociální/zdravotní znevýhodnění.</w:t>
      </w:r>
      <w:r w:rsidR="00526815" w:rsidRPr="00526815">
        <w:rPr>
          <w:i/>
          <w:iCs/>
        </w:rPr>
        <w:t>  Těmto osobám nabízí pomoc KMB skrze poradenství, nasměrování na sociální služby, zprostředkování žádosti o podporu ze sociálního nadačního fondu HMP a dalších nadačních fondů. Jde také o osoby, které jsou ohroženy ztrátou bydlení, tj. bydlí ve standardním bytu, nicméně k udržení bydlení, či k získání vhodnějšího, je zapotřebí dávkové poradenství, právní podpora, poradenství ohledně trhu s bydlením, asistovaná komunikace s pronajímatelem apod. V průběhu realizace projektu bude podpořeno celkem 3 000 domácností z výše popsané CS (navigátoři KMB provedou 5 000 konzultací).</w:t>
      </w:r>
    </w:p>
    <w:p w14:paraId="1BFEF44A" w14:textId="77777777" w:rsidR="00F614AD" w:rsidRDefault="00F614AD" w:rsidP="00F614AD">
      <w:pPr>
        <w:rPr>
          <w:i/>
          <w:iCs/>
        </w:rPr>
      </w:pPr>
    </w:p>
    <w:p w14:paraId="4050DFF3" w14:textId="77777777" w:rsidR="00F614AD" w:rsidRDefault="00F614AD" w:rsidP="00F614AD">
      <w:pPr>
        <w:rPr>
          <w:i/>
          <w:iCs/>
        </w:rPr>
      </w:pPr>
    </w:p>
    <w:p w14:paraId="56355297" w14:textId="2178AF4C" w:rsidR="006E30D2" w:rsidRDefault="006E30D2" w:rsidP="00062C8A">
      <w:r>
        <w:lastRenderedPageBreak/>
        <w:t xml:space="preserve">Z hlediska </w:t>
      </w:r>
      <w:r w:rsidRPr="008C3924">
        <w:rPr>
          <w:b/>
          <w:bCs/>
        </w:rPr>
        <w:t>indikátorů</w:t>
      </w:r>
      <w:r>
        <w:t xml:space="preserve"> byly pro </w:t>
      </w:r>
      <w:r w:rsidR="00AC12BB">
        <w:t xml:space="preserve">tuto </w:t>
      </w:r>
      <w:r>
        <w:t>evaluaci důležité následující:</w:t>
      </w:r>
    </w:p>
    <w:p w14:paraId="56AE5A6C" w14:textId="77777777" w:rsidR="006E30D2" w:rsidRPr="00072892" w:rsidRDefault="006E30D2" w:rsidP="006E30D2">
      <w:pPr>
        <w:pStyle w:val="Odstavecseseznamem"/>
        <w:numPr>
          <w:ilvl w:val="0"/>
          <w:numId w:val="2"/>
        </w:numPr>
        <w:rPr>
          <w:i/>
          <w:iCs/>
        </w:rPr>
      </w:pPr>
      <w:r w:rsidRPr="00072892">
        <w:rPr>
          <w:i/>
          <w:iCs/>
        </w:rPr>
        <w:t>Využívání podpořených služeb. Počet osob, které využijí podpořenou službu či program během trvání projektu. Do hodnoty indikátoru je započítaná CS podpořená v rámci aktivity B1 kontaktní místa pro bydlení. Navigátoři KMB poskytnou podporu celkem 3 000 osob a realizují celkem 5 000 konzultací. V indikátoru jsou započítány osoby, které nedosáhnou na 40hodinovou podporu.</w:t>
      </w:r>
    </w:p>
    <w:p w14:paraId="50BC48D7" w14:textId="661C178F" w:rsidR="00281680" w:rsidRDefault="00437154" w:rsidP="005E30A1">
      <w:pPr>
        <w:pStyle w:val="Nadpis2"/>
        <w:numPr>
          <w:ilvl w:val="1"/>
          <w:numId w:val="5"/>
        </w:numPr>
      </w:pPr>
      <w:bookmarkStart w:id="7" w:name="_Toc212475619"/>
      <w:bookmarkStart w:id="8" w:name="_Toc227675410"/>
      <w:r>
        <w:t>Očekávané z</w:t>
      </w:r>
      <w:r w:rsidR="00281680" w:rsidRPr="00A96020">
        <w:t>měny (KA1)</w:t>
      </w:r>
      <w:bookmarkEnd w:id="7"/>
      <w:bookmarkEnd w:id="8"/>
    </w:p>
    <w:p w14:paraId="438609A3" w14:textId="76804CD7" w:rsidR="00DE31FD" w:rsidRPr="00DE31FD" w:rsidRDefault="00DE31FD" w:rsidP="00DE31FD">
      <w:r w:rsidRPr="00DE31FD">
        <w:t xml:space="preserve">Jaké </w:t>
      </w:r>
      <w:r w:rsidRPr="00DE31FD">
        <w:rPr>
          <w:b/>
          <w:bCs/>
        </w:rPr>
        <w:t xml:space="preserve">změny </w:t>
      </w:r>
      <w:r w:rsidRPr="00DE31FD">
        <w:t>jsou v důsledku projektu očekávány? Na základě analýzy dokumentace se jedná o následující</w:t>
      </w:r>
      <w:r w:rsidR="00001562">
        <w:t>:</w:t>
      </w:r>
    </w:p>
    <w:p w14:paraId="3D64BA51" w14:textId="77777777" w:rsidR="001664B9" w:rsidRPr="001664B9" w:rsidRDefault="00001562" w:rsidP="001664B9">
      <w:pPr>
        <w:pStyle w:val="Odstavecseseznamem"/>
        <w:numPr>
          <w:ilvl w:val="0"/>
          <w:numId w:val="2"/>
        </w:numPr>
        <w:rPr>
          <w:rFonts w:eastAsia="Times New Roman" w:cs="Times New Roman"/>
          <w:kern w:val="0"/>
          <w:szCs w:val="24"/>
          <w:lang w:eastAsia="cs-CZ"/>
          <w14:ligatures w14:val="none"/>
        </w:rPr>
      </w:pPr>
      <w:r w:rsidRPr="001664B9">
        <w:rPr>
          <w:b/>
          <w:bCs/>
        </w:rPr>
        <w:t>Aktivita A:</w:t>
      </w:r>
      <w:r w:rsidRPr="00001562">
        <w:t xml:space="preserve"> </w:t>
      </w:r>
      <w:r w:rsidR="001664B9" w:rsidRPr="001664B9">
        <w:rPr>
          <w:rFonts w:eastAsia="Times New Roman" w:cs="Times New Roman"/>
          <w:kern w:val="0"/>
          <w:szCs w:val="24"/>
          <w:lang w:eastAsia="cs-CZ"/>
          <w14:ligatures w14:val="none"/>
        </w:rPr>
        <w:t>Občané v bytové nouzi, kteří se obrátí na samosprávu s žádostí o pomoc, budou odcházet s vědomím existence řešení jeho problému, díky pro-klientskému přístupu úředníků. Zároveň dojde k rozšíření aktivity KMB na další městské části, lidé v bytové nouzi se budou častěji a s větší důvěrou obracet na pracovníky KMB s žádostí o pomoc v sociální nouzi, protože s jejich službami bude lepší zkušenost a stane se efektivnější. MHMP bude mít lepší přehled o rozsahu a dynamice bytové nouze na území HMP a o aktuálních potřebách osob v bytové nouzi. Na základě těchto dat bude možné efektivněji rozvíjet magistrátní bytovou a sociální politiku. 1 000 domácností si skrze nástroje podpory (zprostředkování příspěvku na bydlení, mimořádná okamžitá pomoci na kauce, příspěvek od Sociálně nadačního fondu HMP, realitní zprostředkování a další) udrží stávající bydlení či získá nové nájemní bydlení.</w:t>
      </w:r>
    </w:p>
    <w:p w14:paraId="756A6583" w14:textId="5C4C9615" w:rsidR="00001562" w:rsidRPr="00001562" w:rsidRDefault="00001562" w:rsidP="007C40FC">
      <w:pPr>
        <w:ind w:left="720"/>
      </w:pPr>
    </w:p>
    <w:p w14:paraId="70A9763F" w14:textId="77777777" w:rsidR="00001562" w:rsidRDefault="00001562" w:rsidP="00B23455"/>
    <w:p w14:paraId="6E21EFEA" w14:textId="495BA41F" w:rsidR="009F22E1" w:rsidRDefault="009F22E1">
      <w:pPr>
        <w:spacing w:after="160" w:line="259" w:lineRule="auto"/>
      </w:pPr>
      <w:r>
        <w:br w:type="page"/>
      </w:r>
    </w:p>
    <w:p w14:paraId="0316F9A4" w14:textId="160BE560" w:rsidR="007C0354" w:rsidRDefault="00400ECB" w:rsidP="00BE777C">
      <w:pPr>
        <w:pStyle w:val="Nadpis1"/>
        <w:numPr>
          <w:ilvl w:val="0"/>
          <w:numId w:val="1"/>
        </w:numPr>
      </w:pPr>
      <w:bookmarkStart w:id="9" w:name="_Toc227675411"/>
      <w:r>
        <w:lastRenderedPageBreak/>
        <w:t>Metodologie evaluace</w:t>
      </w:r>
      <w:bookmarkEnd w:id="9"/>
      <w:r w:rsidR="00EB7B33">
        <w:t xml:space="preserve"> </w:t>
      </w:r>
    </w:p>
    <w:p w14:paraId="0D758A8C" w14:textId="2421E36D" w:rsidR="00ED26E8" w:rsidRPr="00ED26E8" w:rsidRDefault="00ED26E8" w:rsidP="00373B99">
      <w:pPr>
        <w:rPr>
          <w:lang w:eastAsia="en-US"/>
        </w:rPr>
      </w:pPr>
      <w:r>
        <w:rPr>
          <w:lang w:eastAsia="en-US"/>
        </w:rPr>
        <w:t xml:space="preserve">V této části </w:t>
      </w:r>
      <w:r w:rsidRPr="00ED26E8">
        <w:rPr>
          <w:lang w:eastAsia="en-US"/>
        </w:rPr>
        <w:t>j</w:t>
      </w:r>
      <w:r>
        <w:rPr>
          <w:lang w:eastAsia="en-US"/>
        </w:rPr>
        <w:t>sou</w:t>
      </w:r>
      <w:r w:rsidRPr="00ED26E8">
        <w:rPr>
          <w:lang w:eastAsia="en-US"/>
        </w:rPr>
        <w:t xml:space="preserve"> představ</w:t>
      </w:r>
      <w:r>
        <w:rPr>
          <w:lang w:eastAsia="en-US"/>
        </w:rPr>
        <w:t>eny</w:t>
      </w:r>
      <w:r w:rsidRPr="00ED26E8">
        <w:rPr>
          <w:lang w:eastAsia="en-US"/>
        </w:rPr>
        <w:t xml:space="preserve"> evaluační otázky, pops</w:t>
      </w:r>
      <w:r>
        <w:rPr>
          <w:lang w:eastAsia="en-US"/>
        </w:rPr>
        <w:t xml:space="preserve">án </w:t>
      </w:r>
      <w:r w:rsidRPr="00ED26E8">
        <w:rPr>
          <w:lang w:eastAsia="en-US"/>
        </w:rPr>
        <w:t xml:space="preserve">zvolený design evaluace a následně </w:t>
      </w:r>
      <w:r w:rsidR="00373B99">
        <w:rPr>
          <w:lang w:eastAsia="en-US"/>
        </w:rPr>
        <w:t>i</w:t>
      </w:r>
      <w:r w:rsidR="00F614AD">
        <w:rPr>
          <w:lang w:eastAsia="en-US"/>
        </w:rPr>
        <w:t> </w:t>
      </w:r>
      <w:r w:rsidRPr="00ED26E8">
        <w:rPr>
          <w:lang w:eastAsia="en-US"/>
        </w:rPr>
        <w:t xml:space="preserve">metody a techniky pro sběru a analýzu dat. Podrobněji jsou evaluační otázky (včetně evaluační matice) uvedeny ve </w:t>
      </w:r>
      <w:r w:rsidR="00373B99">
        <w:rPr>
          <w:lang w:eastAsia="en-US"/>
        </w:rPr>
        <w:t>v</w:t>
      </w:r>
      <w:r w:rsidRPr="00ED26E8">
        <w:rPr>
          <w:lang w:eastAsia="en-US"/>
        </w:rPr>
        <w:t xml:space="preserve">stupní zprávě. </w:t>
      </w:r>
    </w:p>
    <w:p w14:paraId="6ECDFFBC" w14:textId="0F431F50" w:rsidR="006000A1" w:rsidRDefault="00373B99" w:rsidP="00BE777C">
      <w:pPr>
        <w:pStyle w:val="Nadpis2"/>
        <w:numPr>
          <w:ilvl w:val="1"/>
          <w:numId w:val="1"/>
        </w:numPr>
      </w:pPr>
      <w:bookmarkStart w:id="10" w:name="_Toc227675412"/>
      <w:r>
        <w:t>Hlavní evaluační otázky</w:t>
      </w:r>
      <w:bookmarkEnd w:id="10"/>
    </w:p>
    <w:p w14:paraId="3FFD9822" w14:textId="0D98D263" w:rsidR="00A3097A" w:rsidRPr="00F26D10" w:rsidRDefault="00A3097A" w:rsidP="00370F1B">
      <w:pPr>
        <w:rPr>
          <w:b/>
          <w:bCs/>
        </w:rPr>
      </w:pPr>
      <w:r w:rsidRPr="00F26D10">
        <w:t>V rámci hodnocení KA</w:t>
      </w:r>
      <w:r w:rsidR="00F26D10" w:rsidRPr="00F26D10">
        <w:t>2</w:t>
      </w:r>
      <w:r w:rsidRPr="00F26D10">
        <w:t xml:space="preserve"> byl</w:t>
      </w:r>
      <w:r w:rsidR="001501C8" w:rsidRPr="00F26D10">
        <w:t>y</w:t>
      </w:r>
      <w:r w:rsidRPr="00F26D10">
        <w:t xml:space="preserve"> </w:t>
      </w:r>
      <w:r w:rsidR="00923AD2" w:rsidRPr="00F26D10">
        <w:t>stanoven</w:t>
      </w:r>
      <w:r w:rsidR="001501C8" w:rsidRPr="00F26D10">
        <w:t xml:space="preserve">y tyto </w:t>
      </w:r>
      <w:r w:rsidRPr="00F26D10">
        <w:rPr>
          <w:b/>
          <w:bCs/>
        </w:rPr>
        <w:t>hlavní evaluační otázk</w:t>
      </w:r>
      <w:r w:rsidR="00F26D10" w:rsidRPr="00F26D10">
        <w:rPr>
          <w:b/>
          <w:bCs/>
        </w:rPr>
        <w:t>y</w:t>
      </w:r>
      <w:r w:rsidRPr="00F26D10">
        <w:rPr>
          <w:b/>
          <w:bCs/>
        </w:rPr>
        <w:t xml:space="preserve">: </w:t>
      </w:r>
    </w:p>
    <w:p w14:paraId="2A108057" w14:textId="10EC7FE7" w:rsidR="00373B99" w:rsidRPr="00370F1B" w:rsidRDefault="00EB4492" w:rsidP="005E30A1">
      <w:pPr>
        <w:pStyle w:val="Odstavecseseznamem"/>
        <w:numPr>
          <w:ilvl w:val="0"/>
          <w:numId w:val="10"/>
        </w:numPr>
        <w:rPr>
          <w:b/>
          <w:bCs/>
        </w:rPr>
      </w:pPr>
      <w:r w:rsidRPr="00370F1B">
        <w:rPr>
          <w:b/>
          <w:bCs/>
        </w:rPr>
        <w:t>EO 2.1: Jak je proces podpory KMB vnímán jednotlivými aktéry?</w:t>
      </w:r>
    </w:p>
    <w:p w14:paraId="1EE75296" w14:textId="70EDE6BD" w:rsidR="002F7A7A" w:rsidRPr="00370F1B" w:rsidRDefault="00424AD8" w:rsidP="005E30A1">
      <w:pPr>
        <w:pStyle w:val="Odstavecseseznamem"/>
        <w:numPr>
          <w:ilvl w:val="0"/>
          <w:numId w:val="10"/>
        </w:numPr>
        <w:rPr>
          <w:b/>
          <w:bCs/>
        </w:rPr>
      </w:pPr>
      <w:r w:rsidRPr="00370F1B">
        <w:rPr>
          <w:b/>
          <w:bCs/>
        </w:rPr>
        <w:t>EO 2.3: Do jaké míry došlo k naplnění kvantifikovaných cílů projektů v rámci KMB realizovaných přímo na MČ?</w:t>
      </w:r>
    </w:p>
    <w:p w14:paraId="56F3DBF1" w14:textId="644990E1" w:rsidR="00503C17" w:rsidRPr="00370F1B" w:rsidRDefault="00503C17" w:rsidP="005E30A1">
      <w:pPr>
        <w:pStyle w:val="Odstavecseseznamem"/>
        <w:numPr>
          <w:ilvl w:val="0"/>
          <w:numId w:val="10"/>
        </w:numPr>
        <w:rPr>
          <w:b/>
          <w:bCs/>
        </w:rPr>
      </w:pPr>
      <w:r w:rsidRPr="00370F1B">
        <w:rPr>
          <w:b/>
          <w:bCs/>
        </w:rPr>
        <w:t>EO 2.4: Jak efektivní bylo vytvoření pozice KMB na městských částech?</w:t>
      </w:r>
    </w:p>
    <w:p w14:paraId="64E55CF9" w14:textId="4BA7C641" w:rsidR="00373B99" w:rsidRDefault="00931625" w:rsidP="00931625">
      <w:r w:rsidRPr="00931625">
        <w:t xml:space="preserve">Pro každou z evaluačních otázek byla ve </w:t>
      </w:r>
      <w:r w:rsidR="00710511">
        <w:t>v</w:t>
      </w:r>
      <w:r w:rsidRPr="00931625">
        <w:t xml:space="preserve">stupní zprávě navržena </w:t>
      </w:r>
      <w:r w:rsidR="00710511">
        <w:t>k</w:t>
      </w:r>
      <w:r w:rsidRPr="00931625">
        <w:t xml:space="preserve">ombinace zdrojů dat, technik </w:t>
      </w:r>
      <w:r w:rsidR="00710511">
        <w:t xml:space="preserve">tvorby </w:t>
      </w:r>
      <w:r w:rsidRPr="00931625">
        <w:t xml:space="preserve">dat a metod. Níže </w:t>
      </w:r>
      <w:r w:rsidR="006A2E15">
        <w:t xml:space="preserve">jen </w:t>
      </w:r>
      <w:r w:rsidRPr="00931625">
        <w:t>stručně p</w:t>
      </w:r>
      <w:r w:rsidR="006A2E15">
        <w:t xml:space="preserve">ředstavíme </w:t>
      </w:r>
      <w:r w:rsidRPr="00931625">
        <w:t>evaluační design a následně metody a</w:t>
      </w:r>
      <w:r w:rsidR="00370F1B">
        <w:t> </w:t>
      </w:r>
      <w:r w:rsidRPr="00931625">
        <w:t xml:space="preserve">techniky pro </w:t>
      </w:r>
      <w:r w:rsidR="006A2E15">
        <w:t xml:space="preserve">tvorbu </w:t>
      </w:r>
      <w:r w:rsidRPr="00931625">
        <w:t>a analýzu dat.</w:t>
      </w:r>
    </w:p>
    <w:p w14:paraId="003EA4D5" w14:textId="65DCC1B1" w:rsidR="001579EB" w:rsidRDefault="00DD44B8" w:rsidP="00BE777C">
      <w:pPr>
        <w:pStyle w:val="Nadpis2"/>
        <w:numPr>
          <w:ilvl w:val="1"/>
          <w:numId w:val="1"/>
        </w:numPr>
      </w:pPr>
      <w:bookmarkStart w:id="11" w:name="_Toc227675413"/>
      <w:r>
        <w:t>Evaluační design</w:t>
      </w:r>
      <w:bookmarkEnd w:id="11"/>
    </w:p>
    <w:p w14:paraId="10163840" w14:textId="335FAD9B" w:rsidR="00D00997" w:rsidRDefault="0060023B" w:rsidP="00DB0339">
      <w:pPr>
        <w:rPr>
          <w:rFonts w:eastAsiaTheme="minorHAnsi" w:cstheme="minorBidi"/>
          <w:kern w:val="2"/>
          <w:szCs w:val="22"/>
          <w:lang w:eastAsia="en-US"/>
          <w14:ligatures w14:val="standardContextual"/>
        </w:rPr>
      </w:pPr>
      <w:r>
        <w:t xml:space="preserve">Evaluační design </w:t>
      </w:r>
      <w:r w:rsidR="00784D91">
        <w:t xml:space="preserve">byl </w:t>
      </w:r>
      <w:r w:rsidR="00D00997" w:rsidRPr="00D00997">
        <w:rPr>
          <w:rFonts w:eastAsiaTheme="minorHAnsi" w:cstheme="minorBidi"/>
          <w:kern w:val="2"/>
          <w:szCs w:val="22"/>
          <w:lang w:eastAsia="en-US"/>
          <w14:ligatures w14:val="standardContextual"/>
        </w:rPr>
        <w:t xml:space="preserve">složen několika částí. </w:t>
      </w:r>
      <w:r w:rsidR="00797504">
        <w:rPr>
          <w:rFonts w:eastAsiaTheme="minorHAnsi" w:cstheme="minorBidi"/>
          <w:kern w:val="2"/>
          <w:szCs w:val="22"/>
          <w:lang w:eastAsia="en-US"/>
          <w14:ligatures w14:val="standardContextual"/>
        </w:rPr>
        <w:t xml:space="preserve">Nejdříve byla zařazena </w:t>
      </w:r>
      <w:r w:rsidR="00D00997" w:rsidRPr="00D00997">
        <w:rPr>
          <w:rFonts w:eastAsiaTheme="minorHAnsi" w:cstheme="minorBidi"/>
          <w:b/>
          <w:bCs/>
          <w:kern w:val="2"/>
          <w:szCs w:val="22"/>
          <w:lang w:eastAsia="en-US"/>
          <w14:ligatures w14:val="standardContextual"/>
        </w:rPr>
        <w:t>procesní evaluac</w:t>
      </w:r>
      <w:r w:rsidR="00797504" w:rsidRPr="00DB0339">
        <w:rPr>
          <w:rFonts w:eastAsiaTheme="minorHAnsi" w:cstheme="minorBidi"/>
          <w:b/>
          <w:bCs/>
          <w:kern w:val="2"/>
          <w:szCs w:val="22"/>
          <w:lang w:eastAsia="en-US"/>
          <w14:ligatures w14:val="standardContextual"/>
        </w:rPr>
        <w:t>e</w:t>
      </w:r>
      <w:r w:rsidR="00D00997" w:rsidRPr="00D00997">
        <w:rPr>
          <w:rFonts w:eastAsiaTheme="minorHAnsi" w:cstheme="minorBidi"/>
          <w:kern w:val="2"/>
          <w:szCs w:val="22"/>
          <w:lang w:eastAsia="en-US"/>
          <w14:ligatures w14:val="standardContextual"/>
        </w:rPr>
        <w:t>, která poskyt</w:t>
      </w:r>
      <w:r w:rsidR="00797504">
        <w:rPr>
          <w:rFonts w:eastAsiaTheme="minorHAnsi" w:cstheme="minorBidi"/>
          <w:kern w:val="2"/>
          <w:szCs w:val="22"/>
          <w:lang w:eastAsia="en-US"/>
          <w14:ligatures w14:val="standardContextual"/>
        </w:rPr>
        <w:t>la</w:t>
      </w:r>
      <w:r w:rsidR="00D00997" w:rsidRPr="00D00997">
        <w:rPr>
          <w:rFonts w:eastAsiaTheme="minorHAnsi" w:cstheme="minorBidi"/>
          <w:kern w:val="2"/>
          <w:szCs w:val="22"/>
          <w:lang w:eastAsia="en-US"/>
          <w14:ligatures w14:val="standardContextual"/>
        </w:rPr>
        <w:t xml:space="preserve"> </w:t>
      </w:r>
      <w:r w:rsidR="00D00997" w:rsidRPr="00D00997">
        <w:rPr>
          <w:rFonts w:eastAsiaTheme="minorHAnsi" w:cstheme="minorBidi"/>
          <w:i/>
          <w:iCs/>
          <w:kern w:val="2"/>
          <w:szCs w:val="22"/>
          <w:lang w:eastAsia="en-US"/>
          <w14:ligatures w14:val="standardContextual"/>
        </w:rPr>
        <w:t>„...klíčové kontextuální informace o implementaci, bez nichž je obtížné interpretovat vztah mezi programem a jeho výsledkem.“</w:t>
      </w:r>
      <w:r w:rsidR="00D00997" w:rsidRPr="00D00997">
        <w:rPr>
          <w:rFonts w:eastAsiaTheme="minorHAnsi" w:cstheme="minorBidi"/>
          <w:kern w:val="2"/>
          <w:szCs w:val="22"/>
          <w:lang w:eastAsia="en-US"/>
          <w14:ligatures w14:val="standardContextual"/>
        </w:rPr>
        <w:t xml:space="preserve"> (Hora, 2014: 64). </w:t>
      </w:r>
      <w:r w:rsidR="00DB0339">
        <w:rPr>
          <w:rFonts w:eastAsiaTheme="minorHAnsi" w:cstheme="minorBidi"/>
          <w:kern w:val="2"/>
          <w:szCs w:val="22"/>
          <w:lang w:eastAsia="en-US"/>
          <w14:ligatures w14:val="standardContextual"/>
        </w:rPr>
        <w:t xml:space="preserve">Využita byla </w:t>
      </w:r>
      <w:r w:rsidR="00D00997" w:rsidRPr="00D00997">
        <w:rPr>
          <w:rFonts w:eastAsiaTheme="minorHAnsi" w:cstheme="minorBidi"/>
          <w:b/>
          <w:bCs/>
          <w:kern w:val="2"/>
          <w:szCs w:val="22"/>
          <w:lang w:eastAsia="en-US"/>
          <w14:ligatures w14:val="standardContextual"/>
        </w:rPr>
        <w:t>k identifikování silných a slabých stránek projektu</w:t>
      </w:r>
      <w:r w:rsidR="00D00997" w:rsidRPr="00D00997">
        <w:rPr>
          <w:rFonts w:eastAsiaTheme="minorHAnsi" w:cstheme="minorBidi"/>
          <w:kern w:val="2"/>
          <w:szCs w:val="22"/>
          <w:lang w:eastAsia="en-US"/>
          <w14:ligatures w14:val="standardContextual"/>
        </w:rPr>
        <w:t xml:space="preserve">, k ověření toho, zda byla navržená intervence (podpořená služba) </w:t>
      </w:r>
      <w:r w:rsidR="00D00997" w:rsidRPr="00D00997">
        <w:rPr>
          <w:rFonts w:eastAsiaTheme="minorHAnsi" w:cstheme="minorBidi"/>
          <w:b/>
          <w:bCs/>
          <w:kern w:val="2"/>
          <w:szCs w:val="22"/>
          <w:lang w:eastAsia="en-US"/>
          <w14:ligatures w14:val="standardContextual"/>
        </w:rPr>
        <w:t>poskytnuta definovaným cílovým skupinám</w:t>
      </w:r>
      <w:r w:rsidR="00D00997" w:rsidRPr="00D00997">
        <w:rPr>
          <w:rFonts w:eastAsiaTheme="minorHAnsi" w:cstheme="minorBidi"/>
          <w:kern w:val="2"/>
          <w:szCs w:val="22"/>
          <w:lang w:eastAsia="en-US"/>
          <w14:ligatures w14:val="standardContextual"/>
        </w:rPr>
        <w:t xml:space="preserve"> (populaci) či k tomu, zda projekt </w:t>
      </w:r>
      <w:r w:rsidR="00D00997" w:rsidRPr="00D00997">
        <w:rPr>
          <w:rFonts w:eastAsiaTheme="minorHAnsi" w:cstheme="minorBidi"/>
          <w:b/>
          <w:bCs/>
          <w:kern w:val="2"/>
          <w:szCs w:val="22"/>
          <w:lang w:eastAsia="en-US"/>
          <w14:ligatures w14:val="standardContextual"/>
        </w:rPr>
        <w:t>proběhl podle plánu</w:t>
      </w:r>
      <w:r w:rsidR="00D00997" w:rsidRPr="00D00997">
        <w:rPr>
          <w:rFonts w:eastAsiaTheme="minorHAnsi" w:cstheme="minorBidi"/>
          <w:kern w:val="2"/>
          <w:szCs w:val="22"/>
          <w:lang w:eastAsia="en-US"/>
          <w14:ligatures w14:val="standardContextual"/>
        </w:rPr>
        <w:t>. To je důležité znát, pokud máme následně hodnotit celkové výsledky a</w:t>
      </w:r>
      <w:r w:rsidR="00370F1B">
        <w:rPr>
          <w:rFonts w:eastAsiaTheme="minorHAnsi" w:cstheme="minorBidi"/>
          <w:kern w:val="2"/>
          <w:szCs w:val="22"/>
          <w:lang w:eastAsia="en-US"/>
          <w14:ligatures w14:val="standardContextual"/>
        </w:rPr>
        <w:t> </w:t>
      </w:r>
      <w:r w:rsidR="00D00997" w:rsidRPr="00D00997">
        <w:rPr>
          <w:rFonts w:eastAsiaTheme="minorHAnsi" w:cstheme="minorBidi"/>
          <w:kern w:val="2"/>
          <w:szCs w:val="22"/>
          <w:lang w:eastAsia="en-US"/>
          <w14:ligatures w14:val="standardContextual"/>
        </w:rPr>
        <w:t xml:space="preserve">dopady projektu, ty totiž obvykle bývají přímo spojeny s tím, jak byl projekt realizován. Díky provedení procesní evaluace </w:t>
      </w:r>
      <w:r w:rsidR="00E67B25">
        <w:rPr>
          <w:rFonts w:eastAsiaTheme="minorHAnsi" w:cstheme="minorBidi"/>
          <w:kern w:val="2"/>
          <w:szCs w:val="22"/>
          <w:lang w:eastAsia="en-US"/>
          <w14:ligatures w14:val="standardContextual"/>
        </w:rPr>
        <w:t xml:space="preserve">jsme byli </w:t>
      </w:r>
      <w:r w:rsidR="00D00997" w:rsidRPr="00D00997">
        <w:rPr>
          <w:rFonts w:eastAsiaTheme="minorHAnsi" w:cstheme="minorBidi"/>
          <w:kern w:val="2"/>
          <w:szCs w:val="22"/>
          <w:lang w:eastAsia="en-US"/>
          <w14:ligatures w14:val="standardContextual"/>
        </w:rPr>
        <w:t>schopni identifikovat překážky, které brání úspěšné implementaci projektu a navrhnout kroky ke zlepšení. Evaluace procesu poskyt</w:t>
      </w:r>
      <w:r w:rsidR="00764061">
        <w:rPr>
          <w:rFonts w:eastAsiaTheme="minorHAnsi" w:cstheme="minorBidi"/>
          <w:kern w:val="2"/>
          <w:szCs w:val="22"/>
          <w:lang w:eastAsia="en-US"/>
          <w14:ligatures w14:val="standardContextual"/>
        </w:rPr>
        <w:t>la</w:t>
      </w:r>
      <w:r w:rsidR="00D00997" w:rsidRPr="00D00997">
        <w:rPr>
          <w:rFonts w:eastAsiaTheme="minorHAnsi" w:cstheme="minorBidi"/>
          <w:kern w:val="2"/>
          <w:szCs w:val="22"/>
          <w:lang w:eastAsia="en-US"/>
          <w14:ligatures w14:val="standardContextual"/>
        </w:rPr>
        <w:t xml:space="preserve"> </w:t>
      </w:r>
      <w:r w:rsidR="00D00997" w:rsidRPr="00D00997">
        <w:rPr>
          <w:rFonts w:eastAsiaTheme="minorHAnsi" w:cstheme="minorBidi"/>
          <w:b/>
          <w:bCs/>
          <w:kern w:val="2"/>
          <w:szCs w:val="22"/>
          <w:lang w:eastAsia="en-US"/>
          <w14:ligatures w14:val="standardContextual"/>
        </w:rPr>
        <w:t>větší vhled do tématu</w:t>
      </w:r>
      <w:r w:rsidR="00D00997" w:rsidRPr="00D00997">
        <w:rPr>
          <w:rFonts w:eastAsiaTheme="minorHAnsi" w:cstheme="minorBidi"/>
          <w:kern w:val="2"/>
          <w:szCs w:val="22"/>
          <w:lang w:eastAsia="en-US"/>
          <w14:ligatures w14:val="standardContextual"/>
        </w:rPr>
        <w:t xml:space="preserve"> a vytvoř</w:t>
      </w:r>
      <w:r w:rsidR="00764061">
        <w:rPr>
          <w:rFonts w:eastAsiaTheme="minorHAnsi" w:cstheme="minorBidi"/>
          <w:kern w:val="2"/>
          <w:szCs w:val="22"/>
          <w:lang w:eastAsia="en-US"/>
          <w14:ligatures w14:val="standardContextual"/>
        </w:rPr>
        <w:t>ila</w:t>
      </w:r>
      <w:r w:rsidR="00D00997" w:rsidRPr="00D00997">
        <w:rPr>
          <w:rFonts w:eastAsiaTheme="minorHAnsi" w:cstheme="minorBidi"/>
          <w:kern w:val="2"/>
          <w:szCs w:val="22"/>
          <w:lang w:eastAsia="en-US"/>
          <w14:ligatures w14:val="standardContextual"/>
        </w:rPr>
        <w:t xml:space="preserve"> větší porozumění</w:t>
      </w:r>
      <w:r w:rsidR="007B4B8D">
        <w:rPr>
          <w:rFonts w:eastAsiaTheme="minorHAnsi" w:cstheme="minorBidi"/>
          <w:kern w:val="2"/>
          <w:szCs w:val="22"/>
          <w:lang w:eastAsia="en-US"/>
          <w14:ligatures w14:val="standardContextual"/>
        </w:rPr>
        <w:t xml:space="preserve"> projektu. </w:t>
      </w:r>
    </w:p>
    <w:p w14:paraId="70743DED" w14:textId="6F1D0C71" w:rsidR="00764F4E" w:rsidRDefault="00321E1D" w:rsidP="00764F4E">
      <w:pPr>
        <w:rPr>
          <w:rFonts w:eastAsiaTheme="minorHAnsi" w:cstheme="minorBidi"/>
          <w:kern w:val="2"/>
          <w:szCs w:val="22"/>
          <w:lang w:eastAsia="en-US"/>
          <w14:ligatures w14:val="standardContextual"/>
        </w:rPr>
      </w:pPr>
      <w:r>
        <w:rPr>
          <w:rFonts w:eastAsiaTheme="minorHAnsi" w:cstheme="minorBidi"/>
          <w:kern w:val="2"/>
          <w:szCs w:val="22"/>
          <w:lang w:eastAsia="en-US"/>
          <w14:ligatures w14:val="standardContextual"/>
        </w:rPr>
        <w:t xml:space="preserve">Pro </w:t>
      </w:r>
      <w:r w:rsidRPr="00A65EA9">
        <w:rPr>
          <w:rFonts w:eastAsiaTheme="minorHAnsi" w:cstheme="minorBidi"/>
          <w:b/>
          <w:bCs/>
          <w:kern w:val="2"/>
          <w:szCs w:val="22"/>
          <w:lang w:eastAsia="en-US"/>
          <w14:ligatures w14:val="standardContextual"/>
        </w:rPr>
        <w:t>evaluaci výsledků a dopadu</w:t>
      </w:r>
      <w:r>
        <w:rPr>
          <w:rFonts w:eastAsiaTheme="minorHAnsi" w:cstheme="minorBidi"/>
          <w:kern w:val="2"/>
          <w:szCs w:val="22"/>
          <w:lang w:eastAsia="en-US"/>
          <w14:ligatures w14:val="standardContextual"/>
        </w:rPr>
        <w:t xml:space="preserve"> </w:t>
      </w:r>
      <w:r w:rsidR="00A65EA9">
        <w:rPr>
          <w:rFonts w:eastAsiaTheme="minorHAnsi" w:cstheme="minorBidi"/>
          <w:kern w:val="2"/>
          <w:szCs w:val="22"/>
          <w:lang w:eastAsia="en-US"/>
          <w14:ligatures w14:val="standardContextual"/>
        </w:rPr>
        <w:t xml:space="preserve">byla využita </w:t>
      </w:r>
      <w:r w:rsidR="00D00997" w:rsidRPr="00D00997">
        <w:rPr>
          <w:rFonts w:eastAsiaTheme="minorHAnsi" w:cstheme="minorBidi"/>
          <w:b/>
          <w:bCs/>
          <w:kern w:val="2"/>
          <w:szCs w:val="22"/>
          <w:lang w:eastAsia="en-US"/>
          <w14:ligatures w14:val="standardContextual"/>
        </w:rPr>
        <w:t>kombinac</w:t>
      </w:r>
      <w:r w:rsidR="00A65EA9">
        <w:rPr>
          <w:rFonts w:eastAsiaTheme="minorHAnsi" w:cstheme="minorBidi"/>
          <w:b/>
          <w:bCs/>
          <w:kern w:val="2"/>
          <w:szCs w:val="22"/>
          <w:lang w:eastAsia="en-US"/>
          <w14:ligatures w14:val="standardContextual"/>
        </w:rPr>
        <w:t>e</w:t>
      </w:r>
      <w:r w:rsidR="00D00997" w:rsidRPr="00D00997">
        <w:rPr>
          <w:rFonts w:eastAsiaTheme="minorHAnsi" w:cstheme="minorBidi"/>
          <w:b/>
          <w:bCs/>
          <w:kern w:val="2"/>
          <w:szCs w:val="22"/>
          <w:lang w:eastAsia="en-US"/>
          <w14:ligatures w14:val="standardContextual"/>
        </w:rPr>
        <w:t xml:space="preserve"> více evaluačních designů</w:t>
      </w:r>
      <w:r w:rsidR="00D00997" w:rsidRPr="00D00997">
        <w:rPr>
          <w:rFonts w:eastAsiaTheme="minorHAnsi" w:cstheme="minorBidi"/>
          <w:kern w:val="2"/>
          <w:szCs w:val="22"/>
          <w:lang w:eastAsia="en-US"/>
          <w14:ligatures w14:val="standardContextual"/>
        </w:rPr>
        <w:t>, které b</w:t>
      </w:r>
      <w:r w:rsidR="00A65EA9">
        <w:rPr>
          <w:rFonts w:eastAsiaTheme="minorHAnsi" w:cstheme="minorBidi"/>
          <w:kern w:val="2"/>
          <w:szCs w:val="22"/>
          <w:lang w:eastAsia="en-US"/>
          <w14:ligatures w14:val="standardContextual"/>
        </w:rPr>
        <w:t xml:space="preserve">yly </w:t>
      </w:r>
      <w:r w:rsidR="00D00997" w:rsidRPr="00D00997">
        <w:rPr>
          <w:rFonts w:eastAsiaTheme="minorHAnsi" w:cstheme="minorBidi"/>
          <w:kern w:val="2"/>
          <w:szCs w:val="22"/>
          <w:lang w:eastAsia="en-US"/>
          <w14:ligatures w14:val="standardContextual"/>
        </w:rPr>
        <w:t>navázány na jednotlivé evaluační otázky. Designy b</w:t>
      </w:r>
      <w:r w:rsidR="00144C9E">
        <w:rPr>
          <w:rFonts w:eastAsiaTheme="minorHAnsi" w:cstheme="minorBidi"/>
          <w:kern w:val="2"/>
          <w:szCs w:val="22"/>
          <w:lang w:eastAsia="en-US"/>
          <w14:ligatures w14:val="standardContextual"/>
        </w:rPr>
        <w:t xml:space="preserve">yly </w:t>
      </w:r>
      <w:r w:rsidR="00D00997" w:rsidRPr="00D00997">
        <w:rPr>
          <w:rFonts w:eastAsiaTheme="minorHAnsi" w:cstheme="minorBidi"/>
          <w:kern w:val="2"/>
          <w:szCs w:val="22"/>
          <w:lang w:eastAsia="en-US"/>
          <w14:ligatures w14:val="standardContextual"/>
        </w:rPr>
        <w:t>vzájemně kombinov</w:t>
      </w:r>
      <w:r w:rsidR="00144C9E">
        <w:rPr>
          <w:rFonts w:eastAsiaTheme="minorHAnsi" w:cstheme="minorBidi"/>
          <w:kern w:val="2"/>
          <w:szCs w:val="22"/>
          <w:lang w:eastAsia="en-US"/>
          <w14:ligatures w14:val="standardContextual"/>
        </w:rPr>
        <w:t>ány</w:t>
      </w:r>
      <w:r w:rsidR="00522A70">
        <w:rPr>
          <w:rFonts w:eastAsiaTheme="minorHAnsi" w:cstheme="minorBidi"/>
          <w:kern w:val="2"/>
          <w:szCs w:val="22"/>
          <w:lang w:eastAsia="en-US"/>
          <w14:ligatures w14:val="standardContextual"/>
        </w:rPr>
        <w:t>, jednalo se o:</w:t>
      </w:r>
      <w:r w:rsidR="00D00997" w:rsidRPr="00D00997">
        <w:rPr>
          <w:rFonts w:eastAsiaTheme="minorHAnsi" w:cstheme="minorBidi"/>
          <w:kern w:val="2"/>
          <w:szCs w:val="22"/>
          <w:lang w:eastAsia="en-US"/>
          <w14:ligatures w14:val="standardContextual"/>
        </w:rPr>
        <w:t xml:space="preserve"> </w:t>
      </w:r>
      <w:r w:rsidR="00D00997" w:rsidRPr="00D00997">
        <w:rPr>
          <w:rFonts w:eastAsiaTheme="minorHAnsi" w:cstheme="minorBidi"/>
          <w:i/>
          <w:iCs/>
          <w:kern w:val="2"/>
          <w:szCs w:val="22"/>
          <w:lang w:eastAsia="en-US"/>
          <w14:ligatures w14:val="standardContextual"/>
        </w:rPr>
        <w:t>Responsive evaluation</w:t>
      </w:r>
      <w:r w:rsidR="00D00997" w:rsidRPr="00D00997">
        <w:rPr>
          <w:rFonts w:eastAsiaTheme="minorHAnsi" w:cstheme="minorBidi"/>
          <w:kern w:val="2"/>
          <w:szCs w:val="22"/>
          <w:lang w:eastAsia="en-US"/>
          <w14:ligatures w14:val="standardContextual"/>
        </w:rPr>
        <w:t xml:space="preserve"> (Responzivní evaluace) a </w:t>
      </w:r>
      <w:r w:rsidR="00D00997" w:rsidRPr="00D00997">
        <w:rPr>
          <w:rFonts w:eastAsiaTheme="minorHAnsi" w:cstheme="minorBidi"/>
          <w:i/>
          <w:iCs/>
          <w:kern w:val="2"/>
          <w:szCs w:val="22"/>
          <w:lang w:eastAsia="en-US"/>
          <w14:ligatures w14:val="standardContextual"/>
        </w:rPr>
        <w:t>Theory-driven evaluation</w:t>
      </w:r>
      <w:r w:rsidR="00D00997" w:rsidRPr="00D00997">
        <w:rPr>
          <w:rFonts w:eastAsiaTheme="minorHAnsi" w:cstheme="minorBidi"/>
          <w:kern w:val="2"/>
          <w:szCs w:val="22"/>
          <w:lang w:eastAsia="en-US"/>
          <w14:ligatures w14:val="standardContextual"/>
        </w:rPr>
        <w:t xml:space="preserve"> (Teorií vedená evaluace). </w:t>
      </w:r>
    </w:p>
    <w:p w14:paraId="042DC1A2" w14:textId="29D62853" w:rsidR="00D00997" w:rsidRDefault="00D00997" w:rsidP="0051745B">
      <w:r w:rsidRPr="00D00997">
        <w:rPr>
          <w:rFonts w:eastAsiaTheme="minorHAnsi" w:cstheme="minorBidi"/>
          <w:b/>
          <w:bCs/>
          <w:kern w:val="2"/>
          <w:szCs w:val="22"/>
          <w:lang w:eastAsia="en-US"/>
          <w14:ligatures w14:val="standardContextual"/>
        </w:rPr>
        <w:lastRenderedPageBreak/>
        <w:t>Teorií vedená evaluace</w:t>
      </w:r>
      <w:r w:rsidR="00764F4E">
        <w:rPr>
          <w:rFonts w:eastAsiaTheme="minorHAnsi" w:cstheme="minorBidi"/>
          <w:b/>
          <w:bCs/>
          <w:kern w:val="2"/>
          <w:szCs w:val="22"/>
          <w:lang w:eastAsia="en-US"/>
          <w14:ligatures w14:val="standardContextual"/>
        </w:rPr>
        <w:t xml:space="preserve"> </w:t>
      </w:r>
      <w:r w:rsidRPr="00D00997">
        <w:rPr>
          <w:rFonts w:eastAsiaTheme="minorHAnsi" w:cstheme="minorBidi"/>
          <w:b/>
          <w:bCs/>
          <w:kern w:val="2"/>
          <w:szCs w:val="22"/>
          <w:lang w:eastAsia="en-US"/>
          <w14:ligatures w14:val="standardContextual"/>
        </w:rPr>
        <w:t>ověřuje dopad projektu</w:t>
      </w:r>
      <w:r w:rsidRPr="00D00997">
        <w:rPr>
          <w:rFonts w:eastAsiaTheme="minorHAnsi" w:cstheme="minorBidi"/>
          <w:kern w:val="2"/>
          <w:szCs w:val="22"/>
          <w:lang w:eastAsia="en-US"/>
          <w14:ligatures w14:val="standardContextual"/>
        </w:rPr>
        <w:t xml:space="preserve"> systematickým zkoumáním předpokladů, na kterých je postavena intervenční logika projektu – teorie změny. Teori</w:t>
      </w:r>
      <w:r w:rsidR="00764F4E">
        <w:rPr>
          <w:rFonts w:eastAsiaTheme="minorHAnsi" w:cstheme="minorBidi"/>
          <w:kern w:val="2"/>
          <w:szCs w:val="22"/>
          <w:lang w:eastAsia="en-US"/>
          <w14:ligatures w14:val="standardContextual"/>
        </w:rPr>
        <w:t>e</w:t>
      </w:r>
      <w:r w:rsidRPr="00D00997">
        <w:rPr>
          <w:rFonts w:eastAsiaTheme="minorHAnsi" w:cstheme="minorBidi"/>
          <w:kern w:val="2"/>
          <w:szCs w:val="22"/>
          <w:lang w:eastAsia="en-US"/>
          <w14:ligatures w14:val="standardContextual"/>
        </w:rPr>
        <w:t xml:space="preserve"> změny </w:t>
      </w:r>
      <w:r w:rsidR="00764F4E">
        <w:rPr>
          <w:rFonts w:eastAsiaTheme="minorHAnsi" w:cstheme="minorBidi"/>
          <w:kern w:val="2"/>
          <w:szCs w:val="22"/>
          <w:lang w:eastAsia="en-US"/>
          <w14:ligatures w14:val="standardContextual"/>
        </w:rPr>
        <w:t xml:space="preserve">byla popsána </w:t>
      </w:r>
      <w:r w:rsidRPr="00D00997">
        <w:rPr>
          <w:rFonts w:eastAsiaTheme="minorHAnsi" w:cstheme="minorBidi"/>
          <w:kern w:val="2"/>
          <w:szCs w:val="22"/>
          <w:lang w:eastAsia="en-US"/>
          <w14:ligatures w14:val="standardContextual"/>
        </w:rPr>
        <w:t>již v procesní části evaluace</w:t>
      </w:r>
      <w:r w:rsidR="003A401D">
        <w:rPr>
          <w:rFonts w:eastAsiaTheme="minorHAnsi" w:cstheme="minorBidi"/>
          <w:kern w:val="2"/>
          <w:szCs w:val="22"/>
          <w:lang w:eastAsia="en-US"/>
          <w14:ligatures w14:val="standardContextual"/>
        </w:rPr>
        <w:t xml:space="preserve">. Ověřovali jsme, </w:t>
      </w:r>
      <w:r w:rsidRPr="00D00997">
        <w:rPr>
          <w:rFonts w:eastAsiaTheme="minorHAnsi" w:cstheme="minorBidi"/>
          <w:kern w:val="2"/>
          <w:szCs w:val="22"/>
          <w:lang w:eastAsia="en-US"/>
          <w14:ligatures w14:val="standardContextual"/>
        </w:rPr>
        <w:t xml:space="preserve">zda a za jakých podmínek platí, že realizované aktivity a jejich výstupy skutečně přináší předpokládané dopady. </w:t>
      </w:r>
      <w:r w:rsidRPr="00D00997">
        <w:rPr>
          <w:rFonts w:eastAsiaTheme="minorHAnsi" w:cstheme="minorBidi"/>
          <w:b/>
          <w:bCs/>
          <w:kern w:val="2"/>
          <w:szCs w:val="22"/>
          <w:lang w:eastAsia="en-US"/>
          <w14:ligatures w14:val="standardContextual"/>
        </w:rPr>
        <w:t>Responzivní evaluace</w:t>
      </w:r>
      <w:r w:rsidR="003A401D">
        <w:rPr>
          <w:rFonts w:eastAsiaTheme="minorHAnsi" w:cstheme="minorBidi"/>
          <w:b/>
          <w:bCs/>
          <w:kern w:val="2"/>
          <w:szCs w:val="22"/>
          <w:lang w:eastAsia="en-US"/>
          <w14:ligatures w14:val="standardContextual"/>
        </w:rPr>
        <w:t xml:space="preserve"> </w:t>
      </w:r>
      <w:r w:rsidRPr="00D00997">
        <w:rPr>
          <w:rFonts w:eastAsiaTheme="minorHAnsi" w:cstheme="minorBidi"/>
          <w:kern w:val="2"/>
          <w:szCs w:val="22"/>
          <w:lang w:eastAsia="en-US"/>
          <w14:ligatures w14:val="standardContextual"/>
        </w:rPr>
        <w:t>umožn</w:t>
      </w:r>
      <w:r w:rsidR="003A401D">
        <w:rPr>
          <w:rFonts w:eastAsiaTheme="minorHAnsi" w:cstheme="minorBidi"/>
          <w:kern w:val="2"/>
          <w:szCs w:val="22"/>
          <w:lang w:eastAsia="en-US"/>
          <w14:ligatures w14:val="standardContextual"/>
        </w:rPr>
        <w:t>ila</w:t>
      </w:r>
      <w:r w:rsidRPr="00D00997">
        <w:rPr>
          <w:rFonts w:eastAsiaTheme="minorHAnsi" w:cstheme="minorBidi"/>
          <w:kern w:val="2"/>
          <w:szCs w:val="22"/>
          <w:lang w:eastAsia="en-US"/>
          <w14:ligatures w14:val="standardContextual"/>
        </w:rPr>
        <w:t xml:space="preserve"> </w:t>
      </w:r>
      <w:r w:rsidRPr="00D00997">
        <w:rPr>
          <w:rFonts w:eastAsiaTheme="minorHAnsi" w:cstheme="minorBidi"/>
          <w:b/>
          <w:bCs/>
          <w:kern w:val="2"/>
          <w:szCs w:val="22"/>
          <w:lang w:eastAsia="en-US"/>
          <w14:ligatures w14:val="standardContextual"/>
        </w:rPr>
        <w:t>zaměřit se na vliv projekt</w:t>
      </w:r>
      <w:r w:rsidR="004859CE">
        <w:rPr>
          <w:rFonts w:eastAsiaTheme="minorHAnsi" w:cstheme="minorBidi"/>
          <w:b/>
          <w:bCs/>
          <w:kern w:val="2"/>
          <w:szCs w:val="22"/>
          <w:lang w:eastAsia="en-US"/>
          <w14:ligatures w14:val="standardContextual"/>
        </w:rPr>
        <w:t>u</w:t>
      </w:r>
      <w:r w:rsidRPr="00D00997">
        <w:rPr>
          <w:rFonts w:eastAsiaTheme="minorHAnsi" w:cstheme="minorBidi"/>
          <w:b/>
          <w:bCs/>
          <w:kern w:val="2"/>
          <w:szCs w:val="22"/>
          <w:lang w:eastAsia="en-US"/>
          <w14:ligatures w14:val="standardContextual"/>
        </w:rPr>
        <w:t xml:space="preserve"> na stakeholdery a cílové skupiny, které do něho byly zapojeny</w:t>
      </w:r>
      <w:r w:rsidR="004859CE">
        <w:rPr>
          <w:rFonts w:eastAsiaTheme="minorHAnsi" w:cstheme="minorBidi"/>
          <w:b/>
          <w:bCs/>
          <w:kern w:val="2"/>
          <w:szCs w:val="22"/>
          <w:lang w:eastAsia="en-US"/>
          <w14:ligatures w14:val="standardContextual"/>
        </w:rPr>
        <w:t xml:space="preserve">. </w:t>
      </w:r>
      <w:r w:rsidRPr="00D00997">
        <w:rPr>
          <w:rFonts w:eastAsiaTheme="minorHAnsi" w:cstheme="minorBidi"/>
          <w:b/>
          <w:bCs/>
          <w:kern w:val="2"/>
          <w:szCs w:val="22"/>
          <w:lang w:eastAsia="en-US"/>
          <w14:ligatures w14:val="standardContextual"/>
        </w:rPr>
        <w:t>Kontextuální evaluace</w:t>
      </w:r>
      <w:r w:rsidRPr="00D00997">
        <w:rPr>
          <w:rFonts w:eastAsiaTheme="minorHAnsi" w:cstheme="minorBidi"/>
          <w:kern w:val="2"/>
          <w:szCs w:val="22"/>
          <w:lang w:eastAsia="en-US"/>
          <w14:ligatures w14:val="standardContextual"/>
        </w:rPr>
        <w:t xml:space="preserve"> </w:t>
      </w:r>
      <w:r w:rsidRPr="00D00997">
        <w:rPr>
          <w:rFonts w:eastAsiaTheme="minorHAnsi" w:cstheme="minorBidi"/>
          <w:b/>
          <w:bCs/>
          <w:kern w:val="2"/>
          <w:szCs w:val="22"/>
          <w:lang w:eastAsia="en-US"/>
          <w14:ligatures w14:val="standardContextual"/>
        </w:rPr>
        <w:t>zohled</w:t>
      </w:r>
      <w:r w:rsidR="00DB6ACA">
        <w:rPr>
          <w:rFonts w:eastAsiaTheme="minorHAnsi" w:cstheme="minorBidi"/>
          <w:b/>
          <w:bCs/>
          <w:kern w:val="2"/>
          <w:szCs w:val="22"/>
          <w:lang w:eastAsia="en-US"/>
          <w14:ligatures w14:val="standardContextual"/>
        </w:rPr>
        <w:t xml:space="preserve">nila </w:t>
      </w:r>
      <w:r w:rsidRPr="00D00997">
        <w:rPr>
          <w:rFonts w:eastAsiaTheme="minorHAnsi" w:cstheme="minorBidi"/>
          <w:b/>
          <w:bCs/>
          <w:kern w:val="2"/>
          <w:szCs w:val="22"/>
          <w:lang w:eastAsia="en-US"/>
          <w14:ligatures w14:val="standardContextual"/>
        </w:rPr>
        <w:t>prostředí, podmínky a okolnosti</w:t>
      </w:r>
      <w:r w:rsidRPr="00D00997">
        <w:rPr>
          <w:rFonts w:eastAsiaTheme="minorHAnsi" w:cstheme="minorBidi"/>
          <w:kern w:val="2"/>
          <w:szCs w:val="22"/>
          <w:lang w:eastAsia="en-US"/>
          <w14:ligatures w14:val="standardContextual"/>
        </w:rPr>
        <w:t xml:space="preserve">, ve kterých projekt probíhá. lokální podmínky) ovlivňují implementaci a výsledky. </w:t>
      </w:r>
    </w:p>
    <w:p w14:paraId="1D34A523" w14:textId="0E4AAF06" w:rsidR="00F5514A" w:rsidRDefault="00F5514A" w:rsidP="00BE777C">
      <w:pPr>
        <w:pStyle w:val="Nadpis2"/>
        <w:numPr>
          <w:ilvl w:val="1"/>
          <w:numId w:val="1"/>
        </w:numPr>
      </w:pPr>
      <w:bookmarkStart w:id="12" w:name="_Toc227675414"/>
      <w:r>
        <w:t>Metod</w:t>
      </w:r>
      <w:r w:rsidR="00F94FFE">
        <w:t>y tvorby a analýzy dat</w:t>
      </w:r>
      <w:bookmarkEnd w:id="12"/>
    </w:p>
    <w:p w14:paraId="6E38DE2D" w14:textId="77777777" w:rsidR="00F22A9D" w:rsidRPr="00F22A9D" w:rsidRDefault="00F22A9D" w:rsidP="00F22A9D">
      <w:r w:rsidRPr="00F22A9D">
        <w:t xml:space="preserve">Pro potřeby evaluace byl zvolen tzv. </w:t>
      </w:r>
      <w:r w:rsidRPr="00F22A9D">
        <w:rPr>
          <w:b/>
          <w:bCs/>
        </w:rPr>
        <w:t>smíšený výzkumný design</w:t>
      </w:r>
      <w:r w:rsidRPr="00F22A9D">
        <w:t xml:space="preserve">, tedy kombinace kvantitativního a kvalitativního metodologického přístupu. Začneme popisem využité kvalitativní metodologie. </w:t>
      </w:r>
    </w:p>
    <w:p w14:paraId="6FD0EF2A" w14:textId="77777777" w:rsidR="00F22A9D" w:rsidRPr="00F22A9D" w:rsidRDefault="00F22A9D" w:rsidP="00F22A9D">
      <w:pPr>
        <w:rPr>
          <w:b/>
          <w:bCs/>
        </w:rPr>
      </w:pPr>
      <w:r w:rsidRPr="00F22A9D">
        <w:rPr>
          <w:b/>
          <w:bCs/>
        </w:rPr>
        <w:t>Kvalitativní metodologický přístup</w:t>
      </w:r>
    </w:p>
    <w:p w14:paraId="3D741060" w14:textId="28F47EE0" w:rsidR="00F22A9D" w:rsidRPr="001E5A4B" w:rsidRDefault="00F22A9D" w:rsidP="00F22A9D">
      <w:r w:rsidRPr="00F22A9D">
        <w:t>Kvalitativní výzkum je metodologický přístup zaměřený na hluboké porozumění lidskému chování, zkušenostem a sociálním procesům. Využívá metody, jako jsou rozhovory, pozorování a analýza textů,</w:t>
      </w:r>
      <w:r w:rsidR="008D1711">
        <w:t xml:space="preserve"> </w:t>
      </w:r>
      <w:r w:rsidR="002A3DB9">
        <w:t>cestu službou</w:t>
      </w:r>
      <w:r w:rsidR="007E69DA">
        <w:rPr>
          <w:rStyle w:val="Znakapoznpodarou"/>
        </w:rPr>
        <w:footnoteReference w:id="1"/>
      </w:r>
      <w:r w:rsidRPr="00F22A9D">
        <w:t xml:space="preserve"> k získání detailních a kontextualizovaných dat. V</w:t>
      </w:r>
      <w:r w:rsidR="00370F1B">
        <w:t> </w:t>
      </w:r>
      <w:r w:rsidRPr="00F22A9D">
        <w:t xml:space="preserve">rámci této evaluace jsme využili </w:t>
      </w:r>
      <w:r w:rsidRPr="00F22A9D">
        <w:rPr>
          <w:b/>
          <w:bCs/>
        </w:rPr>
        <w:t xml:space="preserve">techniky individuálního polostrukturovaného rozhovoru </w:t>
      </w:r>
      <w:r w:rsidRPr="00F22A9D">
        <w:t>(</w:t>
      </w:r>
      <w:r w:rsidR="00524820">
        <w:t xml:space="preserve">klienti, </w:t>
      </w:r>
      <w:r w:rsidR="00A86CA6">
        <w:t xml:space="preserve">aktéři, </w:t>
      </w:r>
      <w:r w:rsidR="00524820">
        <w:t>pracovníci</w:t>
      </w:r>
      <w:r w:rsidRPr="00F22A9D">
        <w:t xml:space="preserve">), dále </w:t>
      </w:r>
      <w:r w:rsidRPr="00F22A9D">
        <w:rPr>
          <w:b/>
          <w:bCs/>
        </w:rPr>
        <w:t>fokusní skupiny</w:t>
      </w:r>
      <w:r w:rsidRPr="00F22A9D">
        <w:t xml:space="preserve"> (</w:t>
      </w:r>
      <w:r w:rsidR="00524820">
        <w:t>pracovníci</w:t>
      </w:r>
      <w:r w:rsidRPr="00F22A9D">
        <w:t>)</w:t>
      </w:r>
      <w:r w:rsidR="00524820">
        <w:t xml:space="preserve">. </w:t>
      </w:r>
      <w:r w:rsidRPr="00F22A9D">
        <w:t xml:space="preserve">Všechny tyto výzkumné techniky jsou podrobněji popsány ve </w:t>
      </w:r>
      <w:r w:rsidR="00F531A7">
        <w:t>v</w:t>
      </w:r>
      <w:r w:rsidRPr="00F22A9D">
        <w:t xml:space="preserve">stupní zprávě. Všechny použité scénáře jsou </w:t>
      </w:r>
      <w:r w:rsidRPr="001E5A4B">
        <w:t>v</w:t>
      </w:r>
      <w:r w:rsidR="001E5A4B">
        <w:t> </w:t>
      </w:r>
      <w:r w:rsidRPr="001E5A4B">
        <w:t>přílohách</w:t>
      </w:r>
      <w:r w:rsidR="001E5A4B">
        <w:t xml:space="preserve"> </w:t>
      </w:r>
      <w:r w:rsidR="001E5A4B" w:rsidRPr="001E3DF3">
        <w:t>kap.</w:t>
      </w:r>
      <w:r w:rsidR="00674E16" w:rsidRPr="001E3DF3">
        <w:t xml:space="preserve"> </w:t>
      </w:r>
      <w:hyperlink w:anchor="_Scénář_rozhovoru_–" w:history="1">
        <w:r w:rsidR="00674E16" w:rsidRPr="001E3DF3">
          <w:rPr>
            <w:rStyle w:val="Hypertextovodkaz"/>
          </w:rPr>
          <w:t>6.2</w:t>
        </w:r>
      </w:hyperlink>
      <w:r w:rsidR="00674E16" w:rsidRPr="001E3DF3">
        <w:t xml:space="preserve">, </w:t>
      </w:r>
      <w:hyperlink w:anchor="_Scénář_–_fokusní" w:history="1">
        <w:r w:rsidR="00674E16" w:rsidRPr="001E3DF3">
          <w:rPr>
            <w:rStyle w:val="Hypertextovodkaz"/>
          </w:rPr>
          <w:t>6.3</w:t>
        </w:r>
      </w:hyperlink>
      <w:r w:rsidR="00674E16" w:rsidRPr="001E3DF3">
        <w:t xml:space="preserve"> a </w:t>
      </w:r>
      <w:hyperlink w:anchor="_Scénář_rozhovoru_–_2" w:history="1">
        <w:r w:rsidR="00674E16" w:rsidRPr="001E3DF3">
          <w:rPr>
            <w:rStyle w:val="Hypertextovodkaz"/>
          </w:rPr>
          <w:t>6.4</w:t>
        </w:r>
      </w:hyperlink>
      <w:r w:rsidR="00674E16" w:rsidRPr="001E3DF3">
        <w:t>.</w:t>
      </w:r>
      <w:r w:rsidRPr="001E5A4B">
        <w:t xml:space="preserve"> </w:t>
      </w:r>
    </w:p>
    <w:p w14:paraId="28A4FEEE" w14:textId="27EA5CFB" w:rsidR="00F22A9D" w:rsidRPr="001E5A4B" w:rsidRDefault="00F22A9D" w:rsidP="00F22A9D">
      <w:r w:rsidRPr="001E5A4B">
        <w:rPr>
          <w:b/>
          <w:bCs/>
        </w:rPr>
        <w:t>Postup při analýze</w:t>
      </w:r>
      <w:r w:rsidRPr="001E5A4B">
        <w:t xml:space="preserve"> kvalitativních dat byl následující. Poté, co byly rozhovory přepsány, </w:t>
      </w:r>
      <w:r w:rsidR="00370F1B" w:rsidRPr="001E5A4B">
        <w:t xml:space="preserve">přešli </w:t>
      </w:r>
      <w:r w:rsidR="00370F1B">
        <w:t>jsme</w:t>
      </w:r>
      <w:r w:rsidRPr="001E5A4B">
        <w:t xml:space="preserve"> ke zpracování získaných dat s využitím program Atlas.ti. Zpracování a analýza dat probíhaly průběžně tak, jak je v kvalitativním designu výzkumu běžné. Klíčovým momentem analýzy dat bylo tzv. kódování, tedy odhalování určitých významných částí textu, které poskytují hledanou informaci. Následně jsme zjištění přiřazovali k jednotlivým evaluačním </w:t>
      </w:r>
      <w:r w:rsidRPr="001E5A4B">
        <w:lastRenderedPageBreak/>
        <w:t xml:space="preserve">otázkám a doplňovali je o zjištění z Desk Research a z kvantitativní analýzy dat tak, aby byl zajištěn co nejkomplexnější popis odpovědí na jednotlivé evaluační otázky. </w:t>
      </w:r>
    </w:p>
    <w:p w14:paraId="5CD4B1F2" w14:textId="1E40FFFE" w:rsidR="00F22A9D" w:rsidRPr="001E5A4B" w:rsidRDefault="00F22A9D" w:rsidP="00F22A9D">
      <w:pPr>
        <w:rPr>
          <w:b/>
          <w:bCs/>
        </w:rPr>
      </w:pPr>
      <w:r w:rsidRPr="001E5A4B">
        <w:rPr>
          <w:b/>
          <w:bCs/>
        </w:rPr>
        <w:t xml:space="preserve">Kvantitativní metodologický přístup </w:t>
      </w:r>
    </w:p>
    <w:p w14:paraId="66BB87AC" w14:textId="5BBB9D8D" w:rsidR="00F22A9D" w:rsidRPr="00F22A9D" w:rsidRDefault="00F22A9D" w:rsidP="00F22A9D">
      <w:r w:rsidRPr="001E5A4B">
        <w:t xml:space="preserve">Kvantitativní výzkum je metodologický přístup zaměřený na měření a analýzu sociálních jevů pomocí číselných dat. Využívá standardizované metody, jako jsou dotazníky, experimenty a statistické analýzy, k identifikaci vzorců a vztahů mezi proměnnými. Jeho cílem je objektivita, zobecnitelnost a replikovatelnost výsledků na širší populaci. Na rozdíl od kvalitativního výzkumu se soustředí na kvantifikaci jevů a testování hypotéz prostřednictvím statistických metod. Tento přístup umožňuje přesné srovnávání a identifikaci kauzálních souvislostí v sociálních procesech. V případě této evaluace budeme využívat kvantitativní </w:t>
      </w:r>
      <w:r w:rsidRPr="001E5A4B">
        <w:rPr>
          <w:b/>
          <w:bCs/>
        </w:rPr>
        <w:t>techniku dotazníkové šetření</w:t>
      </w:r>
      <w:r w:rsidRPr="001E5A4B">
        <w:t xml:space="preserve"> (klienti KMB). Vzor dotazníkového šetření je uveden</w:t>
      </w:r>
      <w:r w:rsidR="00D74BAB" w:rsidRPr="001E5A4B">
        <w:t xml:space="preserve"> v</w:t>
      </w:r>
      <w:r w:rsidR="001E5A4B">
        <w:t> </w:t>
      </w:r>
      <w:r w:rsidR="00D74BAB" w:rsidRPr="001E5A4B">
        <w:t>příloze</w:t>
      </w:r>
      <w:r w:rsidR="001E5A4B">
        <w:t xml:space="preserve"> </w:t>
      </w:r>
      <w:r w:rsidR="001E5A4B" w:rsidRPr="001E3DF3">
        <w:t>kap.</w:t>
      </w:r>
      <w:r w:rsidR="00FF31FB" w:rsidRPr="001E3DF3">
        <w:t xml:space="preserve"> </w:t>
      </w:r>
      <w:hyperlink w:anchor="_Dotazník_spokojenosti_s" w:history="1">
        <w:r w:rsidR="00FF31FB" w:rsidRPr="001E3DF3">
          <w:rPr>
            <w:rStyle w:val="Hypertextovodkaz"/>
          </w:rPr>
          <w:t>6.1</w:t>
        </w:r>
      </w:hyperlink>
      <w:r w:rsidR="00D74BAB" w:rsidRPr="001E3DF3">
        <w:t>.</w:t>
      </w:r>
      <w:r w:rsidRPr="00F22A9D">
        <w:t xml:space="preserve">  </w:t>
      </w:r>
    </w:p>
    <w:p w14:paraId="4350CDDE" w14:textId="2DB38ADB" w:rsidR="00F22A9D" w:rsidRPr="00F22A9D" w:rsidRDefault="00F22A9D" w:rsidP="00F22A9D">
      <w:r w:rsidRPr="00F22A9D">
        <w:rPr>
          <w:b/>
          <w:bCs/>
        </w:rPr>
        <w:t>Postup při analýze</w:t>
      </w:r>
      <w:r w:rsidRPr="00F22A9D">
        <w:t xml:space="preserve"> dotazníkového šetření byl následující. Po dokončení dotazníkového šetření jsme se nejprve věnovali kontrole a čištění datové matice. Následně byla matice nahrána do statistického prostředí SPSS. Data byla následně statisticky zpracována, </w:t>
      </w:r>
      <w:r w:rsidR="004242C0">
        <w:t xml:space="preserve">a to </w:t>
      </w:r>
      <w:r w:rsidRPr="00F22A9D">
        <w:t xml:space="preserve">tříděním prvního stupně. Pro přehlednější zobrazení výsledků byly vytvořeny jednoduché a přehledné grafy, které byly následně interpretovány a zjištění přiřazena k jednotlivým evaluačním otázkám. Takto získané informace jsme následně doplňovali o zjištění z Desk Research a z kvalitativní analýzy dat tak, aby byl zajištěn co nejkomplexnější popis odpovědí na jednotlivé evaluační otázky. </w:t>
      </w:r>
    </w:p>
    <w:p w14:paraId="744AB0A4" w14:textId="77777777" w:rsidR="00F94FFE" w:rsidRDefault="00F94FFE" w:rsidP="00F22A9D"/>
    <w:p w14:paraId="02DA1223" w14:textId="6EEC95D6" w:rsidR="007F6B11" w:rsidRDefault="007F6B11">
      <w:pPr>
        <w:spacing w:after="160" w:line="259" w:lineRule="auto"/>
      </w:pPr>
      <w:r>
        <w:br w:type="page"/>
      </w:r>
    </w:p>
    <w:p w14:paraId="53A5CF4D" w14:textId="6D5E37F1" w:rsidR="00B75FCF" w:rsidRDefault="00527451" w:rsidP="00FE2F65">
      <w:pPr>
        <w:pStyle w:val="Nadpis1"/>
        <w:numPr>
          <w:ilvl w:val="0"/>
          <w:numId w:val="1"/>
        </w:numPr>
      </w:pPr>
      <w:bookmarkStart w:id="13" w:name="_Toc227675415"/>
      <w:r>
        <w:lastRenderedPageBreak/>
        <w:t>Výsledky evaluace</w:t>
      </w:r>
      <w:bookmarkEnd w:id="13"/>
    </w:p>
    <w:p w14:paraId="70280E3D" w14:textId="77777777" w:rsidR="001A1DE5" w:rsidRDefault="001A1DE5" w:rsidP="00370F1B">
      <w:pPr>
        <w:pStyle w:val="Nadpis2"/>
        <w:numPr>
          <w:ilvl w:val="1"/>
          <w:numId w:val="1"/>
        </w:numPr>
      </w:pPr>
      <w:bookmarkStart w:id="14" w:name="_Toc227675416"/>
      <w:r>
        <w:t xml:space="preserve">Hodnocení </w:t>
      </w:r>
      <w:r w:rsidRPr="001F2F6C">
        <w:t>proces</w:t>
      </w:r>
      <w:r>
        <w:t>u</w:t>
      </w:r>
      <w:r w:rsidRPr="001F2F6C">
        <w:t xml:space="preserve"> podpory KMB</w:t>
      </w:r>
      <w:bookmarkEnd w:id="14"/>
    </w:p>
    <w:p w14:paraId="69C39887" w14:textId="12B44A11" w:rsidR="00BF3925" w:rsidRPr="00BF3925" w:rsidRDefault="005741D4" w:rsidP="00547E97">
      <w:pPr>
        <w:rPr>
          <w:rFonts w:eastAsiaTheme="minorHAnsi"/>
        </w:rPr>
      </w:pPr>
      <w:r>
        <w:rPr>
          <w:rFonts w:eastAsiaTheme="minorHAnsi"/>
        </w:rPr>
        <w:t xml:space="preserve">První </w:t>
      </w:r>
      <w:r w:rsidR="00BF3925" w:rsidRPr="00BF3925">
        <w:rPr>
          <w:rFonts w:eastAsiaTheme="minorHAnsi"/>
        </w:rPr>
        <w:t xml:space="preserve">kapitola se zaměřuje na to, </w:t>
      </w:r>
      <w:r w:rsidR="00BF3925" w:rsidRPr="00BF3925">
        <w:rPr>
          <w:rFonts w:eastAsiaTheme="minorHAnsi"/>
          <w:b/>
          <w:bCs/>
        </w:rPr>
        <w:t xml:space="preserve">jak je proces podpory Kontaktních míst pro bydlení (KMB) </w:t>
      </w:r>
      <w:r w:rsidR="00547E97">
        <w:rPr>
          <w:rFonts w:eastAsiaTheme="minorHAnsi"/>
          <w:b/>
          <w:bCs/>
        </w:rPr>
        <w:t xml:space="preserve">hodnocen </w:t>
      </w:r>
      <w:r w:rsidR="00BF3925" w:rsidRPr="00BF3925">
        <w:rPr>
          <w:rFonts w:eastAsiaTheme="minorHAnsi"/>
          <w:b/>
          <w:bCs/>
        </w:rPr>
        <w:t>klienty i jednotlivými aktéry, kteří se na jeho realizaci podílejí</w:t>
      </w:r>
      <w:r w:rsidR="00BF3925" w:rsidRPr="00BF3925">
        <w:rPr>
          <w:rFonts w:eastAsiaTheme="minorHAnsi"/>
        </w:rPr>
        <w:t>. Cílem je porozumět tomu, jak lidé, kteří s KMB přicházejí do kontaktu – ať už jako uživatelé služeb</w:t>
      </w:r>
      <w:r w:rsidR="007E1DB6">
        <w:rPr>
          <w:rFonts w:eastAsiaTheme="minorHAnsi"/>
        </w:rPr>
        <w:t xml:space="preserve"> nebo zapojené </w:t>
      </w:r>
      <w:r w:rsidR="002D509D">
        <w:rPr>
          <w:rFonts w:eastAsiaTheme="minorHAnsi"/>
        </w:rPr>
        <w:t xml:space="preserve">osoby </w:t>
      </w:r>
      <w:r w:rsidR="00BF3925" w:rsidRPr="00BF3925">
        <w:rPr>
          <w:rFonts w:eastAsiaTheme="minorHAnsi"/>
        </w:rPr>
        <w:t xml:space="preserve">– hodnotí jeho fungování, přínosy a slabá místa. </w:t>
      </w:r>
      <w:r w:rsidR="008E2138">
        <w:rPr>
          <w:rFonts w:eastAsiaTheme="minorHAnsi"/>
        </w:rPr>
        <w:t>Výsledky, které jsou dále představeny ukazují</w:t>
      </w:r>
      <w:r w:rsidR="00BF3925" w:rsidRPr="00BF3925">
        <w:rPr>
          <w:rFonts w:eastAsiaTheme="minorHAnsi"/>
        </w:rPr>
        <w:t>, jak se v praxi daří naplňovat záměr KMB být otevřeným a srozumitelným místem podpory, které dokáže efektivně reagovat na potřeby lidí v bytové nouzi a zároveň spolupracovat s dalšími aktéry systému. Kapitola tak přináší pohled „zevnitř“ – z perspektivy těch, kteří KMB tvoří i těch, kteří na jeho pomoc spoléhají.</w:t>
      </w:r>
    </w:p>
    <w:p w14:paraId="469B443F" w14:textId="59D8C323" w:rsidR="002669DC" w:rsidRPr="002669DC" w:rsidRDefault="001A1DE5" w:rsidP="00590F88">
      <w:pPr>
        <w:pStyle w:val="Nadpis3"/>
        <w:numPr>
          <w:ilvl w:val="2"/>
          <w:numId w:val="1"/>
        </w:numPr>
      </w:pPr>
      <w:bookmarkStart w:id="15" w:name="_Toc227675417"/>
      <w:r w:rsidRPr="00DC26E0">
        <w:t>Hodnocení služeb KMB klienty</w:t>
      </w:r>
      <w:bookmarkEnd w:id="15"/>
      <w:r w:rsidR="002669DC">
        <w:t xml:space="preserve"> </w:t>
      </w:r>
    </w:p>
    <w:p w14:paraId="10D14ECC" w14:textId="55FBD6C0" w:rsidR="00751674" w:rsidRPr="00751674" w:rsidRDefault="00B45829" w:rsidP="00B45829">
      <w:pPr>
        <w:spacing w:after="160"/>
      </w:pPr>
      <w:r>
        <w:t xml:space="preserve">Následující </w:t>
      </w:r>
      <w:r w:rsidR="005741D4">
        <w:t xml:space="preserve">text </w:t>
      </w:r>
      <w:r w:rsidR="00751674" w:rsidRPr="00751674">
        <w:t xml:space="preserve">se zaměřuje na </w:t>
      </w:r>
      <w:r w:rsidR="00751674" w:rsidRPr="00751674">
        <w:rPr>
          <w:b/>
          <w:bCs/>
        </w:rPr>
        <w:t>hodnocení služeb Kontaktních míst pro bydlení (KMB) z</w:t>
      </w:r>
      <w:r w:rsidR="00590F88">
        <w:rPr>
          <w:b/>
          <w:bCs/>
        </w:rPr>
        <w:t> </w:t>
      </w:r>
      <w:r w:rsidR="00751674" w:rsidRPr="00751674">
        <w:rPr>
          <w:b/>
          <w:bCs/>
        </w:rPr>
        <w:t>perspektivy klientů</w:t>
      </w:r>
      <w:r w:rsidR="00751674" w:rsidRPr="00751674">
        <w:t>, kteří s nimi přicházejí do přímého kontaktu při řešení své bytové situace. Sleduje, jak klienti vnímají proces podpory, kvalitu poskytovaných služeb a efektivitu pomoci, kterou prostřednictvím KMB získávají. Hodnocení se opírá o výsledky dotazníkového šetření a hloubkových rozhovorů s klienty, které přinášejí komplexní pohled na zkušenosti osob využívajících poradenské a podpůrné služby v oblasti bydlení. Kapitola se zaměřuje na vztah mezi klienty a pracovníky KMB, na míru důvěry, srozumitelnost procesů, dostupnost pomoci a vnímané dopady služby na životní situaci klientů.</w:t>
      </w:r>
    </w:p>
    <w:p w14:paraId="5C0A6F05" w14:textId="51AF1765" w:rsidR="00E636CA" w:rsidRDefault="00CC0D72" w:rsidP="00B45829">
      <w:pPr>
        <w:spacing w:after="160"/>
      </w:pPr>
      <w:r>
        <w:t xml:space="preserve">Začínáme </w:t>
      </w:r>
      <w:r w:rsidR="00E636CA">
        <w:t xml:space="preserve">evaluaci </w:t>
      </w:r>
      <w:r>
        <w:t xml:space="preserve">tímto hodnocením, protože </w:t>
      </w:r>
      <w:r w:rsidRPr="00440FFF">
        <w:rPr>
          <w:b/>
          <w:bCs/>
        </w:rPr>
        <w:t xml:space="preserve">zpětná vazba od klientů </w:t>
      </w:r>
      <w:r w:rsidR="00E636CA" w:rsidRPr="00440FFF">
        <w:rPr>
          <w:b/>
          <w:bCs/>
        </w:rPr>
        <w:t>představuje klíčový prvek p</w:t>
      </w:r>
      <w:r w:rsidR="00A52A2E">
        <w:rPr>
          <w:b/>
          <w:bCs/>
        </w:rPr>
        <w:t>ro</w:t>
      </w:r>
      <w:r w:rsidR="00E636CA" w:rsidRPr="00440FFF">
        <w:rPr>
          <w:b/>
          <w:bCs/>
        </w:rPr>
        <w:t xml:space="preserve"> navrhování, řízení a další rozvoj </w:t>
      </w:r>
      <w:r w:rsidR="00A52A2E">
        <w:rPr>
          <w:b/>
          <w:bCs/>
        </w:rPr>
        <w:t xml:space="preserve">veřejných </w:t>
      </w:r>
      <w:r w:rsidR="00E636CA" w:rsidRPr="00440FFF">
        <w:rPr>
          <w:b/>
          <w:bCs/>
        </w:rPr>
        <w:t>služeb</w:t>
      </w:r>
      <w:r w:rsidR="00E636CA" w:rsidRPr="00E636CA">
        <w:t xml:space="preserve">. Právě zkušenosti a </w:t>
      </w:r>
      <w:r w:rsidR="00A52A2E">
        <w:t xml:space="preserve">hodnocení </w:t>
      </w:r>
      <w:r w:rsidR="00E636CA" w:rsidRPr="00E636CA">
        <w:t>osob, které služby Kontaktních míst pro bydlení využívají, umožňují lépe porozumět tomu, jak podpora skutečně funguje v praxi, jaké má dopady a kde se objevují její limity. Hlas klientů je zásadní pro ověřování relevance, dostupnosti i účinnosti poskytované po</w:t>
      </w:r>
      <w:r w:rsidR="00BD57A4">
        <w:t>dpory</w:t>
      </w:r>
      <w:r w:rsidR="00E636CA" w:rsidRPr="00E636CA">
        <w:t xml:space="preserve">, a tvoří tak důležitý základ pro úpravy metodických přístupů i strategických rozhodnutí v oblasti sociálního bydlení. Tímto hodnocením tedy získáváme nejen obraz o kvalitě současné praxe, ale i podněty pro její další zlepšení a větší citlivost systému vůči potřebám lidí </w:t>
      </w:r>
      <w:r w:rsidR="00BD57A4">
        <w:t xml:space="preserve">nalézajících se </w:t>
      </w:r>
      <w:r w:rsidR="00E636CA" w:rsidRPr="00E636CA">
        <w:t>v bytové nouzi.</w:t>
      </w:r>
    </w:p>
    <w:p w14:paraId="48C8A5ED" w14:textId="0714B8D2" w:rsidR="00751674" w:rsidRPr="00751674" w:rsidRDefault="00751674" w:rsidP="00B45829">
      <w:pPr>
        <w:spacing w:after="160"/>
      </w:pPr>
      <w:r w:rsidRPr="00751674">
        <w:t>Zjištění</w:t>
      </w:r>
      <w:r w:rsidR="008420B0">
        <w:t xml:space="preserve">, která dále podrobně představujeme, </w:t>
      </w:r>
      <w:r w:rsidRPr="00751674">
        <w:t xml:space="preserve">ukazují, že </w:t>
      </w:r>
      <w:r w:rsidRPr="00751674">
        <w:rPr>
          <w:b/>
          <w:bCs/>
        </w:rPr>
        <w:t xml:space="preserve">proces podpory KMB je klienty </w:t>
      </w:r>
      <w:r w:rsidR="00382CD4">
        <w:rPr>
          <w:b/>
          <w:bCs/>
        </w:rPr>
        <w:t xml:space="preserve">hodnocen </w:t>
      </w:r>
      <w:r w:rsidRPr="00751674">
        <w:rPr>
          <w:b/>
          <w:bCs/>
        </w:rPr>
        <w:t>pozitivně</w:t>
      </w:r>
      <w:r w:rsidRPr="00751674">
        <w:t xml:space="preserve">, zejména díky vysoké úrovni </w:t>
      </w:r>
      <w:r w:rsidRPr="00751674">
        <w:rPr>
          <w:b/>
          <w:bCs/>
        </w:rPr>
        <w:t>důvěry v pracovníky služby</w:t>
      </w:r>
      <w:r w:rsidRPr="00751674">
        <w:t xml:space="preserve">, jejich </w:t>
      </w:r>
      <w:r w:rsidRPr="00751674">
        <w:rPr>
          <w:b/>
          <w:bCs/>
        </w:rPr>
        <w:lastRenderedPageBreak/>
        <w:t>vstřícnému a odbornému přístupu</w:t>
      </w:r>
      <w:r w:rsidRPr="00751674">
        <w:t xml:space="preserve"> a schopnosti reagovat na individuální potřeby klientů. Pracovníci KMB jsou klienty popisováni jako kompetentní, empatičtí a ochotní hledat konkrétní řešení jejich problémů, což posiluje pocit bezpečí a důvěry v poskytovanou pomoc. Na druhé straně se však objevují limity, které se netýkají samotných pracovníků, ale </w:t>
      </w:r>
      <w:r w:rsidRPr="00751674">
        <w:rPr>
          <w:b/>
          <w:bCs/>
        </w:rPr>
        <w:t>systémového rámce podpory bydlení</w:t>
      </w:r>
      <w:r w:rsidR="009014D4">
        <w:rPr>
          <w:b/>
          <w:bCs/>
        </w:rPr>
        <w:t xml:space="preserve"> (kontextu)</w:t>
      </w:r>
      <w:r w:rsidRPr="00751674">
        <w:t xml:space="preserve">, zejména pomalých administrativních procesů, nedostatku dostupných bytů a omezených možností KMB ovlivnit výsledek žádostí. Kapitola se proto věnuje také tomu, jak tyto faktory ovlivňují </w:t>
      </w:r>
      <w:r w:rsidRPr="00751674">
        <w:rPr>
          <w:b/>
          <w:bCs/>
        </w:rPr>
        <w:t>vnímání efektivity systému a</w:t>
      </w:r>
      <w:r w:rsidR="00963841">
        <w:rPr>
          <w:b/>
          <w:bCs/>
        </w:rPr>
        <w:t> </w:t>
      </w:r>
      <w:r w:rsidRPr="00751674">
        <w:rPr>
          <w:b/>
          <w:bCs/>
        </w:rPr>
        <w:t>celkov</w:t>
      </w:r>
      <w:r w:rsidR="004F7010">
        <w:rPr>
          <w:b/>
          <w:bCs/>
        </w:rPr>
        <w:t>ou</w:t>
      </w:r>
      <w:r w:rsidRPr="00751674">
        <w:rPr>
          <w:b/>
          <w:bCs/>
        </w:rPr>
        <w:t xml:space="preserve"> důvěr</w:t>
      </w:r>
      <w:r w:rsidR="004F7010">
        <w:rPr>
          <w:b/>
          <w:bCs/>
        </w:rPr>
        <w:t>u</w:t>
      </w:r>
      <w:r w:rsidRPr="00751674">
        <w:rPr>
          <w:b/>
          <w:bCs/>
        </w:rPr>
        <w:t xml:space="preserve"> klientů</w:t>
      </w:r>
      <w:r w:rsidRPr="00751674">
        <w:t xml:space="preserve"> v jeho fungování.</w:t>
      </w:r>
      <w:r w:rsidR="00650D43">
        <w:t xml:space="preserve"> Jedná se do budoucna bezesporu o důležitý aspekt, který může mít řadu</w:t>
      </w:r>
      <w:r w:rsidR="006411A3">
        <w:t xml:space="preserve"> nezamýšlených důsledků. </w:t>
      </w:r>
    </w:p>
    <w:p w14:paraId="355137E7" w14:textId="4BD41A5C" w:rsidR="003B0561" w:rsidRPr="002669DC" w:rsidRDefault="003B0561" w:rsidP="0054053A">
      <w:pPr>
        <w:pStyle w:val="Nadpis4"/>
      </w:pPr>
      <w:r w:rsidRPr="00DC26E0">
        <w:t xml:space="preserve">Hodnocení služeb </w:t>
      </w:r>
      <w:r w:rsidR="003F5A68">
        <w:t>klienty – kvantitativní perspektiva</w:t>
      </w:r>
    </w:p>
    <w:p w14:paraId="7A07FC87" w14:textId="007A4031" w:rsidR="00A3480F" w:rsidRPr="00A3480F" w:rsidRDefault="004C00B8" w:rsidP="00943A83">
      <w:pPr>
        <w:spacing w:after="160"/>
      </w:pPr>
      <w:r>
        <w:t xml:space="preserve">Nejdříve </w:t>
      </w:r>
      <w:r w:rsidR="00290CCC">
        <w:t>uv</w:t>
      </w:r>
      <w:r w:rsidR="005B6F8D">
        <w:t>ádíme</w:t>
      </w:r>
      <w:r w:rsidR="00290CCC">
        <w:t xml:space="preserve"> </w:t>
      </w:r>
      <w:r w:rsidR="00A3480F" w:rsidRPr="00A3480F">
        <w:rPr>
          <w:b/>
          <w:bCs/>
        </w:rPr>
        <w:t>charakteristiku vzorku respondentů, kteří se zúčastnili dotazníkového šetření mezi klienty Kontaktních míst pro bydlení (KMB)</w:t>
      </w:r>
      <w:r w:rsidR="00A3480F" w:rsidRPr="00A3480F">
        <w:t xml:space="preserve">. Cílem </w:t>
      </w:r>
      <w:r w:rsidR="0061157B">
        <w:t xml:space="preserve">tohoto </w:t>
      </w:r>
      <w:r w:rsidR="00A3480F" w:rsidRPr="00A3480F">
        <w:t>šetření bylo získat přímou zpětnou vazbu od osob, které využily služeb KMB, a zjistit, jak hodnotí jejich přínos, dostupnost a kvalitu poskytované podpory. Popisovaný postup výběru respondentů a sběru dat ukazuje, jak byla zajištěna reprezentativnost i spolehlivost výsledků. Následující údaje proto přinášejí přehled o velikosti a složení výběrového souboru, o použité metodě kontaktování respondentů a o celkové návratnosti dotazníkového šetření.</w:t>
      </w:r>
    </w:p>
    <w:p w14:paraId="0D639A1C" w14:textId="77777777" w:rsidR="00620FF4" w:rsidRPr="0054053A" w:rsidRDefault="00F1026B" w:rsidP="0054053A">
      <w:pPr>
        <w:rPr>
          <w:rFonts w:eastAsiaTheme="majorEastAsia"/>
          <w:b/>
          <w:bCs/>
          <w:lang w:eastAsia="en-US"/>
        </w:rPr>
      </w:pPr>
      <w:r w:rsidRPr="0054053A">
        <w:rPr>
          <w:rFonts w:eastAsiaTheme="majorEastAsia"/>
          <w:b/>
          <w:bCs/>
          <w:lang w:eastAsia="en-US"/>
        </w:rPr>
        <w:t>Výběrový soubor</w:t>
      </w:r>
    </w:p>
    <w:p w14:paraId="269C2CF5" w14:textId="3F5ED3CD" w:rsidR="001A1DE5" w:rsidRDefault="001A1DE5" w:rsidP="009F5735">
      <w:r>
        <w:t>Velikost základního souboru, z něhož jsme vybírali vzorek výběrový, činil</w:t>
      </w:r>
      <w:r w:rsidR="00620FF4">
        <w:t xml:space="preserve"> v době dotazování</w:t>
      </w:r>
      <w:r>
        <w:t xml:space="preserve"> 1 579 klientů. E-mailovou kampaní bylo odesláno 185 pozvánek, 40 bylo nedoručených a</w:t>
      </w:r>
      <w:r w:rsidR="0054053A">
        <w:t> </w:t>
      </w:r>
      <w:r>
        <w:t>54</w:t>
      </w:r>
      <w:r w:rsidR="0054053A">
        <w:t> </w:t>
      </w:r>
      <w:r>
        <w:t xml:space="preserve">respondentů dotazník vyplnilo. Návratnost z hlediska e-mailové kampaně byla méně než třetinová (29 %). Další respondenti byli ze seznamu vybíráni systematickým výběrem – první jednotka byla vybrána náhodně a následně jsme na každou třetí, pokud u ní byl uvedeno číslo, telefonovali a žádali o zodpovězení otázek. Celkem se podařilo získat 178 odpovědí (návratnost méně než třetinová). </w:t>
      </w:r>
    </w:p>
    <w:p w14:paraId="11024415" w14:textId="77777777" w:rsidR="001404F7" w:rsidRDefault="001A1DE5" w:rsidP="00943A83">
      <w:pPr>
        <w:spacing w:after="160"/>
      </w:pPr>
      <w:r>
        <w:t xml:space="preserve">Výběrový soubor nakonec zahrnoval po sečtení výsledků telefonického vyplňování a e-mailové kampaně celkem </w:t>
      </w:r>
      <w:r w:rsidRPr="00EB1F63">
        <w:rPr>
          <w:b/>
          <w:bCs/>
        </w:rPr>
        <w:t>232 dotazníků, po jejich vyčištění (především vyloučení rozporných odpovědí) do analýzy vstoupilo 220 dotazníků</w:t>
      </w:r>
      <w:r>
        <w:t xml:space="preserve">. </w:t>
      </w:r>
    </w:p>
    <w:p w14:paraId="50757564" w14:textId="1F435A7C" w:rsidR="001A1DE5" w:rsidRDefault="001404F7" w:rsidP="00943A83">
      <w:pPr>
        <w:spacing w:after="160"/>
      </w:pPr>
      <w:r>
        <w:t>Dále uvádíme výsledky podle jednotlivých oblastí hodnocení</w:t>
      </w:r>
      <w:r w:rsidR="00011099">
        <w:t xml:space="preserve">. </w:t>
      </w:r>
    </w:p>
    <w:p w14:paraId="746C0718" w14:textId="77777777" w:rsidR="0054053A" w:rsidRDefault="0054053A" w:rsidP="0054053A">
      <w:pPr>
        <w:rPr>
          <w:rFonts w:eastAsiaTheme="majorEastAsia"/>
          <w:b/>
          <w:bCs/>
          <w:lang w:eastAsia="en-US"/>
        </w:rPr>
      </w:pPr>
    </w:p>
    <w:p w14:paraId="4525549F" w14:textId="0978A559" w:rsidR="001A1DE5" w:rsidRPr="0054053A" w:rsidRDefault="001A1DE5" w:rsidP="0054053A">
      <w:pPr>
        <w:rPr>
          <w:rFonts w:eastAsiaTheme="majorEastAsia"/>
          <w:b/>
          <w:bCs/>
          <w:color w:val="4472C4" w:themeColor="accent1"/>
          <w:lang w:eastAsia="en-US"/>
        </w:rPr>
      </w:pPr>
      <w:r w:rsidRPr="0054053A">
        <w:rPr>
          <w:rFonts w:eastAsiaTheme="majorEastAsia"/>
          <w:b/>
          <w:bCs/>
          <w:color w:val="4472C4" w:themeColor="accent1"/>
          <w:lang w:eastAsia="en-US"/>
        </w:rPr>
        <w:lastRenderedPageBreak/>
        <w:t>Způsob kontaktování KMB</w:t>
      </w:r>
    </w:p>
    <w:p w14:paraId="6A05E18E" w14:textId="77777777" w:rsidR="00011099" w:rsidRDefault="00011099" w:rsidP="00503648">
      <w:r>
        <w:t>Zjištění:</w:t>
      </w:r>
    </w:p>
    <w:p w14:paraId="7FA1C50C" w14:textId="77777777" w:rsidR="00011099" w:rsidRPr="0054053A" w:rsidRDefault="00011099" w:rsidP="005E30A1">
      <w:pPr>
        <w:pStyle w:val="Odstavecseseznamem"/>
        <w:numPr>
          <w:ilvl w:val="0"/>
          <w:numId w:val="11"/>
        </w:numPr>
        <w:rPr>
          <w:b/>
          <w:bCs/>
        </w:rPr>
      </w:pPr>
      <w:r w:rsidRPr="0054053A">
        <w:rPr>
          <w:b/>
          <w:bCs/>
        </w:rPr>
        <w:t xml:space="preserve">Více než devadesát procent klientů (92,3 %) kontaktovala KMB osobně. </w:t>
      </w:r>
    </w:p>
    <w:p w14:paraId="7C114D86" w14:textId="77777777" w:rsidR="00011099" w:rsidRDefault="00011099" w:rsidP="005E30A1">
      <w:pPr>
        <w:pStyle w:val="Odstavecseseznamem"/>
        <w:numPr>
          <w:ilvl w:val="0"/>
          <w:numId w:val="11"/>
        </w:numPr>
      </w:pPr>
      <w:r>
        <w:t>Méně než pětina klientů k prvnímu kontaktu využila rovněž telefon (17,7 %) a desetina klientů (10 %) e-mail.</w:t>
      </w:r>
    </w:p>
    <w:p w14:paraId="6C3BAC5A" w14:textId="05C6D9D1" w:rsidR="001A1DE5" w:rsidRDefault="001A1DE5" w:rsidP="0054053A">
      <w:pPr>
        <w:pStyle w:val="Titulek"/>
        <w:keepNext/>
        <w:spacing w:after="0"/>
      </w:pPr>
      <w:bookmarkStart w:id="16" w:name="_Toc212743169"/>
      <w:r>
        <w:t xml:space="preserve">Graf </w:t>
      </w:r>
      <w:r w:rsidR="00C745C0">
        <w:fldChar w:fldCharType="begin"/>
      </w:r>
      <w:r w:rsidR="00C745C0">
        <w:instrText xml:space="preserve"> SEQ Graf \* ARABIC </w:instrText>
      </w:r>
      <w:r w:rsidR="00C745C0">
        <w:fldChar w:fldCharType="separate"/>
      </w:r>
      <w:r w:rsidR="00C745C0">
        <w:rPr>
          <w:noProof/>
        </w:rPr>
        <w:t>1</w:t>
      </w:r>
      <w:r w:rsidR="00C745C0">
        <w:rPr>
          <w:noProof/>
        </w:rPr>
        <w:fldChar w:fldCharType="end"/>
      </w:r>
      <w:r>
        <w:t>: Způsob kontaktování Kontaktního místa pro bydlení, (N = 220), září 2025</w:t>
      </w:r>
      <w:bookmarkEnd w:id="16"/>
    </w:p>
    <w:p w14:paraId="484FE08C" w14:textId="77777777" w:rsidR="001A1DE5" w:rsidRDefault="001A1DE5" w:rsidP="0054053A">
      <w:pPr>
        <w:spacing w:before="0" w:after="160"/>
        <w:jc w:val="center"/>
      </w:pPr>
      <w:r>
        <w:rPr>
          <w:noProof/>
        </w:rPr>
        <mc:AlternateContent>
          <mc:Choice Requires="cx2">
            <w:drawing>
              <wp:inline distT="0" distB="0" distL="0" distR="0" wp14:anchorId="6FE5F612" wp14:editId="44E9019F">
                <wp:extent cx="4680000" cy="2880000"/>
                <wp:effectExtent l="0" t="0" r="6350" b="15875"/>
                <wp:docPr id="2072097029" name="Graf 1">
                  <a:extLst xmlns:a="http://schemas.openxmlformats.org/drawingml/2006/main">
                    <a:ext uri="{FF2B5EF4-FFF2-40B4-BE49-F238E27FC236}">
                      <a16:creationId xmlns:a16="http://schemas.microsoft.com/office/drawing/2014/main" id="{C005A53A-23E2-93B4-A152-06E9963F98D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8"/>
                  </a:graphicData>
                </a:graphic>
              </wp:inline>
            </w:drawing>
          </mc:Choice>
          <mc:Fallback>
            <w:drawing>
              <wp:inline distT="0" distB="0" distL="0" distR="0" wp14:anchorId="6FE5F612" wp14:editId="44E9019F">
                <wp:extent cx="4680000" cy="2880000"/>
                <wp:effectExtent l="0" t="0" r="6350" b="15875"/>
                <wp:docPr id="2072097029" name="Graf 1">
                  <a:extLst xmlns:a="http://schemas.openxmlformats.org/drawingml/2006/main">
                    <a:ext uri="{FF2B5EF4-FFF2-40B4-BE49-F238E27FC236}">
                      <a16:creationId xmlns:a16="http://schemas.microsoft.com/office/drawing/2014/main" id="{C005A53A-23E2-93B4-A152-06E9963F98D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72097029" name="Graf 1">
                          <a:extLst>
                            <a:ext uri="{FF2B5EF4-FFF2-40B4-BE49-F238E27FC236}">
                              <a16:creationId xmlns:a16="http://schemas.microsoft.com/office/drawing/2014/main" id="{C005A53A-23E2-93B4-A152-06E9963F98DD}"/>
                            </a:ext>
                          </a:extLst>
                        </pic:cNvPr>
                        <pic:cNvPicPr>
                          <a:picLocks noGrp="1" noRot="1" noChangeAspect="1" noMove="1" noResize="1" noEditPoints="1" noAdjustHandles="1" noChangeArrowheads="1" noChangeShapeType="1"/>
                        </pic:cNvPicPr>
                      </pic:nvPicPr>
                      <pic:blipFill>
                        <a:blip r:embed="rId19"/>
                        <a:stretch>
                          <a:fillRect/>
                        </a:stretch>
                      </pic:blipFill>
                      <pic:spPr>
                        <a:xfrm>
                          <a:off x="0" y="0"/>
                          <a:ext cx="4679950" cy="2879725"/>
                        </a:xfrm>
                        <a:prstGeom prst="rect">
                          <a:avLst/>
                        </a:prstGeom>
                      </pic:spPr>
                    </pic:pic>
                  </a:graphicData>
                </a:graphic>
              </wp:inline>
            </w:drawing>
          </mc:Fallback>
        </mc:AlternateContent>
      </w:r>
    </w:p>
    <w:p w14:paraId="3FF10814" w14:textId="3CC999C0" w:rsidR="001A1DE5" w:rsidRDefault="001A1DE5" w:rsidP="00503648">
      <w:r>
        <w:t xml:space="preserve">Výsledky ukazují, že </w:t>
      </w:r>
      <w:r w:rsidRPr="00082F58">
        <w:rPr>
          <w:b/>
          <w:bCs/>
        </w:rPr>
        <w:t xml:space="preserve">osobní kontakt představuje pro klienty KMB klíčovou formu </w:t>
      </w:r>
      <w:r w:rsidR="00A206CA">
        <w:rPr>
          <w:b/>
          <w:bCs/>
        </w:rPr>
        <w:t>kontaktu</w:t>
      </w:r>
      <w:r>
        <w:t xml:space="preserve">. </w:t>
      </w:r>
      <w:r w:rsidRPr="00444A3C">
        <w:t xml:space="preserve">Skutečnost, že více než devadesát procent klientů kontaktovalo KMB osobně, svědčí o </w:t>
      </w:r>
      <w:r>
        <w:t xml:space="preserve">tom, že </w:t>
      </w:r>
      <w:r w:rsidRPr="00B91F44">
        <w:rPr>
          <w:b/>
          <w:bCs/>
        </w:rPr>
        <w:t>charakter služby má více vztahový ráz</w:t>
      </w:r>
      <w:r>
        <w:t xml:space="preserve"> zakládající se na důvěře. O</w:t>
      </w:r>
      <w:r w:rsidRPr="00444A3C">
        <w:t xml:space="preserve">sobní interakce </w:t>
      </w:r>
      <w:r>
        <w:t>je</w:t>
      </w:r>
      <w:r w:rsidRPr="00444A3C">
        <w:t xml:space="preserve"> pro klienty zásadní p</w:t>
      </w:r>
      <w:r w:rsidR="00B91F44">
        <w:t>ři</w:t>
      </w:r>
      <w:r w:rsidRPr="00444A3C">
        <w:t xml:space="preserve"> </w:t>
      </w:r>
      <w:r>
        <w:t>vyhledání po</w:t>
      </w:r>
      <w:r w:rsidRPr="00444A3C">
        <w:t xml:space="preserve">dpory. </w:t>
      </w:r>
      <w:r>
        <w:t xml:space="preserve">Na jedné straně takovýto způsob kontaktování umožňuje posilovat pocit </w:t>
      </w:r>
      <w:r w:rsidRPr="00444A3C">
        <w:t>individuáln</w:t>
      </w:r>
      <w:r w:rsidR="00E0780A">
        <w:t>ího zaměření</w:t>
      </w:r>
      <w:r w:rsidRPr="00444A3C">
        <w:t xml:space="preserve"> služby, zároveň však zvyšuje nároky na personální i časové kapacity </w:t>
      </w:r>
      <w:r>
        <w:t>pracovníků KMB</w:t>
      </w:r>
      <w:r w:rsidRPr="00444A3C">
        <w:t xml:space="preserve">. </w:t>
      </w:r>
      <w:r>
        <w:t>O</w:t>
      </w:r>
      <w:r w:rsidRPr="00DA34F4">
        <w:t xml:space="preserve">sobní kontakt sice přináší důvěru a vztahovost, ale zároveň nese i určité riziko zkreslení či ztráty </w:t>
      </w:r>
      <w:r>
        <w:t xml:space="preserve">pocitu </w:t>
      </w:r>
      <w:r w:rsidRPr="00DA34F4">
        <w:t>objektivity</w:t>
      </w:r>
      <w:r>
        <w:t>. Mezi ně patří riziko halo efektu, kdy první osobní dojem může silně ovlivnit další průběh spolupráce či řešení bytové nouze, může v</w:t>
      </w:r>
      <w:r w:rsidR="009F215B">
        <w:t>ést k v</w:t>
      </w:r>
      <w:r>
        <w:t>ytváře</w:t>
      </w:r>
      <w:r w:rsidR="009F215B">
        <w:t>ní</w:t>
      </w:r>
      <w:r>
        <w:t xml:space="preserve"> rychl</w:t>
      </w:r>
      <w:r w:rsidR="009F215B">
        <w:t>ých</w:t>
      </w:r>
      <w:r>
        <w:t xml:space="preserve"> soud</w:t>
      </w:r>
      <w:r w:rsidR="009F215B">
        <w:t>ů</w:t>
      </w:r>
      <w:r>
        <w:t xml:space="preserve">, a to jak u pracovníků, tak i klientů. Osobní setkání může vést </w:t>
      </w:r>
      <w:r w:rsidR="0087031E">
        <w:t xml:space="preserve">i </w:t>
      </w:r>
      <w:r>
        <w:t xml:space="preserve">k tomu, že klient sdělí velké množství informací najednou, často i nestrukturovaně, což může ústit v dezinterpretaci potřeb nebo vést k emoční zátěži, kdy pracovník hledá způsob, jaký postoj v dané chvíli zaujmout (ochranitelský, hodnotící). Rizikem je i zátěž daná tím, že klient řešení svého problému spojuje s osobou pracovníka, nikoliv s institucí, kterou reprezentuje. </w:t>
      </w:r>
    </w:p>
    <w:p w14:paraId="6A918A92" w14:textId="0B0B21B5" w:rsidR="001A1DE5" w:rsidRDefault="001A1DE5" w:rsidP="00503648">
      <w:r>
        <w:lastRenderedPageBreak/>
        <w:t xml:space="preserve">Obecně platí, že </w:t>
      </w:r>
      <w:r w:rsidRPr="00BD0423">
        <w:rPr>
          <w:b/>
          <w:bCs/>
        </w:rPr>
        <w:t>osobní kontakt klade vyšší nároky na profesionalitu a sebereflexi pracovníků, včetně schopnosti zvládat emoční reakce a rychle se zorientovat.</w:t>
      </w:r>
      <w:r>
        <w:t xml:space="preserve"> Proto je důležité, aby již v těchto prvních okamžicích byli podporováni (např. supervizí) a metodickou podporou pro strukturování prvního kontaktu (např. checklist, záznamový formulář), aby se minimalizovalo riziko zkreslení a byly k dispozici informace o oblastech a šíř</w:t>
      </w:r>
      <w:r w:rsidR="00015EA4">
        <w:t>i</w:t>
      </w:r>
      <w:r>
        <w:t xml:space="preserve"> zájmu </w:t>
      </w:r>
      <w:r w:rsidR="00015EA4">
        <w:t xml:space="preserve">(potřeb) </w:t>
      </w:r>
      <w:r>
        <w:t xml:space="preserve">klientů. </w:t>
      </w:r>
    </w:p>
    <w:p w14:paraId="3804A212" w14:textId="77777777" w:rsidR="001A1DE5" w:rsidRPr="004E4CAD" w:rsidRDefault="001A1DE5" w:rsidP="004E4CAD">
      <w:r>
        <w:t xml:space="preserve">Naopak nižší </w:t>
      </w:r>
      <w:r w:rsidRPr="007C4951">
        <w:t>využívání telefonické či elektronické komunikace může naznačovat určité bariéry pro klienty, kteří nemohou či nechtějí službu kontaktovat osobně. Do budoucna by proto bylo vhodné zachovat osobní kontakt jako hlavní pilíř služby, ale zároveň rozvíjet i doplňkové formy komunikace, které by mohly zvýšit její dostupnost.</w:t>
      </w:r>
    </w:p>
    <w:p w14:paraId="0000945E" w14:textId="40690AA4" w:rsidR="001A1DE5" w:rsidRPr="0054053A" w:rsidRDefault="001A1DE5" w:rsidP="0054053A">
      <w:pPr>
        <w:rPr>
          <w:rFonts w:eastAsiaTheme="majorEastAsia"/>
          <w:b/>
          <w:bCs/>
          <w:color w:val="4472C4" w:themeColor="accent1"/>
          <w:lang w:eastAsia="en-US"/>
        </w:rPr>
      </w:pPr>
      <w:r w:rsidRPr="0054053A">
        <w:rPr>
          <w:rFonts w:eastAsiaTheme="majorEastAsia"/>
          <w:b/>
          <w:bCs/>
          <w:color w:val="4472C4" w:themeColor="accent1"/>
          <w:lang w:eastAsia="en-US"/>
        </w:rPr>
        <w:t>Podpora KMB při získání nového bydlení</w:t>
      </w:r>
    </w:p>
    <w:p w14:paraId="3991D759" w14:textId="42C9B022" w:rsidR="007F4D7B" w:rsidRPr="004E4CAD" w:rsidRDefault="007F4D7B" w:rsidP="004E4CAD">
      <w:r w:rsidRPr="004E4CAD">
        <w:t>Zjištění:</w:t>
      </w:r>
    </w:p>
    <w:p w14:paraId="1C364837" w14:textId="77777777" w:rsidR="007F4D7B" w:rsidRPr="004E4CAD" w:rsidRDefault="007F4D7B" w:rsidP="005E30A1">
      <w:pPr>
        <w:pStyle w:val="Odstavecseseznamem"/>
        <w:numPr>
          <w:ilvl w:val="0"/>
          <w:numId w:val="4"/>
        </w:numPr>
        <w:rPr>
          <w:rFonts w:cs="Times New Roman"/>
          <w:b/>
          <w:bCs/>
        </w:rPr>
      </w:pPr>
      <w:r w:rsidRPr="004E4CAD">
        <w:rPr>
          <w:rFonts w:cs="Times New Roman"/>
          <w:b/>
          <w:bCs/>
        </w:rPr>
        <w:t xml:space="preserve">V téměř třetině případů (30,5 %) podpora KMB klienty nasměřovala k tomu, že získali nové bydlení. </w:t>
      </w:r>
    </w:p>
    <w:p w14:paraId="697D2119" w14:textId="77777777" w:rsidR="007F4D7B" w:rsidRPr="004E4CAD" w:rsidRDefault="007F4D7B" w:rsidP="005E30A1">
      <w:pPr>
        <w:pStyle w:val="Odstavecseseznamem"/>
        <w:numPr>
          <w:ilvl w:val="0"/>
          <w:numId w:val="4"/>
        </w:numPr>
        <w:rPr>
          <w:rFonts w:cs="Times New Roman"/>
        </w:rPr>
      </w:pPr>
      <w:r w:rsidRPr="004E4CAD">
        <w:rPr>
          <w:rFonts w:cs="Times New Roman"/>
        </w:rPr>
        <w:t xml:space="preserve">Méně než desetina klientů (9,1 %) nedokázala posoudit, zdali jim v tomto podpora KMB pomohla. </w:t>
      </w:r>
    </w:p>
    <w:p w14:paraId="006BA1FD" w14:textId="59F96B17" w:rsidR="007F4D7B" w:rsidRPr="004E4CAD" w:rsidRDefault="007F4D7B" w:rsidP="005E30A1">
      <w:pPr>
        <w:pStyle w:val="Odstavecseseznamem"/>
        <w:numPr>
          <w:ilvl w:val="0"/>
          <w:numId w:val="4"/>
        </w:numPr>
        <w:rPr>
          <w:rFonts w:cs="Times New Roman"/>
        </w:rPr>
      </w:pPr>
      <w:r w:rsidRPr="004E4CAD">
        <w:rPr>
          <w:rFonts w:cs="Times New Roman"/>
        </w:rPr>
        <w:t xml:space="preserve">V přibližně třech pětinách případů (60,4 %) KMB nové bydlení nepomohlo získat, ale odpovědi zahrnují i </w:t>
      </w:r>
      <w:r w:rsidR="00351EB6">
        <w:rPr>
          <w:rFonts w:cs="Times New Roman"/>
        </w:rPr>
        <w:t>případy</w:t>
      </w:r>
      <w:r w:rsidRPr="004E4CAD">
        <w:rPr>
          <w:rFonts w:cs="Times New Roman"/>
        </w:rPr>
        <w:t>, kte</w:t>
      </w:r>
      <w:r w:rsidR="001A0DA6">
        <w:rPr>
          <w:rFonts w:cs="Times New Roman"/>
        </w:rPr>
        <w:t>ré</w:t>
      </w:r>
      <w:r w:rsidRPr="004E4CAD">
        <w:rPr>
          <w:rFonts w:cs="Times New Roman"/>
        </w:rPr>
        <w:t xml:space="preserve"> např. </w:t>
      </w:r>
      <w:r w:rsidR="001A0DA6">
        <w:rPr>
          <w:rFonts w:cs="Times New Roman"/>
        </w:rPr>
        <w:t xml:space="preserve">si „jen“ </w:t>
      </w:r>
      <w:r w:rsidRPr="004E4CAD">
        <w:rPr>
          <w:rFonts w:cs="Times New Roman"/>
        </w:rPr>
        <w:t>potřeboval</w:t>
      </w:r>
      <w:r w:rsidR="001A0DA6">
        <w:rPr>
          <w:rFonts w:cs="Times New Roman"/>
        </w:rPr>
        <w:t>y</w:t>
      </w:r>
      <w:r w:rsidRPr="004E4CAD">
        <w:rPr>
          <w:rFonts w:cs="Times New Roman"/>
        </w:rPr>
        <w:t xml:space="preserve"> udržet stávající bydlení. Proto je důležitější se zaměřit na první </w:t>
      </w:r>
      <w:r w:rsidR="00520F84">
        <w:rPr>
          <w:rFonts w:cs="Times New Roman"/>
        </w:rPr>
        <w:t xml:space="preserve">výše </w:t>
      </w:r>
      <w:r w:rsidRPr="004E4CAD">
        <w:rPr>
          <w:rFonts w:cs="Times New Roman"/>
        </w:rPr>
        <w:t xml:space="preserve">uvedený údaj. </w:t>
      </w:r>
    </w:p>
    <w:p w14:paraId="314890C6" w14:textId="6EA335A3" w:rsidR="001A1DE5" w:rsidRPr="004E4CAD" w:rsidRDefault="001A1DE5" w:rsidP="0054053A">
      <w:pPr>
        <w:pStyle w:val="Titulek"/>
        <w:keepNext/>
        <w:spacing w:after="0"/>
        <w:rPr>
          <w:rFonts w:cs="Times New Roman"/>
        </w:rPr>
      </w:pPr>
      <w:bookmarkStart w:id="17" w:name="_Toc212743170"/>
      <w:r w:rsidRPr="004E4CAD">
        <w:rPr>
          <w:rFonts w:cs="Times New Roman"/>
        </w:rPr>
        <w:t xml:space="preserve">Graf </w:t>
      </w:r>
      <w:r w:rsidRPr="004E4CAD">
        <w:rPr>
          <w:rFonts w:cs="Times New Roman"/>
        </w:rPr>
        <w:fldChar w:fldCharType="begin"/>
      </w:r>
      <w:r w:rsidRPr="004E4CAD">
        <w:rPr>
          <w:rFonts w:cs="Times New Roman"/>
        </w:rPr>
        <w:instrText xml:space="preserve"> SEQ Graf \* ARABIC </w:instrText>
      </w:r>
      <w:r w:rsidRPr="004E4CAD">
        <w:rPr>
          <w:rFonts w:cs="Times New Roman"/>
        </w:rPr>
        <w:fldChar w:fldCharType="separate"/>
      </w:r>
      <w:r w:rsidR="00C745C0">
        <w:rPr>
          <w:rFonts w:cs="Times New Roman"/>
          <w:noProof/>
        </w:rPr>
        <w:t>2</w:t>
      </w:r>
      <w:r w:rsidRPr="004E4CAD">
        <w:rPr>
          <w:rFonts w:cs="Times New Roman"/>
          <w:noProof/>
        </w:rPr>
        <w:fldChar w:fldCharType="end"/>
      </w:r>
      <w:r w:rsidRPr="004E4CAD">
        <w:rPr>
          <w:rFonts w:cs="Times New Roman"/>
        </w:rPr>
        <w:t>: Podpora Kontaktního místa pro bydlení pomohla získat nové bydlení (N = 220), září 2025</w:t>
      </w:r>
      <w:bookmarkEnd w:id="17"/>
    </w:p>
    <w:p w14:paraId="47E6BF5E" w14:textId="77777777" w:rsidR="001A1DE5" w:rsidRPr="004E4CAD" w:rsidRDefault="001A1DE5" w:rsidP="0054053A">
      <w:pPr>
        <w:spacing w:before="0" w:after="160"/>
        <w:jc w:val="center"/>
      </w:pPr>
      <w:r w:rsidRPr="004E4CAD">
        <w:rPr>
          <w:noProof/>
        </w:rPr>
        <w:drawing>
          <wp:inline distT="0" distB="0" distL="0" distR="0" wp14:anchorId="6EB78EBD" wp14:editId="74E172EB">
            <wp:extent cx="4680000" cy="2880000"/>
            <wp:effectExtent l="0" t="0" r="6350" b="15875"/>
            <wp:docPr id="1492439928" name="Graf 1">
              <a:extLst xmlns:a="http://schemas.openxmlformats.org/drawingml/2006/main">
                <a:ext uri="{FF2B5EF4-FFF2-40B4-BE49-F238E27FC236}">
                  <a16:creationId xmlns:a16="http://schemas.microsoft.com/office/drawing/2014/main" id="{15F4AFB4-D736-F737-7E9A-6C0752692A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3454B7" w14:textId="4E957E2A" w:rsidR="001A1DE5" w:rsidRPr="004E4CAD" w:rsidRDefault="001A1DE5" w:rsidP="004E4CAD">
      <w:r w:rsidRPr="004E4CAD">
        <w:lastRenderedPageBreak/>
        <w:t xml:space="preserve">Je zapotřebí uvést, že cíl KMB byl mnohem komplexnější – lidem v bytové nouzi nebo ohroženým ztrátou bydlení nabídnout komplexní podporu, která jim umožní získat a udržet stabilní a důstojné bydlení. V položené otázce jsme se zaměřili </w:t>
      </w:r>
      <w:r w:rsidR="006A2040">
        <w:t>„</w:t>
      </w:r>
      <w:r w:rsidR="004E1880">
        <w:t>pouze</w:t>
      </w:r>
      <w:r w:rsidR="006A2040">
        <w:t>“</w:t>
      </w:r>
      <w:r w:rsidR="004E1880">
        <w:t xml:space="preserve"> </w:t>
      </w:r>
      <w:r w:rsidRPr="004E4CAD">
        <w:t xml:space="preserve">na </w:t>
      </w:r>
      <w:r w:rsidR="004E1880">
        <w:t xml:space="preserve">jeden </w:t>
      </w:r>
      <w:r w:rsidRPr="004E4CAD">
        <w:t>aspekt očekávání klientů</w:t>
      </w:r>
      <w:r w:rsidR="00D177DE">
        <w:t xml:space="preserve"> (ale významný)</w:t>
      </w:r>
      <w:r w:rsidRPr="004E4CAD">
        <w:t>, kterým bylo zajištění nového bydlení</w:t>
      </w:r>
      <w:r w:rsidR="00D177DE">
        <w:t xml:space="preserve">. Je potřeba dodat, že </w:t>
      </w:r>
      <w:r w:rsidRPr="004E4CAD">
        <w:t xml:space="preserve">ne všichni s touto poptávkou </w:t>
      </w:r>
      <w:r w:rsidR="00D177DE">
        <w:t xml:space="preserve">na KMB </w:t>
      </w:r>
      <w:r w:rsidRPr="004E4CAD">
        <w:t xml:space="preserve">přicházeli.  </w:t>
      </w:r>
    </w:p>
    <w:p w14:paraId="502F86D4" w14:textId="3F2B934F" w:rsidR="001A1DE5" w:rsidRPr="004E4CAD" w:rsidRDefault="001A1DE5" w:rsidP="004E4CAD">
      <w:r w:rsidRPr="004E4CAD">
        <w:t>Zjištění, že přibližně třetina klientů (30,5 %) díky podpoře KMB získala nové bydlení, představuje významný výsledek, který potvrzuje schopnost služby efektivně naplňovat jednu z</w:t>
      </w:r>
      <w:r w:rsidR="001356F7">
        <w:t> </w:t>
      </w:r>
      <w:r w:rsidRPr="004E4CAD">
        <w:t xml:space="preserve">klíčových, byť ne jediných, oblastí svého poslání. Současně je však třeba interpretovat tento údaj v kontextu širšího cíle KMB – tedy nejen pomoci s nalezením nového bydlení, ale i s jeho udržením a se stabilizací životní situace klienta. Upozorňujeme, že skutečnost, že většině klientů (60,4 %) KMB nové bydlení nezajistila, neznamená selhání služby, neboť </w:t>
      </w:r>
      <w:r w:rsidR="00E33A0F">
        <w:t xml:space="preserve">významná </w:t>
      </w:r>
      <w:r w:rsidRPr="004E4CAD">
        <w:t xml:space="preserve">část klientů usilovala </w:t>
      </w:r>
      <w:r w:rsidR="00154D36">
        <w:t xml:space="preserve">například </w:t>
      </w:r>
      <w:r w:rsidRPr="004E4CAD">
        <w:t xml:space="preserve">o udržení stávajícího bydlení, řešení dluhů či jiné formy podpory. Tento údaj tak spíše vypovídá o rozmanitosti potřeb klientů a komplexním charakteru služby, nikoli o </w:t>
      </w:r>
      <w:r w:rsidR="00154D36">
        <w:t xml:space="preserve">její </w:t>
      </w:r>
      <w:r w:rsidRPr="004E4CAD">
        <w:t xml:space="preserve">nízké úspěšnosti. </w:t>
      </w:r>
    </w:p>
    <w:p w14:paraId="202C12B0" w14:textId="0FC6A6FD" w:rsidR="001A1DE5" w:rsidRPr="004E4CAD" w:rsidRDefault="001A1DE5" w:rsidP="004E4CAD">
      <w:r w:rsidRPr="004E4CAD">
        <w:t xml:space="preserve">Je ale potřeba údaj o (ne)úspěšnosti získání nového bydlení nahlížet v návaznosti na typ podpory a výchozí situaci klienta. Kupříkladu KMB doporučily (březen 2025) 41,8 % klientům podat si žádost o městský byt, zúčastnit se aukce o byty (12,2 %) či využít realitní zprostředkování (10,7 %). </w:t>
      </w:r>
      <w:r w:rsidR="006D3105">
        <w:t xml:space="preserve">Pokud tyto údaje dáme do souvislosti, potom </w:t>
      </w:r>
      <w:r w:rsidR="00725187">
        <w:t xml:space="preserve">by </w:t>
      </w:r>
      <w:r w:rsidR="00D039B4" w:rsidRPr="00FA2EF0">
        <w:rPr>
          <w:b/>
          <w:bCs/>
        </w:rPr>
        <w:t xml:space="preserve">KMB pomohlo </w:t>
      </w:r>
      <w:r w:rsidR="00725187" w:rsidRPr="00FA2EF0">
        <w:rPr>
          <w:b/>
          <w:bCs/>
        </w:rPr>
        <w:t>přibližně každ</w:t>
      </w:r>
      <w:r w:rsidR="00D039B4" w:rsidRPr="00FA2EF0">
        <w:rPr>
          <w:b/>
          <w:bCs/>
        </w:rPr>
        <w:t>ému druhému zájemci při získání nového bydlení</w:t>
      </w:r>
      <w:r w:rsidR="00D039B4">
        <w:t xml:space="preserve">. </w:t>
      </w:r>
      <w:r w:rsidR="00725187">
        <w:t xml:space="preserve"> </w:t>
      </w:r>
    </w:p>
    <w:p w14:paraId="0249378D" w14:textId="77777777" w:rsidR="001A1DE5" w:rsidRPr="004E4CAD" w:rsidRDefault="001A1DE5" w:rsidP="004E4CAD">
      <w:r w:rsidRPr="004E4CAD">
        <w:t xml:space="preserve">Z analýzy dále vyplynulo, že existuje </w:t>
      </w:r>
      <w:r w:rsidRPr="004E4CAD">
        <w:rPr>
          <w:b/>
          <w:bCs/>
        </w:rPr>
        <w:t>statisticky významný vztah mezi hodnocením činnosti KMB a získáním nového bydlení</w:t>
      </w:r>
      <w:r w:rsidRPr="004E4CAD">
        <w:t xml:space="preserve">. </w:t>
      </w:r>
    </w:p>
    <w:p w14:paraId="5C7149AD" w14:textId="77777777" w:rsidR="001A1DE5" w:rsidRPr="004E4CAD" w:rsidRDefault="001A1DE5" w:rsidP="005E30A1">
      <w:pPr>
        <w:pStyle w:val="Odstavecseseznamem"/>
        <w:numPr>
          <w:ilvl w:val="0"/>
          <w:numId w:val="12"/>
        </w:numPr>
      </w:pPr>
      <w:r w:rsidRPr="004E4CAD">
        <w:t xml:space="preserve">Více než tři pětiny klientů (61,3 %), které získaly nové bydlení, uvedly, že určitě obdržely od KMB užitečné informace. </w:t>
      </w:r>
    </w:p>
    <w:p w14:paraId="01245F9F" w14:textId="63CA9B05" w:rsidR="001A1DE5" w:rsidRPr="004E4CAD" w:rsidRDefault="001A1DE5" w:rsidP="005E30A1">
      <w:pPr>
        <w:pStyle w:val="Odstavecseseznamem"/>
        <w:numPr>
          <w:ilvl w:val="0"/>
          <w:numId w:val="12"/>
        </w:numPr>
      </w:pPr>
      <w:r w:rsidRPr="004E4CAD">
        <w:t>Více než tři pětiny klientů (62,2 %), kte</w:t>
      </w:r>
      <w:r w:rsidR="0093450E">
        <w:t>ré</w:t>
      </w:r>
      <w:r w:rsidRPr="004E4CAD">
        <w:t xml:space="preserve"> získali nové bydlení, uvedly, že určitě získal</w:t>
      </w:r>
      <w:r w:rsidR="00DC3DD4">
        <w:t>y</w:t>
      </w:r>
      <w:r w:rsidRPr="004E4CAD">
        <w:t xml:space="preserve"> podporu ve všech záležitostech, které potřeboval</w:t>
      </w:r>
      <w:r w:rsidR="00DC3DD4">
        <w:t>y</w:t>
      </w:r>
      <w:r w:rsidRPr="004E4CAD">
        <w:t xml:space="preserve"> řešit. </w:t>
      </w:r>
    </w:p>
    <w:p w14:paraId="6B750E35" w14:textId="737092D6" w:rsidR="001A1DE5" w:rsidRPr="004E4CAD" w:rsidRDefault="001A1DE5" w:rsidP="005E30A1">
      <w:pPr>
        <w:pStyle w:val="Odstavecseseznamem"/>
        <w:numPr>
          <w:ilvl w:val="0"/>
          <w:numId w:val="12"/>
        </w:numPr>
      </w:pPr>
      <w:r w:rsidRPr="004E4CAD">
        <w:t>Téměř polovina klientů (48,3 %), kte</w:t>
      </w:r>
      <w:r w:rsidR="00DC3DD4">
        <w:t>rá</w:t>
      </w:r>
      <w:r w:rsidRPr="004E4CAD">
        <w:t xml:space="preserve"> získal</w:t>
      </w:r>
      <w:r w:rsidR="00DC3DD4">
        <w:t>a</w:t>
      </w:r>
      <w:r w:rsidRPr="004E4CAD">
        <w:t xml:space="preserve"> nové bydlení, uvedla, že byla určitě spokojena s přístupem pracovníka KMB.   </w:t>
      </w:r>
    </w:p>
    <w:p w14:paraId="04AEF0FC" w14:textId="5376E57F" w:rsidR="001A1DE5" w:rsidRPr="004E4CAD" w:rsidRDefault="009C1E81" w:rsidP="004E4CAD">
      <w:r>
        <w:t xml:space="preserve">Z toho lez vyvodit, </w:t>
      </w:r>
      <w:r w:rsidR="001A1DE5" w:rsidRPr="004E4CAD">
        <w:t xml:space="preserve">že </w:t>
      </w:r>
      <w:r w:rsidR="001A1DE5" w:rsidRPr="004E4CAD">
        <w:rPr>
          <w:b/>
          <w:bCs/>
        </w:rPr>
        <w:t>úspěch v získání bydlení si klienti spojují s poskytnutým kvalitním poradenstvím pracovníků KMB</w:t>
      </w:r>
      <w:r w:rsidR="001A1DE5" w:rsidRPr="004E4CAD">
        <w:t xml:space="preserve">. </w:t>
      </w:r>
    </w:p>
    <w:p w14:paraId="465F9796" w14:textId="77777777" w:rsidR="001A1DE5" w:rsidRPr="004E4CAD" w:rsidRDefault="001A1DE5" w:rsidP="004E4CAD"/>
    <w:p w14:paraId="5C473D7E" w14:textId="77777777" w:rsidR="001A1DE5" w:rsidRPr="007A7DBC" w:rsidRDefault="001A1DE5" w:rsidP="007A7DBC">
      <w:pPr>
        <w:rPr>
          <w:rFonts w:eastAsiaTheme="majorEastAsia"/>
          <w:b/>
          <w:bCs/>
          <w:color w:val="4472C4" w:themeColor="accent1"/>
          <w:lang w:eastAsia="en-US"/>
        </w:rPr>
      </w:pPr>
      <w:r w:rsidRPr="007A7DBC">
        <w:rPr>
          <w:rFonts w:eastAsiaTheme="majorEastAsia"/>
          <w:b/>
          <w:bCs/>
          <w:color w:val="4472C4" w:themeColor="accent1"/>
          <w:lang w:eastAsia="en-US"/>
        </w:rPr>
        <w:lastRenderedPageBreak/>
        <w:t>Podpora KMB při udržení si bydlení</w:t>
      </w:r>
    </w:p>
    <w:p w14:paraId="731CD109" w14:textId="77777777" w:rsidR="00667D85" w:rsidRPr="004E4CAD" w:rsidRDefault="00667D85" w:rsidP="00667D85">
      <w:r w:rsidRPr="004E4CAD">
        <w:t>Zjištění:</w:t>
      </w:r>
    </w:p>
    <w:p w14:paraId="26C349C7" w14:textId="77777777" w:rsidR="00667D85" w:rsidRPr="004E4CAD" w:rsidRDefault="00667D85" w:rsidP="005E30A1">
      <w:pPr>
        <w:pStyle w:val="Odstavecseseznamem"/>
        <w:numPr>
          <w:ilvl w:val="0"/>
          <w:numId w:val="4"/>
        </w:numPr>
        <w:rPr>
          <w:rFonts w:cs="Times New Roman"/>
          <w:b/>
          <w:bCs/>
        </w:rPr>
      </w:pPr>
      <w:r w:rsidRPr="004E4CAD">
        <w:rPr>
          <w:rFonts w:cs="Times New Roman"/>
          <w:b/>
          <w:bCs/>
        </w:rPr>
        <w:t xml:space="preserve">V téměř pětině případů (17,7 %) podpora KMB klienty nasměřovala k tomu, že si udrželi stávající bydlení. </w:t>
      </w:r>
    </w:p>
    <w:p w14:paraId="2CF227C4" w14:textId="77777777" w:rsidR="00667D85" w:rsidRPr="004E4CAD" w:rsidRDefault="00667D85" w:rsidP="005E30A1">
      <w:pPr>
        <w:pStyle w:val="Odstavecseseznamem"/>
        <w:numPr>
          <w:ilvl w:val="0"/>
          <w:numId w:val="4"/>
        </w:numPr>
        <w:rPr>
          <w:rFonts w:cs="Times New Roman"/>
        </w:rPr>
      </w:pPr>
      <w:r w:rsidRPr="004E4CAD">
        <w:rPr>
          <w:rFonts w:cs="Times New Roman"/>
        </w:rPr>
        <w:t xml:space="preserve">Více než třetina klientů (36,8 %) nedokázala posoudit, zdali jim v tomto podpora KMB pomohla. </w:t>
      </w:r>
    </w:p>
    <w:p w14:paraId="60EC6730" w14:textId="017FE5E4" w:rsidR="00667D85" w:rsidRPr="004E4CAD" w:rsidRDefault="00667D85" w:rsidP="005E30A1">
      <w:pPr>
        <w:pStyle w:val="Odstavecseseznamem"/>
        <w:numPr>
          <w:ilvl w:val="0"/>
          <w:numId w:val="4"/>
        </w:numPr>
        <w:rPr>
          <w:rFonts w:cs="Times New Roman"/>
        </w:rPr>
      </w:pPr>
      <w:r w:rsidRPr="004E4CAD">
        <w:rPr>
          <w:rFonts w:cs="Times New Roman"/>
        </w:rPr>
        <w:t>V</w:t>
      </w:r>
      <w:r w:rsidR="00A956B7">
        <w:rPr>
          <w:rFonts w:cs="Times New Roman"/>
        </w:rPr>
        <w:t xml:space="preserve"> téměř polovině </w:t>
      </w:r>
      <w:r w:rsidRPr="004E4CAD">
        <w:rPr>
          <w:rFonts w:cs="Times New Roman"/>
        </w:rPr>
        <w:t xml:space="preserve">případů (45,5 %) KMB </w:t>
      </w:r>
      <w:r w:rsidR="0091467A">
        <w:rPr>
          <w:rFonts w:cs="Times New Roman"/>
        </w:rPr>
        <w:t xml:space="preserve">klientům </w:t>
      </w:r>
      <w:r w:rsidRPr="004E4CAD">
        <w:rPr>
          <w:rFonts w:cs="Times New Roman"/>
        </w:rPr>
        <w:t xml:space="preserve">nepomohlo udržet si stávající bydlení, ale odpovědi zahrnují i ty, kteří to ani nepožadovali (nebylo to jejich zakázkou). Proto je důležitější se zaměřit na první uvedený údaj. </w:t>
      </w:r>
    </w:p>
    <w:p w14:paraId="340EE91C" w14:textId="6E23A827" w:rsidR="001A1DE5" w:rsidRPr="004E4CAD" w:rsidRDefault="001A1DE5" w:rsidP="007A7DBC">
      <w:pPr>
        <w:pStyle w:val="Titulek"/>
        <w:keepNext/>
        <w:spacing w:after="0"/>
        <w:rPr>
          <w:rFonts w:cs="Times New Roman"/>
        </w:rPr>
      </w:pPr>
      <w:bookmarkStart w:id="18" w:name="_Toc212743171"/>
      <w:r w:rsidRPr="004E4CAD">
        <w:rPr>
          <w:rFonts w:cs="Times New Roman"/>
        </w:rPr>
        <w:t xml:space="preserve">Graf </w:t>
      </w:r>
      <w:r w:rsidRPr="004E4CAD">
        <w:rPr>
          <w:rFonts w:cs="Times New Roman"/>
        </w:rPr>
        <w:fldChar w:fldCharType="begin"/>
      </w:r>
      <w:r w:rsidRPr="004E4CAD">
        <w:rPr>
          <w:rFonts w:cs="Times New Roman"/>
        </w:rPr>
        <w:instrText xml:space="preserve"> SEQ Graf \* ARABIC </w:instrText>
      </w:r>
      <w:r w:rsidRPr="004E4CAD">
        <w:rPr>
          <w:rFonts w:cs="Times New Roman"/>
        </w:rPr>
        <w:fldChar w:fldCharType="separate"/>
      </w:r>
      <w:r w:rsidR="00C745C0">
        <w:rPr>
          <w:rFonts w:cs="Times New Roman"/>
          <w:noProof/>
        </w:rPr>
        <w:t>3</w:t>
      </w:r>
      <w:r w:rsidRPr="004E4CAD">
        <w:rPr>
          <w:rFonts w:cs="Times New Roman"/>
          <w:noProof/>
        </w:rPr>
        <w:fldChar w:fldCharType="end"/>
      </w:r>
      <w:r w:rsidRPr="004E4CAD">
        <w:rPr>
          <w:rFonts w:cs="Times New Roman"/>
        </w:rPr>
        <w:t>: Podpora Kontaktního místa pro bydlení pomohla udržet si stávající bydlení (N = 220), září 2025</w:t>
      </w:r>
      <w:bookmarkEnd w:id="18"/>
    </w:p>
    <w:p w14:paraId="3B11A4F3" w14:textId="77777777" w:rsidR="001A1DE5" w:rsidRPr="004E4CAD" w:rsidRDefault="001A1DE5" w:rsidP="007A7DBC">
      <w:pPr>
        <w:spacing w:before="0"/>
        <w:jc w:val="center"/>
      </w:pPr>
      <w:r w:rsidRPr="004E4CAD">
        <w:rPr>
          <w:noProof/>
        </w:rPr>
        <w:drawing>
          <wp:inline distT="0" distB="0" distL="0" distR="0" wp14:anchorId="7D3D7007" wp14:editId="5AF479CB">
            <wp:extent cx="4680000" cy="2880000"/>
            <wp:effectExtent l="0" t="0" r="6350" b="15875"/>
            <wp:docPr id="1670929172" name="Graf 1">
              <a:extLst xmlns:a="http://schemas.openxmlformats.org/drawingml/2006/main">
                <a:ext uri="{FF2B5EF4-FFF2-40B4-BE49-F238E27FC236}">
                  <a16:creationId xmlns:a16="http://schemas.microsoft.com/office/drawing/2014/main" id="{4561E890-BBE0-D1CE-D05C-A49172624A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62419DD" w14:textId="77777777" w:rsidR="001A1DE5" w:rsidRPr="004E4CAD" w:rsidRDefault="001A1DE5" w:rsidP="004E4CAD">
      <w:r w:rsidRPr="004E4CAD">
        <w:t xml:space="preserve">Zjištění, že téměř pětina klientů (17,7 %) si díky podpoře KMB dokázala udržet své stávající bydlení, ukazuje, v jaké míře KMB se naplňuje očekávání klientů při udržení bydlení a jak projekt pomáhá stabilizovat situaci lidí v bytové nouzi. </w:t>
      </w:r>
    </w:p>
    <w:p w14:paraId="796D83D1" w14:textId="67089A35" w:rsidR="001A1DE5" w:rsidRPr="004E4CAD" w:rsidRDefault="001A1DE5" w:rsidP="004E4CAD">
      <w:r w:rsidRPr="004E4CAD">
        <w:t xml:space="preserve">Při </w:t>
      </w:r>
      <w:r w:rsidR="00AC73E6">
        <w:t xml:space="preserve">interpretaci </w:t>
      </w:r>
      <w:r w:rsidRPr="004E4CAD">
        <w:t>údaje, že více než třetina klientů (36,8 %) nedokázala posoudit přínos služby v</w:t>
      </w:r>
      <w:r w:rsidR="007A7DBC">
        <w:t> </w:t>
      </w:r>
      <w:r w:rsidRPr="004E4CAD">
        <w:t xml:space="preserve">této oblasti, musíme být obezřetní. Ani nemuseli mít potřebu udržet si stávající bydlení. Totéž platí i pro přibližně </w:t>
      </w:r>
      <w:r w:rsidR="00AB52E7">
        <w:t xml:space="preserve">polovinu </w:t>
      </w:r>
      <w:r w:rsidRPr="004E4CAD">
        <w:t xml:space="preserve">klientů, jimž podpora KMB nepomohla </w:t>
      </w:r>
      <w:r w:rsidR="00AB52E7" w:rsidRPr="004E4CAD">
        <w:t xml:space="preserve">stávající bydlení </w:t>
      </w:r>
      <w:r w:rsidRPr="004E4CAD">
        <w:t>udržet</w:t>
      </w:r>
      <w:r w:rsidR="00310E3E">
        <w:t xml:space="preserve"> </w:t>
      </w:r>
      <w:r w:rsidRPr="004E4CAD">
        <w:t xml:space="preserve">– to ale nemuselo být součástí očekávání (poptávky) klientů. Musíme se proto poohlédnout po tom, s jakou poptávkou klienti přicházeli a data uvést do kontextu těchto očekávání. Vyhodnocení je nezbytné provádět v kontextu individuální zakázky a cílů daného klienta. </w:t>
      </w:r>
      <w:r w:rsidR="00096B14">
        <w:t>Z březnových dat vyplývá, že významnou zakázkou bylo spíše řešení finančních potíží,</w:t>
      </w:r>
      <w:r w:rsidR="00BE03F2">
        <w:t xml:space="preserve"> </w:t>
      </w:r>
      <w:r w:rsidR="00BE03F2" w:rsidRPr="00BE03F2">
        <w:lastRenderedPageBreak/>
        <w:t xml:space="preserve">ukončení nájmu/ubytování </w:t>
      </w:r>
      <w:r w:rsidR="00BE03F2">
        <w:t xml:space="preserve">řešila </w:t>
      </w:r>
      <w:r w:rsidR="000D1CE1">
        <w:t xml:space="preserve">téměř čtvrtina klientů </w:t>
      </w:r>
      <w:r w:rsidR="00BE03F2" w:rsidRPr="00BE03F2">
        <w:t>(22,4 %)</w:t>
      </w:r>
      <w:r w:rsidR="000D1CE1">
        <w:t xml:space="preserve">. Pokud tato data propojíme, </w:t>
      </w:r>
      <w:r w:rsidR="00C87DC7">
        <w:t>i</w:t>
      </w:r>
      <w:r w:rsidR="007A7DBC">
        <w:t> </w:t>
      </w:r>
      <w:r w:rsidR="00C87DC7">
        <w:t xml:space="preserve">zde se ukazuje, že </w:t>
      </w:r>
      <w:r w:rsidR="00C87DC7" w:rsidRPr="00FA2EF0">
        <w:rPr>
          <w:b/>
          <w:bCs/>
        </w:rPr>
        <w:t xml:space="preserve">pomoc </w:t>
      </w:r>
      <w:r w:rsidR="00FA2EF0" w:rsidRPr="00FA2EF0">
        <w:rPr>
          <w:b/>
          <w:bCs/>
        </w:rPr>
        <w:t>při udržení bydlení byla efektivní</w:t>
      </w:r>
      <w:r w:rsidR="00FA2EF0">
        <w:t xml:space="preserve">. </w:t>
      </w:r>
      <w:r w:rsidR="007547C1">
        <w:t>Musíme sel dodat, že v</w:t>
      </w:r>
      <w:r w:rsidRPr="004E4CAD">
        <w:t> tomto směru by bylo vhodnější evaluaci zapojit od začátku projektu a nastavit systém tvorby dat tak, aby bylo možné vyhodnotit úspěšnost udržení si bydlení ve vztahu k</w:t>
      </w:r>
      <w:r w:rsidR="007547C1">
        <w:t xml:space="preserve">e struktuře </w:t>
      </w:r>
      <w:r w:rsidRPr="004E4CAD">
        <w:t>očekávání a</w:t>
      </w:r>
      <w:r w:rsidR="007A7DBC">
        <w:t> </w:t>
      </w:r>
      <w:r w:rsidRPr="004E4CAD">
        <w:t>dalším sociálně-demografickým ukazatelům</w:t>
      </w:r>
      <w:r w:rsidR="004C4AA3">
        <w:t xml:space="preserve"> klientů</w:t>
      </w:r>
      <w:r w:rsidRPr="004E4CAD">
        <w:t xml:space="preserve">. </w:t>
      </w:r>
    </w:p>
    <w:p w14:paraId="7AE54CDA" w14:textId="77777777" w:rsidR="001A1DE5" w:rsidRPr="004E4CAD" w:rsidRDefault="001A1DE5" w:rsidP="004E4CAD">
      <w:pPr>
        <w:spacing w:after="160"/>
      </w:pPr>
      <w:r w:rsidRPr="004E4CAD">
        <w:t xml:space="preserve">Z analýzy dále vyplynulo, že existuje </w:t>
      </w:r>
      <w:r w:rsidRPr="004E4CAD">
        <w:rPr>
          <w:b/>
          <w:bCs/>
        </w:rPr>
        <w:t>statisticky významný vztah mezi hodnocením činnosti KMB a udržením si bydlení</w:t>
      </w:r>
      <w:r w:rsidRPr="004E4CAD">
        <w:t xml:space="preserve">. </w:t>
      </w:r>
    </w:p>
    <w:p w14:paraId="49C23C4F" w14:textId="77777777" w:rsidR="001A1DE5" w:rsidRPr="004E4CAD" w:rsidRDefault="001A1DE5" w:rsidP="005E30A1">
      <w:pPr>
        <w:pStyle w:val="Odstavecseseznamem"/>
        <w:numPr>
          <w:ilvl w:val="0"/>
          <w:numId w:val="13"/>
        </w:numPr>
      </w:pPr>
      <w:r w:rsidRPr="004E4CAD">
        <w:t xml:space="preserve">Více než tři pětiny klientů (32,2 %), které si udržely bydlení, uvedly, že určitě obdržely od KMB užitečné informace. </w:t>
      </w:r>
    </w:p>
    <w:p w14:paraId="3B9078F1" w14:textId="77777777" w:rsidR="001A1DE5" w:rsidRPr="004E4CAD" w:rsidRDefault="001A1DE5" w:rsidP="005E30A1">
      <w:pPr>
        <w:pStyle w:val="Odstavecseseznamem"/>
        <w:numPr>
          <w:ilvl w:val="0"/>
          <w:numId w:val="13"/>
        </w:numPr>
      </w:pPr>
      <w:r w:rsidRPr="004E4CAD">
        <w:t xml:space="preserve">Téměř čtvrtina klientů (23,0 %), která si udržela bydlení, uvedla, že určitě získala podporu ve všech záležitostech, které potřebovali řešit. </w:t>
      </w:r>
    </w:p>
    <w:p w14:paraId="307C9203" w14:textId="77777777" w:rsidR="001A1DE5" w:rsidRPr="004E4CAD" w:rsidRDefault="001A1DE5" w:rsidP="005E30A1">
      <w:pPr>
        <w:pStyle w:val="Odstavecseseznamem"/>
        <w:numPr>
          <w:ilvl w:val="0"/>
          <w:numId w:val="13"/>
        </w:numPr>
      </w:pPr>
      <w:r w:rsidRPr="004E4CAD">
        <w:t xml:space="preserve">Téměř třetina klientů (31,1 %), která si udržela bydlení, uvedla, že byla určitě spokojena s přístupem pracovníka KMB.   </w:t>
      </w:r>
    </w:p>
    <w:p w14:paraId="35FA5C79" w14:textId="756BE1DD" w:rsidR="001A1DE5" w:rsidRPr="004E4CAD" w:rsidRDefault="004C4AA3" w:rsidP="004E4CAD">
      <w:r>
        <w:t xml:space="preserve">Z toho lez vyvodit, že </w:t>
      </w:r>
      <w:r w:rsidR="001A1DE5" w:rsidRPr="004E4CAD">
        <w:rPr>
          <w:b/>
          <w:bCs/>
        </w:rPr>
        <w:t>úspěch v udržení bydlení si klienti spojují s poskytnutým kvalitním poradenstvím pracovníků KMB</w:t>
      </w:r>
      <w:r w:rsidR="001A1DE5" w:rsidRPr="004E4CAD">
        <w:t xml:space="preserve">. </w:t>
      </w:r>
    </w:p>
    <w:p w14:paraId="6B7D1FA6" w14:textId="77777777" w:rsidR="001A1DE5" w:rsidRPr="007A7DBC" w:rsidRDefault="001A1DE5" w:rsidP="007A7DBC">
      <w:pPr>
        <w:rPr>
          <w:rFonts w:eastAsiaTheme="majorEastAsia"/>
          <w:b/>
          <w:bCs/>
          <w:color w:val="4472C4" w:themeColor="accent1"/>
          <w:lang w:eastAsia="en-US"/>
        </w:rPr>
      </w:pPr>
      <w:r w:rsidRPr="007A7DBC">
        <w:rPr>
          <w:rFonts w:eastAsiaTheme="majorEastAsia"/>
          <w:b/>
          <w:bCs/>
          <w:color w:val="4472C4" w:themeColor="accent1"/>
          <w:lang w:eastAsia="en-US"/>
        </w:rPr>
        <w:t xml:space="preserve">Užitečnost informací </w:t>
      </w:r>
    </w:p>
    <w:p w14:paraId="4B8D5DDB" w14:textId="77777777" w:rsidR="00F14617" w:rsidRPr="004E4CAD" w:rsidRDefault="00F14617" w:rsidP="00F14617">
      <w:r w:rsidRPr="004E4CAD">
        <w:t>Zjištění:</w:t>
      </w:r>
    </w:p>
    <w:p w14:paraId="52B9B5E0" w14:textId="657CFFBF" w:rsidR="00F14617" w:rsidRPr="004E4CAD" w:rsidRDefault="00F14617" w:rsidP="005E30A1">
      <w:pPr>
        <w:pStyle w:val="Odstavecseseznamem"/>
        <w:numPr>
          <w:ilvl w:val="0"/>
          <w:numId w:val="4"/>
        </w:numPr>
        <w:rPr>
          <w:rFonts w:cs="Times New Roman"/>
          <w:b/>
          <w:bCs/>
        </w:rPr>
      </w:pPr>
      <w:r w:rsidRPr="004E4CAD">
        <w:rPr>
          <w:rFonts w:cs="Times New Roman"/>
          <w:b/>
          <w:bCs/>
        </w:rPr>
        <w:t>Ve více než třech pětinách případů (60,9 %) byly informace poskytnuté KMB klienty považovány za užitečné. Z toho více než dvěma pětinami dotázaných (42,3</w:t>
      </w:r>
      <w:r w:rsidR="007A7DBC">
        <w:rPr>
          <w:rFonts w:cs="Times New Roman"/>
          <w:b/>
          <w:bCs/>
        </w:rPr>
        <w:t> </w:t>
      </w:r>
      <w:r w:rsidRPr="004E4CAD">
        <w:rPr>
          <w:rFonts w:cs="Times New Roman"/>
          <w:b/>
          <w:bCs/>
        </w:rPr>
        <w:t xml:space="preserve">%) za „určitě užitečné“.  </w:t>
      </w:r>
    </w:p>
    <w:p w14:paraId="39833488" w14:textId="77777777" w:rsidR="00F14617" w:rsidRPr="004E4CAD" w:rsidRDefault="00F14617" w:rsidP="005E30A1">
      <w:pPr>
        <w:pStyle w:val="Odstavecseseznamem"/>
        <w:numPr>
          <w:ilvl w:val="0"/>
          <w:numId w:val="4"/>
        </w:numPr>
        <w:rPr>
          <w:rFonts w:cs="Times New Roman"/>
        </w:rPr>
      </w:pPr>
      <w:r w:rsidRPr="004E4CAD">
        <w:rPr>
          <w:rFonts w:cs="Times New Roman"/>
        </w:rPr>
        <w:t xml:space="preserve">Méně než desetina klientů (7,3 %) nedokázala posoudit, zdali informace byly užitečné či nikoliv. </w:t>
      </w:r>
    </w:p>
    <w:p w14:paraId="79831D4B" w14:textId="77777777" w:rsidR="00F14617" w:rsidRPr="004E4CAD" w:rsidRDefault="00F14617" w:rsidP="005E30A1">
      <w:pPr>
        <w:pStyle w:val="Odstavecseseznamem"/>
        <w:numPr>
          <w:ilvl w:val="0"/>
          <w:numId w:val="4"/>
        </w:numPr>
        <w:rPr>
          <w:rFonts w:cs="Times New Roman"/>
          <w:b/>
          <w:bCs/>
        </w:rPr>
      </w:pPr>
      <w:r w:rsidRPr="004E4CAD">
        <w:rPr>
          <w:rFonts w:cs="Times New Roman"/>
          <w:b/>
          <w:bCs/>
        </w:rPr>
        <w:t xml:space="preserve">V téměř třetině případů (31,8 %) klienti informace poskytnuté KMB za užitečné nepovažovali. </w:t>
      </w:r>
    </w:p>
    <w:p w14:paraId="1301EA7C" w14:textId="77777777" w:rsidR="00F14617" w:rsidRPr="00F14617" w:rsidRDefault="00F14617" w:rsidP="00F14617">
      <w:pPr>
        <w:rPr>
          <w:lang w:eastAsia="en-US"/>
        </w:rPr>
      </w:pPr>
    </w:p>
    <w:p w14:paraId="3A340D41" w14:textId="0E1C8B10" w:rsidR="001A1DE5" w:rsidRPr="004E4CAD" w:rsidRDefault="001A1DE5" w:rsidP="007A7DBC">
      <w:pPr>
        <w:pStyle w:val="Titulek"/>
        <w:keepNext/>
        <w:spacing w:after="0"/>
        <w:rPr>
          <w:rFonts w:cs="Times New Roman"/>
        </w:rPr>
      </w:pPr>
      <w:bookmarkStart w:id="19" w:name="_Toc212743172"/>
      <w:r w:rsidRPr="004E4CAD">
        <w:rPr>
          <w:rFonts w:cs="Times New Roman"/>
        </w:rPr>
        <w:lastRenderedPageBreak/>
        <w:t xml:space="preserve">Graf </w:t>
      </w:r>
      <w:r w:rsidRPr="004E4CAD">
        <w:rPr>
          <w:rFonts w:cs="Times New Roman"/>
        </w:rPr>
        <w:fldChar w:fldCharType="begin"/>
      </w:r>
      <w:r w:rsidRPr="004E4CAD">
        <w:rPr>
          <w:rFonts w:cs="Times New Roman"/>
        </w:rPr>
        <w:instrText xml:space="preserve"> SEQ Graf \* ARABIC </w:instrText>
      </w:r>
      <w:r w:rsidRPr="004E4CAD">
        <w:rPr>
          <w:rFonts w:cs="Times New Roman"/>
        </w:rPr>
        <w:fldChar w:fldCharType="separate"/>
      </w:r>
      <w:r w:rsidR="00C745C0">
        <w:rPr>
          <w:rFonts w:cs="Times New Roman"/>
          <w:noProof/>
        </w:rPr>
        <w:t>4</w:t>
      </w:r>
      <w:r w:rsidRPr="004E4CAD">
        <w:rPr>
          <w:rFonts w:cs="Times New Roman"/>
          <w:noProof/>
        </w:rPr>
        <w:fldChar w:fldCharType="end"/>
      </w:r>
      <w:r w:rsidRPr="004E4CAD">
        <w:rPr>
          <w:rFonts w:cs="Times New Roman"/>
        </w:rPr>
        <w:t>: Informace poskytnuté Kontaktním místem pro bydlení byly užitečné (N = 220), září 2025</w:t>
      </w:r>
      <w:bookmarkEnd w:id="19"/>
    </w:p>
    <w:p w14:paraId="79ED4A74" w14:textId="77777777" w:rsidR="001A1DE5" w:rsidRPr="004E4CAD" w:rsidRDefault="001A1DE5" w:rsidP="007A7DBC">
      <w:pPr>
        <w:spacing w:before="0"/>
        <w:jc w:val="center"/>
      </w:pPr>
      <w:r w:rsidRPr="004E4CAD">
        <w:rPr>
          <w:noProof/>
        </w:rPr>
        <w:drawing>
          <wp:inline distT="0" distB="0" distL="0" distR="0" wp14:anchorId="47434E56" wp14:editId="3F93276C">
            <wp:extent cx="4680000" cy="2880000"/>
            <wp:effectExtent l="0" t="0" r="6350" b="15875"/>
            <wp:docPr id="960920388" name="Graf 1">
              <a:extLst xmlns:a="http://schemas.openxmlformats.org/drawingml/2006/main">
                <a:ext uri="{FF2B5EF4-FFF2-40B4-BE49-F238E27FC236}">
                  <a16:creationId xmlns:a16="http://schemas.microsoft.com/office/drawing/2014/main" id="{C04A768B-E2A5-33A9-19A3-C5823FB26A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0220EE4" w14:textId="0BB04138" w:rsidR="001A1DE5" w:rsidRPr="004E4CAD" w:rsidRDefault="001A1DE5" w:rsidP="004E4CAD">
      <w:r w:rsidRPr="004E4CAD">
        <w:t xml:space="preserve">Zjištění, že více než tři pětiny klientů (60,9 %) považují informace poskytnuté KMB za užitečné, potvrzuje, že </w:t>
      </w:r>
      <w:r w:rsidRPr="004E4CAD">
        <w:rPr>
          <w:b/>
          <w:bCs/>
        </w:rPr>
        <w:t>informační a poradenská složka služby představuje funkční a</w:t>
      </w:r>
      <w:r w:rsidR="007A7DBC">
        <w:rPr>
          <w:b/>
          <w:bCs/>
        </w:rPr>
        <w:t> </w:t>
      </w:r>
      <w:r w:rsidRPr="004E4CAD">
        <w:rPr>
          <w:b/>
          <w:bCs/>
        </w:rPr>
        <w:t>klienty oceňovaný prvek podpory</w:t>
      </w:r>
      <w:r w:rsidRPr="004E4CAD">
        <w:t xml:space="preserve">. Výrazný podíl odpovědí „určitě užitečné“ naznačuje, že KMB dokáže klientům poskytovat relevantní, srozumitelné a prakticky využitelné informace – tedy naplňuje jednu ze svých klíčových funkcí v oblasti orientace v systému bydlení, sociální podpory a právních možností. </w:t>
      </w:r>
    </w:p>
    <w:p w14:paraId="202EF122" w14:textId="26955775" w:rsidR="001A1DE5" w:rsidRPr="004E4CAD" w:rsidRDefault="001A1DE5" w:rsidP="004E4CAD">
      <w:pPr>
        <w:spacing w:after="160"/>
      </w:pPr>
      <w:r w:rsidRPr="004E4CAD">
        <w:t>Současně však téměř třetina klientů (31,8 %), kte</w:t>
      </w:r>
      <w:r w:rsidR="001666D0">
        <w:t>rá</w:t>
      </w:r>
      <w:r w:rsidRPr="004E4CAD">
        <w:t xml:space="preserve"> informace za užitečné nepovažoval</w:t>
      </w:r>
      <w:r w:rsidR="001666D0">
        <w:t>a</w:t>
      </w:r>
      <w:r w:rsidRPr="004E4CAD">
        <w:t xml:space="preserve">, představuje </w:t>
      </w:r>
      <w:r w:rsidRPr="004E4CAD">
        <w:rPr>
          <w:b/>
          <w:bCs/>
        </w:rPr>
        <w:t>podnět pro reflexi kvality a přiměřenosti poskytovaných informací</w:t>
      </w:r>
      <w:r w:rsidRPr="004E4CAD">
        <w:t xml:space="preserve"> – a to v rámcích rozdílných očekávání klientů, různé úrovně porozumění či omezené schopnosti </w:t>
      </w:r>
      <w:r w:rsidR="00AC230E">
        <w:t xml:space="preserve">pracovníků </w:t>
      </w:r>
      <w:r w:rsidRPr="004E4CAD">
        <w:t xml:space="preserve">v rámci jednorázové intervence převést informace (např. kvůli složitosti situace, nízkému právnímu povědomí či finanční gramotnosti), ale i vhodnosti okamžiku, kdy problém s bydlením klienti začínají </w:t>
      </w:r>
      <w:r w:rsidR="00D32E01">
        <w:t xml:space="preserve">ve skutečnosti </w:t>
      </w:r>
      <w:r w:rsidRPr="004E4CAD">
        <w:t xml:space="preserve">řešit. Zde se ukazuje další limit krátkodobé, obvykle jednorázové podpory </w:t>
      </w:r>
      <w:r w:rsidR="00D32E01">
        <w:t xml:space="preserve">(ta u KMB dominovala) </w:t>
      </w:r>
      <w:r w:rsidRPr="004E4CAD">
        <w:t xml:space="preserve">– je obtížné informaci </w:t>
      </w:r>
      <w:r w:rsidR="003D2A10">
        <w:t xml:space="preserve">rychle </w:t>
      </w:r>
      <w:r w:rsidRPr="004E4CAD">
        <w:t xml:space="preserve">přizpůsobit dané situaci a téměř nemožné s ní následně pracovat (např. doprovod při vyřizování záležitostí, ověřování pochopení v následné komunikaci). </w:t>
      </w:r>
    </w:p>
    <w:p w14:paraId="281CB21C" w14:textId="77777777" w:rsidR="000B5162" w:rsidRDefault="000B5162" w:rsidP="007A7DBC">
      <w:pPr>
        <w:rPr>
          <w:rFonts w:eastAsiaTheme="majorEastAsia"/>
          <w:b/>
          <w:bCs/>
          <w:color w:val="4472C4" w:themeColor="accent1"/>
          <w:lang w:eastAsia="en-US"/>
        </w:rPr>
      </w:pPr>
    </w:p>
    <w:p w14:paraId="72F5AE66" w14:textId="77777777" w:rsidR="000B5162" w:rsidRDefault="000B5162" w:rsidP="007A7DBC">
      <w:pPr>
        <w:rPr>
          <w:rFonts w:eastAsiaTheme="majorEastAsia"/>
          <w:b/>
          <w:bCs/>
          <w:color w:val="4472C4" w:themeColor="accent1"/>
          <w:lang w:eastAsia="en-US"/>
        </w:rPr>
      </w:pPr>
    </w:p>
    <w:p w14:paraId="1B94EF7D" w14:textId="77777777" w:rsidR="000B5162" w:rsidRDefault="000B5162" w:rsidP="007A7DBC">
      <w:pPr>
        <w:rPr>
          <w:rFonts w:eastAsiaTheme="majorEastAsia"/>
          <w:b/>
          <w:bCs/>
          <w:color w:val="4472C4" w:themeColor="accent1"/>
          <w:lang w:eastAsia="en-US"/>
        </w:rPr>
      </w:pPr>
    </w:p>
    <w:p w14:paraId="43E56FE8" w14:textId="56307212" w:rsidR="001A1DE5" w:rsidRPr="007A7DBC" w:rsidRDefault="001A1DE5" w:rsidP="007A7DBC">
      <w:pPr>
        <w:rPr>
          <w:rFonts w:eastAsiaTheme="majorEastAsia"/>
          <w:b/>
          <w:bCs/>
          <w:color w:val="4472C4" w:themeColor="accent1"/>
          <w:lang w:eastAsia="en-US"/>
        </w:rPr>
      </w:pPr>
      <w:r w:rsidRPr="007A7DBC">
        <w:rPr>
          <w:rFonts w:eastAsiaTheme="majorEastAsia"/>
          <w:b/>
          <w:bCs/>
          <w:color w:val="4472C4" w:themeColor="accent1"/>
          <w:lang w:eastAsia="en-US"/>
        </w:rPr>
        <w:lastRenderedPageBreak/>
        <w:t xml:space="preserve">Hodnocení podpory KMB </w:t>
      </w:r>
    </w:p>
    <w:p w14:paraId="5861191E" w14:textId="62F25241" w:rsidR="003D2A10" w:rsidRPr="004E4CAD" w:rsidRDefault="003D2A10" w:rsidP="003D2A10">
      <w:r w:rsidRPr="004E4CAD">
        <w:t>Zjištění:</w:t>
      </w:r>
    </w:p>
    <w:p w14:paraId="200D7109" w14:textId="77777777" w:rsidR="003D2A10" w:rsidRPr="004E4CAD" w:rsidRDefault="003D2A10" w:rsidP="005E30A1">
      <w:pPr>
        <w:pStyle w:val="Odstavecseseznamem"/>
        <w:numPr>
          <w:ilvl w:val="0"/>
          <w:numId w:val="14"/>
        </w:numPr>
      </w:pPr>
      <w:r w:rsidRPr="004E4CAD">
        <w:t xml:space="preserve">Ve více než polovině případů (53,2 %) klienti získali podporu ve všech záležitostech, které potřebovali řešit. Ve více než třetině případů (33,6 %) „určitě“ získali podporu ve všech záležitostech, které potřebovali řešit. </w:t>
      </w:r>
    </w:p>
    <w:p w14:paraId="3EB637A4" w14:textId="77777777" w:rsidR="003D2A10" w:rsidRPr="004E4CAD" w:rsidRDefault="003D2A10" w:rsidP="005E30A1">
      <w:pPr>
        <w:pStyle w:val="Odstavecseseznamem"/>
        <w:numPr>
          <w:ilvl w:val="0"/>
          <w:numId w:val="14"/>
        </w:numPr>
      </w:pPr>
      <w:r w:rsidRPr="004E4CAD">
        <w:t xml:space="preserve">V téměř polovině případů (46,8 %) klienti nezískali podporu ve všech záležitostech, které potřebovali řešit. Ve více než třetině případů (33,6 %) ji „určitě“ nezískali. </w:t>
      </w:r>
    </w:p>
    <w:p w14:paraId="5402E6DB" w14:textId="66A8E3C7" w:rsidR="001A1DE5" w:rsidRPr="004E4CAD" w:rsidRDefault="001A1DE5" w:rsidP="000B5162">
      <w:pPr>
        <w:pStyle w:val="Titulek"/>
        <w:keepNext/>
        <w:spacing w:after="0"/>
        <w:rPr>
          <w:rFonts w:cs="Times New Roman"/>
        </w:rPr>
      </w:pPr>
      <w:bookmarkStart w:id="20" w:name="_Toc212743173"/>
      <w:r w:rsidRPr="004E4CAD">
        <w:rPr>
          <w:rFonts w:cs="Times New Roman"/>
        </w:rPr>
        <w:t xml:space="preserve">Graf </w:t>
      </w:r>
      <w:r w:rsidRPr="004E4CAD">
        <w:rPr>
          <w:rFonts w:cs="Times New Roman"/>
        </w:rPr>
        <w:fldChar w:fldCharType="begin"/>
      </w:r>
      <w:r w:rsidRPr="004E4CAD">
        <w:rPr>
          <w:rFonts w:cs="Times New Roman"/>
        </w:rPr>
        <w:instrText xml:space="preserve"> SEQ Graf \* ARABIC </w:instrText>
      </w:r>
      <w:r w:rsidRPr="004E4CAD">
        <w:rPr>
          <w:rFonts w:cs="Times New Roman"/>
        </w:rPr>
        <w:fldChar w:fldCharType="separate"/>
      </w:r>
      <w:r w:rsidR="00C745C0">
        <w:rPr>
          <w:rFonts w:cs="Times New Roman"/>
          <w:noProof/>
        </w:rPr>
        <w:t>5</w:t>
      </w:r>
      <w:r w:rsidRPr="004E4CAD">
        <w:rPr>
          <w:rFonts w:cs="Times New Roman"/>
          <w:noProof/>
        </w:rPr>
        <w:fldChar w:fldCharType="end"/>
      </w:r>
      <w:r w:rsidRPr="004E4CAD">
        <w:rPr>
          <w:rFonts w:cs="Times New Roman"/>
        </w:rPr>
        <w:t>: Získal/a podporu ve všech záležitostech, které potřeboval/a řešit (N = 220), září 2025</w:t>
      </w:r>
      <w:bookmarkEnd w:id="20"/>
    </w:p>
    <w:p w14:paraId="0E5F35A8" w14:textId="77777777" w:rsidR="001A1DE5" w:rsidRPr="004E4CAD" w:rsidRDefault="001A1DE5" w:rsidP="000B5162">
      <w:pPr>
        <w:spacing w:before="0"/>
        <w:jc w:val="center"/>
      </w:pPr>
      <w:r w:rsidRPr="004E4CAD">
        <w:rPr>
          <w:noProof/>
        </w:rPr>
        <mc:AlternateContent>
          <mc:Choice Requires="cx2">
            <w:drawing>
              <wp:inline distT="0" distB="0" distL="0" distR="0" wp14:anchorId="1BE2FE6F" wp14:editId="6536CBC3">
                <wp:extent cx="4680000" cy="2880000"/>
                <wp:effectExtent l="0" t="0" r="6350" b="15875"/>
                <wp:docPr id="1897015613" name="Graf 1">
                  <a:extLst xmlns:a="http://schemas.openxmlformats.org/drawingml/2006/main">
                    <a:ext uri="{FF2B5EF4-FFF2-40B4-BE49-F238E27FC236}">
                      <a16:creationId xmlns:a16="http://schemas.microsoft.com/office/drawing/2014/main" id="{658EE10E-EA6E-DEBE-4FB8-E2E0A2305756}"/>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3"/>
                  </a:graphicData>
                </a:graphic>
              </wp:inline>
            </w:drawing>
          </mc:Choice>
          <mc:Fallback>
            <w:drawing>
              <wp:inline distT="0" distB="0" distL="0" distR="0" wp14:anchorId="1BE2FE6F" wp14:editId="6536CBC3">
                <wp:extent cx="4680000" cy="2880000"/>
                <wp:effectExtent l="0" t="0" r="6350" b="15875"/>
                <wp:docPr id="1897015613" name="Graf 1">
                  <a:extLst xmlns:a="http://schemas.openxmlformats.org/drawingml/2006/main">
                    <a:ext uri="{FF2B5EF4-FFF2-40B4-BE49-F238E27FC236}">
                      <a16:creationId xmlns:a16="http://schemas.microsoft.com/office/drawing/2014/main" id="{658EE10E-EA6E-DEBE-4FB8-E2E0A2305756}"/>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897015613" name="Graf 1">
                          <a:extLst>
                            <a:ext uri="{FF2B5EF4-FFF2-40B4-BE49-F238E27FC236}">
                              <a16:creationId xmlns:a16="http://schemas.microsoft.com/office/drawing/2014/main" id="{658EE10E-EA6E-DEBE-4FB8-E2E0A2305756}"/>
                            </a:ext>
                          </a:extLst>
                        </pic:cNvPr>
                        <pic:cNvPicPr>
                          <a:picLocks noGrp="1" noRot="1" noChangeAspect="1" noMove="1" noResize="1" noEditPoints="1" noAdjustHandles="1" noChangeArrowheads="1" noChangeShapeType="1"/>
                        </pic:cNvPicPr>
                      </pic:nvPicPr>
                      <pic:blipFill>
                        <a:blip r:embed="rId24"/>
                        <a:stretch>
                          <a:fillRect/>
                        </a:stretch>
                      </pic:blipFill>
                      <pic:spPr>
                        <a:xfrm>
                          <a:off x="0" y="0"/>
                          <a:ext cx="4679950" cy="2879725"/>
                        </a:xfrm>
                        <a:prstGeom prst="rect">
                          <a:avLst/>
                        </a:prstGeom>
                      </pic:spPr>
                    </pic:pic>
                  </a:graphicData>
                </a:graphic>
              </wp:inline>
            </w:drawing>
          </mc:Fallback>
        </mc:AlternateContent>
      </w:r>
    </w:p>
    <w:p w14:paraId="4D4C5927" w14:textId="77777777" w:rsidR="001A1DE5" w:rsidRPr="004E4CAD" w:rsidRDefault="001A1DE5" w:rsidP="004E4CAD">
      <w:r w:rsidRPr="004E4CAD">
        <w:t xml:space="preserve">Skutečnost, že více než polovina klientů (53,2 %) získala podporu ve všech záležitostech, které potřebovali řešit, potvrzuje, že KMB </w:t>
      </w:r>
      <w:r w:rsidRPr="009D2CF6">
        <w:rPr>
          <w:b/>
          <w:bCs/>
        </w:rPr>
        <w:t>dokáže v mnoha případech poskytovat komplexní, na míru přizpůsobenou podporu</w:t>
      </w:r>
      <w:r w:rsidRPr="004E4CAD">
        <w:t xml:space="preserve">. Významný podíl odpovědí „určitě ano“ (33,6 %) svědčí o tom, že část klientů pokládá službu jako plně naplňující jejich očekávání a potřeby. </w:t>
      </w:r>
    </w:p>
    <w:p w14:paraId="2D9441C5" w14:textId="52398469" w:rsidR="001A1DE5" w:rsidRPr="004E4CAD" w:rsidRDefault="001A1DE5" w:rsidP="004E4CAD">
      <w:pPr>
        <w:spacing w:after="160"/>
      </w:pPr>
      <w:r w:rsidRPr="004E4CAD">
        <w:t>Na druhé straně téměř polovina klientů (46,8 %), kte</w:t>
      </w:r>
      <w:r w:rsidR="001E3908">
        <w:t>rá</w:t>
      </w:r>
      <w:r w:rsidRPr="004E4CAD">
        <w:t xml:space="preserve"> uvádí, že podporu ve všech záležitostech nezískal</w:t>
      </w:r>
      <w:r w:rsidR="001E3908">
        <w:t>a</w:t>
      </w:r>
      <w:r w:rsidRPr="004E4CAD">
        <w:t xml:space="preserve">, poukazuje na </w:t>
      </w:r>
      <w:r w:rsidRPr="009D2CF6">
        <w:rPr>
          <w:b/>
          <w:bCs/>
        </w:rPr>
        <w:t>určitou míru nedosažitelnosti služby a její hranice</w:t>
      </w:r>
      <w:r w:rsidRPr="004E4CAD">
        <w:t xml:space="preserve">. Vysvětlením je </w:t>
      </w:r>
      <w:r w:rsidRPr="009D2CF6">
        <w:rPr>
          <w:b/>
          <w:bCs/>
        </w:rPr>
        <w:t>různorodost potřeb klientů</w:t>
      </w:r>
      <w:r w:rsidRPr="004E4CAD">
        <w:t xml:space="preserve">, s nimiž se na KMB obrací, přesahující rámec kompetencí KMB a </w:t>
      </w:r>
      <w:r w:rsidR="008463D1">
        <w:t xml:space="preserve">možnosti </w:t>
      </w:r>
      <w:r w:rsidR="009D2CF6">
        <w:t xml:space="preserve">okamžitě </w:t>
      </w:r>
      <w:r w:rsidR="008463D1">
        <w:t xml:space="preserve">reagovat na </w:t>
      </w:r>
      <w:r w:rsidRPr="004E4CAD">
        <w:t xml:space="preserve">hloubku/intenzitu problémů (např. exekuce, zdravotní, rodinné či psychické problémy). V tomto směru je potřeba </w:t>
      </w:r>
      <w:r w:rsidRPr="009D2CF6">
        <w:rPr>
          <w:b/>
          <w:bCs/>
        </w:rPr>
        <w:t>neustále konfrontovat nabídku KMB s poptávkou klientů</w:t>
      </w:r>
      <w:r w:rsidRPr="004E4CAD">
        <w:t xml:space="preserve"> a případně věnovat pozornost vyjasnění, co KMB řeší (např. v rámci propagace). Výsledky rovněž poukazují na potřebu věnovat se meziinstitucionální spolupráci a návaznosti služeb, neboť řada klientů byla odesílána dále na příslušné služby. </w:t>
      </w:r>
    </w:p>
    <w:p w14:paraId="2BABEEFF" w14:textId="1F8B7A0E" w:rsidR="001A1DE5" w:rsidRPr="004E4CAD" w:rsidRDefault="001A1DE5" w:rsidP="004E4CAD">
      <w:pPr>
        <w:spacing w:after="160"/>
      </w:pPr>
      <w:r w:rsidRPr="004E4CAD">
        <w:lastRenderedPageBreak/>
        <w:t xml:space="preserve">Výsledky </w:t>
      </w:r>
      <w:r w:rsidRPr="000F2CBC">
        <w:rPr>
          <w:b/>
          <w:bCs/>
        </w:rPr>
        <w:t>implikují řadu rizik</w:t>
      </w:r>
      <w:r w:rsidRPr="004E4CAD">
        <w:t xml:space="preserve">. Pokud klient nerozumí, co přesně může od KMB očekávat, může dojít k frustraci nebo mylnému očekávání, že KMB „vyřeší vše“. Nejednoznačnost mezi informační, podpůrnou a zprostředkovatelskou rolí může vést k nedorozuměním. Pokud chybí </w:t>
      </w:r>
      <w:r w:rsidRPr="004E4CAD">
        <w:rPr>
          <w:b/>
          <w:bCs/>
        </w:rPr>
        <w:t>koordinace následné pomoci</w:t>
      </w:r>
      <w:r w:rsidRPr="004E4CAD">
        <w:t>, hrozí duplicitní intervence nebo naopak mezery v pomoci, což může vést ke ztrátě důvěry klienta v pomoc obecně. Klienti v bytové nouzi často čelí stresu a</w:t>
      </w:r>
      <w:r w:rsidR="000B5162">
        <w:t> </w:t>
      </w:r>
      <w:r w:rsidRPr="004E4CAD">
        <w:t xml:space="preserve">nízké schopnosti orientovat se v systému. Pokud jsou informace poskytovány z různých zdrojů bez návaznosti, mohou být dezorientováni nebo zahlceni, což může snižovat </w:t>
      </w:r>
      <w:r w:rsidR="00285B64">
        <w:t>celkovou</w:t>
      </w:r>
      <w:r w:rsidRPr="004E4CAD">
        <w:t xml:space="preserve"> legitimitu KMB.</w:t>
      </w:r>
    </w:p>
    <w:p w14:paraId="7DFC6A99" w14:textId="77777777" w:rsidR="001A1DE5" w:rsidRPr="000B5162" w:rsidRDefault="001A1DE5" w:rsidP="000B5162">
      <w:pPr>
        <w:rPr>
          <w:rFonts w:eastAsiaTheme="majorEastAsia"/>
          <w:b/>
          <w:bCs/>
          <w:color w:val="4472C4" w:themeColor="accent1"/>
          <w:lang w:eastAsia="en-US"/>
        </w:rPr>
      </w:pPr>
      <w:r w:rsidRPr="000B5162">
        <w:rPr>
          <w:rFonts w:eastAsiaTheme="majorEastAsia"/>
          <w:b/>
          <w:bCs/>
          <w:color w:val="4472C4" w:themeColor="accent1"/>
          <w:lang w:eastAsia="en-US"/>
        </w:rPr>
        <w:t>Spokojenost s přístupem pracovníka</w:t>
      </w:r>
    </w:p>
    <w:p w14:paraId="46A5F9AD" w14:textId="62C0A464" w:rsidR="00285B64" w:rsidRPr="004E4CAD" w:rsidRDefault="00285B64" w:rsidP="00285B64">
      <w:r w:rsidRPr="004E4CAD">
        <w:t>Zjištění:</w:t>
      </w:r>
    </w:p>
    <w:p w14:paraId="037B8CF5" w14:textId="77777777" w:rsidR="00285B64" w:rsidRPr="004E4CAD" w:rsidRDefault="00285B64" w:rsidP="005E30A1">
      <w:pPr>
        <w:pStyle w:val="Odstavecseseznamem"/>
        <w:numPr>
          <w:ilvl w:val="0"/>
          <w:numId w:val="15"/>
        </w:numPr>
      </w:pPr>
      <w:r w:rsidRPr="000B5162">
        <w:rPr>
          <w:b/>
          <w:bCs/>
        </w:rPr>
        <w:t>V téměř třech čtvrtinách případů (72,8 %) byli klienti spokojeni s přístupem pracovníka</w:t>
      </w:r>
      <w:r w:rsidRPr="004E4CAD">
        <w:t xml:space="preserve">, s nímž komunikovali. Ve více než polovině případů (52,7 %) byli klienti „určitě“ spokojeni. </w:t>
      </w:r>
    </w:p>
    <w:p w14:paraId="35DB3971" w14:textId="77777777" w:rsidR="00285B64" w:rsidRPr="004E4CAD" w:rsidRDefault="00285B64" w:rsidP="005E30A1">
      <w:pPr>
        <w:pStyle w:val="Odstavecseseznamem"/>
        <w:numPr>
          <w:ilvl w:val="0"/>
          <w:numId w:val="15"/>
        </w:numPr>
      </w:pPr>
      <w:r w:rsidRPr="000B5162">
        <w:rPr>
          <w:b/>
          <w:bCs/>
        </w:rPr>
        <w:t>Ve více než pětině případů (21,3 %) klienti nebyli spokojeni s přístupem pracovníka</w:t>
      </w:r>
      <w:r w:rsidRPr="004E4CAD">
        <w:t xml:space="preserve">, s nímž komunikovali. </w:t>
      </w:r>
    </w:p>
    <w:p w14:paraId="363784DC" w14:textId="77777777" w:rsidR="00285B64" w:rsidRPr="004E4CAD" w:rsidRDefault="00285B64" w:rsidP="005E30A1">
      <w:pPr>
        <w:pStyle w:val="Odstavecseseznamem"/>
        <w:numPr>
          <w:ilvl w:val="0"/>
          <w:numId w:val="15"/>
        </w:numPr>
      </w:pPr>
      <w:r w:rsidRPr="004E4CAD">
        <w:t xml:space="preserve">5,9 % klientů nedokázalo posoudit, zdali bylo spokojeno či nikoliv. </w:t>
      </w:r>
    </w:p>
    <w:p w14:paraId="5792781A" w14:textId="5830B460" w:rsidR="001A1DE5" w:rsidRPr="004E4CAD" w:rsidRDefault="001A1DE5" w:rsidP="000B5162">
      <w:pPr>
        <w:pStyle w:val="Titulek"/>
        <w:keepNext/>
        <w:spacing w:after="0"/>
        <w:rPr>
          <w:rFonts w:cs="Times New Roman"/>
        </w:rPr>
      </w:pPr>
      <w:bookmarkStart w:id="21" w:name="_Toc212743174"/>
      <w:r w:rsidRPr="004E4CAD">
        <w:rPr>
          <w:rFonts w:cs="Times New Roman"/>
        </w:rPr>
        <w:t xml:space="preserve">Graf </w:t>
      </w:r>
      <w:r w:rsidRPr="004E4CAD">
        <w:rPr>
          <w:rFonts w:cs="Times New Roman"/>
        </w:rPr>
        <w:fldChar w:fldCharType="begin"/>
      </w:r>
      <w:r w:rsidRPr="004E4CAD">
        <w:rPr>
          <w:rFonts w:cs="Times New Roman"/>
        </w:rPr>
        <w:instrText xml:space="preserve"> SEQ Graf \* ARABIC </w:instrText>
      </w:r>
      <w:r w:rsidRPr="004E4CAD">
        <w:rPr>
          <w:rFonts w:cs="Times New Roman"/>
        </w:rPr>
        <w:fldChar w:fldCharType="separate"/>
      </w:r>
      <w:r w:rsidR="00C745C0">
        <w:rPr>
          <w:rFonts w:cs="Times New Roman"/>
          <w:noProof/>
        </w:rPr>
        <w:t>6</w:t>
      </w:r>
      <w:r w:rsidRPr="004E4CAD">
        <w:rPr>
          <w:rFonts w:cs="Times New Roman"/>
          <w:noProof/>
        </w:rPr>
        <w:fldChar w:fldCharType="end"/>
      </w:r>
      <w:r w:rsidRPr="004E4CAD">
        <w:rPr>
          <w:rFonts w:cs="Times New Roman"/>
        </w:rPr>
        <w:t>: Spokojen/a s přístupem pracovníka, s nímž komunikoval/a (N = 220), září 2025</w:t>
      </w:r>
      <w:bookmarkEnd w:id="21"/>
    </w:p>
    <w:p w14:paraId="2916557D" w14:textId="77777777" w:rsidR="001A1DE5" w:rsidRPr="004E4CAD" w:rsidRDefault="001A1DE5" w:rsidP="000B5162">
      <w:pPr>
        <w:spacing w:before="0"/>
        <w:jc w:val="center"/>
      </w:pPr>
      <w:r w:rsidRPr="004E4CAD">
        <w:rPr>
          <w:noProof/>
        </w:rPr>
        <mc:AlternateContent>
          <mc:Choice Requires="cx2">
            <w:drawing>
              <wp:inline distT="0" distB="0" distL="0" distR="0" wp14:anchorId="4CC092AE" wp14:editId="12C7E85E">
                <wp:extent cx="4953000" cy="2986088"/>
                <wp:effectExtent l="0" t="0" r="0" b="5080"/>
                <wp:docPr id="2073507118" name="Graf 1">
                  <a:extLst xmlns:a="http://schemas.openxmlformats.org/drawingml/2006/main">
                    <a:ext uri="{FF2B5EF4-FFF2-40B4-BE49-F238E27FC236}">
                      <a16:creationId xmlns:a16="http://schemas.microsoft.com/office/drawing/2014/main" id="{9D0CFD24-5F70-1817-CA9D-264BFED24AE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5"/>
                  </a:graphicData>
                </a:graphic>
              </wp:inline>
            </w:drawing>
          </mc:Choice>
          <mc:Fallback>
            <w:drawing>
              <wp:inline distT="0" distB="0" distL="0" distR="0" wp14:anchorId="4CC092AE" wp14:editId="12C7E85E">
                <wp:extent cx="4953000" cy="2986088"/>
                <wp:effectExtent l="0" t="0" r="0" b="5080"/>
                <wp:docPr id="2073507118" name="Graf 1">
                  <a:extLst xmlns:a="http://schemas.openxmlformats.org/drawingml/2006/main">
                    <a:ext uri="{FF2B5EF4-FFF2-40B4-BE49-F238E27FC236}">
                      <a16:creationId xmlns:a16="http://schemas.microsoft.com/office/drawing/2014/main" id="{9D0CFD24-5F70-1817-CA9D-264BFED24AE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73507118" name="Graf 1">
                          <a:extLst>
                            <a:ext uri="{FF2B5EF4-FFF2-40B4-BE49-F238E27FC236}">
                              <a16:creationId xmlns:a16="http://schemas.microsoft.com/office/drawing/2014/main" id="{9D0CFD24-5F70-1817-CA9D-264BFED24AEC}"/>
                            </a:ext>
                          </a:extLst>
                        </pic:cNvPr>
                        <pic:cNvPicPr>
                          <a:picLocks noGrp="1" noRot="1" noChangeAspect="1" noMove="1" noResize="1" noEditPoints="1" noAdjustHandles="1" noChangeArrowheads="1" noChangeShapeType="1"/>
                        </pic:cNvPicPr>
                      </pic:nvPicPr>
                      <pic:blipFill>
                        <a:blip r:embed="rId26"/>
                        <a:stretch>
                          <a:fillRect/>
                        </a:stretch>
                      </pic:blipFill>
                      <pic:spPr>
                        <a:xfrm>
                          <a:off x="0" y="0"/>
                          <a:ext cx="4953000" cy="2985770"/>
                        </a:xfrm>
                        <a:prstGeom prst="rect">
                          <a:avLst/>
                        </a:prstGeom>
                      </pic:spPr>
                    </pic:pic>
                  </a:graphicData>
                </a:graphic>
              </wp:inline>
            </w:drawing>
          </mc:Fallback>
        </mc:AlternateContent>
      </w:r>
    </w:p>
    <w:p w14:paraId="69C266FB" w14:textId="57FA7A7D" w:rsidR="001A1DE5" w:rsidRPr="004E4CAD" w:rsidRDefault="001A1DE5" w:rsidP="004E4CAD">
      <w:r w:rsidRPr="004E4CAD">
        <w:t xml:space="preserve">Vysoká míra spokojenosti klientů (72,8 %), z toho </w:t>
      </w:r>
      <w:r w:rsidR="00225243">
        <w:t xml:space="preserve">byla </w:t>
      </w:r>
      <w:r w:rsidRPr="004E4CAD">
        <w:t xml:space="preserve">více než polovina (52,7 %) „určitě spokojených“, potvrzuje, že pracovníci KMB </w:t>
      </w:r>
      <w:r w:rsidRPr="00225243">
        <w:rPr>
          <w:b/>
          <w:bCs/>
        </w:rPr>
        <w:t xml:space="preserve">jsou vnímáni jako profesionální, vstřícní </w:t>
      </w:r>
      <w:r w:rsidRPr="00225243">
        <w:rPr>
          <w:b/>
          <w:bCs/>
        </w:rPr>
        <w:lastRenderedPageBreak/>
        <w:t>a</w:t>
      </w:r>
      <w:r w:rsidR="000B5162">
        <w:rPr>
          <w:b/>
          <w:bCs/>
        </w:rPr>
        <w:t> </w:t>
      </w:r>
      <w:r w:rsidRPr="00225243">
        <w:rPr>
          <w:b/>
          <w:bCs/>
        </w:rPr>
        <w:t>respektující partneři, což je pro typ služby založené na osobním kontaktu zásadní</w:t>
      </w:r>
      <w:r w:rsidRPr="004E4CAD">
        <w:t xml:space="preserve">. Tento výsledek dokládá schopnost vykonávat přímou práci s klientem a navazovat vztah, který je předpokladem pro efektivní podporu při řešení složitých životních situací. </w:t>
      </w:r>
    </w:p>
    <w:p w14:paraId="23BAC051" w14:textId="3F8E1C46" w:rsidR="001A1DE5" w:rsidRPr="004E4CAD" w:rsidRDefault="001A1DE5" w:rsidP="004E4CAD">
      <w:pPr>
        <w:spacing w:after="160"/>
      </w:pPr>
      <w:r w:rsidRPr="004E4CAD">
        <w:t xml:space="preserve">Současně však pětina klientů (21,3 %), kteří spokojeni nebyli, představuje </w:t>
      </w:r>
      <w:r w:rsidRPr="00EB43B1">
        <w:rPr>
          <w:b/>
          <w:bCs/>
        </w:rPr>
        <w:t>podnět pro reflexi jednotnosti přístupu pracovníků</w:t>
      </w:r>
      <w:r w:rsidRPr="004E4CAD">
        <w:t xml:space="preserve">. Tato kategorie </w:t>
      </w:r>
      <w:r w:rsidR="00EB43B1">
        <w:t xml:space="preserve">nespokojených </w:t>
      </w:r>
      <w:r w:rsidR="00FC784F">
        <w:t xml:space="preserve">osob </w:t>
      </w:r>
      <w:r w:rsidRPr="004E4CAD">
        <w:t xml:space="preserve">může signalizovat rozdíly v pracovních stylech nebo rozdíly mezi očekáváním </w:t>
      </w:r>
      <w:r w:rsidR="00FC784F">
        <w:t xml:space="preserve">klientů </w:t>
      </w:r>
      <w:r w:rsidRPr="004E4CAD">
        <w:t>a nabídkou</w:t>
      </w:r>
      <w:r w:rsidR="00FC784F">
        <w:t xml:space="preserve"> služeb KMB</w:t>
      </w:r>
      <w:r w:rsidRPr="004E4CAD">
        <w:t xml:space="preserve">. Váhající klienti můžou odrážet krátkodobost kontaktu nebo si ho již nemuseli vybavit. Ukazuje se, jak důležitá je kvalita lidského přístupu pro efektivitu KMB, což na druhou stranu </w:t>
      </w:r>
      <w:r w:rsidR="004B5439">
        <w:t xml:space="preserve">poukazuje na </w:t>
      </w:r>
      <w:r w:rsidRPr="004E4CAD">
        <w:t>nezbytnost systematické podpory pracovníků (např. v oblasti komunikace, práce s</w:t>
      </w:r>
      <w:r w:rsidR="000B5162">
        <w:t> </w:t>
      </w:r>
      <w:r w:rsidRPr="004E4CAD">
        <w:t>očekáváními klientů či zvládání náročných situací). Tomu bezesporu nenapomá</w:t>
      </w:r>
      <w:r w:rsidR="00811667">
        <w:t>há</w:t>
      </w:r>
      <w:r w:rsidRPr="004E4CAD">
        <w:t xml:space="preserve"> umístění pracovníků </w:t>
      </w:r>
      <w:r w:rsidR="00811667">
        <w:t xml:space="preserve">(navigátorů) </w:t>
      </w:r>
      <w:r w:rsidRPr="004E4CAD">
        <w:t xml:space="preserve">v dosti odlišných situacích a postaveních na městských částech. </w:t>
      </w:r>
    </w:p>
    <w:p w14:paraId="4E70B95E" w14:textId="7343107B" w:rsidR="001A1DE5" w:rsidRPr="000B5162" w:rsidRDefault="001A1DE5" w:rsidP="000B5162">
      <w:pPr>
        <w:rPr>
          <w:rFonts w:eastAsiaTheme="majorEastAsia"/>
          <w:b/>
          <w:bCs/>
          <w:color w:val="4472C4" w:themeColor="accent1"/>
          <w:lang w:eastAsia="en-US"/>
        </w:rPr>
      </w:pPr>
      <w:r w:rsidRPr="000B5162">
        <w:rPr>
          <w:rFonts w:eastAsiaTheme="majorEastAsia"/>
          <w:b/>
          <w:bCs/>
          <w:color w:val="4472C4" w:themeColor="accent1"/>
          <w:lang w:eastAsia="en-US"/>
        </w:rPr>
        <w:t>Témata komentářů v dotazníku</w:t>
      </w:r>
    </w:p>
    <w:p w14:paraId="55843219" w14:textId="4782BA9F" w:rsidR="001A1DE5" w:rsidRDefault="001A1DE5" w:rsidP="00531E52">
      <w:pPr>
        <w:spacing w:after="160"/>
      </w:pPr>
      <w:r>
        <w:t xml:space="preserve">Respondenti měli v rámci dotazování možnost </w:t>
      </w:r>
      <w:r w:rsidRPr="00836BF1">
        <w:rPr>
          <w:b/>
          <w:bCs/>
        </w:rPr>
        <w:t>připojit své komentáře</w:t>
      </w:r>
      <w:r>
        <w:t>. Protože se jednalo o</w:t>
      </w:r>
      <w:r w:rsidR="00656E44">
        <w:t> </w:t>
      </w:r>
      <w:r>
        <w:t xml:space="preserve">často širší výpovědi, vyhodnotili jsme je prostřednictvím kvalitativní tematické analýzy a dále uvádíme její výsledky. Šíře komentářů pro </w:t>
      </w:r>
      <w:r w:rsidR="004E2FE4">
        <w:t xml:space="preserve">evaluátory milým </w:t>
      </w:r>
      <w:r>
        <w:t xml:space="preserve">překvapením a </w:t>
      </w:r>
      <w:r w:rsidR="004E2FE4">
        <w:t>nečekanou příležitostí pro jejich vyhodnocení. B</w:t>
      </w:r>
      <w:r>
        <w:t xml:space="preserve">ylo z nich patrné, že respondenti chtěli své odpovědi v dotazníku dále vysvětlit a doplnit. Vznikl tak soubor desítek kvalitativních narací. </w:t>
      </w:r>
      <w:r w:rsidRPr="004765F5">
        <w:t xml:space="preserve">Výsledkem </w:t>
      </w:r>
      <w:r>
        <w:t xml:space="preserve">analýzy </w:t>
      </w:r>
      <w:r w:rsidRPr="004765F5">
        <w:t xml:space="preserve">je </w:t>
      </w:r>
      <w:r w:rsidRPr="00F15B09">
        <w:rPr>
          <w:b/>
          <w:bCs/>
        </w:rPr>
        <w:t>několik klíčových témat</w:t>
      </w:r>
      <w:r w:rsidRPr="004765F5">
        <w:t>, každé doplněné o stručný popis a ilustrativní citace.</w:t>
      </w:r>
    </w:p>
    <w:p w14:paraId="4B82D8F3" w14:textId="77777777" w:rsidR="001A1DE5" w:rsidRPr="00656E44" w:rsidRDefault="001A1DE5" w:rsidP="005E30A1">
      <w:pPr>
        <w:pStyle w:val="Odstavecseseznamem"/>
        <w:numPr>
          <w:ilvl w:val="0"/>
          <w:numId w:val="16"/>
        </w:numPr>
        <w:rPr>
          <w:b/>
          <w:bCs/>
        </w:rPr>
      </w:pPr>
      <w:r w:rsidRPr="00656E44">
        <w:rPr>
          <w:b/>
          <w:bCs/>
        </w:rPr>
        <w:t>Kvalita přístupu pracovníků – profesionalita, empatie, ale i rozdíly mezi pracovníky</w:t>
      </w:r>
    </w:p>
    <w:p w14:paraId="75C9C362" w14:textId="7F3EB368" w:rsidR="001A1DE5" w:rsidRDefault="001A1DE5" w:rsidP="00656E44">
      <w:r>
        <w:t>Klienti popisují vstřícný, empatický a lidský přístup pracovníků KMB, který jim pomohl situaci zvládnout nebo ji alespoň pochopit. Tento aspekt je nejvýraznějším zdrojem spokojenosti a</w:t>
      </w:r>
      <w:r w:rsidR="00656E44">
        <w:t> </w:t>
      </w:r>
      <w:r>
        <w:t>důvěry, což je patrné i na značné míře spokojenosti s přístupem pracovníků v dotazníku. Současně se ale objevují i negativní zkušenosti – neochota, arogance či nekomunikace, což naznačuje nerovnoměrnou kvalitu práce napříč místy nebo jednotlivci.</w:t>
      </w:r>
    </w:p>
    <w:p w14:paraId="58597006" w14:textId="77777777" w:rsidR="001A1DE5" w:rsidRDefault="001A1DE5" w:rsidP="00656E44">
      <w:r>
        <w:t>Příklady citací:</w:t>
      </w:r>
    </w:p>
    <w:p w14:paraId="72BC9BB9" w14:textId="77777777" w:rsidR="001A1DE5" w:rsidRPr="007370DD" w:rsidRDefault="001A1DE5" w:rsidP="00531E52">
      <w:pPr>
        <w:shd w:val="clear" w:color="auto" w:fill="F2F2F2" w:themeFill="background1" w:themeFillShade="F2"/>
        <w:rPr>
          <w:i/>
          <w:iCs/>
        </w:rPr>
      </w:pPr>
      <w:r w:rsidRPr="007370DD">
        <w:rPr>
          <w:i/>
          <w:iCs/>
        </w:rPr>
        <w:t>„Děkuji za osobní přístup, pochopení a bleskovou pomoc s řešením bydlení paní XY, která je velmi milá, ochotná a na svém místě.“</w:t>
      </w:r>
    </w:p>
    <w:p w14:paraId="48AEFA06" w14:textId="77777777" w:rsidR="001A1DE5" w:rsidRPr="007370DD" w:rsidRDefault="001A1DE5" w:rsidP="00531E52">
      <w:pPr>
        <w:shd w:val="clear" w:color="auto" w:fill="F2F2F2" w:themeFill="background1" w:themeFillShade="F2"/>
        <w:rPr>
          <w:i/>
          <w:iCs/>
        </w:rPr>
      </w:pPr>
      <w:r w:rsidRPr="007370DD">
        <w:rPr>
          <w:i/>
          <w:iCs/>
        </w:rPr>
        <w:t>„Byl jsem spokojený s jednáním i s vyřízením žádosti.“</w:t>
      </w:r>
    </w:p>
    <w:p w14:paraId="7BBA8EB8" w14:textId="77777777" w:rsidR="001A1DE5" w:rsidRPr="007370DD" w:rsidRDefault="001A1DE5" w:rsidP="00531E52">
      <w:pPr>
        <w:shd w:val="clear" w:color="auto" w:fill="F2F2F2" w:themeFill="background1" w:themeFillShade="F2"/>
        <w:rPr>
          <w:i/>
          <w:iCs/>
        </w:rPr>
      </w:pPr>
      <w:r w:rsidRPr="007370DD">
        <w:rPr>
          <w:i/>
          <w:iCs/>
        </w:rPr>
        <w:t>„Hned člověka odpálkovali, nesnažili se pomoci.“</w:t>
      </w:r>
    </w:p>
    <w:p w14:paraId="3F02212E" w14:textId="77777777" w:rsidR="001A1DE5" w:rsidRPr="007370DD" w:rsidRDefault="001A1DE5" w:rsidP="00531E52">
      <w:pPr>
        <w:shd w:val="clear" w:color="auto" w:fill="F2F2F2" w:themeFill="background1" w:themeFillShade="F2"/>
        <w:rPr>
          <w:i/>
          <w:iCs/>
        </w:rPr>
      </w:pPr>
      <w:r w:rsidRPr="007370DD">
        <w:rPr>
          <w:i/>
          <w:iCs/>
        </w:rPr>
        <w:lastRenderedPageBreak/>
        <w:t>„Při telefonickém kontaktu pracovnice odsekávala a položila telefon. Ale při vypisování smlouvy už byl přístup jiné pracovnice naprosto vstřícný.“</w:t>
      </w:r>
    </w:p>
    <w:p w14:paraId="4FBFB0C2" w14:textId="42E9A81B" w:rsidR="001A1DE5" w:rsidRDefault="001A1DE5" w:rsidP="00FF2826">
      <w:pPr>
        <w:shd w:val="clear" w:color="auto" w:fill="F2F2F2" w:themeFill="background1" w:themeFillShade="F2"/>
        <w:rPr>
          <w:i/>
          <w:iCs/>
        </w:rPr>
      </w:pPr>
      <w:r w:rsidRPr="007370DD">
        <w:rPr>
          <w:i/>
          <w:iCs/>
        </w:rPr>
        <w:t>„Jsem nespokojená s pracovníkem, protože se k</w:t>
      </w:r>
      <w:r w:rsidR="00F6350C">
        <w:rPr>
          <w:i/>
          <w:iCs/>
        </w:rPr>
        <w:t>e mně</w:t>
      </w:r>
      <w:r w:rsidRPr="007370DD">
        <w:rPr>
          <w:i/>
          <w:iCs/>
        </w:rPr>
        <w:t xml:space="preserve"> choval povýšeně.“</w:t>
      </w:r>
    </w:p>
    <w:p w14:paraId="07ECF485" w14:textId="3AEBB8C2" w:rsidR="001A1DE5" w:rsidRPr="00474144" w:rsidRDefault="001A1DE5" w:rsidP="00531E52">
      <w:pPr>
        <w:spacing w:after="160"/>
        <w:rPr>
          <w:i/>
          <w:iCs/>
        </w:rPr>
      </w:pPr>
      <w:r>
        <w:t xml:space="preserve">Je patrné, že KMB je hodnoceno na základě silného lidského kapitálu a širších kompetencí pracovníků, což je klíčem k úspěchu služby na „individuální“ úrovni. Nicméně se ukazuje, že je potřeba posilovat standardizaci kvality komunikace a přístupů napříč jednotlivými KMB. </w:t>
      </w:r>
    </w:p>
    <w:p w14:paraId="286D5754" w14:textId="77777777" w:rsidR="001A1DE5" w:rsidRPr="00656E44" w:rsidRDefault="001A1DE5" w:rsidP="005E30A1">
      <w:pPr>
        <w:pStyle w:val="Odstavecseseznamem"/>
        <w:numPr>
          <w:ilvl w:val="0"/>
          <w:numId w:val="16"/>
        </w:numPr>
        <w:rPr>
          <w:b/>
          <w:bCs/>
        </w:rPr>
      </w:pPr>
      <w:r w:rsidRPr="00656E44">
        <w:rPr>
          <w:b/>
          <w:bCs/>
        </w:rPr>
        <w:t>Užitečnost informací a podpory – orientace, ale i limity pomoci</w:t>
      </w:r>
    </w:p>
    <w:p w14:paraId="05BBF029" w14:textId="77777777" w:rsidR="001A1DE5" w:rsidRDefault="001A1DE5" w:rsidP="00656E44">
      <w:r>
        <w:t xml:space="preserve">Klienti oceňují, že jim KMB poskytlo užitečné, srozumitelné informace a podporu při orientaci ve složitém systému. I tam, kde nedošlo k přímému vyřešení problému, hodnotí klienti setkání jako přínosné. Naopak někteří kritizují, že informace byly pouze obecné nebo snadno dostupné jinde, takže užitečnost informací i podpory nepovažovali za velkou. </w:t>
      </w:r>
    </w:p>
    <w:p w14:paraId="0CE88004" w14:textId="77777777" w:rsidR="001A1DE5" w:rsidRDefault="001A1DE5" w:rsidP="00531E52">
      <w:r>
        <w:t xml:space="preserve">Příklady citací: </w:t>
      </w:r>
    </w:p>
    <w:p w14:paraId="3239CE0C" w14:textId="10DB5829" w:rsidR="001A1DE5" w:rsidRPr="008D05C7" w:rsidRDefault="001A1DE5" w:rsidP="00531E52">
      <w:pPr>
        <w:shd w:val="clear" w:color="auto" w:fill="F2F2F2" w:themeFill="background1" w:themeFillShade="F2"/>
        <w:rPr>
          <w:i/>
          <w:iCs/>
        </w:rPr>
      </w:pPr>
      <w:r w:rsidRPr="008D05C7">
        <w:rPr>
          <w:i/>
          <w:iCs/>
        </w:rPr>
        <w:t>„Konzultace mi pomohly k orientaci v problému s udržení</w:t>
      </w:r>
      <w:r w:rsidR="00457EC6">
        <w:rPr>
          <w:i/>
          <w:iCs/>
        </w:rPr>
        <w:t>m</w:t>
      </w:r>
      <w:r w:rsidRPr="008D05C7">
        <w:rPr>
          <w:i/>
          <w:iCs/>
        </w:rPr>
        <w:t xml:space="preserve"> si bydlení. Sice nedošlo k vyřešení situace, ale to bylo zaviněno i dalšími okolnostmi mimo kontaktní místo.“</w:t>
      </w:r>
    </w:p>
    <w:p w14:paraId="6EA26D36" w14:textId="77777777" w:rsidR="001A1DE5" w:rsidRPr="008D05C7" w:rsidRDefault="001A1DE5" w:rsidP="00531E52">
      <w:pPr>
        <w:shd w:val="clear" w:color="auto" w:fill="F2F2F2" w:themeFill="background1" w:themeFillShade="F2"/>
        <w:rPr>
          <w:i/>
          <w:iCs/>
        </w:rPr>
      </w:pPr>
      <w:r w:rsidRPr="008D05C7">
        <w:rPr>
          <w:i/>
          <w:iCs/>
        </w:rPr>
        <w:t>„Pracovník byl milý, nicméně neřekl nic, co by nebylo dostupné online… Kontaktní místo je za mě zbytečně nákladové.“</w:t>
      </w:r>
    </w:p>
    <w:p w14:paraId="1ED197C9" w14:textId="77777777" w:rsidR="001A1DE5" w:rsidRDefault="001A1DE5" w:rsidP="00531E52">
      <w:r>
        <w:t xml:space="preserve">Ukazuje se, že KMB plní důležitou informačně-poradenskou funkci, ale měla by dále posilovat a rozvíjet praktickou a individuálně zaměřenou podporu. Užitečnost informací je hodnocena v závislosti na jejich následném praktické využití. Také se ukazuje potřeba vymezení „unikátnosti“ KMB vůči ostatním poskytovatelům služeb a informací. </w:t>
      </w:r>
    </w:p>
    <w:p w14:paraId="715CBF56" w14:textId="77777777" w:rsidR="001A1DE5" w:rsidRPr="00656E44" w:rsidRDefault="001A1DE5" w:rsidP="005E30A1">
      <w:pPr>
        <w:pStyle w:val="Odstavecseseznamem"/>
        <w:numPr>
          <w:ilvl w:val="0"/>
          <w:numId w:val="16"/>
        </w:numPr>
        <w:rPr>
          <w:b/>
          <w:bCs/>
        </w:rPr>
      </w:pPr>
      <w:r w:rsidRPr="00656E44">
        <w:rPr>
          <w:b/>
          <w:bCs/>
        </w:rPr>
        <w:t>Výsledky podpory – úspěchy, dílčí pokroky i frustrace z nedosažení cíle</w:t>
      </w:r>
    </w:p>
    <w:p w14:paraId="0E252913" w14:textId="6CFC6C5A" w:rsidR="001A1DE5" w:rsidRDefault="001A1DE5" w:rsidP="00531E52">
      <w:r>
        <w:t>Někteří klienti uv</w:t>
      </w:r>
      <w:r w:rsidR="00912EB8">
        <w:t>edli</w:t>
      </w:r>
      <w:r>
        <w:t>, že díky KMB bydlení získali nebo si ho udrželi, jiní, že jim KMB pomohlo alespoň se zorientovat či překlenout krizovou situaci. Jiní zase vyj</w:t>
      </w:r>
      <w:r w:rsidR="00912EB8">
        <w:t xml:space="preserve">ádřili </w:t>
      </w:r>
      <w:r>
        <w:t>své zklamání z neúspěchu (např. kvůli nedostatku bodů, dlouhé čekání či systémová omezení).</w:t>
      </w:r>
    </w:p>
    <w:p w14:paraId="6359C11C" w14:textId="77777777" w:rsidR="001A1DE5" w:rsidRPr="00EA6A73" w:rsidRDefault="001A1DE5" w:rsidP="00531E52">
      <w:pPr>
        <w:shd w:val="clear" w:color="auto" w:fill="F2F2F2" w:themeFill="background1" w:themeFillShade="F2"/>
        <w:rPr>
          <w:i/>
          <w:iCs/>
        </w:rPr>
      </w:pPr>
      <w:r w:rsidRPr="00EA6A73">
        <w:rPr>
          <w:i/>
          <w:iCs/>
        </w:rPr>
        <w:t>„Povedlo se mi získat bydlení za podpory KMB, ale bydlení jsem nakonec stejně nevyužil.“</w:t>
      </w:r>
    </w:p>
    <w:p w14:paraId="0552463D" w14:textId="77777777" w:rsidR="001A1DE5" w:rsidRPr="00EA6A73" w:rsidRDefault="001A1DE5" w:rsidP="00531E52">
      <w:pPr>
        <w:shd w:val="clear" w:color="auto" w:fill="F2F2F2" w:themeFill="background1" w:themeFillShade="F2"/>
        <w:rPr>
          <w:i/>
          <w:iCs/>
        </w:rPr>
      </w:pPr>
      <w:r w:rsidRPr="00EA6A73">
        <w:rPr>
          <w:i/>
          <w:iCs/>
        </w:rPr>
        <w:t>„Na kontaktním místu mi pomohli získat bydlení, v současné době už řeším smlouvu a budeme se stěhovat.“ (radostně)</w:t>
      </w:r>
    </w:p>
    <w:p w14:paraId="405D3753" w14:textId="77777777" w:rsidR="001A1DE5" w:rsidRPr="00EA6A73" w:rsidRDefault="001A1DE5" w:rsidP="00531E52">
      <w:pPr>
        <w:shd w:val="clear" w:color="auto" w:fill="F2F2F2" w:themeFill="background1" w:themeFillShade="F2"/>
        <w:rPr>
          <w:i/>
          <w:iCs/>
        </w:rPr>
      </w:pPr>
      <w:r w:rsidRPr="00EA6A73">
        <w:rPr>
          <w:i/>
          <w:iCs/>
        </w:rPr>
        <w:t>„Při první návštěvě nám řekli, že nemáme šanci získat bydlení, tak jsme o byt ani nezažádali.“</w:t>
      </w:r>
    </w:p>
    <w:p w14:paraId="53204896" w14:textId="77777777" w:rsidR="001A1DE5" w:rsidRPr="00EA6A73" w:rsidRDefault="001A1DE5" w:rsidP="00531E52">
      <w:pPr>
        <w:shd w:val="clear" w:color="auto" w:fill="F2F2F2" w:themeFill="background1" w:themeFillShade="F2"/>
        <w:rPr>
          <w:i/>
          <w:iCs/>
        </w:rPr>
      </w:pPr>
      <w:r w:rsidRPr="00EA6A73">
        <w:rPr>
          <w:i/>
          <w:iCs/>
        </w:rPr>
        <w:lastRenderedPageBreak/>
        <w:t>„Opakovaně žádám o sociální byt, mám tři práce, abych si udržela stávající bydlení. Opakovaně mi ale nebylo vyhověno.“</w:t>
      </w:r>
    </w:p>
    <w:p w14:paraId="09D0190F" w14:textId="77777777" w:rsidR="001A1DE5" w:rsidRDefault="001A1DE5" w:rsidP="00531E52">
      <w:r>
        <w:t xml:space="preserve">Výsledky ilustrují, že hodnocení úspěšnosti a spokojenost klientů se odvíjí od úspěšnosti toho, co bylo formulováno v konkrétní zakázce (zejména získání bytu, udržení bydlení). KMB může poskytovat podporu, nikoliv ale garantovat získání bytu, což je mnohdy klientům nepochopitelné. Klienti činnost KMB hodnotí na základě přímého dopadu (získání bydlení), méně významné jsou pro ně dopady nepřímé (orientace, stabilizace, prevence ztráty bydlení). Do značné míry je to dáno vysokými očekáváními ohledně přístupu k bydlení ve vztahu k limitované nabídce. </w:t>
      </w:r>
    </w:p>
    <w:p w14:paraId="265735C7" w14:textId="77777777" w:rsidR="001A1DE5" w:rsidRPr="00656E44" w:rsidRDefault="001A1DE5" w:rsidP="005E30A1">
      <w:pPr>
        <w:pStyle w:val="Odstavecseseznamem"/>
        <w:numPr>
          <w:ilvl w:val="0"/>
          <w:numId w:val="16"/>
        </w:numPr>
        <w:rPr>
          <w:b/>
          <w:bCs/>
        </w:rPr>
      </w:pPr>
      <w:r w:rsidRPr="00656E44">
        <w:rPr>
          <w:b/>
          <w:bCs/>
        </w:rPr>
        <w:t>Systémové a procesní bariéry – nedostupnost bytů, administrativní limity</w:t>
      </w:r>
    </w:p>
    <w:p w14:paraId="7AB6E7A9" w14:textId="77777777" w:rsidR="001A1DE5" w:rsidRDefault="001A1DE5" w:rsidP="00531E52">
      <w:r>
        <w:t>V několika naracích klienti upozorňují na to, že jejich situace nebyla vyřešena kvůli systémovým překážkám (např. nedostatek bodů, nejasná kritéria, dlouhé čekání, odmítnutí žádosti bez důvodu, nedostupnost kompetentního pracovníka). To ukazuje na potřebu na jedné straně vyjasňovat náplň činnosti KMB (vymezení hranic), na druhé na potřebu ošetření propojení s bytovou politikou města, městských částí.</w:t>
      </w:r>
    </w:p>
    <w:p w14:paraId="60D0A4A0" w14:textId="77777777" w:rsidR="001A1DE5" w:rsidRPr="00134A77" w:rsidRDefault="001A1DE5" w:rsidP="00531E52">
      <w:pPr>
        <w:shd w:val="clear" w:color="auto" w:fill="F2F2F2" w:themeFill="background1" w:themeFillShade="F2"/>
        <w:rPr>
          <w:i/>
          <w:iCs/>
        </w:rPr>
      </w:pPr>
      <w:r w:rsidRPr="00134A77">
        <w:rPr>
          <w:i/>
          <w:iCs/>
        </w:rPr>
        <w:t>„Byt jsem nezískala, řeším zatím bydlení u dcery mimo Prahu a čekám, až mi bude 65 let, kdy si mám zkusit požádat znovu.“</w:t>
      </w:r>
    </w:p>
    <w:p w14:paraId="3F486E55" w14:textId="77777777" w:rsidR="001A1DE5" w:rsidRPr="00134A77" w:rsidRDefault="001A1DE5" w:rsidP="00531E52">
      <w:pPr>
        <w:shd w:val="clear" w:color="auto" w:fill="F2F2F2" w:themeFill="background1" w:themeFillShade="F2"/>
        <w:rPr>
          <w:i/>
          <w:iCs/>
        </w:rPr>
      </w:pPr>
      <w:r w:rsidRPr="00134A77">
        <w:rPr>
          <w:i/>
          <w:iCs/>
        </w:rPr>
        <w:t>„Žádost mi byla zamítnuta bez udání důvodů.“</w:t>
      </w:r>
    </w:p>
    <w:p w14:paraId="58BD9569" w14:textId="2D0B5C78" w:rsidR="001A1DE5" w:rsidRPr="00134A77" w:rsidRDefault="001A1DE5" w:rsidP="00531E52">
      <w:pPr>
        <w:shd w:val="clear" w:color="auto" w:fill="F2F2F2" w:themeFill="background1" w:themeFillShade="F2"/>
        <w:rPr>
          <w:i/>
          <w:iCs/>
        </w:rPr>
      </w:pPr>
      <w:r w:rsidRPr="00134A77">
        <w:rPr>
          <w:i/>
          <w:iCs/>
        </w:rPr>
        <w:t>„Na místě byli ochotní, ale můj problém s bydlením nebyl vyřešen, žádost mi zamítli z</w:t>
      </w:r>
      <w:r w:rsidR="00656E44">
        <w:rPr>
          <w:i/>
          <w:iCs/>
        </w:rPr>
        <w:t> </w:t>
      </w:r>
      <w:r w:rsidRPr="00134A77">
        <w:rPr>
          <w:i/>
          <w:iCs/>
        </w:rPr>
        <w:t>nedostatku bodů.“</w:t>
      </w:r>
    </w:p>
    <w:p w14:paraId="00BBDCAA" w14:textId="77777777" w:rsidR="001A1DE5" w:rsidRDefault="001A1DE5" w:rsidP="00531E52">
      <w:r>
        <w:t>Popisy zkušeností ukazují, že hodnocení úspěchu KMB závisí na širších strukturálních faktorech a procesech, které přesahují možnosti této služby. Opětovně ale poukazují na potřebu meziinstitucionální koordinace a provázanosti KMB směrem do systému a nabídky bydlení.</w:t>
      </w:r>
    </w:p>
    <w:p w14:paraId="0A96AF98" w14:textId="77777777" w:rsidR="001A1DE5" w:rsidRPr="00063625" w:rsidRDefault="001A1DE5" w:rsidP="005E30A1">
      <w:pPr>
        <w:pStyle w:val="Odstavecseseznamem"/>
        <w:numPr>
          <w:ilvl w:val="0"/>
          <w:numId w:val="16"/>
        </w:numPr>
        <w:rPr>
          <w:b/>
          <w:bCs/>
        </w:rPr>
      </w:pPr>
      <w:r w:rsidRPr="00063625">
        <w:rPr>
          <w:b/>
          <w:bCs/>
        </w:rPr>
        <w:t>Zranitelnost klientů a nerovné postavení – zdravotní omezení, cizinci, rodiny s dětmi</w:t>
      </w:r>
    </w:p>
    <w:p w14:paraId="51DB21D9" w14:textId="77777777" w:rsidR="001A1DE5" w:rsidRDefault="001A1DE5" w:rsidP="00531E52">
      <w:r>
        <w:t xml:space="preserve">Řada výpovědí odhaluje, že klienti popisují značně složité životní okolnosti a znevýhodňující okolnosti – zdravotní problémy, invaliditu, péče o děti (se znevýhodněním), status cizince. Někteří navíc uvádějí pocit diskriminace nebo nedostatečné porozumění jejich specifickým potřebám. </w:t>
      </w:r>
    </w:p>
    <w:p w14:paraId="65B9FC38" w14:textId="77777777" w:rsidR="001A1DE5" w:rsidRPr="00C6058B" w:rsidRDefault="001A1DE5" w:rsidP="00531E52">
      <w:pPr>
        <w:shd w:val="clear" w:color="auto" w:fill="F2F2F2" w:themeFill="background1" w:themeFillShade="F2"/>
        <w:rPr>
          <w:i/>
          <w:iCs/>
        </w:rPr>
      </w:pPr>
      <w:r w:rsidRPr="00C6058B">
        <w:rPr>
          <w:i/>
          <w:iCs/>
        </w:rPr>
        <w:lastRenderedPageBreak/>
        <w:t>„Doporučují mi bydlení, třeba ubytovny, ale to je pro mě ze zdravotních důvodů nepřijatelné.“</w:t>
      </w:r>
    </w:p>
    <w:p w14:paraId="2B0DD69F" w14:textId="77777777" w:rsidR="001A1DE5" w:rsidRPr="00C6058B" w:rsidRDefault="001A1DE5" w:rsidP="00531E52">
      <w:pPr>
        <w:shd w:val="clear" w:color="auto" w:fill="F2F2F2" w:themeFill="background1" w:themeFillShade="F2"/>
        <w:rPr>
          <w:i/>
          <w:iCs/>
        </w:rPr>
      </w:pPr>
      <w:r w:rsidRPr="00C6058B">
        <w:rPr>
          <w:i/>
          <w:iCs/>
        </w:rPr>
        <w:t>„Informoval jsem paní, že jsem cizinec ze třetí země, a paní mi řekla, že mi nemůže pomoci, protože jsem cizinec.“</w:t>
      </w:r>
    </w:p>
    <w:p w14:paraId="4CEF6947" w14:textId="77777777" w:rsidR="001A1DE5" w:rsidRPr="00C6058B" w:rsidRDefault="001A1DE5" w:rsidP="00531E52">
      <w:pPr>
        <w:shd w:val="clear" w:color="auto" w:fill="F2F2F2" w:themeFill="background1" w:themeFillShade="F2"/>
        <w:rPr>
          <w:i/>
          <w:iCs/>
        </w:rPr>
      </w:pPr>
      <w:r w:rsidRPr="00C6058B">
        <w:rPr>
          <w:i/>
          <w:iCs/>
        </w:rPr>
        <w:t>„Přístup pracovníků byl dobrý, necítila se diskriminována.“</w:t>
      </w:r>
    </w:p>
    <w:p w14:paraId="17A6A8A1" w14:textId="77777777" w:rsidR="001A1DE5" w:rsidRPr="00C6058B" w:rsidRDefault="001A1DE5" w:rsidP="00531E52">
      <w:pPr>
        <w:shd w:val="clear" w:color="auto" w:fill="F2F2F2" w:themeFill="background1" w:themeFillShade="F2"/>
        <w:rPr>
          <w:i/>
          <w:iCs/>
        </w:rPr>
      </w:pPr>
      <w:r w:rsidRPr="00C6058B">
        <w:rPr>
          <w:i/>
          <w:iCs/>
        </w:rPr>
        <w:t>„Mám vnuka v pěstounské péči – i přesto mi pomohli s nalezením bytu, brzy se stěhujeme.“</w:t>
      </w:r>
    </w:p>
    <w:p w14:paraId="649AEF52" w14:textId="3D69292D" w:rsidR="001A1DE5" w:rsidRDefault="001A1DE5" w:rsidP="00531E52">
      <w:r>
        <w:t>Ukazuje se, že klienti s nějakým druhem znevýhodnění očekávají, že bude jejich odlišnost nějakým způsobem zohledněna a služba KMB bude inkluzivně postavená, včetně přístupnosti pro cizince, seniory a osoby se zdravotním omezením. KMB zde často působí jako brána k</w:t>
      </w:r>
      <w:r w:rsidR="00BF7073">
        <w:t> </w:t>
      </w:r>
      <w:r>
        <w:t xml:space="preserve">systému, která by měla být maximálně otevřená a citlivá. </w:t>
      </w:r>
    </w:p>
    <w:p w14:paraId="33368BC7" w14:textId="4DB66B99" w:rsidR="00785A80" w:rsidRPr="002669DC" w:rsidRDefault="00785A80" w:rsidP="00BF7073">
      <w:pPr>
        <w:pStyle w:val="Nadpis4"/>
      </w:pPr>
      <w:r w:rsidRPr="00DC26E0">
        <w:t xml:space="preserve">Hodnocení služeb </w:t>
      </w:r>
      <w:r>
        <w:t>klienty – kvalitativní perspektiva</w:t>
      </w:r>
    </w:p>
    <w:p w14:paraId="5C66CF63" w14:textId="0056AA4B" w:rsidR="001A1DE5" w:rsidRPr="00BF7073" w:rsidRDefault="001A1DE5" w:rsidP="00BF7073">
      <w:pPr>
        <w:rPr>
          <w:rFonts w:eastAsiaTheme="majorEastAsia"/>
          <w:b/>
          <w:bCs/>
          <w:color w:val="4472C4" w:themeColor="accent1"/>
          <w:lang w:eastAsia="en-US"/>
        </w:rPr>
      </w:pPr>
      <w:r w:rsidRPr="00BF7073">
        <w:rPr>
          <w:rFonts w:eastAsiaTheme="majorEastAsia"/>
          <w:b/>
          <w:bCs/>
          <w:color w:val="4472C4" w:themeColor="accent1"/>
          <w:lang w:eastAsia="en-US"/>
        </w:rPr>
        <w:t xml:space="preserve">Kontaktní místa pro bydlení optikou </w:t>
      </w:r>
      <w:r w:rsidR="00A970FB" w:rsidRPr="00BF7073">
        <w:rPr>
          <w:rFonts w:eastAsiaTheme="majorEastAsia"/>
          <w:b/>
          <w:bCs/>
          <w:color w:val="4472C4" w:themeColor="accent1"/>
          <w:lang w:eastAsia="en-US"/>
        </w:rPr>
        <w:t>cesty službou</w:t>
      </w:r>
    </w:p>
    <w:p w14:paraId="19CEA9FF" w14:textId="111DD552" w:rsidR="00446D7C" w:rsidRPr="00247BF6" w:rsidRDefault="00FA1054" w:rsidP="00247BF6">
      <w:pPr>
        <w:rPr>
          <w:lang w:eastAsia="en-US"/>
        </w:rPr>
      </w:pPr>
      <w:r w:rsidRPr="00FA1054">
        <w:rPr>
          <w:lang w:eastAsia="en-US"/>
        </w:rPr>
        <w:t xml:space="preserve">Následující </w:t>
      </w:r>
      <w:r>
        <w:rPr>
          <w:lang w:eastAsia="en-US"/>
        </w:rPr>
        <w:t xml:space="preserve">popis případů </w:t>
      </w:r>
      <w:r w:rsidRPr="00FA1054">
        <w:rPr>
          <w:lang w:eastAsia="en-US"/>
        </w:rPr>
        <w:t>přiná</w:t>
      </w:r>
      <w:r w:rsidR="00105D1E">
        <w:rPr>
          <w:lang w:eastAsia="en-US"/>
        </w:rPr>
        <w:t>š</w:t>
      </w:r>
      <w:r w:rsidRPr="00FA1054">
        <w:rPr>
          <w:lang w:eastAsia="en-US"/>
        </w:rPr>
        <w:t>í plastický obraz zkušeností klientů Kontaktních míst pro bydlení v různých životních situacích – od hrozby ztráty bydlení přes dlouhé čekání na městský byt až po akutní nouzi a improvizovaná řešení</w:t>
      </w:r>
      <w:r w:rsidR="00105D1E">
        <w:rPr>
          <w:lang w:eastAsia="en-US"/>
        </w:rPr>
        <w:t>, k nimž se uchylovali</w:t>
      </w:r>
      <w:r w:rsidRPr="00FA1054">
        <w:rPr>
          <w:lang w:eastAsia="en-US"/>
        </w:rPr>
        <w:t xml:space="preserve">. Společným jmenovatelem je vysoká důvěra v pracovníky KMB a ocenění jejich odbornosti, vstřícnosti a praktické pomoci, zároveň ale </w:t>
      </w:r>
      <w:r w:rsidR="00C563E6">
        <w:rPr>
          <w:lang w:eastAsia="en-US"/>
        </w:rPr>
        <w:t xml:space="preserve">ilustrují </w:t>
      </w:r>
      <w:r w:rsidRPr="00FA1054">
        <w:rPr>
          <w:lang w:eastAsia="en-US"/>
        </w:rPr>
        <w:t xml:space="preserve">limity širšího systému (nedostatek bytů, zdlouhavé procesy, omezené pravomoci). Případy ukazují různé trajektorie: stabilizaci díky dávkám či splátkovým kalendářům, posuny v pořadnících na byty, i hledání paralelních cest skrze nadace, OSPOD či přímé politické intervence. Zachycují také situace, kdy klienti vnímají „nesoulad“ s nabídkou služeb, nebo po zamítnutí žádosti </w:t>
      </w:r>
      <w:r w:rsidR="00382652" w:rsidRPr="00FA1054">
        <w:rPr>
          <w:lang w:eastAsia="en-US"/>
        </w:rPr>
        <w:t xml:space="preserve">ztrácejí </w:t>
      </w:r>
      <w:r w:rsidRPr="00FA1054">
        <w:rPr>
          <w:lang w:eastAsia="en-US"/>
        </w:rPr>
        <w:t>motivaci k dalším krokům. Všechny případy byly analyzovány metodou „cesta službou“, která sleduje konkrétní kroky a kontakty na trase klienta, a umožňuje tak porozumět, kde podpora funguje, kde se zadrhává a co klientům v praxi nejvíce pomáhá.</w:t>
      </w:r>
      <w:r w:rsidR="00C12288">
        <w:rPr>
          <w:lang w:eastAsia="en-US"/>
        </w:rPr>
        <w:t xml:space="preserve"> </w:t>
      </w:r>
      <w:r w:rsidR="00DB1422">
        <w:rPr>
          <w:lang w:eastAsia="en-US"/>
        </w:rPr>
        <w:t>J</w:t>
      </w:r>
      <w:r w:rsidR="00C12288">
        <w:rPr>
          <w:lang w:eastAsia="en-US"/>
        </w:rPr>
        <w:t xml:space="preserve">ednotlivé případy </w:t>
      </w:r>
      <w:r w:rsidR="00B648D1">
        <w:rPr>
          <w:lang w:eastAsia="en-US"/>
        </w:rPr>
        <w:t xml:space="preserve">jsme zařadili do </w:t>
      </w:r>
      <w:hyperlink w:anchor="_Cesta_službou_–" w:history="1">
        <w:r w:rsidR="00B648D1" w:rsidRPr="005A2D4B">
          <w:rPr>
            <w:rStyle w:val="Hypertextovodkaz"/>
            <w:lang w:eastAsia="en-US"/>
          </w:rPr>
          <w:t>přílohy</w:t>
        </w:r>
      </w:hyperlink>
      <w:r w:rsidR="00B648D1">
        <w:rPr>
          <w:lang w:eastAsia="en-US"/>
        </w:rPr>
        <w:t xml:space="preserve"> této zprávy. </w:t>
      </w:r>
      <w:r w:rsidR="00FC03D9">
        <w:rPr>
          <w:lang w:eastAsia="en-US"/>
        </w:rPr>
        <w:t xml:space="preserve">Jména </w:t>
      </w:r>
      <w:r w:rsidR="00FC03D9" w:rsidRPr="00247BF6">
        <w:rPr>
          <w:lang w:eastAsia="en-US"/>
        </w:rPr>
        <w:t>klientů jsou smyšlená, pozměněné jsou v rámci anony</w:t>
      </w:r>
      <w:r w:rsidR="00C21991" w:rsidRPr="00247BF6">
        <w:rPr>
          <w:lang w:eastAsia="en-US"/>
        </w:rPr>
        <w:t>mi</w:t>
      </w:r>
      <w:r w:rsidR="00FC03D9" w:rsidRPr="00247BF6">
        <w:rPr>
          <w:lang w:eastAsia="en-US"/>
        </w:rPr>
        <w:t>zace i některé</w:t>
      </w:r>
      <w:r w:rsidR="00C21991" w:rsidRPr="00247BF6">
        <w:rPr>
          <w:lang w:eastAsia="en-US"/>
        </w:rPr>
        <w:t xml:space="preserve"> nevýznamné údaje</w:t>
      </w:r>
      <w:r w:rsidR="00FC03D9" w:rsidRPr="00247BF6">
        <w:rPr>
          <w:lang w:eastAsia="en-US"/>
        </w:rPr>
        <w:t xml:space="preserve">. </w:t>
      </w:r>
    </w:p>
    <w:p w14:paraId="7CD43D2F" w14:textId="73DD93B4" w:rsidR="00DE7D12" w:rsidRPr="005A2D4B" w:rsidRDefault="00DE7D12" w:rsidP="005A2D4B">
      <w:pPr>
        <w:rPr>
          <w:rFonts w:eastAsiaTheme="majorEastAsia"/>
          <w:b/>
          <w:bCs/>
          <w:color w:val="4472C4" w:themeColor="accent1"/>
          <w:lang w:eastAsia="en-US"/>
        </w:rPr>
      </w:pPr>
      <w:r w:rsidRPr="005A2D4B">
        <w:rPr>
          <w:rFonts w:eastAsiaTheme="majorEastAsia"/>
          <w:b/>
          <w:bCs/>
          <w:color w:val="4472C4" w:themeColor="accent1"/>
          <w:lang w:eastAsia="en-US"/>
        </w:rPr>
        <w:t>Klíčov</w:t>
      </w:r>
      <w:r w:rsidR="00DB21CB" w:rsidRPr="005A2D4B">
        <w:rPr>
          <w:rFonts w:eastAsiaTheme="majorEastAsia"/>
          <w:b/>
          <w:bCs/>
          <w:color w:val="4472C4" w:themeColor="accent1"/>
          <w:lang w:eastAsia="en-US"/>
        </w:rPr>
        <w:t xml:space="preserve">é </w:t>
      </w:r>
      <w:r w:rsidRPr="005A2D4B">
        <w:rPr>
          <w:rFonts w:eastAsiaTheme="majorEastAsia"/>
          <w:b/>
          <w:bCs/>
          <w:color w:val="4472C4" w:themeColor="accent1"/>
          <w:lang w:eastAsia="en-US"/>
        </w:rPr>
        <w:t>moment</w:t>
      </w:r>
      <w:r w:rsidR="00DB21CB" w:rsidRPr="005A2D4B">
        <w:rPr>
          <w:rFonts w:eastAsiaTheme="majorEastAsia"/>
          <w:b/>
          <w:bCs/>
          <w:color w:val="4472C4" w:themeColor="accent1"/>
          <w:lang w:eastAsia="en-US"/>
        </w:rPr>
        <w:t>y</w:t>
      </w:r>
      <w:r w:rsidRPr="005A2D4B">
        <w:rPr>
          <w:rFonts w:eastAsiaTheme="majorEastAsia"/>
          <w:b/>
          <w:bCs/>
          <w:color w:val="4472C4" w:themeColor="accent1"/>
          <w:lang w:eastAsia="en-US"/>
        </w:rPr>
        <w:t xml:space="preserve"> na cestě službou</w:t>
      </w:r>
    </w:p>
    <w:p w14:paraId="3004B6E1" w14:textId="3AB11033" w:rsidR="00CD3F5E" w:rsidRPr="00CD3F5E" w:rsidRDefault="00892E80" w:rsidP="00CD3F5E">
      <w:r>
        <w:t xml:space="preserve">V analýze jsme vypracovali </w:t>
      </w:r>
      <w:r w:rsidR="00CD3F5E" w:rsidRPr="00CD3F5E">
        <w:rPr>
          <w:b/>
          <w:bCs/>
        </w:rPr>
        <w:t>stručná shrnutí průchodů službou</w:t>
      </w:r>
      <w:r w:rsidR="00CD3F5E" w:rsidRPr="00CD3F5E">
        <w:t>, která zachy</w:t>
      </w:r>
      <w:r>
        <w:t xml:space="preserve">tila </w:t>
      </w:r>
      <w:r w:rsidR="00CD3F5E" w:rsidRPr="00CD3F5E">
        <w:t xml:space="preserve">hlavní etapy podpory poskytnuté Kontaktními místy pro bydlení (KMB). Každé shrnutí </w:t>
      </w:r>
      <w:r>
        <w:t>je</w:t>
      </w:r>
      <w:r w:rsidR="00CD3F5E" w:rsidRPr="00CD3F5E">
        <w:t xml:space="preserve"> strukturováno podle klíčových aspektů – </w:t>
      </w:r>
      <w:r w:rsidR="00CD3F5E" w:rsidRPr="00CD3F5E">
        <w:rPr>
          <w:b/>
          <w:bCs/>
        </w:rPr>
        <w:t>vstupního důvodu kontaktu se službou, postupu a činností KMB, zapojených návazných zdrojů, aktuálního stavu klienta a identifikovaných kritických bodů</w:t>
      </w:r>
      <w:r w:rsidR="00CD3F5E" w:rsidRPr="00CD3F5E">
        <w:t xml:space="preserve">. Tento formát umožňuje sledovat, jak KMB reagovala na konkrétní potřeby klientů, jaké </w:t>
      </w:r>
      <w:r w:rsidR="00CD3F5E" w:rsidRPr="00CD3F5E">
        <w:lastRenderedPageBreak/>
        <w:t xml:space="preserve">typy podpory byly nejčastěji využívány a kde se v procesu objevovaly bariéry či systémová omezení. </w:t>
      </w:r>
      <w:r w:rsidR="00CD3F5E" w:rsidRPr="00CD3F5E">
        <w:rPr>
          <w:b/>
          <w:bCs/>
        </w:rPr>
        <w:t xml:space="preserve">Stručná shrnutí jednotlivých případů jsou uvedena v </w:t>
      </w:r>
      <w:hyperlink w:anchor="_Shrnutí_průchodů_službou" w:history="1">
        <w:r w:rsidR="00CD3F5E" w:rsidRPr="00E764A8">
          <w:rPr>
            <w:rStyle w:val="Hypertextovodkaz"/>
            <w:b/>
            <w:bCs/>
          </w:rPr>
          <w:t>příloze</w:t>
        </w:r>
      </w:hyperlink>
      <w:r w:rsidR="00CD3F5E" w:rsidRPr="00CD3F5E">
        <w:t xml:space="preserve"> a slouží jako doplňující empirický materiál k interpretaci zjištění prezentovaných v hlavní části zprávy</w:t>
      </w:r>
      <w:r w:rsidR="002F0460">
        <w:t>.</w:t>
      </w:r>
      <w:r w:rsidR="00C758E2">
        <w:t xml:space="preserve"> Dále uvádíme </w:t>
      </w:r>
      <w:r w:rsidR="001B4400">
        <w:t xml:space="preserve">výsledky analýzy klíčových momentů na cestě službou. </w:t>
      </w:r>
    </w:p>
    <w:p w14:paraId="3DA1893E" w14:textId="6C080ADA" w:rsidR="001A1DE5" w:rsidRPr="00F27148" w:rsidRDefault="001A1DE5" w:rsidP="005E30A1">
      <w:pPr>
        <w:pStyle w:val="Odstavecseseznamem"/>
        <w:numPr>
          <w:ilvl w:val="0"/>
          <w:numId w:val="21"/>
        </w:numPr>
        <w:rPr>
          <w:b/>
          <w:bCs/>
        </w:rPr>
      </w:pPr>
      <w:r w:rsidRPr="00F27148">
        <w:rPr>
          <w:b/>
          <w:bCs/>
        </w:rPr>
        <w:t>Vstup a triáž</w:t>
      </w:r>
    </w:p>
    <w:p w14:paraId="1A742F92" w14:textId="5C9345FE" w:rsidR="001A1DE5" w:rsidRPr="00227276" w:rsidRDefault="001A1DE5" w:rsidP="005E30A1">
      <w:pPr>
        <w:pStyle w:val="Odstavecseseznamem"/>
        <w:numPr>
          <w:ilvl w:val="0"/>
          <w:numId w:val="20"/>
        </w:numPr>
      </w:pPr>
      <w:r w:rsidRPr="00227276">
        <w:t xml:space="preserve">KMB </w:t>
      </w:r>
      <w:r>
        <w:t xml:space="preserve">umí </w:t>
      </w:r>
      <w:r w:rsidRPr="00227276">
        <w:t>dobře zachyt</w:t>
      </w:r>
      <w:r>
        <w:t>it</w:t>
      </w:r>
      <w:r w:rsidRPr="00227276">
        <w:t xml:space="preserve"> různé vstupy (doporučení kurátora/OSPOD, </w:t>
      </w:r>
      <w:r w:rsidR="009440FF">
        <w:t xml:space="preserve">přichází s </w:t>
      </w:r>
      <w:r w:rsidRPr="00227276">
        <w:t>vlastní</w:t>
      </w:r>
      <w:r w:rsidR="009440FF">
        <w:t>m</w:t>
      </w:r>
      <w:r w:rsidRPr="00227276">
        <w:t xml:space="preserve"> hledání</w:t>
      </w:r>
      <w:r w:rsidR="009440FF">
        <w:t>m</w:t>
      </w:r>
      <w:r>
        <w:t xml:space="preserve"> řešení</w:t>
      </w:r>
      <w:r w:rsidRPr="00227276">
        <w:t xml:space="preserve">, </w:t>
      </w:r>
      <w:r w:rsidR="009440FF">
        <w:t xml:space="preserve">využití </w:t>
      </w:r>
      <w:r w:rsidRPr="00227276">
        <w:t>náhodné</w:t>
      </w:r>
      <w:r w:rsidR="009440FF">
        <w:t>ho</w:t>
      </w:r>
      <w:r w:rsidRPr="00227276">
        <w:t xml:space="preserve"> setkání na ÚP).</w:t>
      </w:r>
    </w:p>
    <w:p w14:paraId="7651A69D" w14:textId="75164F6B" w:rsidR="001A1DE5" w:rsidRPr="00227276" w:rsidRDefault="001A1DE5" w:rsidP="005E30A1">
      <w:pPr>
        <w:pStyle w:val="Odstavecseseznamem"/>
        <w:numPr>
          <w:ilvl w:val="0"/>
          <w:numId w:val="20"/>
        </w:numPr>
      </w:pPr>
      <w:r w:rsidRPr="00227276">
        <w:t xml:space="preserve">Chybí jednotná </w:t>
      </w:r>
      <w:r w:rsidRPr="00F27148">
        <w:rPr>
          <w:b/>
          <w:bCs/>
        </w:rPr>
        <w:t>triáž podle rizika a složitosti</w:t>
      </w:r>
      <w:r w:rsidRPr="00227276">
        <w:t xml:space="preserve"> </w:t>
      </w:r>
      <w:r w:rsidR="009440FF">
        <w:t xml:space="preserve">případů </w:t>
      </w:r>
      <w:r w:rsidRPr="00227276">
        <w:t xml:space="preserve">(akutní </w:t>
      </w:r>
      <w:r>
        <w:t xml:space="preserve">případ </w:t>
      </w:r>
      <w:r w:rsidRPr="00227276">
        <w:t xml:space="preserve">bez přístřeší s dětmi vs. dlouhodobé zhoršování </w:t>
      </w:r>
      <w:r>
        <w:t xml:space="preserve">situace </w:t>
      </w:r>
      <w:r w:rsidRPr="00227276">
        <w:t>u seniorů/OZP).</w:t>
      </w:r>
    </w:p>
    <w:p w14:paraId="3571C62E" w14:textId="693B5C81" w:rsidR="001A1DE5" w:rsidRDefault="001A1DE5" w:rsidP="005E30A1">
      <w:pPr>
        <w:pStyle w:val="Odstavecseseznamem"/>
        <w:numPr>
          <w:ilvl w:val="0"/>
          <w:numId w:val="20"/>
        </w:numPr>
      </w:pPr>
      <w:r w:rsidRPr="00227276">
        <w:t xml:space="preserve">Kontinuita </w:t>
      </w:r>
      <w:r>
        <w:t xml:space="preserve">působení </w:t>
      </w:r>
      <w:r w:rsidRPr="00227276">
        <w:t xml:space="preserve">pracovníka zvyšuje důvěru a efekt </w:t>
      </w:r>
      <w:r w:rsidR="00423E3C">
        <w:t xml:space="preserve">služby </w:t>
      </w:r>
      <w:r w:rsidRPr="00227276">
        <w:t>(Andrea, Petra, Alena, Pavel).</w:t>
      </w:r>
    </w:p>
    <w:p w14:paraId="0AE29E7D" w14:textId="7E2AA6A2" w:rsidR="001A1DE5" w:rsidRDefault="001A1DE5" w:rsidP="005E30A1">
      <w:pPr>
        <w:pStyle w:val="Odstavecseseznamem"/>
        <w:numPr>
          <w:ilvl w:val="0"/>
          <w:numId w:val="21"/>
        </w:numPr>
        <w:rPr>
          <w:b/>
          <w:bCs/>
        </w:rPr>
      </w:pPr>
      <w:r w:rsidRPr="00227276">
        <w:rPr>
          <w:b/>
          <w:bCs/>
        </w:rPr>
        <w:t>Administrativní navigace a komunikace s</w:t>
      </w:r>
      <w:r>
        <w:rPr>
          <w:b/>
          <w:bCs/>
        </w:rPr>
        <w:t> </w:t>
      </w:r>
      <w:r w:rsidRPr="00227276">
        <w:rPr>
          <w:b/>
          <w:bCs/>
        </w:rPr>
        <w:t>vlastníky</w:t>
      </w:r>
    </w:p>
    <w:p w14:paraId="5F7E77BC" w14:textId="6765740E" w:rsidR="001A1DE5" w:rsidRPr="00227276" w:rsidRDefault="001A1DE5" w:rsidP="005E30A1">
      <w:pPr>
        <w:pStyle w:val="Odstavecseseznamem"/>
        <w:numPr>
          <w:ilvl w:val="0"/>
          <w:numId w:val="22"/>
        </w:numPr>
      </w:pPr>
      <w:r w:rsidRPr="00227276">
        <w:t xml:space="preserve">Silná stránka KMB: </w:t>
      </w:r>
      <w:r w:rsidRPr="00F27148">
        <w:rPr>
          <w:b/>
          <w:bCs/>
        </w:rPr>
        <w:t>srozumitelná navigace systémem</w:t>
      </w:r>
      <w:r w:rsidRPr="00227276">
        <w:t xml:space="preserve"> (žádosti, dávky, komunikace s</w:t>
      </w:r>
      <w:r w:rsidR="00F27148">
        <w:t> </w:t>
      </w:r>
      <w:r w:rsidRPr="00227276">
        <w:t>pronajímatelem, reakce na výzvy).</w:t>
      </w:r>
    </w:p>
    <w:p w14:paraId="11C45106" w14:textId="296303A5" w:rsidR="001A1DE5" w:rsidRDefault="001A1DE5" w:rsidP="005E30A1">
      <w:pPr>
        <w:pStyle w:val="Odstavecseseznamem"/>
        <w:numPr>
          <w:ilvl w:val="0"/>
          <w:numId w:val="22"/>
        </w:numPr>
      </w:pPr>
      <w:r w:rsidRPr="00227276">
        <w:t xml:space="preserve">Limity: </w:t>
      </w:r>
      <w:r w:rsidRPr="00F27148">
        <w:rPr>
          <w:b/>
          <w:bCs/>
        </w:rPr>
        <w:t>omezený mandát k přímé advokacii/eskalaci</w:t>
      </w:r>
      <w:r w:rsidRPr="00227276">
        <w:t xml:space="preserve"> </w:t>
      </w:r>
      <w:r w:rsidR="00423E3C">
        <w:t xml:space="preserve">řešení </w:t>
      </w:r>
      <w:r w:rsidRPr="00227276">
        <w:t>vůči bytovým odborům či vlastníkům; rozdílná praxe mezi MČ.</w:t>
      </w:r>
    </w:p>
    <w:p w14:paraId="476F392D" w14:textId="5CA03EDD" w:rsidR="001A1DE5" w:rsidRDefault="001A1DE5" w:rsidP="005E30A1">
      <w:pPr>
        <w:pStyle w:val="Odstavecseseznamem"/>
        <w:numPr>
          <w:ilvl w:val="0"/>
          <w:numId w:val="21"/>
        </w:numPr>
        <w:rPr>
          <w:b/>
          <w:bCs/>
        </w:rPr>
      </w:pPr>
      <w:r>
        <w:rPr>
          <w:b/>
          <w:bCs/>
        </w:rPr>
        <w:t xml:space="preserve">Přemosťující </w:t>
      </w:r>
      <w:r w:rsidRPr="00227276">
        <w:rPr>
          <w:b/>
          <w:bCs/>
        </w:rPr>
        <w:t>kroky během čekání</w:t>
      </w:r>
    </w:p>
    <w:p w14:paraId="12D4EB81" w14:textId="099E0649" w:rsidR="001A1DE5" w:rsidRPr="00227276" w:rsidRDefault="001A1DE5" w:rsidP="005E30A1">
      <w:pPr>
        <w:pStyle w:val="Odstavecseseznamem"/>
        <w:numPr>
          <w:ilvl w:val="0"/>
          <w:numId w:val="23"/>
        </w:numPr>
      </w:pPr>
      <w:r w:rsidRPr="00227276">
        <w:t>Úspěšné</w:t>
      </w:r>
      <w:r>
        <w:t xml:space="preserve"> přemostění</w:t>
      </w:r>
      <w:r w:rsidRPr="00227276">
        <w:t xml:space="preserve">: doplatek na bydlení (Pavel), </w:t>
      </w:r>
      <w:r w:rsidR="003C53A8">
        <w:t xml:space="preserve">příspěvek </w:t>
      </w:r>
      <w:r w:rsidRPr="00227276">
        <w:t>nadace na kauci (Petra).</w:t>
      </w:r>
    </w:p>
    <w:p w14:paraId="0D5B5E93" w14:textId="07BA274E" w:rsidR="001A1DE5" w:rsidRDefault="001A1DE5" w:rsidP="005E30A1">
      <w:pPr>
        <w:pStyle w:val="Odstavecseseznamem"/>
        <w:numPr>
          <w:ilvl w:val="0"/>
          <w:numId w:val="23"/>
        </w:numPr>
      </w:pPr>
      <w:r w:rsidRPr="00227276">
        <w:t>Slabé</w:t>
      </w:r>
      <w:r>
        <w:t xml:space="preserve"> přemostění</w:t>
      </w:r>
      <w:r w:rsidRPr="00227276">
        <w:t xml:space="preserve">: </w:t>
      </w:r>
      <w:r w:rsidRPr="00F27148">
        <w:rPr>
          <w:b/>
          <w:bCs/>
        </w:rPr>
        <w:t>krizové a přechodné kapacity pro rodiny</w:t>
      </w:r>
      <w:r w:rsidRPr="00227276">
        <w:t xml:space="preserve"> (Tomáš</w:t>
      </w:r>
      <w:r w:rsidR="003C53A8">
        <w:t>)</w:t>
      </w:r>
      <w:r w:rsidRPr="00227276">
        <w:t xml:space="preserve">, </w:t>
      </w:r>
      <w:r w:rsidRPr="00F27148">
        <w:rPr>
          <w:b/>
          <w:bCs/>
        </w:rPr>
        <w:t xml:space="preserve">absence </w:t>
      </w:r>
      <w:r w:rsidR="0056186A" w:rsidRPr="0056186A">
        <w:t xml:space="preserve">úhrad </w:t>
      </w:r>
      <w:r w:rsidRPr="00F27148">
        <w:rPr>
          <w:b/>
          <w:bCs/>
        </w:rPr>
        <w:t>kaucí/garančních fondů</w:t>
      </w:r>
      <w:r w:rsidRPr="00227276">
        <w:t xml:space="preserve"> jako standardu.</w:t>
      </w:r>
    </w:p>
    <w:p w14:paraId="349E85FA" w14:textId="59F6CD02" w:rsidR="001A1DE5" w:rsidRDefault="001A1DE5" w:rsidP="005E30A1">
      <w:pPr>
        <w:pStyle w:val="Odstavecseseznamem"/>
        <w:numPr>
          <w:ilvl w:val="0"/>
          <w:numId w:val="21"/>
        </w:numPr>
        <w:rPr>
          <w:b/>
          <w:bCs/>
        </w:rPr>
      </w:pPr>
      <w:r w:rsidRPr="00227276">
        <w:rPr>
          <w:b/>
          <w:bCs/>
        </w:rPr>
        <w:t>Kritické body rozhodující o výsledku</w:t>
      </w:r>
    </w:p>
    <w:p w14:paraId="05653F8E" w14:textId="77777777" w:rsidR="001A1DE5" w:rsidRPr="00227276" w:rsidRDefault="001A1DE5" w:rsidP="005E30A1">
      <w:pPr>
        <w:pStyle w:val="Odstavecseseznamem"/>
        <w:numPr>
          <w:ilvl w:val="0"/>
          <w:numId w:val="24"/>
        </w:numPr>
      </w:pPr>
      <w:r w:rsidRPr="00F27148">
        <w:rPr>
          <w:b/>
          <w:bCs/>
        </w:rPr>
        <w:t>Přístup k dávkám a jednorázovým zdrojům</w:t>
      </w:r>
      <w:r w:rsidRPr="00227276">
        <w:t xml:space="preserve"> (doplatky, kauce) – </w:t>
      </w:r>
      <w:r>
        <w:t xml:space="preserve">má </w:t>
      </w:r>
      <w:r w:rsidRPr="00227276">
        <w:t>stabilizují</w:t>
      </w:r>
      <w:r>
        <w:t>cí efekt</w:t>
      </w:r>
      <w:r w:rsidRPr="00227276">
        <w:t>.</w:t>
      </w:r>
    </w:p>
    <w:p w14:paraId="1843F07F" w14:textId="4214EF33" w:rsidR="001A1DE5" w:rsidRPr="00227276" w:rsidRDefault="001A1DE5" w:rsidP="005E30A1">
      <w:pPr>
        <w:pStyle w:val="Odstavecseseznamem"/>
        <w:numPr>
          <w:ilvl w:val="0"/>
          <w:numId w:val="24"/>
        </w:numPr>
      </w:pPr>
      <w:r w:rsidRPr="00F27148">
        <w:rPr>
          <w:b/>
          <w:bCs/>
        </w:rPr>
        <w:t>Eskalace ve veřejné správě</w:t>
      </w:r>
      <w:r w:rsidRPr="00227276">
        <w:t xml:space="preserve"> (Ivona: zásah starosty</w:t>
      </w:r>
      <w:r>
        <w:t xml:space="preserve">, </w:t>
      </w:r>
      <w:r w:rsidRPr="00227276">
        <w:t xml:space="preserve">OSPOD) – </w:t>
      </w:r>
      <w:r w:rsidR="009A110C">
        <w:t>zásadně</w:t>
      </w:r>
      <w:r w:rsidRPr="00227276">
        <w:t xml:space="preserve"> zrychlí přidělení</w:t>
      </w:r>
      <w:r>
        <w:t xml:space="preserve"> bydlení</w:t>
      </w:r>
      <w:r w:rsidRPr="00227276">
        <w:t>.</w:t>
      </w:r>
    </w:p>
    <w:p w14:paraId="016DFDAD" w14:textId="77777777" w:rsidR="001A1DE5" w:rsidRPr="00227276" w:rsidRDefault="001A1DE5" w:rsidP="005E30A1">
      <w:pPr>
        <w:pStyle w:val="Odstavecseseznamem"/>
        <w:numPr>
          <w:ilvl w:val="0"/>
          <w:numId w:val="24"/>
        </w:numPr>
      </w:pPr>
      <w:r w:rsidRPr="00F27148">
        <w:rPr>
          <w:b/>
          <w:bCs/>
        </w:rPr>
        <w:t>Technické parametry bytu a provozní náklady</w:t>
      </w:r>
      <w:r w:rsidRPr="00227276">
        <w:t xml:space="preserve"> (Pavel – </w:t>
      </w:r>
      <w:r>
        <w:t xml:space="preserve">náklady na </w:t>
      </w:r>
      <w:r w:rsidRPr="00227276">
        <w:t>vytápění; Petra/Honza – bezbariérovost).</w:t>
      </w:r>
    </w:p>
    <w:p w14:paraId="73A97889" w14:textId="77777777" w:rsidR="001A1DE5" w:rsidRDefault="001A1DE5" w:rsidP="005E30A1">
      <w:pPr>
        <w:pStyle w:val="Odstavecseseznamem"/>
        <w:numPr>
          <w:ilvl w:val="0"/>
          <w:numId w:val="24"/>
        </w:numPr>
      </w:pPr>
      <w:r w:rsidRPr="00F27148">
        <w:rPr>
          <w:b/>
          <w:bCs/>
        </w:rPr>
        <w:t>Délka čekání</w:t>
      </w:r>
      <w:r w:rsidRPr="00227276">
        <w:t xml:space="preserve"> – hlavní bariéra u většiny případů; </w:t>
      </w:r>
      <w:r>
        <w:t>vedou k </w:t>
      </w:r>
      <w:r w:rsidRPr="00227276">
        <w:t>ero</w:t>
      </w:r>
      <w:r>
        <w:t xml:space="preserve">zi </w:t>
      </w:r>
      <w:r w:rsidRPr="00227276">
        <w:t>motivac</w:t>
      </w:r>
      <w:r>
        <w:t>e</w:t>
      </w:r>
      <w:r w:rsidRPr="00227276">
        <w:t xml:space="preserve"> klientů.</w:t>
      </w:r>
    </w:p>
    <w:p w14:paraId="66A40A12" w14:textId="13EBBA0A" w:rsidR="001A1DE5" w:rsidRPr="00131D2B" w:rsidRDefault="001A1DE5" w:rsidP="005E30A1">
      <w:pPr>
        <w:pStyle w:val="Odstavecseseznamem"/>
        <w:numPr>
          <w:ilvl w:val="0"/>
          <w:numId w:val="21"/>
        </w:numPr>
        <w:rPr>
          <w:b/>
          <w:bCs/>
        </w:rPr>
      </w:pPr>
      <w:r w:rsidRPr="00227276">
        <w:rPr>
          <w:b/>
          <w:bCs/>
        </w:rPr>
        <w:t>Emoce a zkušenost</w:t>
      </w:r>
      <w:r>
        <w:rPr>
          <w:b/>
          <w:bCs/>
        </w:rPr>
        <w:t>i</w:t>
      </w:r>
      <w:r w:rsidRPr="00227276">
        <w:rPr>
          <w:b/>
          <w:bCs/>
        </w:rPr>
        <w:t xml:space="preserve"> klientů</w:t>
      </w:r>
    </w:p>
    <w:p w14:paraId="697D10F7" w14:textId="77777777" w:rsidR="001A1DE5" w:rsidRPr="00227276" w:rsidRDefault="001A1DE5" w:rsidP="005E30A1">
      <w:pPr>
        <w:pStyle w:val="Odstavecseseznamem"/>
        <w:numPr>
          <w:ilvl w:val="0"/>
          <w:numId w:val="25"/>
        </w:numPr>
      </w:pPr>
      <w:r w:rsidRPr="00227276">
        <w:t xml:space="preserve">Převládá </w:t>
      </w:r>
      <w:r w:rsidRPr="009F3D5B">
        <w:rPr>
          <w:b/>
          <w:bCs/>
        </w:rPr>
        <w:t>důvěra a vděčnost</w:t>
      </w:r>
      <w:r w:rsidRPr="00227276">
        <w:t xml:space="preserve"> za lidský přístup (ochota, čas, </w:t>
      </w:r>
      <w:r w:rsidRPr="009F3D5B">
        <w:rPr>
          <w:i/>
          <w:iCs/>
        </w:rPr>
        <w:t>„někdo se mě zastal“</w:t>
      </w:r>
      <w:r w:rsidRPr="00227276">
        <w:t>).</w:t>
      </w:r>
    </w:p>
    <w:p w14:paraId="7E00BF06" w14:textId="77777777" w:rsidR="001A1DE5" w:rsidRPr="00227276" w:rsidRDefault="001A1DE5" w:rsidP="005E30A1">
      <w:pPr>
        <w:pStyle w:val="Odstavecseseznamem"/>
        <w:numPr>
          <w:ilvl w:val="0"/>
          <w:numId w:val="25"/>
        </w:numPr>
      </w:pPr>
      <w:r w:rsidRPr="00227276">
        <w:t xml:space="preserve">Zároveň </w:t>
      </w:r>
      <w:r w:rsidRPr="009F3D5B">
        <w:rPr>
          <w:b/>
          <w:bCs/>
        </w:rPr>
        <w:t>frustrace z pomalosti systému</w:t>
      </w:r>
      <w:r w:rsidRPr="00227276">
        <w:t xml:space="preserve"> a nejistoty (Libuše, Andrea, Tomáš).</w:t>
      </w:r>
    </w:p>
    <w:p w14:paraId="7DAD4D93" w14:textId="77777777" w:rsidR="001A1DE5" w:rsidRDefault="001A1DE5" w:rsidP="005E30A1">
      <w:pPr>
        <w:pStyle w:val="Odstavecseseznamem"/>
        <w:numPr>
          <w:ilvl w:val="0"/>
          <w:numId w:val="25"/>
        </w:numPr>
      </w:pPr>
      <w:r w:rsidRPr="00227276">
        <w:t xml:space="preserve">U části klientů </w:t>
      </w:r>
      <w:r w:rsidRPr="009F3D5B">
        <w:rPr>
          <w:b/>
          <w:bCs/>
        </w:rPr>
        <w:t>stigma</w:t>
      </w:r>
      <w:r w:rsidRPr="00227276">
        <w:t xml:space="preserve"> vůči některým službám (Alena – </w:t>
      </w:r>
      <w:r w:rsidRPr="009F3D5B">
        <w:rPr>
          <w:i/>
          <w:iCs/>
        </w:rPr>
        <w:t>„nejsem ta cílovka“</w:t>
      </w:r>
      <w:r w:rsidRPr="00227276">
        <w:t>).</w:t>
      </w:r>
    </w:p>
    <w:p w14:paraId="7C85FF1A" w14:textId="77777777" w:rsidR="001A1DE5" w:rsidRPr="00227276" w:rsidRDefault="001A1DE5" w:rsidP="00C758E2">
      <w:pPr>
        <w:ind w:left="720"/>
      </w:pPr>
    </w:p>
    <w:p w14:paraId="3B988EA4" w14:textId="3FD5D6AD" w:rsidR="001A1DE5" w:rsidRPr="00131D2B" w:rsidRDefault="001A1DE5" w:rsidP="005E30A1">
      <w:pPr>
        <w:pStyle w:val="Odstavecseseznamem"/>
        <w:numPr>
          <w:ilvl w:val="0"/>
          <w:numId w:val="21"/>
        </w:numPr>
        <w:rPr>
          <w:b/>
          <w:bCs/>
        </w:rPr>
      </w:pPr>
      <w:r w:rsidRPr="00227276">
        <w:rPr>
          <w:b/>
          <w:bCs/>
        </w:rPr>
        <w:t xml:space="preserve">Rozdíly v průchodu podle typů </w:t>
      </w:r>
      <w:r w:rsidR="00131D2B">
        <w:rPr>
          <w:b/>
          <w:bCs/>
        </w:rPr>
        <w:t>klientů</w:t>
      </w:r>
    </w:p>
    <w:p w14:paraId="65585C55" w14:textId="68E33C22" w:rsidR="001A1DE5" w:rsidRPr="00227276" w:rsidRDefault="001A1DE5" w:rsidP="005E30A1">
      <w:pPr>
        <w:pStyle w:val="Odstavecseseznamem"/>
        <w:numPr>
          <w:ilvl w:val="0"/>
          <w:numId w:val="26"/>
        </w:numPr>
      </w:pPr>
      <w:r w:rsidRPr="009F3D5B">
        <w:rPr>
          <w:b/>
          <w:bCs/>
        </w:rPr>
        <w:t>Rodiny s dětmi / pěstouni:</w:t>
      </w:r>
      <w:r w:rsidRPr="00227276">
        <w:t xml:space="preserve"> vyšší šance na řešení při </w:t>
      </w:r>
      <w:r w:rsidRPr="009F3D5B">
        <w:rPr>
          <w:b/>
          <w:bCs/>
        </w:rPr>
        <w:t>propojení s OSPOD</w:t>
      </w:r>
      <w:r w:rsidRPr="00227276">
        <w:t xml:space="preserve"> a</w:t>
      </w:r>
      <w:r w:rsidR="00063625">
        <w:t> </w:t>
      </w:r>
      <w:r w:rsidRPr="00227276">
        <w:t>doprovodnými organizacemi; klíčové argumenty „</w:t>
      </w:r>
      <w:r>
        <w:t>nejlepší zájem dítěte</w:t>
      </w:r>
      <w:r w:rsidRPr="00227276">
        <w:t>“.</w:t>
      </w:r>
    </w:p>
    <w:p w14:paraId="09DB10F5" w14:textId="77777777" w:rsidR="001A1DE5" w:rsidRPr="00227276" w:rsidRDefault="001A1DE5" w:rsidP="005E30A1">
      <w:pPr>
        <w:pStyle w:val="Odstavecseseznamem"/>
        <w:numPr>
          <w:ilvl w:val="0"/>
          <w:numId w:val="26"/>
        </w:numPr>
      </w:pPr>
      <w:r w:rsidRPr="009F3D5B">
        <w:rPr>
          <w:b/>
          <w:bCs/>
        </w:rPr>
        <w:t>Akutní případy bez přístřeší:</w:t>
      </w:r>
      <w:r w:rsidRPr="00227276">
        <w:t xml:space="preserve"> nutná </w:t>
      </w:r>
      <w:r w:rsidRPr="009F3D5B">
        <w:rPr>
          <w:b/>
          <w:bCs/>
        </w:rPr>
        <w:t>rychlá krizová/přemosťující kapacita</w:t>
      </w:r>
      <w:r w:rsidRPr="00227276">
        <w:t>, jinak odpadávají (Tomáš).</w:t>
      </w:r>
    </w:p>
    <w:p w14:paraId="10F32219" w14:textId="7FD30616" w:rsidR="00940D61" w:rsidRDefault="001A1DE5" w:rsidP="005E30A1">
      <w:pPr>
        <w:pStyle w:val="Odstavecseseznamem"/>
        <w:numPr>
          <w:ilvl w:val="0"/>
          <w:numId w:val="26"/>
        </w:numPr>
      </w:pPr>
      <w:r w:rsidRPr="009F3D5B">
        <w:rPr>
          <w:b/>
          <w:bCs/>
        </w:rPr>
        <w:t>Dluhy a udržení bydlení:</w:t>
      </w:r>
      <w:r w:rsidRPr="00227276">
        <w:t xml:space="preserve"> </w:t>
      </w:r>
      <w:r w:rsidR="00940D61">
        <w:t xml:space="preserve">propojení </w:t>
      </w:r>
      <w:r w:rsidRPr="009F3D5B">
        <w:rPr>
          <w:b/>
          <w:bCs/>
        </w:rPr>
        <w:t xml:space="preserve">dluhového poradenství </w:t>
      </w:r>
      <w:r w:rsidR="00B91389" w:rsidRPr="009F3D5B">
        <w:rPr>
          <w:b/>
          <w:bCs/>
        </w:rPr>
        <w:t>a</w:t>
      </w:r>
      <w:r w:rsidRPr="009F3D5B">
        <w:rPr>
          <w:b/>
          <w:bCs/>
        </w:rPr>
        <w:t xml:space="preserve"> vyjednávání s</w:t>
      </w:r>
      <w:r w:rsidR="00063625">
        <w:rPr>
          <w:b/>
          <w:bCs/>
        </w:rPr>
        <w:t> </w:t>
      </w:r>
      <w:r w:rsidRPr="009F3D5B">
        <w:rPr>
          <w:b/>
          <w:bCs/>
        </w:rPr>
        <w:t>vlastníkem</w:t>
      </w:r>
      <w:r w:rsidRPr="00227276">
        <w:t xml:space="preserve"> </w:t>
      </w:r>
      <w:r w:rsidR="00B91389">
        <w:t>a</w:t>
      </w:r>
      <w:r w:rsidRPr="00227276">
        <w:t xml:space="preserve"> dávky funguje (Alena).</w:t>
      </w:r>
    </w:p>
    <w:p w14:paraId="71DF8FB7" w14:textId="254A8338" w:rsidR="001A1DE5" w:rsidRPr="009F3D5B" w:rsidRDefault="001A1DE5" w:rsidP="009F3D5B">
      <w:pPr>
        <w:rPr>
          <w:rFonts w:eastAsiaTheme="majorEastAsia"/>
          <w:b/>
          <w:bCs/>
          <w:color w:val="4472C4" w:themeColor="accent1"/>
          <w:lang w:eastAsia="en-US"/>
        </w:rPr>
      </w:pPr>
      <w:r w:rsidRPr="009F3D5B">
        <w:rPr>
          <w:rFonts w:eastAsiaTheme="majorEastAsia"/>
          <w:b/>
          <w:bCs/>
          <w:color w:val="4472C4" w:themeColor="accent1"/>
          <w:lang w:eastAsia="en-US"/>
        </w:rPr>
        <w:t xml:space="preserve">Vyhodnocení dopadů </w:t>
      </w:r>
    </w:p>
    <w:p w14:paraId="5A8803AE" w14:textId="6B067059" w:rsidR="00D22F6C" w:rsidRDefault="00D22F6C" w:rsidP="00FB2088">
      <w:pPr>
        <w:rPr>
          <w:lang w:eastAsia="en-US"/>
        </w:rPr>
      </w:pPr>
      <w:r w:rsidRPr="00D22F6C">
        <w:rPr>
          <w:lang w:eastAsia="en-US"/>
        </w:rPr>
        <w:t xml:space="preserve">Mezi </w:t>
      </w:r>
      <w:r w:rsidRPr="00D22F6C">
        <w:rPr>
          <w:b/>
          <w:bCs/>
          <w:lang w:eastAsia="en-US"/>
        </w:rPr>
        <w:t>krátkodobé</w:t>
      </w:r>
      <w:r w:rsidR="00A30A79">
        <w:rPr>
          <w:b/>
          <w:bCs/>
          <w:lang w:eastAsia="en-US"/>
        </w:rPr>
        <w:t xml:space="preserve"> </w:t>
      </w:r>
      <w:r w:rsidRPr="00D22F6C">
        <w:rPr>
          <w:b/>
          <w:bCs/>
          <w:lang w:eastAsia="en-US"/>
        </w:rPr>
        <w:t>dopady podpory Kontaktních míst pro bydlení (KMB)</w:t>
      </w:r>
      <w:r w:rsidRPr="00D22F6C">
        <w:rPr>
          <w:lang w:eastAsia="en-US"/>
        </w:rPr>
        <w:t xml:space="preserve"> patří především </w:t>
      </w:r>
      <w:r w:rsidRPr="00D22F6C">
        <w:rPr>
          <w:b/>
          <w:bCs/>
          <w:lang w:eastAsia="en-US"/>
        </w:rPr>
        <w:t>stabilizace bytové situace a prevence ztráty bydlení</w:t>
      </w:r>
      <w:r w:rsidRPr="00D22F6C">
        <w:rPr>
          <w:lang w:eastAsia="en-US"/>
        </w:rPr>
        <w:t xml:space="preserve">. U paní Aleny se podařilo díky vyjednávání s pronajímatelem a nastavení splátkového kalendáře odvrátit hrozící vystěhování, zatímco u pana Pavla vedlo doporučení požádat o doplatek na bydlení k udržení stávajícího bytu do doby přidělení vhodnější bytové jednotky. V několika případech se potvrdilo, že </w:t>
      </w:r>
      <w:r w:rsidR="00A30A79">
        <w:rPr>
          <w:lang w:eastAsia="en-US"/>
        </w:rPr>
        <w:t xml:space="preserve">intervence </w:t>
      </w:r>
      <w:r w:rsidRPr="00D22F6C">
        <w:rPr>
          <w:lang w:eastAsia="en-US"/>
        </w:rPr>
        <w:t>pracovní</w:t>
      </w:r>
      <w:r w:rsidR="00A30A79">
        <w:rPr>
          <w:lang w:eastAsia="en-US"/>
        </w:rPr>
        <w:t>ků</w:t>
      </w:r>
      <w:r w:rsidRPr="00D22F6C">
        <w:rPr>
          <w:lang w:eastAsia="en-US"/>
        </w:rPr>
        <w:t xml:space="preserve"> KMB </w:t>
      </w:r>
      <w:r w:rsidRPr="00D22F6C">
        <w:rPr>
          <w:b/>
          <w:bCs/>
          <w:lang w:eastAsia="en-US"/>
        </w:rPr>
        <w:t>zrychlují administrativní procesy a zlepšují orientaci klientů v systému</w:t>
      </w:r>
      <w:r w:rsidRPr="00D22F6C">
        <w:rPr>
          <w:lang w:eastAsia="en-US"/>
        </w:rPr>
        <w:t xml:space="preserve"> – poskytují jasné, srozumitelné a praktické informace o tom, jak postupovat a na koho se obrátit. V některých situacích pomohla intervence KMB také </w:t>
      </w:r>
      <w:r w:rsidRPr="00D22F6C">
        <w:rPr>
          <w:b/>
          <w:bCs/>
          <w:lang w:eastAsia="en-US"/>
        </w:rPr>
        <w:t>překlenout akutní finanční nedostatky</w:t>
      </w:r>
      <w:r w:rsidRPr="00D22F6C">
        <w:rPr>
          <w:lang w:eastAsia="en-US"/>
        </w:rPr>
        <w:t xml:space="preserve">, jako například v případě paní Petry, která díky doporučení na nadační podporu získala prostředky na složení kauce. Významným krátkodobým dopadem je rovněž </w:t>
      </w:r>
      <w:r w:rsidRPr="00D22F6C">
        <w:rPr>
          <w:b/>
          <w:bCs/>
          <w:lang w:eastAsia="en-US"/>
        </w:rPr>
        <w:t>zvýšení informovanosti a posílení schopnosti klientů jednat ve vlastní prospěch</w:t>
      </w:r>
      <w:r w:rsidRPr="00D22F6C">
        <w:rPr>
          <w:lang w:eastAsia="en-US"/>
        </w:rPr>
        <w:t xml:space="preserve"> – klienti lépe rozumějí systému, vědí, co mohou očekávat, jaké kroky mají podniknout a na koho se obrátit v případě potřeby.</w:t>
      </w:r>
    </w:p>
    <w:p w14:paraId="180E8DCE" w14:textId="0AEC746C" w:rsidR="00525A85" w:rsidRPr="00525A85" w:rsidRDefault="00525A85" w:rsidP="00FB2088">
      <w:pPr>
        <w:rPr>
          <w:lang w:eastAsia="en-US"/>
        </w:rPr>
      </w:pPr>
      <w:r w:rsidRPr="00525A85">
        <w:rPr>
          <w:lang w:eastAsia="en-US"/>
        </w:rPr>
        <w:t xml:space="preserve">Mezi </w:t>
      </w:r>
      <w:r w:rsidRPr="00525A85">
        <w:rPr>
          <w:b/>
          <w:bCs/>
          <w:lang w:eastAsia="en-US"/>
        </w:rPr>
        <w:t>střednědobé dopady podpory Kontaktních míst pro bydlení (KMB)</w:t>
      </w:r>
      <w:r w:rsidRPr="00525A85">
        <w:rPr>
          <w:lang w:eastAsia="en-US"/>
        </w:rPr>
        <w:t xml:space="preserve"> patří především </w:t>
      </w:r>
      <w:r w:rsidRPr="00525A85">
        <w:rPr>
          <w:b/>
          <w:bCs/>
          <w:lang w:eastAsia="en-US"/>
        </w:rPr>
        <w:t>reálný posun v řešení bytové situace klientů</w:t>
      </w:r>
      <w:r w:rsidRPr="00525A85">
        <w:rPr>
          <w:lang w:eastAsia="en-US"/>
        </w:rPr>
        <w:t xml:space="preserve"> a </w:t>
      </w:r>
      <w:r w:rsidRPr="00525A85">
        <w:rPr>
          <w:b/>
          <w:bCs/>
          <w:lang w:eastAsia="en-US"/>
        </w:rPr>
        <w:t>zlepšení kvality jejich života</w:t>
      </w:r>
      <w:r w:rsidRPr="00525A85">
        <w:rPr>
          <w:lang w:eastAsia="en-US"/>
        </w:rPr>
        <w:t xml:space="preserve">. Nejvýraznějším příkladem je paní Ivona, která po dlouhodobé spolupráci s KMB a dalšími institucemi získala městský byt, čímž se její životní podmínky zásadně stabilizovaly – nový byt je větší, klidnější a přináší potřebnou jistotu pro ni i vnuka, o kterého pečuje. U dalších klientů je patrný </w:t>
      </w:r>
      <w:r w:rsidRPr="00525A85">
        <w:rPr>
          <w:b/>
          <w:bCs/>
          <w:lang w:eastAsia="en-US"/>
        </w:rPr>
        <w:t>pokrok v průběhu administrativních řízení</w:t>
      </w:r>
      <w:r w:rsidRPr="00525A85">
        <w:rPr>
          <w:lang w:eastAsia="en-US"/>
        </w:rPr>
        <w:t xml:space="preserve"> – paní Petra se posunula „vysoko v pořadí“ žadatelů o</w:t>
      </w:r>
      <w:r w:rsidR="009F3D5B">
        <w:rPr>
          <w:lang w:eastAsia="en-US"/>
        </w:rPr>
        <w:t> </w:t>
      </w:r>
      <w:r w:rsidRPr="00525A85">
        <w:rPr>
          <w:lang w:eastAsia="en-US"/>
        </w:rPr>
        <w:t xml:space="preserve">byt, paní Libuše má aktivní žádost a udržuje pravidelný kontakt s KMB, a pan Pavel má již svou žádost o byt schválenou. Tyto příklady dokládají, že systematická spolupráce s KMB vede </w:t>
      </w:r>
      <w:r w:rsidRPr="00525A85">
        <w:rPr>
          <w:lang w:eastAsia="en-US"/>
        </w:rPr>
        <w:lastRenderedPageBreak/>
        <w:t xml:space="preserve">nejen k orientaci v systému, ale i k </w:t>
      </w:r>
      <w:r w:rsidRPr="00525A85">
        <w:rPr>
          <w:b/>
          <w:bCs/>
          <w:lang w:eastAsia="en-US"/>
        </w:rPr>
        <w:t>hmatatelným výsledkům v oblasti zajištění a stabilizace bydlení</w:t>
      </w:r>
      <w:r w:rsidRPr="00525A85">
        <w:rPr>
          <w:lang w:eastAsia="en-US"/>
        </w:rPr>
        <w:t>.</w:t>
      </w:r>
    </w:p>
    <w:p w14:paraId="73C90130" w14:textId="645A875B" w:rsidR="0017400C" w:rsidRPr="009F3D5B" w:rsidRDefault="0017400C" w:rsidP="009F3D5B">
      <w:pPr>
        <w:rPr>
          <w:rFonts w:eastAsiaTheme="majorEastAsia"/>
          <w:b/>
          <w:bCs/>
          <w:color w:val="4472C4" w:themeColor="accent1"/>
          <w:lang w:eastAsia="en-US"/>
        </w:rPr>
      </w:pPr>
      <w:r w:rsidRPr="009F3D5B">
        <w:rPr>
          <w:rFonts w:eastAsiaTheme="majorEastAsia"/>
          <w:b/>
          <w:bCs/>
          <w:color w:val="4472C4" w:themeColor="accent1"/>
          <w:lang w:eastAsia="en-US"/>
        </w:rPr>
        <w:t xml:space="preserve">Limity systému </w:t>
      </w:r>
      <w:r w:rsidR="005E4355" w:rsidRPr="009F3D5B">
        <w:rPr>
          <w:rFonts w:eastAsiaTheme="majorEastAsia"/>
          <w:b/>
          <w:bCs/>
          <w:color w:val="4472C4" w:themeColor="accent1"/>
          <w:lang w:eastAsia="en-US"/>
        </w:rPr>
        <w:t>omezující dopady</w:t>
      </w:r>
    </w:p>
    <w:p w14:paraId="6ACE0593" w14:textId="39A8428E" w:rsidR="00AD67F8" w:rsidRDefault="00F1726C" w:rsidP="00FB2088">
      <w:r w:rsidRPr="00F1726C">
        <w:t xml:space="preserve">Mezi hlavní </w:t>
      </w:r>
      <w:r w:rsidRPr="00F1726C">
        <w:rPr>
          <w:b/>
          <w:bCs/>
        </w:rPr>
        <w:t>systémové limity, které brzdí dopady podpory Kontaktních míst pro bydlení (KMB)</w:t>
      </w:r>
      <w:r w:rsidRPr="00F1726C">
        <w:t xml:space="preserve">, patří především </w:t>
      </w:r>
      <w:r w:rsidRPr="00F1726C">
        <w:rPr>
          <w:b/>
          <w:bCs/>
        </w:rPr>
        <w:t>dlouhé čekací doby a nedostatek vhodných bytů</w:t>
      </w:r>
      <w:r w:rsidRPr="00F1726C">
        <w:t xml:space="preserve">, </w:t>
      </w:r>
      <w:r>
        <w:t xml:space="preserve">např. </w:t>
      </w:r>
      <w:r w:rsidRPr="00F1726C">
        <w:t>bezbariérových jednotek a bytů určených pro rodiny s dětmi. Tyto faktory snižují efektivitu i</w:t>
      </w:r>
      <w:r w:rsidR="009F3D5B">
        <w:t> </w:t>
      </w:r>
      <w:r w:rsidRPr="00F1726C">
        <w:t xml:space="preserve">motivaci klientů, kteří často zůstávají v provizorních nebo nevyhovujících podmínkách po dobu několika let. </w:t>
      </w:r>
    </w:p>
    <w:p w14:paraId="388F394E" w14:textId="77777777" w:rsidR="00AD67F8" w:rsidRDefault="00F1726C" w:rsidP="00FB2088">
      <w:r w:rsidRPr="00F1726C">
        <w:t xml:space="preserve">Další překážkou je </w:t>
      </w:r>
      <w:r w:rsidRPr="00F1726C">
        <w:rPr>
          <w:b/>
          <w:bCs/>
        </w:rPr>
        <w:t>nedostatečné využívání standardních přemosťovacích nástrojů</w:t>
      </w:r>
      <w:r w:rsidRPr="00F1726C">
        <w:t xml:space="preserve">, jako jsou kauční, garanční či krizové fondy a krizové byty pro rodiny, které by mohly pomoci překlenout období mezi ztrátou a novým zajištěním bydlení. </w:t>
      </w:r>
    </w:p>
    <w:p w14:paraId="1ACCBAF2" w14:textId="52BD2B71" w:rsidR="00AD67F8" w:rsidRDefault="00F1726C" w:rsidP="00FB2088">
      <w:r w:rsidRPr="00F1726C">
        <w:rPr>
          <w:b/>
          <w:bCs/>
        </w:rPr>
        <w:t>Rigidní příjmová kritéria</w:t>
      </w:r>
      <w:r w:rsidRPr="00F1726C">
        <w:t xml:space="preserve">, která nezohledňují náklady na péči či zdravotní potřeby (příklad pana Honzy), navíc vylučují některé žadatele z přístupu k pomoci, přestože jejich situace je objektivně </w:t>
      </w:r>
      <w:r w:rsidR="00C875EF">
        <w:t>„</w:t>
      </w:r>
      <w:r w:rsidRPr="00F1726C">
        <w:t>zranitelná</w:t>
      </w:r>
      <w:r w:rsidR="00C875EF">
        <w:t>“</w:t>
      </w:r>
      <w:r w:rsidRPr="00F1726C">
        <w:t xml:space="preserve">. </w:t>
      </w:r>
    </w:p>
    <w:p w14:paraId="52C6041F" w14:textId="0AA6F82E" w:rsidR="00F1726C" w:rsidRPr="00F1726C" w:rsidRDefault="00C875EF" w:rsidP="00FB2088">
      <w:r>
        <w:t>E</w:t>
      </w:r>
      <w:r w:rsidR="00F1726C" w:rsidRPr="00F1726C">
        <w:t xml:space="preserve">xistuje </w:t>
      </w:r>
      <w:r w:rsidR="00F1726C" w:rsidRPr="00F1726C">
        <w:rPr>
          <w:b/>
          <w:bCs/>
        </w:rPr>
        <w:t xml:space="preserve">nerovnoměrná kapacita </w:t>
      </w:r>
      <w:r>
        <w:rPr>
          <w:b/>
          <w:bCs/>
        </w:rPr>
        <w:t xml:space="preserve">využívání </w:t>
      </w:r>
      <w:r w:rsidR="00F1726C" w:rsidRPr="00F1726C">
        <w:rPr>
          <w:b/>
          <w:bCs/>
        </w:rPr>
        <w:t>advokačních a eskalačních mechanismů</w:t>
      </w:r>
      <w:r w:rsidR="00F1726C" w:rsidRPr="00F1726C">
        <w:t>, díky nimž se v některých případech – jako u paní Ivony – podařilo situaci vyřešit díky osobnímu zásahu samosprávy, zatímco jiní klienti podobnou podporu nem</w:t>
      </w:r>
      <w:r>
        <w:t xml:space="preserve">ěli </w:t>
      </w:r>
      <w:r w:rsidR="00F1726C" w:rsidRPr="00F1726C">
        <w:t>k dispozici.</w:t>
      </w:r>
    </w:p>
    <w:p w14:paraId="69A56063" w14:textId="5964F4E3" w:rsidR="001A1DE5" w:rsidRPr="009F3D5B" w:rsidRDefault="006A539A" w:rsidP="009F3D5B">
      <w:pPr>
        <w:rPr>
          <w:rFonts w:eastAsiaTheme="majorEastAsia"/>
          <w:b/>
          <w:bCs/>
          <w:color w:val="4472C4" w:themeColor="accent1"/>
          <w:lang w:eastAsia="en-US"/>
        </w:rPr>
      </w:pPr>
      <w:r w:rsidRPr="009F3D5B">
        <w:rPr>
          <w:rFonts w:eastAsiaTheme="majorEastAsia"/>
          <w:b/>
          <w:bCs/>
          <w:color w:val="4472C4" w:themeColor="accent1"/>
          <w:lang w:eastAsia="en-US"/>
        </w:rPr>
        <w:t>H</w:t>
      </w:r>
      <w:r w:rsidR="004C1384" w:rsidRPr="009F3D5B">
        <w:rPr>
          <w:rFonts w:eastAsiaTheme="majorEastAsia"/>
          <w:b/>
          <w:bCs/>
          <w:color w:val="4472C4" w:themeColor="accent1"/>
          <w:lang w:eastAsia="en-US"/>
        </w:rPr>
        <w:t>odnocení r</w:t>
      </w:r>
      <w:r w:rsidR="001A1DE5" w:rsidRPr="009F3D5B">
        <w:rPr>
          <w:rFonts w:eastAsiaTheme="majorEastAsia"/>
          <w:b/>
          <w:bCs/>
          <w:color w:val="4472C4" w:themeColor="accent1"/>
          <w:lang w:eastAsia="en-US"/>
        </w:rPr>
        <w:t xml:space="preserve">ole KMB </w:t>
      </w:r>
    </w:p>
    <w:p w14:paraId="0F0FD1B9" w14:textId="3C422E03" w:rsidR="00A53D8F" w:rsidRDefault="00BC147C" w:rsidP="00FB2088">
      <w:r w:rsidRPr="00BC147C">
        <w:rPr>
          <w:b/>
          <w:bCs/>
        </w:rPr>
        <w:t>Vyhodnocení role Kontaktních míst pro bydlení (KMB)</w:t>
      </w:r>
      <w:r w:rsidRPr="00BC147C">
        <w:t xml:space="preserve"> ukazuje, že tato služba plní v</w:t>
      </w:r>
      <w:r w:rsidR="009F3D5B">
        <w:t> </w:t>
      </w:r>
      <w:r w:rsidRPr="00BC147C">
        <w:t xml:space="preserve">systému podpory bydlení </w:t>
      </w:r>
      <w:r w:rsidRPr="00BC147C">
        <w:rPr>
          <w:b/>
          <w:bCs/>
        </w:rPr>
        <w:t>stabilizační a orientační funkci</w:t>
      </w:r>
      <w:r w:rsidRPr="00BC147C">
        <w:t xml:space="preserve">. </w:t>
      </w:r>
      <w:r w:rsidR="00525E3E">
        <w:t xml:space="preserve">Naplňovala tak cíl, kterým bylo </w:t>
      </w:r>
      <w:r w:rsidR="00525E3E" w:rsidRPr="00525E3E">
        <w:t>poskytovat komplexní a srozumitelné informace v oblasti bydlení.</w:t>
      </w:r>
    </w:p>
    <w:p w14:paraId="39902112" w14:textId="77777777" w:rsidR="00C50FE7" w:rsidRDefault="00BC147C" w:rsidP="00FB2088">
      <w:r w:rsidRPr="00BC147C">
        <w:t xml:space="preserve">Mezi </w:t>
      </w:r>
      <w:r w:rsidRPr="00BC147C">
        <w:rPr>
          <w:b/>
          <w:bCs/>
        </w:rPr>
        <w:t>silné stránky</w:t>
      </w:r>
      <w:r w:rsidRPr="00BC147C">
        <w:t xml:space="preserve"> patří především </w:t>
      </w:r>
      <w:r w:rsidRPr="00BC147C">
        <w:rPr>
          <w:b/>
          <w:bCs/>
        </w:rPr>
        <w:t>lidský a kontinuální kontakt s klienty</w:t>
      </w:r>
      <w:r w:rsidRPr="00BC147C">
        <w:t>, který přispívá k</w:t>
      </w:r>
      <w:r w:rsidR="009F3D5B">
        <w:t> </w:t>
      </w:r>
      <w:r w:rsidRPr="00BC147C">
        <w:t xml:space="preserve">budování důvěry a dlouhodobé spolupráci. Významná je také </w:t>
      </w:r>
      <w:r w:rsidRPr="00BC147C">
        <w:rPr>
          <w:b/>
          <w:bCs/>
        </w:rPr>
        <w:t>administrativní a právní navigace</w:t>
      </w:r>
      <w:r w:rsidRPr="00BC147C">
        <w:t xml:space="preserve">, díky níž se klienti lépe orientují v systému a zvládají nutné formality. KMB dokáže v řadě případů </w:t>
      </w:r>
      <w:r w:rsidRPr="00BC147C">
        <w:rPr>
          <w:b/>
          <w:bCs/>
        </w:rPr>
        <w:t>stabilizovat situaci klientů prostřednictvím dávek či efektivní komunikace s úřady a pronajímateli</w:t>
      </w:r>
      <w:r w:rsidRPr="00BC147C">
        <w:t xml:space="preserve"> a plní tak roli základního </w:t>
      </w:r>
      <w:r w:rsidRPr="00BC147C">
        <w:rPr>
          <w:b/>
          <w:bCs/>
        </w:rPr>
        <w:t>case managementu</w:t>
      </w:r>
      <w:r w:rsidRPr="00BC147C">
        <w:t xml:space="preserve"> v oblasti bydlení.</w:t>
      </w:r>
    </w:p>
    <w:p w14:paraId="73CE0C40" w14:textId="20D22989" w:rsidR="00BC147C" w:rsidRPr="00BC147C" w:rsidRDefault="00BC147C" w:rsidP="00FB2088">
      <w:r w:rsidRPr="00BC147C">
        <w:t xml:space="preserve">Na druhé straně se ukazují i </w:t>
      </w:r>
      <w:r w:rsidRPr="00BC147C">
        <w:rPr>
          <w:b/>
          <w:bCs/>
        </w:rPr>
        <w:t>limity této role</w:t>
      </w:r>
      <w:r w:rsidRPr="00BC147C">
        <w:t xml:space="preserve"> – KMB má </w:t>
      </w:r>
      <w:r w:rsidRPr="00BC147C">
        <w:rPr>
          <w:b/>
          <w:bCs/>
        </w:rPr>
        <w:t>omezený mandát k přímé advokacii a eskalaci případů</w:t>
      </w:r>
      <w:r w:rsidRPr="00BC147C">
        <w:t xml:space="preserve">, což snižuje jeho schopnost zasahovat v krizových situacích nebo prosazovat systémové změny. Chybí také </w:t>
      </w:r>
      <w:r w:rsidRPr="00BC147C">
        <w:rPr>
          <w:b/>
          <w:bCs/>
        </w:rPr>
        <w:t>standardizované přemosťovací nástroje</w:t>
      </w:r>
      <w:r w:rsidRPr="00BC147C">
        <w:t xml:space="preserve">, jako jsou </w:t>
      </w:r>
      <w:r w:rsidR="005A23FD">
        <w:t xml:space="preserve">úhrady </w:t>
      </w:r>
      <w:r w:rsidRPr="00BC147C">
        <w:t>kau</w:t>
      </w:r>
      <w:r w:rsidR="005A23FD">
        <w:t>cí (</w:t>
      </w:r>
      <w:r w:rsidRPr="00BC147C">
        <w:t>fondy</w:t>
      </w:r>
      <w:r w:rsidR="005A23FD">
        <w:t>)</w:t>
      </w:r>
      <w:r w:rsidRPr="00BC147C">
        <w:t xml:space="preserve"> či krizové byty, které by umožnily pružnější reakci na akutní potřeby </w:t>
      </w:r>
      <w:r w:rsidRPr="00BC147C">
        <w:lastRenderedPageBreak/>
        <w:t xml:space="preserve">klientů. Dále se projevují </w:t>
      </w:r>
      <w:r w:rsidRPr="00BC147C">
        <w:rPr>
          <w:b/>
          <w:bCs/>
        </w:rPr>
        <w:t>rozdíly v míře spolupráce mezi městskými částmi a jejich odbory</w:t>
      </w:r>
      <w:r w:rsidRPr="00BC147C">
        <w:t>, což ovlivňuje dostupnost a kvalitu podpory napříč Prahou.</w:t>
      </w:r>
    </w:p>
    <w:p w14:paraId="2E1FCC34" w14:textId="78E9DBB9" w:rsidR="00AE1C7B" w:rsidRPr="00C50FE7" w:rsidRDefault="00AE1C7B" w:rsidP="00C50FE7">
      <w:pPr>
        <w:rPr>
          <w:rFonts w:eastAsiaTheme="majorEastAsia"/>
          <w:b/>
          <w:bCs/>
          <w:color w:val="4472C4" w:themeColor="accent1"/>
          <w:lang w:eastAsia="en-US"/>
        </w:rPr>
      </w:pPr>
      <w:r w:rsidRPr="00C50FE7">
        <w:rPr>
          <w:rFonts w:eastAsiaTheme="majorEastAsia"/>
          <w:b/>
          <w:bCs/>
          <w:color w:val="4472C4" w:themeColor="accent1"/>
          <w:lang w:eastAsia="en-US"/>
        </w:rPr>
        <w:t>Shrnutí</w:t>
      </w:r>
    </w:p>
    <w:p w14:paraId="66BEB5AA" w14:textId="72C9663D" w:rsidR="00AE1C7B" w:rsidRDefault="005622F4" w:rsidP="005622F4">
      <w:pPr>
        <w:rPr>
          <w:rFonts w:eastAsiaTheme="minorHAnsi"/>
        </w:rPr>
      </w:pPr>
      <w:r>
        <w:rPr>
          <w:rFonts w:eastAsiaTheme="minorHAnsi"/>
        </w:rPr>
        <w:t>Nyní u</w:t>
      </w:r>
      <w:r w:rsidR="00B85BD4">
        <w:rPr>
          <w:rFonts w:eastAsiaTheme="minorHAnsi"/>
        </w:rPr>
        <w:t xml:space="preserve">vádíme </w:t>
      </w:r>
      <w:r>
        <w:rPr>
          <w:rFonts w:eastAsiaTheme="minorHAnsi"/>
        </w:rPr>
        <w:t xml:space="preserve">výčet </w:t>
      </w:r>
      <w:r w:rsidR="00B85BD4">
        <w:rPr>
          <w:rFonts w:eastAsiaTheme="minorHAnsi"/>
        </w:rPr>
        <w:t xml:space="preserve">tří základních </w:t>
      </w:r>
      <w:r>
        <w:rPr>
          <w:rFonts w:eastAsiaTheme="minorHAnsi"/>
        </w:rPr>
        <w:t>zjištění:</w:t>
      </w:r>
    </w:p>
    <w:p w14:paraId="32B2AEFA" w14:textId="17962132" w:rsidR="008F2FD8" w:rsidRPr="00113475" w:rsidRDefault="00AE1C7B" w:rsidP="005E30A1">
      <w:pPr>
        <w:pStyle w:val="Odstavecseseznamem"/>
        <w:numPr>
          <w:ilvl w:val="0"/>
          <w:numId w:val="27"/>
        </w:numPr>
        <w:rPr>
          <w:b/>
          <w:bCs/>
        </w:rPr>
      </w:pPr>
      <w:r w:rsidRPr="00113475">
        <w:rPr>
          <w:b/>
          <w:bCs/>
        </w:rPr>
        <w:t>Vztahový přístup a důvěra</w:t>
      </w:r>
    </w:p>
    <w:p w14:paraId="200282E7" w14:textId="23B0BFD9" w:rsidR="00AE1C7B" w:rsidRPr="00B527D1" w:rsidRDefault="00AE1C7B" w:rsidP="005622F4">
      <w:pPr>
        <w:rPr>
          <w:rFonts w:eastAsiaTheme="minorHAnsi"/>
        </w:rPr>
      </w:pPr>
      <w:r w:rsidRPr="00B527D1">
        <w:rPr>
          <w:rFonts w:eastAsiaTheme="minorHAnsi"/>
        </w:rPr>
        <w:t xml:space="preserve">Klienti oceňují </w:t>
      </w:r>
      <w:r w:rsidRPr="00B527D1">
        <w:rPr>
          <w:rFonts w:eastAsiaTheme="minorHAnsi"/>
          <w:b/>
          <w:bCs/>
        </w:rPr>
        <w:t>vstřícnost, empatii a odborný přístup</w:t>
      </w:r>
      <w:r w:rsidRPr="00B527D1">
        <w:rPr>
          <w:rFonts w:eastAsiaTheme="minorHAnsi"/>
        </w:rPr>
        <w:t xml:space="preserve"> pracovníků</w:t>
      </w:r>
      <w:r w:rsidR="00483C67">
        <w:rPr>
          <w:rFonts w:eastAsiaTheme="minorHAnsi"/>
        </w:rPr>
        <w:t xml:space="preserve"> KMB</w:t>
      </w:r>
      <w:r w:rsidRPr="00B527D1">
        <w:rPr>
          <w:rFonts w:eastAsiaTheme="minorHAnsi"/>
        </w:rPr>
        <w:t xml:space="preserve">, kteří se snaží pomoci klientům zvládnout složité životní situace. Tento aspekt byl zásadní pro vznik </w:t>
      </w:r>
      <w:r w:rsidRPr="00B527D1">
        <w:rPr>
          <w:rFonts w:eastAsiaTheme="minorHAnsi"/>
          <w:b/>
          <w:bCs/>
        </w:rPr>
        <w:t>důvěry</w:t>
      </w:r>
      <w:r w:rsidRPr="00B527D1">
        <w:rPr>
          <w:rFonts w:eastAsiaTheme="minorHAnsi"/>
        </w:rPr>
        <w:t xml:space="preserve"> mezi klienty a pracovníky</w:t>
      </w:r>
      <w:r w:rsidR="00483C67">
        <w:rPr>
          <w:rFonts w:eastAsiaTheme="minorHAnsi"/>
        </w:rPr>
        <w:t xml:space="preserve"> (navigátory)</w:t>
      </w:r>
      <w:r w:rsidRPr="00B527D1">
        <w:rPr>
          <w:rFonts w:eastAsiaTheme="minorHAnsi"/>
        </w:rPr>
        <w:t>.</w:t>
      </w:r>
    </w:p>
    <w:p w14:paraId="41CAB34E" w14:textId="77777777" w:rsidR="005622F4" w:rsidRPr="00113475" w:rsidRDefault="00AE1C7B" w:rsidP="005E30A1">
      <w:pPr>
        <w:pStyle w:val="Odstavecseseznamem"/>
        <w:numPr>
          <w:ilvl w:val="0"/>
          <w:numId w:val="27"/>
        </w:numPr>
        <w:rPr>
          <w:b/>
          <w:bCs/>
        </w:rPr>
      </w:pPr>
      <w:r w:rsidRPr="00113475">
        <w:rPr>
          <w:b/>
          <w:bCs/>
        </w:rPr>
        <w:t>Systémové a procesní bariéry</w:t>
      </w:r>
    </w:p>
    <w:p w14:paraId="7E9D0CD2" w14:textId="4540B7C7" w:rsidR="00AE1C7B" w:rsidRDefault="00AE1C7B" w:rsidP="005622F4">
      <w:pPr>
        <w:rPr>
          <w:rFonts w:eastAsiaTheme="minorHAnsi"/>
        </w:rPr>
      </w:pPr>
      <w:r w:rsidRPr="00B527D1">
        <w:rPr>
          <w:rFonts w:eastAsiaTheme="minorHAnsi"/>
        </w:rPr>
        <w:t xml:space="preserve">Někteří klienti se setkali s </w:t>
      </w:r>
      <w:r w:rsidRPr="00B527D1">
        <w:rPr>
          <w:rFonts w:eastAsiaTheme="minorHAnsi"/>
          <w:b/>
          <w:bCs/>
        </w:rPr>
        <w:t xml:space="preserve">nejasnostmi a </w:t>
      </w:r>
      <w:r>
        <w:rPr>
          <w:rFonts w:eastAsiaTheme="minorHAnsi"/>
          <w:b/>
          <w:bCs/>
        </w:rPr>
        <w:t xml:space="preserve">prodlevami </w:t>
      </w:r>
      <w:r w:rsidRPr="00B527D1">
        <w:rPr>
          <w:rFonts w:eastAsiaTheme="minorHAnsi"/>
        </w:rPr>
        <w:t>v</w:t>
      </w:r>
      <w:r>
        <w:rPr>
          <w:rFonts w:eastAsiaTheme="minorHAnsi"/>
        </w:rPr>
        <w:t xml:space="preserve"> reakcích </w:t>
      </w:r>
      <w:r w:rsidRPr="00B527D1">
        <w:rPr>
          <w:rFonts w:eastAsiaTheme="minorHAnsi"/>
        </w:rPr>
        <w:t>systému (např. dlouhé čekání na byty, nejasná kritéria pro přidělení). To vedlo k frustraci, zejména u těch, kteří očekávali rychlé a konkrétní řešení.</w:t>
      </w:r>
    </w:p>
    <w:p w14:paraId="50D20A79" w14:textId="6200CE47" w:rsidR="005622F4" w:rsidRDefault="00AE1C7B" w:rsidP="005E30A1">
      <w:pPr>
        <w:pStyle w:val="Odstavecseseznamem"/>
        <w:numPr>
          <w:ilvl w:val="0"/>
          <w:numId w:val="27"/>
        </w:numPr>
        <w:rPr>
          <w:b/>
          <w:bCs/>
        </w:rPr>
      </w:pPr>
      <w:r w:rsidRPr="00B527D1">
        <w:rPr>
          <w:b/>
          <w:bCs/>
        </w:rPr>
        <w:t>Návazné služby a jejich rol</w:t>
      </w:r>
      <w:r w:rsidR="00483C67">
        <w:rPr>
          <w:b/>
          <w:bCs/>
        </w:rPr>
        <w:t>e</w:t>
      </w:r>
      <w:r w:rsidRPr="00B527D1">
        <w:rPr>
          <w:b/>
          <w:bCs/>
        </w:rPr>
        <w:t xml:space="preserve"> v</w:t>
      </w:r>
      <w:r w:rsidR="005622F4">
        <w:rPr>
          <w:b/>
          <w:bCs/>
        </w:rPr>
        <w:t> </w:t>
      </w:r>
      <w:r w:rsidRPr="00B527D1">
        <w:rPr>
          <w:b/>
          <w:bCs/>
        </w:rPr>
        <w:t>řešení</w:t>
      </w:r>
    </w:p>
    <w:p w14:paraId="631F3912" w14:textId="28422AB6" w:rsidR="00AE1C7B" w:rsidRPr="00B527D1" w:rsidRDefault="00AE1C7B" w:rsidP="004057E6">
      <w:pPr>
        <w:rPr>
          <w:rFonts w:eastAsiaTheme="minorHAnsi"/>
        </w:rPr>
      </w:pPr>
      <w:r w:rsidRPr="00B527D1">
        <w:rPr>
          <w:rFonts w:eastAsiaTheme="minorHAnsi"/>
        </w:rPr>
        <w:t xml:space="preserve">Zkušenosti klientů ukazují, že </w:t>
      </w:r>
      <w:r w:rsidRPr="00B527D1">
        <w:rPr>
          <w:rFonts w:eastAsiaTheme="minorHAnsi"/>
          <w:b/>
          <w:bCs/>
        </w:rPr>
        <w:t>navigace k dalším službám</w:t>
      </w:r>
      <w:r w:rsidRPr="00B527D1">
        <w:rPr>
          <w:rFonts w:eastAsiaTheme="minorHAnsi"/>
        </w:rPr>
        <w:t xml:space="preserve"> je klíčová, ale zároveň klient</w:t>
      </w:r>
      <w:r w:rsidR="00EB68EA">
        <w:rPr>
          <w:rFonts w:eastAsiaTheme="minorHAnsi"/>
        </w:rPr>
        <w:t>i</w:t>
      </w:r>
      <w:r w:rsidRPr="00B527D1">
        <w:rPr>
          <w:rFonts w:eastAsiaTheme="minorHAnsi"/>
        </w:rPr>
        <w:t xml:space="preserve"> </w:t>
      </w:r>
      <w:r>
        <w:rPr>
          <w:rFonts w:eastAsiaTheme="minorHAnsi"/>
        </w:rPr>
        <w:t>KMB reflektuj</w:t>
      </w:r>
      <w:r w:rsidR="00EB68EA">
        <w:rPr>
          <w:rFonts w:eastAsiaTheme="minorHAnsi"/>
        </w:rPr>
        <w:t>í</w:t>
      </w:r>
      <w:r w:rsidRPr="00B527D1">
        <w:rPr>
          <w:rFonts w:eastAsiaTheme="minorHAnsi"/>
        </w:rPr>
        <w:t xml:space="preserve">, že </w:t>
      </w:r>
      <w:r w:rsidRPr="00B527D1">
        <w:rPr>
          <w:rFonts w:eastAsiaTheme="minorHAnsi"/>
          <w:b/>
          <w:bCs/>
        </w:rPr>
        <w:t>komunikace s dalšími institucemi nebyla dostatečně provázaná</w:t>
      </w:r>
      <w:r w:rsidRPr="00B527D1">
        <w:rPr>
          <w:rFonts w:eastAsiaTheme="minorHAnsi"/>
        </w:rPr>
        <w:t xml:space="preserve"> nebo že </w:t>
      </w:r>
      <w:r w:rsidRPr="00B527D1">
        <w:rPr>
          <w:rFonts w:eastAsiaTheme="minorHAnsi"/>
          <w:b/>
          <w:bCs/>
        </w:rPr>
        <w:t>služby ne</w:t>
      </w:r>
      <w:r w:rsidR="00C91BAE">
        <w:rPr>
          <w:rFonts w:eastAsiaTheme="minorHAnsi"/>
          <w:b/>
          <w:bCs/>
        </w:rPr>
        <w:t xml:space="preserve">odpovídaly </w:t>
      </w:r>
      <w:r w:rsidRPr="00B527D1">
        <w:rPr>
          <w:rFonts w:eastAsiaTheme="minorHAnsi"/>
          <w:b/>
          <w:bCs/>
        </w:rPr>
        <w:t>jejich specifickým potřebám</w:t>
      </w:r>
      <w:r w:rsidRPr="00B527D1">
        <w:rPr>
          <w:rFonts w:eastAsiaTheme="minorHAnsi"/>
        </w:rPr>
        <w:t>.</w:t>
      </w:r>
    </w:p>
    <w:p w14:paraId="02D38911" w14:textId="083E0CBF" w:rsidR="004057E6" w:rsidRDefault="004057E6">
      <w:pPr>
        <w:spacing w:after="160" w:line="259" w:lineRule="auto"/>
        <w:rPr>
          <w:rFonts w:eastAsiaTheme="minorHAnsi"/>
          <w:i/>
          <w:iCs/>
        </w:rPr>
      </w:pPr>
      <w:r>
        <w:rPr>
          <w:rFonts w:eastAsiaTheme="minorHAnsi"/>
          <w:i/>
          <w:iCs/>
        </w:rPr>
        <w:br w:type="page"/>
      </w:r>
    </w:p>
    <w:p w14:paraId="65AFFBED" w14:textId="0203103B" w:rsidR="00FD4FD3" w:rsidRPr="00DC26E0" w:rsidRDefault="00FD4FD3" w:rsidP="00350ADF">
      <w:pPr>
        <w:pStyle w:val="Nadpis3"/>
        <w:numPr>
          <w:ilvl w:val="2"/>
          <w:numId w:val="1"/>
        </w:numPr>
      </w:pPr>
      <w:bookmarkStart w:id="22" w:name="_Toc227675418"/>
      <w:r w:rsidRPr="00DC26E0">
        <w:lastRenderedPageBreak/>
        <w:t xml:space="preserve">Hodnocení služeb KMB </w:t>
      </w:r>
      <w:r w:rsidR="003A253E">
        <w:t>dalšími aktéry</w:t>
      </w:r>
      <w:bookmarkEnd w:id="22"/>
    </w:p>
    <w:p w14:paraId="0CE3E3EB" w14:textId="77777777" w:rsidR="00431A23" w:rsidRPr="00C978F2" w:rsidRDefault="00431A23" w:rsidP="00C978F2">
      <w:pPr>
        <w:pStyle w:val="Nadpis4"/>
      </w:pPr>
      <w:r w:rsidRPr="00C978F2">
        <w:t>Vnímání a hodnocení procesu podpory KMB jednotlivými aktéry</w:t>
      </w:r>
    </w:p>
    <w:p w14:paraId="1DAB5616" w14:textId="4A9D3B40" w:rsidR="00431A23" w:rsidRPr="00431A23" w:rsidRDefault="00431A23" w:rsidP="00003AA2">
      <w:pPr>
        <w:rPr>
          <w:rFonts w:eastAsiaTheme="minorHAnsi"/>
        </w:rPr>
      </w:pPr>
      <w:r w:rsidRPr="00431A23">
        <w:rPr>
          <w:rFonts w:eastAsiaTheme="minorHAnsi"/>
        </w:rPr>
        <w:t xml:space="preserve">Proces podpory Kontaktních míst pro bydlení (KMB) je z pohledu zapojených aktérů – koordinátorky projektu, metodičky, navigátorů a spolupracujících institucí – vnímán jako </w:t>
      </w:r>
      <w:r w:rsidRPr="00431A23">
        <w:rPr>
          <w:rFonts w:eastAsiaTheme="minorHAnsi"/>
          <w:b/>
          <w:bCs/>
        </w:rPr>
        <w:t>smysluplný nástroj</w:t>
      </w:r>
      <w:r w:rsidRPr="00431A23">
        <w:rPr>
          <w:rFonts w:eastAsiaTheme="minorHAnsi"/>
        </w:rPr>
        <w:t>, který významně posílil systém pomoci osobám ohroženým ztrátou bydlen</w:t>
      </w:r>
      <w:r w:rsidR="00000F06">
        <w:rPr>
          <w:rFonts w:eastAsiaTheme="minorHAnsi"/>
        </w:rPr>
        <w:t>í</w:t>
      </w:r>
      <w:r w:rsidRPr="00431A23">
        <w:rPr>
          <w:rFonts w:eastAsiaTheme="minorHAnsi"/>
        </w:rPr>
        <w:t>. Z evaluačních rozhovorů vyplývá, že KMB představují efektivní prostředníky mezi občany, úřady a institucemi, dokázal</w:t>
      </w:r>
      <w:r w:rsidR="007C1E98">
        <w:rPr>
          <w:rFonts w:eastAsiaTheme="minorHAnsi"/>
        </w:rPr>
        <w:t>a</w:t>
      </w:r>
      <w:r w:rsidRPr="00431A23">
        <w:rPr>
          <w:rFonts w:eastAsiaTheme="minorHAnsi"/>
        </w:rPr>
        <w:t xml:space="preserve"> reagovat na </w:t>
      </w:r>
      <w:r w:rsidR="007C1E98">
        <w:rPr>
          <w:rFonts w:eastAsiaTheme="minorHAnsi"/>
        </w:rPr>
        <w:t xml:space="preserve">deklarovanou </w:t>
      </w:r>
      <w:r w:rsidRPr="00431A23">
        <w:rPr>
          <w:rFonts w:eastAsiaTheme="minorHAnsi"/>
        </w:rPr>
        <w:t xml:space="preserve">potřebu </w:t>
      </w:r>
      <w:r w:rsidRPr="00431A23">
        <w:rPr>
          <w:rFonts w:eastAsiaTheme="minorHAnsi"/>
          <w:i/>
          <w:iCs/>
        </w:rPr>
        <w:t>„jednoho místa, kde člověk dostane srozumitelnou informaci a praktickou podporu“</w:t>
      </w:r>
      <w:r w:rsidRPr="00431A23">
        <w:rPr>
          <w:rFonts w:eastAsiaTheme="minorHAnsi"/>
        </w:rPr>
        <w:t xml:space="preserve">. Zároveň je tento proces hodnocen jako </w:t>
      </w:r>
      <w:r w:rsidRPr="00431A23">
        <w:rPr>
          <w:rFonts w:eastAsiaTheme="minorHAnsi"/>
          <w:b/>
          <w:bCs/>
        </w:rPr>
        <w:t>organizačně i lidsky náročný</w:t>
      </w:r>
      <w:r w:rsidRPr="00431A23">
        <w:rPr>
          <w:rFonts w:eastAsiaTheme="minorHAnsi"/>
        </w:rPr>
        <w:t>, a to především v souvislosti s vyjednáváním spolupráce s městskými částmi, administrativním zatížením a tlakem na kvantitativn</w:t>
      </w:r>
      <w:r w:rsidR="00B917E5">
        <w:rPr>
          <w:rFonts w:eastAsiaTheme="minorHAnsi"/>
        </w:rPr>
        <w:t xml:space="preserve">ě podmíněný </w:t>
      </w:r>
      <w:r w:rsidRPr="00431A23">
        <w:rPr>
          <w:rFonts w:eastAsiaTheme="minorHAnsi"/>
        </w:rPr>
        <w:t>výkon</w:t>
      </w:r>
      <w:r w:rsidR="00B917E5">
        <w:rPr>
          <w:rFonts w:eastAsiaTheme="minorHAnsi"/>
        </w:rPr>
        <w:t xml:space="preserve">. </w:t>
      </w:r>
    </w:p>
    <w:p w14:paraId="51125ECD" w14:textId="11986797" w:rsidR="00431A23" w:rsidRDefault="00431A23" w:rsidP="00003AA2">
      <w:pPr>
        <w:rPr>
          <w:rFonts w:eastAsiaTheme="minorHAnsi"/>
        </w:rPr>
      </w:pPr>
      <w:r w:rsidRPr="00431A23">
        <w:rPr>
          <w:rFonts w:eastAsiaTheme="minorHAnsi"/>
        </w:rPr>
        <w:t>Koordinátorka projektu vnímá proces podpory jako kontinuální proces vyjednávání, učení</w:t>
      </w:r>
      <w:r w:rsidR="00C05F9F">
        <w:rPr>
          <w:rFonts w:eastAsiaTheme="minorHAnsi"/>
        </w:rPr>
        <w:t xml:space="preserve"> se</w:t>
      </w:r>
      <w:r w:rsidRPr="00431A23">
        <w:rPr>
          <w:rFonts w:eastAsiaTheme="minorHAnsi"/>
        </w:rPr>
        <w:t xml:space="preserve"> a</w:t>
      </w:r>
      <w:r w:rsidR="00C978F2">
        <w:rPr>
          <w:rFonts w:eastAsiaTheme="minorHAnsi"/>
        </w:rPr>
        <w:t> </w:t>
      </w:r>
      <w:r w:rsidRPr="00431A23">
        <w:rPr>
          <w:rFonts w:eastAsiaTheme="minorHAnsi"/>
        </w:rPr>
        <w:t xml:space="preserve">stabilizace. </w:t>
      </w:r>
      <w:r w:rsidRPr="00431A23">
        <w:rPr>
          <w:rFonts w:eastAsiaTheme="minorHAnsi"/>
          <w:b/>
          <w:bCs/>
        </w:rPr>
        <w:t>Vznik a rozšíření KMB popisuje jako úspěch</w:t>
      </w:r>
      <w:r w:rsidRPr="00431A23">
        <w:rPr>
          <w:rFonts w:eastAsiaTheme="minorHAnsi"/>
        </w:rPr>
        <w:t xml:space="preserve">, který si vyžádal značnou míru diplomatického úsilí: </w:t>
      </w:r>
      <w:r w:rsidRPr="00431A23">
        <w:rPr>
          <w:rFonts w:eastAsiaTheme="minorHAnsi"/>
          <w:i/>
          <w:iCs/>
        </w:rPr>
        <w:t>„Člověk musí mluvit hodně diplomaticky. Hodně. Když chcete, aby vás někde vůbec pustili za dveře, musíte umět vysvětlit, že jim nejdete dělat kontrolu, ale pomoc.“</w:t>
      </w:r>
      <w:r w:rsidRPr="00431A23">
        <w:rPr>
          <w:rFonts w:eastAsiaTheme="minorHAnsi"/>
        </w:rPr>
        <w:t xml:space="preserve"> Z její perspektivy byla </w:t>
      </w:r>
      <w:r w:rsidRPr="00431A23">
        <w:rPr>
          <w:rFonts w:eastAsiaTheme="minorHAnsi"/>
          <w:b/>
          <w:bCs/>
        </w:rPr>
        <w:t>největší výzvou fáze rozšiřování KMB na městské části</w:t>
      </w:r>
      <w:r w:rsidRPr="00431A23">
        <w:rPr>
          <w:rFonts w:eastAsiaTheme="minorHAnsi"/>
        </w:rPr>
        <w:t xml:space="preserve"> – proces, který trval téměř rok a vyžadoval desítky osobních jednání s vedoucími bytových a sociálních odborů. „</w:t>
      </w:r>
      <w:r w:rsidRPr="00431A23">
        <w:rPr>
          <w:rFonts w:eastAsiaTheme="minorHAnsi"/>
          <w:i/>
          <w:iCs/>
        </w:rPr>
        <w:t>Scházeli jsme se co čtrnáct dní tři měsíce v kuse, než se to začalo reálně dít,“</w:t>
      </w:r>
      <w:r w:rsidRPr="00431A23">
        <w:rPr>
          <w:rFonts w:eastAsiaTheme="minorHAnsi"/>
        </w:rPr>
        <w:t xml:space="preserve"> uvedla koordinátorka s tím, že jednání se často odvíjela od osobních vztahů, důvěry a schopnosti argumentovat přínosy projektu v době, kdy </w:t>
      </w:r>
      <w:r w:rsidR="00803020">
        <w:rPr>
          <w:rFonts w:eastAsiaTheme="minorHAnsi"/>
        </w:rPr>
        <w:t xml:space="preserve">nebyly k dispozici </w:t>
      </w:r>
      <w:r w:rsidR="009D13E4">
        <w:rPr>
          <w:rFonts w:eastAsiaTheme="minorHAnsi"/>
        </w:rPr>
        <w:t xml:space="preserve">žádné </w:t>
      </w:r>
      <w:r w:rsidRPr="00431A23">
        <w:rPr>
          <w:rFonts w:eastAsiaTheme="minorHAnsi"/>
        </w:rPr>
        <w:t>jeho dopady</w:t>
      </w:r>
      <w:r w:rsidR="009D13E4">
        <w:rPr>
          <w:rFonts w:eastAsiaTheme="minorHAnsi"/>
        </w:rPr>
        <w:t xml:space="preserve">. </w:t>
      </w:r>
    </w:p>
    <w:p w14:paraId="48CBC0BE" w14:textId="77777777" w:rsidR="00431A23" w:rsidRPr="00431A23" w:rsidRDefault="00431A23" w:rsidP="00003AA2">
      <w:pPr>
        <w:rPr>
          <w:rFonts w:eastAsiaTheme="minorHAnsi"/>
        </w:rPr>
      </w:pPr>
      <w:r w:rsidRPr="00431A23">
        <w:rPr>
          <w:rFonts w:eastAsiaTheme="minorHAnsi"/>
        </w:rPr>
        <w:t xml:space="preserve">Z jejího pohledu přinesla pozice KMB městským částem konkrétní přidanou hodnotu. Na bytových odborech došlo k odlehčení agendy: </w:t>
      </w:r>
      <w:r w:rsidRPr="00431A23">
        <w:rPr>
          <w:rFonts w:eastAsiaTheme="minorHAnsi"/>
          <w:i/>
          <w:iCs/>
        </w:rPr>
        <w:t>„KMB odklopila část klientů, kteří se dřív dobývali na bytové odbory a úředníci už neměli kapacitu s nimi jednat. Teď se ti lidé obracejí nejdřív na KMB a dostanou tam odpovědi, které dřív neměli kde získat.“</w:t>
      </w:r>
      <w:r w:rsidRPr="00431A23">
        <w:rPr>
          <w:rFonts w:eastAsiaTheme="minorHAnsi"/>
        </w:rPr>
        <w:t xml:space="preserve"> Koordinátorka považuje za zásadní i to, že kontaktní místa pomohla zlepšit vztahy mezi úřady a občany – podle jejích slov se </w:t>
      </w:r>
      <w:r w:rsidRPr="00431A23">
        <w:rPr>
          <w:rFonts w:eastAsiaTheme="minorHAnsi"/>
          <w:i/>
          <w:iCs/>
        </w:rPr>
        <w:t>„lidé přestali bát přijít na úřad a začali věřit, že jim někdo dokáže poradit“.</w:t>
      </w:r>
    </w:p>
    <w:p w14:paraId="4BAE0826" w14:textId="6E80927B" w:rsidR="00431A23" w:rsidRPr="00431A23" w:rsidRDefault="00431A23" w:rsidP="00003AA2">
      <w:pPr>
        <w:rPr>
          <w:rFonts w:eastAsiaTheme="minorHAnsi"/>
        </w:rPr>
      </w:pPr>
      <w:r w:rsidRPr="00431A23">
        <w:rPr>
          <w:rFonts w:eastAsiaTheme="minorHAnsi"/>
        </w:rPr>
        <w:t xml:space="preserve">Proces rozšiřování však neprobíhal bez obtíží. Koordinátorka i metodička upozorňují, že největší překážkou byla nejednotnost přístupu městských částí a odlišné pojetí role KMB. </w:t>
      </w:r>
      <w:r w:rsidRPr="00431A23">
        <w:rPr>
          <w:rFonts w:eastAsiaTheme="minorHAnsi"/>
          <w:i/>
          <w:iCs/>
        </w:rPr>
        <w:t>„Sociálním odborům někdy vadilo, že KMB nejsou sociální pracovníci, ale dělají sociální práci,“</w:t>
      </w:r>
      <w:r w:rsidRPr="00431A23">
        <w:rPr>
          <w:rFonts w:eastAsiaTheme="minorHAnsi"/>
        </w:rPr>
        <w:t xml:space="preserve"> uvedla koordinátorka s tím, že se objevovaly obavy z kompetenčních překryvů. Naopak </w:t>
      </w:r>
      <w:r w:rsidRPr="00431A23">
        <w:rPr>
          <w:rFonts w:eastAsiaTheme="minorHAnsi"/>
        </w:rPr>
        <w:lastRenderedPageBreak/>
        <w:t xml:space="preserve">bytové odbory oceňovaly, že navigátoři dokázali převzít část administrativní i komunikační agendy, a pomáhali řešit případy, které by jinak dlouho čekaly. V rozhovorech je za příklad dobré praxe opakovaně označována Praha 3 a Praha 5, kde jsou KMB začleněny přímo do struktury bytových odborů. </w:t>
      </w:r>
      <w:r w:rsidRPr="00431A23">
        <w:rPr>
          <w:rFonts w:eastAsiaTheme="minorHAnsi"/>
          <w:i/>
          <w:iCs/>
        </w:rPr>
        <w:t>„Funguje to skvěle. Sedí vedle sebe, mají přístup k informacím, řeší věci společně. Tam vidíte, že to má smysl,“</w:t>
      </w:r>
      <w:r w:rsidRPr="00431A23">
        <w:rPr>
          <w:rFonts w:eastAsiaTheme="minorHAnsi"/>
        </w:rPr>
        <w:t xml:space="preserve"> uvedla </w:t>
      </w:r>
      <w:r w:rsidR="00266217">
        <w:rPr>
          <w:rFonts w:eastAsiaTheme="minorHAnsi"/>
        </w:rPr>
        <w:t>participantka výzkumu</w:t>
      </w:r>
      <w:r w:rsidRPr="00431A23">
        <w:rPr>
          <w:rFonts w:eastAsiaTheme="minorHAnsi"/>
        </w:rPr>
        <w:t xml:space="preserve">. Naopak za slabší místa označuje Prahu 9 a 14, kde přijetí projektu probíhalo obtížněji. </w:t>
      </w:r>
      <w:r w:rsidRPr="00431A23">
        <w:rPr>
          <w:rFonts w:eastAsiaTheme="minorHAnsi"/>
          <w:i/>
          <w:iCs/>
        </w:rPr>
        <w:t>„Bylo to tam hodně protlačené politicky, ale bez podpory úřadu to prostě nefunguje,“</w:t>
      </w:r>
      <w:r w:rsidRPr="00431A23">
        <w:rPr>
          <w:rFonts w:eastAsiaTheme="minorHAnsi"/>
        </w:rPr>
        <w:t xml:space="preserve"> dodává.</w:t>
      </w:r>
    </w:p>
    <w:p w14:paraId="6E7B6C73" w14:textId="0AB74B82" w:rsidR="00431A23" w:rsidRPr="00431A23" w:rsidRDefault="00431A23" w:rsidP="00003AA2">
      <w:pPr>
        <w:rPr>
          <w:rFonts w:eastAsiaTheme="minorHAnsi"/>
        </w:rPr>
      </w:pPr>
      <w:r w:rsidRPr="00431A23">
        <w:rPr>
          <w:rFonts w:eastAsiaTheme="minorHAnsi"/>
        </w:rPr>
        <w:t xml:space="preserve">Metodička projektu hodnotí proces z perspektivy odborného vedení a zajištění jednotných pracovních postupů. Její úloha spočívala především v nastavení systému vzdělávání, metodické podpory a supervize navigátorů. </w:t>
      </w:r>
      <w:r w:rsidRPr="00431A23">
        <w:rPr>
          <w:rFonts w:eastAsiaTheme="minorHAnsi"/>
          <w:i/>
          <w:iCs/>
        </w:rPr>
        <w:t>„Vypracovali jsme si manuál pro všechny KMBčka, kde se zmapovaly azylové domy, ubytovny, neziskový sektor, kde je, jak funguje,“</w:t>
      </w:r>
      <w:r w:rsidRPr="00431A23">
        <w:rPr>
          <w:rFonts w:eastAsiaTheme="minorHAnsi"/>
        </w:rPr>
        <w:t xml:space="preserve"> vysvětluje. Podle jejích slov šlo o to, </w:t>
      </w:r>
      <w:r w:rsidRPr="00431A23">
        <w:rPr>
          <w:rFonts w:eastAsiaTheme="minorHAnsi"/>
          <w:i/>
          <w:iCs/>
        </w:rPr>
        <w:t>„aby všichni pracovali podle stejných principů, aby se klient dostal ke srovnatelné službě, ať přijde kamkoli“</w:t>
      </w:r>
      <w:r w:rsidRPr="00431A23">
        <w:rPr>
          <w:rFonts w:eastAsiaTheme="minorHAnsi"/>
        </w:rPr>
        <w:t xml:space="preserve">. Metodička zdůrazňuje, že podpora navigátorů nespočívala jen v odborném vedení, ale i v pravidelné reflexi a sdílení zkušeností. </w:t>
      </w:r>
      <w:r w:rsidRPr="00431A23">
        <w:rPr>
          <w:rFonts w:eastAsiaTheme="minorHAnsi"/>
          <w:i/>
          <w:iCs/>
        </w:rPr>
        <w:t>„Mají každý týden porady, kde si předávají zkušenosti a pomáhají si. Je to nekončící proces se v této oblasti vzdělávat.“</w:t>
      </w:r>
    </w:p>
    <w:p w14:paraId="5FD67512" w14:textId="7260B18C" w:rsidR="00431A23" w:rsidRPr="00431A23" w:rsidRDefault="00431A23" w:rsidP="00003AA2">
      <w:pPr>
        <w:rPr>
          <w:rFonts w:eastAsiaTheme="minorHAnsi"/>
        </w:rPr>
      </w:pPr>
      <w:r w:rsidRPr="00431A23">
        <w:rPr>
          <w:rFonts w:eastAsiaTheme="minorHAnsi"/>
        </w:rPr>
        <w:t xml:space="preserve">Z evaluační perspektivy lze říci, že metodické vedení významně přispělo ke </w:t>
      </w:r>
      <w:r w:rsidRPr="00431A23">
        <w:rPr>
          <w:rFonts w:eastAsiaTheme="minorHAnsi"/>
          <w:b/>
          <w:bCs/>
        </w:rPr>
        <w:t>stabilizaci a</w:t>
      </w:r>
      <w:r w:rsidR="00C978F2">
        <w:rPr>
          <w:rFonts w:eastAsiaTheme="minorHAnsi"/>
          <w:b/>
          <w:bCs/>
        </w:rPr>
        <w:t> </w:t>
      </w:r>
      <w:r w:rsidRPr="00431A23">
        <w:rPr>
          <w:rFonts w:eastAsiaTheme="minorHAnsi"/>
          <w:b/>
          <w:bCs/>
        </w:rPr>
        <w:t>profesionalizaci KMB</w:t>
      </w:r>
      <w:r w:rsidRPr="00431A23">
        <w:rPr>
          <w:rFonts w:eastAsiaTheme="minorHAnsi"/>
        </w:rPr>
        <w:t xml:space="preserve">. </w:t>
      </w:r>
      <w:r w:rsidR="00602DBF">
        <w:rPr>
          <w:rFonts w:eastAsiaTheme="minorHAnsi"/>
        </w:rPr>
        <w:t>Formální učení</w:t>
      </w:r>
      <w:r w:rsidRPr="00431A23">
        <w:rPr>
          <w:rFonts w:eastAsiaTheme="minorHAnsi"/>
        </w:rPr>
        <w:t>, supervize i neformální sdílení zkušeností zlepšily orientaci navigátorů v problematice bydlení, legislativě i ve spolupráci s úřady. Jeden z</w:t>
      </w:r>
      <w:r w:rsidR="00C978F2">
        <w:rPr>
          <w:rFonts w:eastAsiaTheme="minorHAnsi"/>
        </w:rPr>
        <w:t> </w:t>
      </w:r>
      <w:r w:rsidRPr="00431A23">
        <w:rPr>
          <w:rFonts w:eastAsiaTheme="minorHAnsi"/>
        </w:rPr>
        <w:t xml:space="preserve">účastníků </w:t>
      </w:r>
      <w:r w:rsidR="00B87FA7">
        <w:rPr>
          <w:rFonts w:eastAsiaTheme="minorHAnsi"/>
        </w:rPr>
        <w:t xml:space="preserve">diskuse </w:t>
      </w:r>
      <w:r w:rsidRPr="00431A23">
        <w:rPr>
          <w:rFonts w:eastAsiaTheme="minorHAnsi"/>
        </w:rPr>
        <w:t xml:space="preserve">uvedl: </w:t>
      </w:r>
      <w:r w:rsidRPr="00431A23">
        <w:rPr>
          <w:rFonts w:eastAsiaTheme="minorHAnsi"/>
          <w:i/>
          <w:iCs/>
        </w:rPr>
        <w:t>„Bylo to skvělý, měli jsme skupinové supervize, kde jsme řešili případovky a dokázali se navzájem podpořit. To člověku strašně pomůže, protože v tom není sám.“</w:t>
      </w:r>
      <w:r w:rsidR="002411B9">
        <w:rPr>
          <w:rFonts w:eastAsiaTheme="minorHAnsi"/>
          <w:i/>
          <w:iCs/>
        </w:rPr>
        <w:t xml:space="preserve"> </w:t>
      </w:r>
      <w:r w:rsidRPr="00431A23">
        <w:rPr>
          <w:rFonts w:eastAsiaTheme="minorHAnsi"/>
        </w:rPr>
        <w:t xml:space="preserve">Zároveň však metodička upozorňuje, že nedostatek kapacit a časová zátěž omezovaly možnost rozvíjet kvalitativní práci systematicky. </w:t>
      </w:r>
      <w:r w:rsidRPr="00431A23">
        <w:rPr>
          <w:rFonts w:eastAsiaTheme="minorHAnsi"/>
          <w:i/>
          <w:iCs/>
        </w:rPr>
        <w:t>„Metodika běžela, ale někdy to bylo ha</w:t>
      </w:r>
      <w:r w:rsidR="002411B9" w:rsidRPr="002411B9">
        <w:rPr>
          <w:rFonts w:eastAsiaTheme="minorHAnsi"/>
          <w:i/>
          <w:iCs/>
        </w:rPr>
        <w:t>š</w:t>
      </w:r>
      <w:r w:rsidRPr="00431A23">
        <w:rPr>
          <w:rFonts w:eastAsiaTheme="minorHAnsi"/>
          <w:i/>
          <w:iCs/>
        </w:rPr>
        <w:t>ení požárů – rychle reagovat, vysvětlovat, kontrolovat,“</w:t>
      </w:r>
      <w:r w:rsidRPr="00431A23">
        <w:rPr>
          <w:rFonts w:eastAsiaTheme="minorHAnsi"/>
        </w:rPr>
        <w:t xml:space="preserve"> dodává. Přesto je zřejmé, že díky metodickému ukotvení a koordinaci se dařilo vytv</w:t>
      </w:r>
      <w:r w:rsidR="009B2B61">
        <w:rPr>
          <w:rFonts w:eastAsiaTheme="minorHAnsi"/>
        </w:rPr>
        <w:t xml:space="preserve">ářet </w:t>
      </w:r>
      <w:r w:rsidRPr="00431A23">
        <w:rPr>
          <w:rFonts w:eastAsiaTheme="minorHAnsi"/>
        </w:rPr>
        <w:t>jednotný rámec služby, který umožnil její rozšíření na šest městských částí a přenesení know-how do různorodých prostředí.</w:t>
      </w:r>
      <w:r w:rsidR="009B2B61">
        <w:rPr>
          <w:rFonts w:eastAsiaTheme="minorHAnsi"/>
        </w:rPr>
        <w:t xml:space="preserve"> Jak je ale uvedeno v jiných pasážích, narážel zde na různost podmínek, okolností a přístupů. </w:t>
      </w:r>
    </w:p>
    <w:p w14:paraId="41561219" w14:textId="0CFB88B5" w:rsidR="00431A23" w:rsidRPr="00431A23" w:rsidRDefault="00431A23" w:rsidP="00D40672">
      <w:pPr>
        <w:rPr>
          <w:rFonts w:eastAsiaTheme="minorHAnsi"/>
        </w:rPr>
      </w:pPr>
      <w:r w:rsidRPr="00431A23">
        <w:rPr>
          <w:rFonts w:eastAsiaTheme="minorHAnsi"/>
        </w:rPr>
        <w:t xml:space="preserve">Kombinace řízení a metodické podpory vedla k postupnému </w:t>
      </w:r>
      <w:r w:rsidRPr="00431A23">
        <w:rPr>
          <w:rFonts w:eastAsiaTheme="minorHAnsi"/>
          <w:b/>
          <w:bCs/>
        </w:rPr>
        <w:t>vytvoření funkční sítě KMB</w:t>
      </w:r>
      <w:r w:rsidRPr="00431A23">
        <w:rPr>
          <w:rFonts w:eastAsiaTheme="minorHAnsi"/>
        </w:rPr>
        <w:t xml:space="preserve">, jejíž kvalita se však napříč městskými částmi lišila. Úspěch projektu tak podle obou hlavních aktérek nezávisel ani tak na formálních </w:t>
      </w:r>
      <w:r w:rsidR="003F6DA2">
        <w:rPr>
          <w:rFonts w:eastAsiaTheme="minorHAnsi"/>
        </w:rPr>
        <w:t xml:space="preserve">nastavovaných </w:t>
      </w:r>
      <w:r w:rsidRPr="00431A23">
        <w:rPr>
          <w:rFonts w:eastAsiaTheme="minorHAnsi"/>
        </w:rPr>
        <w:t xml:space="preserve">parametrech, jako spíše na kvalitě </w:t>
      </w:r>
      <w:r w:rsidR="00D5714C">
        <w:rPr>
          <w:rFonts w:eastAsiaTheme="minorHAnsi"/>
        </w:rPr>
        <w:t xml:space="preserve">místní </w:t>
      </w:r>
      <w:r w:rsidRPr="00431A23">
        <w:rPr>
          <w:rFonts w:eastAsiaTheme="minorHAnsi"/>
        </w:rPr>
        <w:t xml:space="preserve">spolupráce a osobním nasazení jednotlivých navigátorů. Jak to shrnula </w:t>
      </w:r>
      <w:r w:rsidR="00D5714C">
        <w:rPr>
          <w:rFonts w:eastAsiaTheme="minorHAnsi"/>
        </w:rPr>
        <w:t>účastnice výzkumu</w:t>
      </w:r>
      <w:r w:rsidRPr="00431A23">
        <w:rPr>
          <w:rFonts w:eastAsiaTheme="minorHAnsi"/>
        </w:rPr>
        <w:t xml:space="preserve">: </w:t>
      </w:r>
      <w:r w:rsidRPr="00431A23">
        <w:rPr>
          <w:rFonts w:eastAsiaTheme="minorHAnsi"/>
          <w:i/>
          <w:iCs/>
        </w:rPr>
        <w:t xml:space="preserve">„Je </w:t>
      </w:r>
      <w:r w:rsidRPr="00431A23">
        <w:rPr>
          <w:rFonts w:eastAsiaTheme="minorHAnsi"/>
          <w:i/>
          <w:iCs/>
        </w:rPr>
        <w:lastRenderedPageBreak/>
        <w:t>to vždycky o lidech. Můžete mít sebelepší metodiku, ale když tam není člověk, který věří, že to má smysl, tak to fungovat nebude.“</w:t>
      </w:r>
    </w:p>
    <w:p w14:paraId="0F2423EF" w14:textId="56032E61" w:rsidR="00431A23" w:rsidRPr="00431A23" w:rsidRDefault="00431A23" w:rsidP="00D40672">
      <w:pPr>
        <w:rPr>
          <w:rFonts w:eastAsiaTheme="minorHAnsi"/>
        </w:rPr>
      </w:pPr>
      <w:r w:rsidRPr="00431A23">
        <w:rPr>
          <w:rFonts w:eastAsiaTheme="minorHAnsi"/>
          <w:b/>
          <w:bCs/>
        </w:rPr>
        <w:t>Navigátoři představují klíčové aktéry celého systému</w:t>
      </w:r>
      <w:r w:rsidRPr="00431A23">
        <w:rPr>
          <w:rFonts w:eastAsiaTheme="minorHAnsi"/>
        </w:rPr>
        <w:t xml:space="preserve">, protože právě oni jsou v přímém kontaktu s klienty, úřady i neziskovými </w:t>
      </w:r>
      <w:r w:rsidR="00D40672">
        <w:rPr>
          <w:rFonts w:eastAsiaTheme="minorHAnsi"/>
        </w:rPr>
        <w:t xml:space="preserve">a dalšími </w:t>
      </w:r>
      <w:r w:rsidRPr="00431A23">
        <w:rPr>
          <w:rFonts w:eastAsiaTheme="minorHAnsi"/>
        </w:rPr>
        <w:t xml:space="preserve">organizacemi. Jejich pohled na proces podpory KMB </w:t>
      </w:r>
      <w:r w:rsidRPr="00431A23">
        <w:rPr>
          <w:rFonts w:eastAsiaTheme="minorHAnsi"/>
          <w:b/>
          <w:bCs/>
        </w:rPr>
        <w:t>kombinuje hrdost na smysluplnost práce s frustrací z jejích limitů</w:t>
      </w:r>
      <w:r w:rsidRPr="00431A23">
        <w:rPr>
          <w:rFonts w:eastAsiaTheme="minorHAnsi"/>
        </w:rPr>
        <w:t>. Většina z nich považuje KMB za jedinečný prostor, kde je možné poskytovat komplexní informace a</w:t>
      </w:r>
      <w:r w:rsidR="00C978F2">
        <w:rPr>
          <w:rFonts w:eastAsiaTheme="minorHAnsi"/>
        </w:rPr>
        <w:t> </w:t>
      </w:r>
      <w:r w:rsidRPr="00431A23">
        <w:rPr>
          <w:rFonts w:eastAsiaTheme="minorHAnsi"/>
        </w:rPr>
        <w:t xml:space="preserve">podporu lidem, kteří se často ztrácejí ve spleti úřadů, formulářů a žádostí. Jeden z navigátorů to shrnul slovy: </w:t>
      </w:r>
      <w:r w:rsidRPr="00431A23">
        <w:rPr>
          <w:rFonts w:eastAsiaTheme="minorHAnsi"/>
          <w:i/>
          <w:iCs/>
        </w:rPr>
        <w:t>„Klienti přijdou, že už jim nikdo nepomůže, a stačí, že je někdo vyslechne a</w:t>
      </w:r>
      <w:r w:rsidR="00C978F2">
        <w:rPr>
          <w:rFonts w:eastAsiaTheme="minorHAnsi"/>
          <w:i/>
          <w:iCs/>
        </w:rPr>
        <w:t> </w:t>
      </w:r>
      <w:r w:rsidRPr="00431A23">
        <w:rPr>
          <w:rFonts w:eastAsiaTheme="minorHAnsi"/>
          <w:i/>
          <w:iCs/>
        </w:rPr>
        <w:t>vysvětlí, jaké mají možnosti. Většinou odcházejí s tím, že konečně někdo chápe jejich situaci.“</w:t>
      </w:r>
    </w:p>
    <w:p w14:paraId="78834364" w14:textId="2092EE14" w:rsidR="00431A23" w:rsidRDefault="00431A23" w:rsidP="00D40672">
      <w:pPr>
        <w:rPr>
          <w:rFonts w:eastAsiaTheme="minorHAnsi"/>
        </w:rPr>
      </w:pPr>
      <w:r w:rsidRPr="00431A23">
        <w:rPr>
          <w:rFonts w:eastAsiaTheme="minorHAnsi"/>
        </w:rPr>
        <w:t>Pracovníci KMB zdůrazňují, že jejich práce je založena na lidském kontaktu, porozumění a</w:t>
      </w:r>
      <w:r w:rsidR="00C978F2">
        <w:rPr>
          <w:rFonts w:eastAsiaTheme="minorHAnsi"/>
        </w:rPr>
        <w:t> </w:t>
      </w:r>
      <w:r w:rsidRPr="00431A23">
        <w:rPr>
          <w:rFonts w:eastAsiaTheme="minorHAnsi"/>
        </w:rPr>
        <w:t xml:space="preserve">schopnosti rozklíčovat skutečnou podstatu problému. </w:t>
      </w:r>
      <w:r w:rsidRPr="00431A23">
        <w:rPr>
          <w:rFonts w:eastAsiaTheme="minorHAnsi"/>
          <w:i/>
          <w:iCs/>
        </w:rPr>
        <w:t>„Musíte být výborný posluchač. Lidé přijdou s tím, že mají problém s nájmem, ale během rozhovoru zjistíte, že to celé začalo ztrátou práce, rozvodem nebo nemocí,“</w:t>
      </w:r>
      <w:r w:rsidRPr="00431A23">
        <w:rPr>
          <w:rFonts w:eastAsiaTheme="minorHAnsi"/>
        </w:rPr>
        <w:t xml:space="preserve"> popsala jedna z </w:t>
      </w:r>
      <w:r w:rsidR="00883959">
        <w:rPr>
          <w:rFonts w:eastAsiaTheme="minorHAnsi"/>
        </w:rPr>
        <w:t>navigátorek</w:t>
      </w:r>
      <w:r w:rsidRPr="00431A23">
        <w:rPr>
          <w:rFonts w:eastAsiaTheme="minorHAnsi"/>
        </w:rPr>
        <w:t xml:space="preserve">. KMB tak v praxi často přesahují rámec formálního poradenství – fungují jako </w:t>
      </w:r>
      <w:r w:rsidRPr="00431A23">
        <w:rPr>
          <w:rFonts w:eastAsiaTheme="minorHAnsi"/>
          <w:b/>
          <w:bCs/>
        </w:rPr>
        <w:t>první kontaktní bod, kde lidé dostávají nejen rady, ale i podporu k dalším krokům</w:t>
      </w:r>
      <w:r w:rsidRPr="00431A23">
        <w:rPr>
          <w:rFonts w:eastAsiaTheme="minorHAnsi"/>
        </w:rPr>
        <w:t>. Tento přístup se ukázal jako klíčový zejména v</w:t>
      </w:r>
      <w:r w:rsidR="00C978F2">
        <w:rPr>
          <w:rFonts w:eastAsiaTheme="minorHAnsi"/>
        </w:rPr>
        <w:t> </w:t>
      </w:r>
      <w:r w:rsidRPr="00431A23">
        <w:rPr>
          <w:rFonts w:eastAsiaTheme="minorHAnsi"/>
        </w:rPr>
        <w:t xml:space="preserve">případech, kdy klienti ztratili důvěru v instituce a v možnost </w:t>
      </w:r>
      <w:r w:rsidR="006667B2">
        <w:rPr>
          <w:rFonts w:eastAsiaTheme="minorHAnsi"/>
        </w:rPr>
        <w:t xml:space="preserve">nalezení </w:t>
      </w:r>
      <w:r w:rsidRPr="00431A23">
        <w:rPr>
          <w:rFonts w:eastAsiaTheme="minorHAnsi"/>
        </w:rPr>
        <w:t>řešení své situace</w:t>
      </w:r>
      <w:r w:rsidR="000D3264">
        <w:rPr>
          <w:rFonts w:eastAsiaTheme="minorHAnsi"/>
        </w:rPr>
        <w:t xml:space="preserve"> na úrovni systému</w:t>
      </w:r>
      <w:r w:rsidRPr="00431A23">
        <w:rPr>
          <w:rFonts w:eastAsiaTheme="minorHAnsi"/>
        </w:rPr>
        <w:t>.</w:t>
      </w:r>
    </w:p>
    <w:p w14:paraId="5EBD3CAD" w14:textId="7B85195F" w:rsidR="00431A23" w:rsidRDefault="00431A23" w:rsidP="00D40672">
      <w:pPr>
        <w:rPr>
          <w:rFonts w:eastAsiaTheme="minorHAnsi"/>
        </w:rPr>
      </w:pPr>
      <w:r w:rsidRPr="00431A23">
        <w:rPr>
          <w:rFonts w:eastAsiaTheme="minorHAnsi"/>
        </w:rPr>
        <w:t xml:space="preserve">Z rozhovorů vyplynulo, že </w:t>
      </w:r>
      <w:r w:rsidR="00F26FB7">
        <w:rPr>
          <w:rFonts w:eastAsiaTheme="minorHAnsi"/>
        </w:rPr>
        <w:t xml:space="preserve">se </w:t>
      </w:r>
      <w:r w:rsidRPr="00431A23">
        <w:rPr>
          <w:rFonts w:eastAsiaTheme="minorHAnsi"/>
        </w:rPr>
        <w:t xml:space="preserve">navigátoři často setkávali s klienty, kteří </w:t>
      </w:r>
      <w:r w:rsidRPr="00431A23">
        <w:rPr>
          <w:rFonts w:eastAsiaTheme="minorHAnsi"/>
          <w:i/>
          <w:iCs/>
        </w:rPr>
        <w:t>„přicházeli za pět minut dvanáct“</w:t>
      </w:r>
      <w:r w:rsidRPr="00431A23">
        <w:rPr>
          <w:rFonts w:eastAsiaTheme="minorHAnsi"/>
        </w:rPr>
        <w:t xml:space="preserve">. Typickým obrazem je člověk, který už má v ruce výpověď z nájmu nebo mu hrozí exekuce, ale zároveň nemá žádné znalosti o tom, jak situaci právně či administrativně řešit. </w:t>
      </w:r>
      <w:r w:rsidRPr="00431A23">
        <w:rPr>
          <w:rFonts w:eastAsiaTheme="minorHAnsi"/>
          <w:i/>
          <w:iCs/>
        </w:rPr>
        <w:t>„Naší hlavní myšlenkou je, aby ti lidé to bydlení, které mají, neztratili. Pomáháme jim udržet se, aby neskončili na ulici,“</w:t>
      </w:r>
      <w:r w:rsidRPr="00431A23">
        <w:rPr>
          <w:rFonts w:eastAsiaTheme="minorHAnsi"/>
        </w:rPr>
        <w:t xml:space="preserve"> uvedl jeden z navigátorů. V těchto situacích </w:t>
      </w:r>
      <w:r w:rsidRPr="00431A23">
        <w:rPr>
          <w:rFonts w:eastAsiaTheme="minorHAnsi"/>
          <w:b/>
          <w:bCs/>
        </w:rPr>
        <w:t xml:space="preserve">navigátoři působili jako prostředníci </w:t>
      </w:r>
      <w:r w:rsidRPr="00431A23">
        <w:rPr>
          <w:rFonts w:eastAsiaTheme="minorHAnsi"/>
        </w:rPr>
        <w:t>mezi klientem, úřadem práce, sociálním odborem a případně i</w:t>
      </w:r>
      <w:r w:rsidR="00C978F2">
        <w:rPr>
          <w:rFonts w:eastAsiaTheme="minorHAnsi"/>
        </w:rPr>
        <w:t> </w:t>
      </w:r>
      <w:r w:rsidRPr="00431A23">
        <w:rPr>
          <w:rFonts w:eastAsiaTheme="minorHAnsi"/>
        </w:rPr>
        <w:t>pronajímatelem.</w:t>
      </w:r>
    </w:p>
    <w:p w14:paraId="1CCDA1AD" w14:textId="6A9F21F7" w:rsidR="00431A23" w:rsidRPr="00431A23" w:rsidRDefault="00431A23" w:rsidP="00D40672">
      <w:pPr>
        <w:rPr>
          <w:rFonts w:eastAsiaTheme="minorHAnsi"/>
        </w:rPr>
      </w:pPr>
      <w:r w:rsidRPr="00431A23">
        <w:rPr>
          <w:rFonts w:eastAsiaTheme="minorHAnsi"/>
        </w:rPr>
        <w:t xml:space="preserve">Jako </w:t>
      </w:r>
      <w:r w:rsidRPr="00431A23">
        <w:rPr>
          <w:rFonts w:eastAsiaTheme="minorHAnsi"/>
          <w:b/>
          <w:bCs/>
        </w:rPr>
        <w:t>příklad dobré praxe</w:t>
      </w:r>
      <w:r w:rsidRPr="00431A23">
        <w:rPr>
          <w:rFonts w:eastAsiaTheme="minorHAnsi"/>
        </w:rPr>
        <w:t xml:space="preserve"> lze uvést situaci z Prahy 3, kde se navigátor pravidelně účastn</w:t>
      </w:r>
      <w:r w:rsidR="002853ED">
        <w:rPr>
          <w:rFonts w:eastAsiaTheme="minorHAnsi"/>
        </w:rPr>
        <w:t>il</w:t>
      </w:r>
      <w:r w:rsidRPr="00431A23">
        <w:rPr>
          <w:rFonts w:eastAsiaTheme="minorHAnsi"/>
        </w:rPr>
        <w:t xml:space="preserve"> jednání s pracovníky bytového a sociálního odboru, což </w:t>
      </w:r>
      <w:r w:rsidR="002853ED">
        <w:rPr>
          <w:rFonts w:eastAsiaTheme="minorHAnsi"/>
        </w:rPr>
        <w:t xml:space="preserve">umožnilo </w:t>
      </w:r>
      <w:r w:rsidRPr="00431A23">
        <w:rPr>
          <w:rFonts w:eastAsiaTheme="minorHAnsi"/>
        </w:rPr>
        <w:t xml:space="preserve">rychlejší koordinaci pomoci. </w:t>
      </w:r>
      <w:r w:rsidRPr="00431A23">
        <w:rPr>
          <w:rFonts w:eastAsiaTheme="minorHAnsi"/>
          <w:i/>
          <w:iCs/>
        </w:rPr>
        <w:t>„Když vidíme, že někdo dluží na nájmu, sedneme si spolu, zjistíme, co se dá dělat – jestli požádat o dávku, nebo nastavit splátkový kalendář. Tím, že jsme na jednom místě, jde to rychle.“</w:t>
      </w:r>
      <w:r w:rsidRPr="00431A23">
        <w:rPr>
          <w:rFonts w:eastAsiaTheme="minorHAnsi"/>
        </w:rPr>
        <w:t xml:space="preserve"> Tento model mezioborové spolupráce přináší konkrétní výsledky: zkrácení doby řešení případů, vyšší úspěšnost udržení bydlení a lepší komunikaci mezi klientem a úřadem.</w:t>
      </w:r>
    </w:p>
    <w:p w14:paraId="17C021BF" w14:textId="02D0A0C2" w:rsidR="00431A23" w:rsidRPr="00431A23" w:rsidRDefault="00431A23" w:rsidP="00D40672">
      <w:pPr>
        <w:rPr>
          <w:rFonts w:eastAsiaTheme="minorHAnsi"/>
        </w:rPr>
      </w:pPr>
      <w:r w:rsidRPr="00431A23">
        <w:rPr>
          <w:rFonts w:eastAsiaTheme="minorHAnsi"/>
        </w:rPr>
        <w:lastRenderedPageBreak/>
        <w:t xml:space="preserve">Naprostý opak lze pozorovat na </w:t>
      </w:r>
      <w:r w:rsidR="00EE4A8B">
        <w:rPr>
          <w:rFonts w:eastAsiaTheme="minorHAnsi"/>
        </w:rPr>
        <w:t xml:space="preserve">některých jiných </w:t>
      </w:r>
      <w:r w:rsidRPr="00431A23">
        <w:rPr>
          <w:rFonts w:eastAsiaTheme="minorHAnsi"/>
        </w:rPr>
        <w:t xml:space="preserve">městských částech, kde KMB nebylo plně přijato do struktury úřadu. </w:t>
      </w:r>
      <w:r w:rsidR="00EE4A8B">
        <w:rPr>
          <w:rFonts w:eastAsiaTheme="minorHAnsi"/>
        </w:rPr>
        <w:t xml:space="preserve">Zde byli </w:t>
      </w:r>
      <w:r w:rsidRPr="00431A23">
        <w:rPr>
          <w:rFonts w:eastAsiaTheme="minorHAnsi"/>
        </w:rPr>
        <w:t xml:space="preserve">navigátoři často vnímáni jako „cizí prvek“, který stojí mezi dvěma světy – magistrátem a úřadem městské části. </w:t>
      </w:r>
      <w:r w:rsidRPr="00431A23">
        <w:rPr>
          <w:rFonts w:eastAsiaTheme="minorHAnsi"/>
          <w:i/>
          <w:iCs/>
        </w:rPr>
        <w:t>„Někteří úředníci nás brali jako dozor z</w:t>
      </w:r>
      <w:r w:rsidR="00C978F2">
        <w:rPr>
          <w:rFonts w:eastAsiaTheme="minorHAnsi"/>
          <w:i/>
          <w:iCs/>
        </w:rPr>
        <w:t> </w:t>
      </w:r>
      <w:r w:rsidRPr="00431A23">
        <w:rPr>
          <w:rFonts w:eastAsiaTheme="minorHAnsi"/>
          <w:i/>
          <w:iCs/>
        </w:rPr>
        <w:t>magistrátu. Byl tam odstup, trvalo dlouho, než pochopili, že jsme tam kvůli lidem, ne kvůli kontrole,“</w:t>
      </w:r>
      <w:r w:rsidRPr="00431A23">
        <w:rPr>
          <w:rFonts w:eastAsiaTheme="minorHAnsi"/>
        </w:rPr>
        <w:t xml:space="preserve"> popsal jeden z navigátorů. V těchto lokalitách se proces podpory zpomaloval a</w:t>
      </w:r>
      <w:r w:rsidR="00C978F2">
        <w:rPr>
          <w:rFonts w:eastAsiaTheme="minorHAnsi"/>
        </w:rPr>
        <w:t> </w:t>
      </w:r>
      <w:r w:rsidRPr="00431A23">
        <w:rPr>
          <w:rFonts w:eastAsiaTheme="minorHAnsi"/>
        </w:rPr>
        <w:t>kapacita naplňovat projektové cíle byla omezená.</w:t>
      </w:r>
    </w:p>
    <w:p w14:paraId="40DB6332" w14:textId="5FCA3C9E" w:rsidR="00431A23" w:rsidRPr="00431A23" w:rsidRDefault="002359F5" w:rsidP="00D40672">
      <w:pPr>
        <w:rPr>
          <w:rFonts w:eastAsiaTheme="minorHAnsi"/>
        </w:rPr>
      </w:pPr>
      <w:r>
        <w:rPr>
          <w:rFonts w:eastAsiaTheme="minorHAnsi"/>
        </w:rPr>
        <w:t>N</w:t>
      </w:r>
      <w:r w:rsidR="00431A23" w:rsidRPr="00431A23">
        <w:rPr>
          <w:rFonts w:eastAsiaTheme="minorHAnsi"/>
        </w:rPr>
        <w:t xml:space="preserve">avigátoři sami označují za </w:t>
      </w:r>
      <w:r w:rsidR="00431A23" w:rsidRPr="00431A23">
        <w:rPr>
          <w:rFonts w:eastAsiaTheme="minorHAnsi"/>
          <w:b/>
          <w:bCs/>
        </w:rPr>
        <w:t>úspěšnou inovaci tzv.</w:t>
      </w:r>
      <w:r w:rsidR="00431A23" w:rsidRPr="00431A23">
        <w:rPr>
          <w:rFonts w:eastAsiaTheme="minorHAnsi"/>
        </w:rPr>
        <w:t xml:space="preserve"> </w:t>
      </w:r>
      <w:r w:rsidR="00431A23" w:rsidRPr="00431A23">
        <w:rPr>
          <w:rFonts w:eastAsiaTheme="minorHAnsi"/>
          <w:b/>
          <w:bCs/>
        </w:rPr>
        <w:t>mobilní KMB</w:t>
      </w:r>
      <w:r w:rsidR="00431A23" w:rsidRPr="00431A23">
        <w:rPr>
          <w:rFonts w:eastAsiaTheme="minorHAnsi"/>
        </w:rPr>
        <w:t xml:space="preserve"> – model, kdy pracovníci docházeli přímo na pobočky úřadu práce a nabízeli klientům poradenství při vyplňování žádostí o příspěvek či doplatek na bydlení. Tento přístup se osvědčil nejen z hlediska dostupnosti, ale i efektivity: </w:t>
      </w:r>
      <w:r w:rsidR="00431A23" w:rsidRPr="00431A23">
        <w:rPr>
          <w:rFonts w:eastAsiaTheme="minorHAnsi"/>
          <w:i/>
          <w:iCs/>
        </w:rPr>
        <w:t>„Je to win-win situace – pomůžeme klientovi, ale i úřadu práce, protože klient má správně vyplněnou žádost a nevrací se to pořád dokola.“</w:t>
      </w:r>
      <w:r w:rsidR="00431A23" w:rsidRPr="00431A23">
        <w:rPr>
          <w:rFonts w:eastAsiaTheme="minorHAnsi"/>
        </w:rPr>
        <w:t xml:space="preserve"> Tento způsob práce se stal </w:t>
      </w:r>
      <w:r w:rsidR="00431A23" w:rsidRPr="00431A23">
        <w:rPr>
          <w:rFonts w:eastAsiaTheme="minorHAnsi"/>
          <w:b/>
          <w:bCs/>
        </w:rPr>
        <w:t>příkladem dobré praxe</w:t>
      </w:r>
      <w:r w:rsidR="00431A23" w:rsidRPr="00431A23">
        <w:rPr>
          <w:rFonts w:eastAsiaTheme="minorHAnsi"/>
        </w:rPr>
        <w:t xml:space="preserve"> i pro další městské části a významně přispěl ke zviditelnění služby mezi občany.</w:t>
      </w:r>
    </w:p>
    <w:p w14:paraId="3B794197" w14:textId="0CE85E65" w:rsidR="00431A23" w:rsidRPr="00431A23" w:rsidRDefault="00431A23" w:rsidP="00D40672">
      <w:pPr>
        <w:rPr>
          <w:rFonts w:eastAsiaTheme="minorHAnsi"/>
        </w:rPr>
      </w:pPr>
      <w:r w:rsidRPr="00431A23">
        <w:rPr>
          <w:rFonts w:eastAsiaTheme="minorHAnsi"/>
        </w:rPr>
        <w:t xml:space="preserve">Na druhé straně spektra </w:t>
      </w:r>
      <w:r w:rsidR="00D003FD">
        <w:rPr>
          <w:rFonts w:eastAsiaTheme="minorHAnsi"/>
        </w:rPr>
        <w:t xml:space="preserve">ale </w:t>
      </w:r>
      <w:r w:rsidRPr="00431A23">
        <w:rPr>
          <w:rFonts w:eastAsiaTheme="minorHAnsi"/>
        </w:rPr>
        <w:t>stojí zkušenosti, které navigátoři označují jako „práci s holýma rukama“. Týká se to především omezených nástrojů pomoci – KMB neměla možnost přidělit krizové bydlení, poskytnout finanční podporu</w:t>
      </w:r>
      <w:r w:rsidR="00212C72">
        <w:rPr>
          <w:rFonts w:eastAsiaTheme="minorHAnsi"/>
        </w:rPr>
        <w:t xml:space="preserve"> či někde „zatlačit“. </w:t>
      </w:r>
      <w:r w:rsidRPr="00431A23">
        <w:rPr>
          <w:rFonts w:eastAsiaTheme="minorHAnsi"/>
          <w:i/>
          <w:iCs/>
        </w:rPr>
        <w:t>„My tady v podstatě žádné nástroje pomoci nemáme. Jsme poradenské místo, ale kdyby existoval nějaký krizový byt nebo krátkodobé řešení, pomohlo by to mnoha lidem,“</w:t>
      </w:r>
      <w:r w:rsidRPr="00431A23">
        <w:rPr>
          <w:rFonts w:eastAsiaTheme="minorHAnsi"/>
        </w:rPr>
        <w:t xml:space="preserve"> uvedla jedna z pracovnic. Navigátoři tak často museli improvizovat, hledat nestandardní cesty a spoléhat na osobní kontakty v síti služeb.</w:t>
      </w:r>
    </w:p>
    <w:p w14:paraId="35D6222F" w14:textId="5BD620DD" w:rsidR="00431A23" w:rsidRDefault="00431A23" w:rsidP="00D40672">
      <w:pPr>
        <w:rPr>
          <w:rFonts w:eastAsiaTheme="minorHAnsi"/>
        </w:rPr>
      </w:pPr>
      <w:r w:rsidRPr="00431A23">
        <w:rPr>
          <w:rFonts w:eastAsiaTheme="minorHAnsi"/>
        </w:rPr>
        <w:t xml:space="preserve">Další oblastí, která se promítala do hodnocení procesu, byla </w:t>
      </w:r>
      <w:r w:rsidRPr="00431A23">
        <w:rPr>
          <w:rFonts w:eastAsiaTheme="minorHAnsi"/>
          <w:b/>
          <w:bCs/>
        </w:rPr>
        <w:t>psychická a pracovní zátěž</w:t>
      </w:r>
      <w:r w:rsidRPr="00431A23">
        <w:rPr>
          <w:rFonts w:eastAsiaTheme="minorHAnsi"/>
        </w:rPr>
        <w:t xml:space="preserve">. Navigátoři popisují, že práce s klienty v bytové nouzi je dlouhodobě emočně náročná a bez pravidelné supervize může vést k vyhoření. </w:t>
      </w:r>
    </w:p>
    <w:p w14:paraId="72EA473A" w14:textId="58539F7E" w:rsidR="00431A23" w:rsidRPr="00431A23" w:rsidRDefault="00431A23" w:rsidP="00D40672">
      <w:pPr>
        <w:rPr>
          <w:rFonts w:eastAsiaTheme="minorHAnsi"/>
        </w:rPr>
      </w:pPr>
      <w:r w:rsidRPr="00431A23">
        <w:rPr>
          <w:rFonts w:eastAsiaTheme="minorHAnsi"/>
        </w:rPr>
        <w:t xml:space="preserve">Z hlediska vztahu mezi KMB a městskými částmi se ukazuje, že rozhodující roli hraje </w:t>
      </w:r>
      <w:r w:rsidRPr="00431A23">
        <w:rPr>
          <w:rFonts w:eastAsiaTheme="minorHAnsi"/>
          <w:b/>
          <w:bCs/>
        </w:rPr>
        <w:t xml:space="preserve">míra otevřenosti </w:t>
      </w:r>
      <w:r w:rsidRPr="00431A23">
        <w:rPr>
          <w:rFonts w:eastAsiaTheme="minorHAnsi"/>
        </w:rPr>
        <w:t xml:space="preserve">vedení úřadu. Na Praze 3 či 5 bylo KMB přijato jako součást bytové politiky a jeho pracovníci jsou považováni za užitečné partnery. </w:t>
      </w:r>
      <w:r w:rsidRPr="00431A23">
        <w:rPr>
          <w:rFonts w:eastAsiaTheme="minorHAnsi"/>
          <w:i/>
          <w:iCs/>
        </w:rPr>
        <w:t>„Bez nich bychom dnes zvládali mnohem méně žádostí,“</w:t>
      </w:r>
      <w:r w:rsidRPr="00431A23">
        <w:rPr>
          <w:rFonts w:eastAsiaTheme="minorHAnsi"/>
        </w:rPr>
        <w:t xml:space="preserve"> uvedla vedoucí bytového odboru. Naproti tomu na </w:t>
      </w:r>
      <w:r w:rsidR="00E40975">
        <w:rPr>
          <w:rFonts w:eastAsiaTheme="minorHAnsi"/>
        </w:rPr>
        <w:t xml:space="preserve">jiné MČ </w:t>
      </w:r>
      <w:r w:rsidRPr="00431A23">
        <w:rPr>
          <w:rFonts w:eastAsiaTheme="minorHAnsi"/>
        </w:rPr>
        <w:t xml:space="preserve">byl odpor vůči KMB v počátcích značný. </w:t>
      </w:r>
      <w:r w:rsidRPr="00431A23">
        <w:rPr>
          <w:rFonts w:eastAsiaTheme="minorHAnsi"/>
          <w:i/>
          <w:iCs/>
        </w:rPr>
        <w:t>„Zpočátku nás tam nechtěli. Mysleli si, že budeme kontrolovat jejich práci. Trvalo měsíce, než pochopili, že jsme na jedné lodi,“</w:t>
      </w:r>
      <w:r w:rsidRPr="00431A23">
        <w:rPr>
          <w:rFonts w:eastAsiaTheme="minorHAnsi"/>
        </w:rPr>
        <w:t xml:space="preserve"> popsal situaci navigátor.</w:t>
      </w:r>
    </w:p>
    <w:p w14:paraId="20BB7A54" w14:textId="044E8C5C" w:rsidR="00431A23" w:rsidRPr="00431A23" w:rsidRDefault="00431A23" w:rsidP="00D40672">
      <w:pPr>
        <w:rPr>
          <w:rFonts w:eastAsiaTheme="minorHAnsi"/>
        </w:rPr>
      </w:pPr>
      <w:r w:rsidRPr="00431A23">
        <w:rPr>
          <w:rFonts w:eastAsiaTheme="minorHAnsi"/>
        </w:rPr>
        <w:t xml:space="preserve">Podle metodických pracovníků je však pozitivní, že i v těchto původně komplikovaných </w:t>
      </w:r>
      <w:r w:rsidR="00E40975">
        <w:rPr>
          <w:rFonts w:eastAsiaTheme="minorHAnsi"/>
        </w:rPr>
        <w:t xml:space="preserve">místech </w:t>
      </w:r>
      <w:r w:rsidRPr="00431A23">
        <w:rPr>
          <w:rFonts w:eastAsiaTheme="minorHAnsi"/>
        </w:rPr>
        <w:t xml:space="preserve">se vztahy postupně stabilizovaly. </w:t>
      </w:r>
      <w:r w:rsidRPr="00431A23">
        <w:rPr>
          <w:rFonts w:eastAsiaTheme="minorHAnsi"/>
          <w:i/>
          <w:iCs/>
        </w:rPr>
        <w:t>„Je to o trpělivosti a osobním přístupu. Tam, kde se navigátor dokázal otevřeně bavit s úředníky, se atmosféra zlepšila,“</w:t>
      </w:r>
      <w:r w:rsidRPr="00431A23">
        <w:rPr>
          <w:rFonts w:eastAsiaTheme="minorHAnsi"/>
        </w:rPr>
        <w:t xml:space="preserve"> uvedla metodička projektu.</w:t>
      </w:r>
    </w:p>
    <w:p w14:paraId="53509E8A" w14:textId="3935159B" w:rsidR="00431A23" w:rsidRPr="00431A23" w:rsidRDefault="00431A23" w:rsidP="00D40672">
      <w:pPr>
        <w:rPr>
          <w:rFonts w:eastAsiaTheme="minorHAnsi"/>
        </w:rPr>
      </w:pPr>
      <w:r w:rsidRPr="00431A23">
        <w:rPr>
          <w:rFonts w:eastAsiaTheme="minorHAnsi"/>
        </w:rPr>
        <w:lastRenderedPageBreak/>
        <w:t>Z rozhovorů s koordinátorkou i navigátory vyplývá, že pro úspěch KMB byla zásadní kvalita komunikace a osobnostní nastavení pracovníků. Ti, kteří byli aktivní, vstřícní a otevření spolupráci, dokázali v rámci své městské části vytvořit funkční model fungování služby i bez formálních pravomocí. Tam, kde chyběla důvěra nebo kde se střetávaly osobní zájmy, se proces zpomaloval nebo narážel na odpor.</w:t>
      </w:r>
    </w:p>
    <w:p w14:paraId="56DEEC8C" w14:textId="63278A3E" w:rsidR="00431A23" w:rsidRDefault="00431A23" w:rsidP="002725E4">
      <w:pPr>
        <w:rPr>
          <w:rFonts w:eastAsiaTheme="minorHAnsi"/>
        </w:rPr>
      </w:pPr>
      <w:r w:rsidRPr="00431A23">
        <w:rPr>
          <w:rFonts w:eastAsiaTheme="minorHAnsi"/>
        </w:rPr>
        <w:t xml:space="preserve">Z evaluace vyplývá i obecnější poučení pro budoucí rozvoj KMB: úspěch služby </w:t>
      </w:r>
      <w:r w:rsidR="0044072B">
        <w:rPr>
          <w:rFonts w:eastAsiaTheme="minorHAnsi"/>
        </w:rPr>
        <w:t xml:space="preserve">závisí </w:t>
      </w:r>
      <w:r w:rsidRPr="00431A23">
        <w:rPr>
          <w:rFonts w:eastAsiaTheme="minorHAnsi"/>
        </w:rPr>
        <w:t xml:space="preserve">na kombinaci tří faktorů – </w:t>
      </w:r>
      <w:r w:rsidRPr="00431A23">
        <w:rPr>
          <w:rFonts w:eastAsiaTheme="minorHAnsi"/>
          <w:b/>
          <w:bCs/>
        </w:rPr>
        <w:t>institucionální</w:t>
      </w:r>
      <w:r w:rsidR="0044072B">
        <w:rPr>
          <w:rFonts w:eastAsiaTheme="minorHAnsi"/>
          <w:b/>
          <w:bCs/>
        </w:rPr>
        <w:t>m</w:t>
      </w:r>
      <w:r w:rsidRPr="00431A23">
        <w:rPr>
          <w:rFonts w:eastAsiaTheme="minorHAnsi"/>
          <w:b/>
          <w:bCs/>
        </w:rPr>
        <w:t xml:space="preserve"> ukotvení, mezioborové spoluprác</w:t>
      </w:r>
      <w:r w:rsidR="0044072B">
        <w:rPr>
          <w:rFonts w:eastAsiaTheme="minorHAnsi"/>
          <w:b/>
          <w:bCs/>
        </w:rPr>
        <w:t>i</w:t>
      </w:r>
      <w:r w:rsidRPr="00431A23">
        <w:rPr>
          <w:rFonts w:eastAsiaTheme="minorHAnsi"/>
          <w:b/>
          <w:bCs/>
        </w:rPr>
        <w:t xml:space="preserve"> a osobní angažovanosti pracovníků</w:t>
      </w:r>
      <w:r w:rsidRPr="00431A23">
        <w:rPr>
          <w:rFonts w:eastAsiaTheme="minorHAnsi"/>
        </w:rPr>
        <w:t xml:space="preserve">. Tyto tři složky dohromady vytvářejí podmínky pro dlouhodobou udržitelnost </w:t>
      </w:r>
      <w:r w:rsidR="0019557E">
        <w:rPr>
          <w:rFonts w:eastAsiaTheme="minorHAnsi"/>
        </w:rPr>
        <w:t xml:space="preserve">tohoto </w:t>
      </w:r>
      <w:r w:rsidRPr="00431A23">
        <w:rPr>
          <w:rFonts w:eastAsiaTheme="minorHAnsi"/>
        </w:rPr>
        <w:t>modelu.</w:t>
      </w:r>
    </w:p>
    <w:p w14:paraId="79A678C5" w14:textId="3203A138" w:rsidR="00CD4A9E" w:rsidRPr="00D43950" w:rsidRDefault="00D43950" w:rsidP="00D43950">
      <w:pPr>
        <w:pStyle w:val="Nadpis3"/>
        <w:numPr>
          <w:ilvl w:val="2"/>
          <w:numId w:val="1"/>
        </w:numPr>
      </w:pPr>
      <w:bookmarkStart w:id="23" w:name="_Toc227675419"/>
      <w:r>
        <w:t>S</w:t>
      </w:r>
      <w:r w:rsidR="00CD4A9E" w:rsidRPr="00D43950">
        <w:t>hrnutí</w:t>
      </w:r>
      <w:r>
        <w:t xml:space="preserve"> hodnocení procesu podpory KMB</w:t>
      </w:r>
      <w:bookmarkEnd w:id="23"/>
      <w:r w:rsidR="00CD4A9E" w:rsidRPr="00D43950">
        <w:t xml:space="preserve"> </w:t>
      </w:r>
    </w:p>
    <w:p w14:paraId="7AB66C43" w14:textId="7A564960" w:rsidR="000D06CE" w:rsidRPr="00935694" w:rsidRDefault="00D43950" w:rsidP="000D06CE">
      <w:pPr>
        <w:pStyle w:val="Nadpis4"/>
      </w:pPr>
      <w:r>
        <w:t xml:space="preserve">Shrnutí </w:t>
      </w:r>
      <w:r w:rsidR="000D06CE">
        <w:t xml:space="preserve">hodnocení </w:t>
      </w:r>
      <w:r w:rsidR="000D06CE" w:rsidRPr="00935694">
        <w:t>procesu podpory KMB klienty</w:t>
      </w:r>
    </w:p>
    <w:p w14:paraId="2AB1AF62" w14:textId="77777777" w:rsidR="00F40AAB" w:rsidRPr="00B527D1" w:rsidRDefault="00F40AAB" w:rsidP="00F40AAB">
      <w:pPr>
        <w:rPr>
          <w:rFonts w:eastAsiaTheme="minorHAnsi"/>
        </w:rPr>
      </w:pPr>
      <w:r w:rsidRPr="00B527D1">
        <w:rPr>
          <w:rFonts w:eastAsiaTheme="minorHAnsi"/>
          <w:b/>
          <w:bCs/>
        </w:rPr>
        <w:t>Způsob kontaktování KMB:</w:t>
      </w:r>
    </w:p>
    <w:p w14:paraId="7DA20642" w14:textId="77777777" w:rsidR="00F40AAB" w:rsidRPr="00BF7073" w:rsidRDefault="00F40AAB" w:rsidP="005E30A1">
      <w:pPr>
        <w:pStyle w:val="Odstavecseseznamem"/>
        <w:numPr>
          <w:ilvl w:val="0"/>
          <w:numId w:val="16"/>
        </w:numPr>
      </w:pPr>
      <w:r w:rsidRPr="00BF7073">
        <w:t xml:space="preserve">Více než </w:t>
      </w:r>
      <w:r w:rsidRPr="00BF7073">
        <w:rPr>
          <w:b/>
          <w:bCs/>
        </w:rPr>
        <w:t>92 % klientů</w:t>
      </w:r>
      <w:r w:rsidRPr="00BF7073">
        <w:t xml:space="preserve"> kontaktovalo KMB osobně, což podtrhuje důležitost </w:t>
      </w:r>
      <w:r w:rsidRPr="00BF7073">
        <w:rPr>
          <w:b/>
          <w:bCs/>
        </w:rPr>
        <w:t>osobního kontaktu</w:t>
      </w:r>
      <w:r w:rsidRPr="00BF7073">
        <w:t xml:space="preserve"> a vztahového charakteru služby. Tato forma kontaktu vytváří důvěru, ale zároveň klade vyšší nároky na kapacity a kompetence pracovníků.</w:t>
      </w:r>
    </w:p>
    <w:p w14:paraId="4BD71301" w14:textId="77777777" w:rsidR="00F40AAB" w:rsidRPr="00B527D1" w:rsidRDefault="00F40AAB" w:rsidP="00F40AAB">
      <w:pPr>
        <w:rPr>
          <w:rFonts w:eastAsiaTheme="minorHAnsi"/>
        </w:rPr>
      </w:pPr>
      <w:r w:rsidRPr="00B527D1">
        <w:rPr>
          <w:rFonts w:eastAsiaTheme="minorHAnsi"/>
          <w:b/>
          <w:bCs/>
        </w:rPr>
        <w:t>Podpora při získání nového bydlení:</w:t>
      </w:r>
    </w:p>
    <w:p w14:paraId="1500DF1D" w14:textId="77777777" w:rsidR="00F40AAB" w:rsidRPr="00BF7073" w:rsidRDefault="00F40AAB" w:rsidP="005E30A1">
      <w:pPr>
        <w:pStyle w:val="Odstavecseseznamem"/>
        <w:numPr>
          <w:ilvl w:val="0"/>
          <w:numId w:val="16"/>
        </w:numPr>
      </w:pPr>
      <w:r w:rsidRPr="00BF7073">
        <w:rPr>
          <w:b/>
          <w:bCs/>
        </w:rPr>
        <w:t>30,5 % klientů</w:t>
      </w:r>
      <w:r w:rsidRPr="00BF7073">
        <w:t xml:space="preserve"> díky KMB získalo nové bydlení, což naznačuje, že KMB efektivně pomáhá při řešení jedné z klíčových potřeb – získání bydlení. Pokud porovnáme poptávku s nabídkou, KMB pomohlo přibližně každému druhému zájemci při získání nového bydlení.  </w:t>
      </w:r>
    </w:p>
    <w:p w14:paraId="5D7C1587" w14:textId="77777777" w:rsidR="00F40AAB" w:rsidRPr="00BF7073" w:rsidRDefault="00F40AAB" w:rsidP="005E30A1">
      <w:pPr>
        <w:pStyle w:val="Odstavecseseznamem"/>
        <w:numPr>
          <w:ilvl w:val="0"/>
          <w:numId w:val="16"/>
        </w:numPr>
      </w:pPr>
      <w:r w:rsidRPr="00BF7073">
        <w:t xml:space="preserve">Vysoká spokojenost klientů, kteří nové bydlení získali, s </w:t>
      </w:r>
      <w:r w:rsidRPr="00BF7073">
        <w:rPr>
          <w:b/>
          <w:bCs/>
        </w:rPr>
        <w:t>užitečnými informacemi</w:t>
      </w:r>
      <w:r w:rsidRPr="00BF7073">
        <w:t xml:space="preserve"> (61,3 %) a </w:t>
      </w:r>
      <w:r w:rsidRPr="00BF7073">
        <w:rPr>
          <w:b/>
          <w:bCs/>
        </w:rPr>
        <w:t>podporou ve všech potřebných záležitostech</w:t>
      </w:r>
      <w:r w:rsidRPr="00BF7073">
        <w:t xml:space="preserve"> (62,2 %).</w:t>
      </w:r>
    </w:p>
    <w:p w14:paraId="7C52CC82" w14:textId="77777777" w:rsidR="00F40AAB" w:rsidRPr="00B527D1" w:rsidRDefault="00F40AAB" w:rsidP="00F40AAB">
      <w:pPr>
        <w:rPr>
          <w:rFonts w:eastAsiaTheme="minorHAnsi"/>
        </w:rPr>
      </w:pPr>
      <w:r w:rsidRPr="00B527D1">
        <w:rPr>
          <w:rFonts w:eastAsiaTheme="minorHAnsi"/>
          <w:b/>
          <w:bCs/>
        </w:rPr>
        <w:t>Podpora při udržení bydlení:</w:t>
      </w:r>
    </w:p>
    <w:p w14:paraId="0F7C89B8" w14:textId="77777777" w:rsidR="00F40AAB" w:rsidRPr="00BF7073" w:rsidRDefault="00F40AAB" w:rsidP="005E30A1">
      <w:pPr>
        <w:pStyle w:val="Odstavecseseznamem"/>
        <w:numPr>
          <w:ilvl w:val="0"/>
          <w:numId w:val="17"/>
        </w:numPr>
      </w:pPr>
      <w:r w:rsidRPr="00BF7073">
        <w:rPr>
          <w:b/>
          <w:bCs/>
        </w:rPr>
        <w:t>17,7 % klientů</w:t>
      </w:r>
      <w:r w:rsidRPr="00BF7073">
        <w:t xml:space="preserve"> si díky KMB udrželo stávající bydlení, což ukazuje na pozitivní vliv KMB i v oblasti prevence ztráty bydlení.</w:t>
      </w:r>
    </w:p>
    <w:p w14:paraId="37BC204D" w14:textId="77777777" w:rsidR="00F40AAB" w:rsidRPr="00BF7073" w:rsidRDefault="00F40AAB" w:rsidP="005E30A1">
      <w:pPr>
        <w:pStyle w:val="Odstavecseseznamem"/>
        <w:numPr>
          <w:ilvl w:val="0"/>
          <w:numId w:val="17"/>
        </w:numPr>
      </w:pPr>
      <w:r w:rsidRPr="00BF7073">
        <w:t>Spokojenost s přístupem pracovníků KMB byla výrazná (31,1 %), pomoc při udržení bydlení byla efektivní.</w:t>
      </w:r>
    </w:p>
    <w:p w14:paraId="15CF82CE" w14:textId="77777777" w:rsidR="00F40AAB" w:rsidRDefault="00F40AAB" w:rsidP="00F40AAB">
      <w:pPr>
        <w:rPr>
          <w:rFonts w:eastAsiaTheme="minorHAnsi"/>
          <w:b/>
          <w:bCs/>
        </w:rPr>
      </w:pPr>
    </w:p>
    <w:p w14:paraId="472FF640" w14:textId="4FCA0FDD" w:rsidR="00F40AAB" w:rsidRPr="00B527D1" w:rsidRDefault="00F40AAB" w:rsidP="00F40AAB">
      <w:pPr>
        <w:rPr>
          <w:rFonts w:eastAsiaTheme="minorHAnsi"/>
        </w:rPr>
      </w:pPr>
      <w:r w:rsidRPr="00B527D1">
        <w:rPr>
          <w:rFonts w:eastAsiaTheme="minorHAnsi"/>
          <w:b/>
          <w:bCs/>
        </w:rPr>
        <w:lastRenderedPageBreak/>
        <w:t>Užitečnost informací:</w:t>
      </w:r>
    </w:p>
    <w:p w14:paraId="1606CBA5" w14:textId="77777777" w:rsidR="00F40AAB" w:rsidRPr="00BF7073" w:rsidRDefault="00F40AAB" w:rsidP="005E30A1">
      <w:pPr>
        <w:pStyle w:val="Odstavecseseznamem"/>
        <w:numPr>
          <w:ilvl w:val="0"/>
          <w:numId w:val="18"/>
        </w:numPr>
      </w:pPr>
      <w:r w:rsidRPr="00BF7073">
        <w:rPr>
          <w:b/>
          <w:bCs/>
        </w:rPr>
        <w:t>60,9 % klientů</w:t>
      </w:r>
      <w:r w:rsidRPr="00BF7073">
        <w:t xml:space="preserve"> považovalo informace poskytnuté KMB za užitečné, což potvrzuje efektivitu služby v oblasti </w:t>
      </w:r>
      <w:r w:rsidRPr="00BF7073">
        <w:rPr>
          <w:b/>
          <w:bCs/>
        </w:rPr>
        <w:t>orientace a poradenství</w:t>
      </w:r>
      <w:r w:rsidRPr="00BF7073">
        <w:t>.</w:t>
      </w:r>
    </w:p>
    <w:p w14:paraId="1DBF3CFB" w14:textId="77777777" w:rsidR="00F40AAB" w:rsidRPr="00BF7073" w:rsidRDefault="00F40AAB" w:rsidP="005E30A1">
      <w:pPr>
        <w:pStyle w:val="Odstavecseseznamem"/>
        <w:numPr>
          <w:ilvl w:val="0"/>
          <w:numId w:val="18"/>
        </w:numPr>
      </w:pPr>
      <w:r w:rsidRPr="00BF7073">
        <w:t xml:space="preserve">Někteří klienti však kritizovali, že informace byly </w:t>
      </w:r>
      <w:r w:rsidRPr="00BF7073">
        <w:rPr>
          <w:b/>
          <w:bCs/>
        </w:rPr>
        <w:t>příliš obecné</w:t>
      </w:r>
      <w:r w:rsidRPr="00BF7073">
        <w:t xml:space="preserve"> nebo dostupné jinde.</w:t>
      </w:r>
    </w:p>
    <w:p w14:paraId="4C9319F6" w14:textId="77777777" w:rsidR="00F40AAB" w:rsidRPr="00B527D1" w:rsidRDefault="00F40AAB" w:rsidP="00F40AAB">
      <w:pPr>
        <w:rPr>
          <w:rFonts w:eastAsiaTheme="minorHAnsi"/>
        </w:rPr>
      </w:pPr>
      <w:r w:rsidRPr="00B527D1">
        <w:rPr>
          <w:rFonts w:eastAsiaTheme="minorHAnsi"/>
          <w:b/>
          <w:bCs/>
        </w:rPr>
        <w:t>Spokojenost s přístupem pracovníků:</w:t>
      </w:r>
    </w:p>
    <w:p w14:paraId="4257D5B9" w14:textId="77777777" w:rsidR="00F40AAB" w:rsidRPr="00BF7073" w:rsidRDefault="00F40AAB" w:rsidP="005E30A1">
      <w:pPr>
        <w:pStyle w:val="Odstavecseseznamem"/>
        <w:numPr>
          <w:ilvl w:val="0"/>
          <w:numId w:val="19"/>
        </w:numPr>
      </w:pPr>
      <w:r w:rsidRPr="00BF7073">
        <w:rPr>
          <w:b/>
          <w:bCs/>
        </w:rPr>
        <w:t>72,8 % klientů</w:t>
      </w:r>
      <w:r w:rsidRPr="00BF7073">
        <w:t xml:space="preserve"> bylo spokojeno s přístupem pracovníků KMB, což svědčí o přítomné </w:t>
      </w:r>
      <w:r w:rsidRPr="00BF7073">
        <w:rPr>
          <w:b/>
          <w:bCs/>
        </w:rPr>
        <w:t>kvalitě osobní interakce</w:t>
      </w:r>
      <w:r w:rsidRPr="00BF7073">
        <w:t>.</w:t>
      </w:r>
    </w:p>
    <w:p w14:paraId="3EAEEE80" w14:textId="77777777" w:rsidR="00F40AAB" w:rsidRPr="00BF7073" w:rsidRDefault="00F40AAB" w:rsidP="005E30A1">
      <w:pPr>
        <w:pStyle w:val="Odstavecseseznamem"/>
        <w:numPr>
          <w:ilvl w:val="0"/>
          <w:numId w:val="19"/>
        </w:numPr>
      </w:pPr>
      <w:r w:rsidRPr="00BF7073">
        <w:t xml:space="preserve">Někteří klienti poukázali na </w:t>
      </w:r>
      <w:r w:rsidRPr="00BF7073">
        <w:rPr>
          <w:b/>
          <w:bCs/>
        </w:rPr>
        <w:t>nerovnoměrnou kvalitu</w:t>
      </w:r>
      <w:r w:rsidRPr="00BF7073">
        <w:t xml:space="preserve"> v přístupu mezi pracovníky.</w:t>
      </w:r>
    </w:p>
    <w:p w14:paraId="436438FB" w14:textId="77777777" w:rsidR="000D06CE" w:rsidRDefault="000D06CE" w:rsidP="000D06CE">
      <w:pPr>
        <w:rPr>
          <w:rFonts w:eastAsiaTheme="minorHAnsi"/>
        </w:rPr>
      </w:pPr>
      <w:r w:rsidRPr="008D75A7">
        <w:rPr>
          <w:rFonts w:eastAsiaTheme="minorHAnsi"/>
        </w:rPr>
        <w:t xml:space="preserve">Proces podpory Kontaktních míst pro bydlení (KMB) je klienty </w:t>
      </w:r>
      <w:r w:rsidRPr="008D75A7">
        <w:rPr>
          <w:rFonts w:eastAsiaTheme="minorHAnsi"/>
          <w:b/>
          <w:bCs/>
        </w:rPr>
        <w:t>vnímán pozitivně, přičemž důvěra v pracovníky služby je vysoká</w:t>
      </w:r>
      <w:r w:rsidRPr="008D75A7">
        <w:rPr>
          <w:rFonts w:eastAsiaTheme="minorHAnsi"/>
        </w:rPr>
        <w:t xml:space="preserve">. </w:t>
      </w:r>
      <w:r w:rsidRPr="009E42A5">
        <w:rPr>
          <w:rFonts w:eastAsiaTheme="minorHAnsi"/>
        </w:rPr>
        <w:t xml:space="preserve">Klienti popisují </w:t>
      </w:r>
      <w:r w:rsidRPr="009E42A5">
        <w:rPr>
          <w:rFonts w:eastAsiaTheme="minorHAnsi"/>
          <w:b/>
          <w:bCs/>
        </w:rPr>
        <w:t>proces podpory Kontaktních míst pro bydlení (KMB)</w:t>
      </w:r>
      <w:r w:rsidRPr="009E42A5">
        <w:rPr>
          <w:rFonts w:eastAsiaTheme="minorHAnsi"/>
        </w:rPr>
        <w:t xml:space="preserve"> jako </w:t>
      </w:r>
      <w:r w:rsidRPr="009E42A5">
        <w:rPr>
          <w:rFonts w:eastAsiaTheme="minorHAnsi"/>
          <w:b/>
          <w:bCs/>
        </w:rPr>
        <w:t>lidský, srozumitelný a profesionální</w:t>
      </w:r>
      <w:r w:rsidRPr="009E42A5">
        <w:rPr>
          <w:rFonts w:eastAsiaTheme="minorHAnsi"/>
        </w:rPr>
        <w:t xml:space="preserve">. Pracovníci jsou vnímáni jako </w:t>
      </w:r>
      <w:r w:rsidRPr="009E42A5">
        <w:rPr>
          <w:rFonts w:eastAsiaTheme="minorHAnsi"/>
          <w:b/>
          <w:bCs/>
        </w:rPr>
        <w:t>ochotní, vstřícní a spolehliví partneři</w:t>
      </w:r>
      <w:r w:rsidRPr="009E42A5">
        <w:rPr>
          <w:rFonts w:eastAsiaTheme="minorHAnsi"/>
        </w:rPr>
        <w:t xml:space="preserve">, kteří umějí poradit a zároveň dodat jistotu v jinak velmi stresujících životních situacích. Mnozí </w:t>
      </w:r>
      <w:r>
        <w:rPr>
          <w:rFonts w:eastAsiaTheme="minorHAnsi"/>
        </w:rPr>
        <w:t xml:space="preserve">participanti výzkumu </w:t>
      </w:r>
      <w:r w:rsidRPr="009E42A5">
        <w:rPr>
          <w:rFonts w:eastAsiaTheme="minorHAnsi"/>
        </w:rPr>
        <w:t xml:space="preserve">zdůrazňují, že právě pracovníci KMB byli </w:t>
      </w:r>
      <w:r w:rsidRPr="009E42A5">
        <w:rPr>
          <w:rFonts w:eastAsiaTheme="minorHAnsi"/>
          <w:b/>
          <w:bCs/>
        </w:rPr>
        <w:t>jediní, kdo s nimi situaci opravdu řešil a kdo jim poskytl konkrétní a praktickou pomoc</w:t>
      </w:r>
      <w:r w:rsidRPr="009E42A5">
        <w:rPr>
          <w:rFonts w:eastAsiaTheme="minorHAnsi"/>
        </w:rPr>
        <w:t>.</w:t>
      </w:r>
    </w:p>
    <w:p w14:paraId="76EACBB9" w14:textId="77777777" w:rsidR="000D06CE" w:rsidRDefault="000D06CE" w:rsidP="000D06CE">
      <w:pPr>
        <w:rPr>
          <w:rFonts w:eastAsiaTheme="minorHAnsi"/>
        </w:rPr>
      </w:pPr>
      <w:r w:rsidRPr="009E42A5">
        <w:rPr>
          <w:rFonts w:eastAsiaTheme="minorHAnsi"/>
        </w:rPr>
        <w:t xml:space="preserve">Klienti oceňují, že pracovníci </w:t>
      </w:r>
      <w:r w:rsidRPr="009E42A5">
        <w:rPr>
          <w:rFonts w:eastAsiaTheme="minorHAnsi"/>
          <w:b/>
          <w:bCs/>
        </w:rPr>
        <w:t>rozumějí systému a dokážou v něm klienta bezpečně provést</w:t>
      </w:r>
      <w:r w:rsidRPr="009E42A5">
        <w:rPr>
          <w:rFonts w:eastAsiaTheme="minorHAnsi"/>
        </w:rPr>
        <w:t xml:space="preserve"> – pomohou sepsat žádost, reagovat na výzvy úřadů, komunikovat s pronajímatelem nebo doporučí správné dávky a postupy. </w:t>
      </w:r>
      <w:r w:rsidRPr="009E42A5">
        <w:rPr>
          <w:rFonts w:eastAsiaTheme="minorHAnsi"/>
          <w:b/>
          <w:bCs/>
        </w:rPr>
        <w:t>Kontinuita pracovníka</w:t>
      </w:r>
      <w:r w:rsidRPr="009E42A5">
        <w:rPr>
          <w:rFonts w:eastAsiaTheme="minorHAnsi"/>
        </w:rPr>
        <w:t xml:space="preserve"> (tedy možnost jednat dlouhodobě s jednou osobou) je hodnocena velmi pozitivně, protože posiluje </w:t>
      </w:r>
      <w:r w:rsidRPr="009E42A5">
        <w:rPr>
          <w:rFonts w:eastAsiaTheme="minorHAnsi"/>
          <w:b/>
          <w:bCs/>
        </w:rPr>
        <w:t>pocit důvěry a bezpečí</w:t>
      </w:r>
      <w:r w:rsidRPr="009E42A5">
        <w:rPr>
          <w:rFonts w:eastAsiaTheme="minorHAnsi"/>
        </w:rPr>
        <w:t xml:space="preserve"> – klient nemusí opakovat svůj příběh a může postupně sledovat, že se situace vyvíjí.</w:t>
      </w:r>
    </w:p>
    <w:p w14:paraId="2896708B" w14:textId="77777777" w:rsidR="000D06CE" w:rsidRDefault="000D06CE" w:rsidP="000D06CE">
      <w:pPr>
        <w:rPr>
          <w:rFonts w:eastAsiaTheme="minorHAnsi"/>
        </w:rPr>
      </w:pPr>
      <w:r w:rsidRPr="008D75A7">
        <w:rPr>
          <w:rFonts w:eastAsiaTheme="minorHAnsi"/>
        </w:rPr>
        <w:t xml:space="preserve">Na druhé straně, </w:t>
      </w:r>
      <w:r w:rsidRPr="008D75A7">
        <w:rPr>
          <w:rFonts w:eastAsiaTheme="minorHAnsi"/>
          <w:b/>
          <w:bCs/>
        </w:rPr>
        <w:t>důvěra v širší systém podpory bydlení je křehká</w:t>
      </w:r>
      <w:r w:rsidRPr="008D75A7">
        <w:rPr>
          <w:rFonts w:eastAsiaTheme="minorHAnsi"/>
        </w:rPr>
        <w:t xml:space="preserve">. I když je osobní kontakt s pracovníky KMB hodnocen pozitivně, klienti pociťují </w:t>
      </w:r>
      <w:r w:rsidRPr="008D75A7">
        <w:rPr>
          <w:rFonts w:eastAsiaTheme="minorHAnsi"/>
          <w:b/>
          <w:bCs/>
        </w:rPr>
        <w:t>frustraci z pomalosti systému</w:t>
      </w:r>
      <w:r w:rsidRPr="008D75A7">
        <w:rPr>
          <w:rFonts w:eastAsiaTheme="minorHAnsi"/>
        </w:rPr>
        <w:t xml:space="preserve">, který je spojen s </w:t>
      </w:r>
      <w:r w:rsidRPr="008D75A7">
        <w:rPr>
          <w:rFonts w:eastAsiaTheme="minorHAnsi"/>
          <w:b/>
          <w:bCs/>
        </w:rPr>
        <w:t>dlouhými čekacími dobami</w:t>
      </w:r>
      <w:r w:rsidRPr="008D75A7">
        <w:rPr>
          <w:rFonts w:eastAsiaTheme="minorHAnsi"/>
        </w:rPr>
        <w:t xml:space="preserve">, </w:t>
      </w:r>
      <w:r w:rsidRPr="008D75A7">
        <w:rPr>
          <w:rFonts w:eastAsiaTheme="minorHAnsi"/>
          <w:b/>
          <w:bCs/>
        </w:rPr>
        <w:t>nedostatkem dostupných bytů</w:t>
      </w:r>
      <w:r w:rsidRPr="008D75A7">
        <w:rPr>
          <w:rFonts w:eastAsiaTheme="minorHAnsi"/>
        </w:rPr>
        <w:t xml:space="preserve"> a </w:t>
      </w:r>
      <w:r w:rsidRPr="008D75A7">
        <w:rPr>
          <w:rFonts w:eastAsiaTheme="minorHAnsi"/>
          <w:b/>
          <w:bCs/>
        </w:rPr>
        <w:t>omezenými pravomocemi KMB</w:t>
      </w:r>
      <w:r w:rsidRPr="008D75A7">
        <w:rPr>
          <w:rFonts w:eastAsiaTheme="minorHAnsi"/>
        </w:rPr>
        <w:t xml:space="preserve">. </w:t>
      </w:r>
      <w:r w:rsidRPr="009E42A5">
        <w:rPr>
          <w:rFonts w:eastAsiaTheme="minorHAnsi"/>
        </w:rPr>
        <w:t xml:space="preserve">Zvlášť u klientů v krizových situacích (např. ztráta bydlení) je patrné, že </w:t>
      </w:r>
      <w:r w:rsidRPr="009E42A5">
        <w:rPr>
          <w:rFonts w:eastAsiaTheme="minorHAnsi"/>
          <w:b/>
          <w:bCs/>
        </w:rPr>
        <w:t>absence přechodných nebo krizových forem bydlení snižuje víru v účinnost systému</w:t>
      </w:r>
      <w:r w:rsidRPr="009E42A5">
        <w:rPr>
          <w:rFonts w:eastAsiaTheme="minorHAnsi"/>
        </w:rPr>
        <w:t>, i</w:t>
      </w:r>
      <w:r>
        <w:rPr>
          <w:rFonts w:eastAsiaTheme="minorHAnsi"/>
        </w:rPr>
        <w:t> </w:t>
      </w:r>
      <w:r w:rsidRPr="009E42A5">
        <w:rPr>
          <w:rFonts w:eastAsiaTheme="minorHAnsi"/>
        </w:rPr>
        <w:t xml:space="preserve">když osobní zkušenost s pracovníkem zůstává pozitivní. U některých klientů se také objevuje </w:t>
      </w:r>
      <w:r w:rsidRPr="009E42A5">
        <w:rPr>
          <w:rFonts w:eastAsiaTheme="minorHAnsi"/>
          <w:b/>
          <w:bCs/>
        </w:rPr>
        <w:t>pocit, že do systému „nepatří“ nebo že nejsou tou správnou cílovou skupinou</w:t>
      </w:r>
      <w:r w:rsidRPr="009E42A5">
        <w:rPr>
          <w:rFonts w:eastAsiaTheme="minorHAnsi"/>
        </w:rPr>
        <w:t>, což může bránit využívání návazných služeb.</w:t>
      </w:r>
    </w:p>
    <w:p w14:paraId="2E68538C" w14:textId="77777777" w:rsidR="000D06CE" w:rsidRPr="009E42A5" w:rsidRDefault="000D06CE" w:rsidP="000D06CE">
      <w:pPr>
        <w:rPr>
          <w:rFonts w:eastAsiaTheme="minorHAnsi"/>
        </w:rPr>
      </w:pPr>
      <w:r w:rsidRPr="009E42A5">
        <w:rPr>
          <w:rFonts w:eastAsiaTheme="minorHAnsi"/>
        </w:rPr>
        <w:t xml:space="preserve">Celkově lze shrnout, že </w:t>
      </w:r>
      <w:r w:rsidRPr="009E42A5">
        <w:rPr>
          <w:rFonts w:eastAsiaTheme="minorHAnsi"/>
          <w:b/>
          <w:bCs/>
        </w:rPr>
        <w:t>důvěra v pracovníky KMB je vysoká</w:t>
      </w:r>
      <w:r w:rsidRPr="009E42A5">
        <w:rPr>
          <w:rFonts w:eastAsiaTheme="minorHAnsi"/>
        </w:rPr>
        <w:t xml:space="preserve">, klienti oceňují jejich </w:t>
      </w:r>
      <w:r w:rsidRPr="009E42A5">
        <w:rPr>
          <w:rFonts w:eastAsiaTheme="minorHAnsi"/>
          <w:b/>
          <w:bCs/>
        </w:rPr>
        <w:t>empatii, kompetenci a osobní nasazení</w:t>
      </w:r>
      <w:r w:rsidRPr="009E42A5">
        <w:rPr>
          <w:rFonts w:eastAsiaTheme="minorHAnsi"/>
        </w:rPr>
        <w:t xml:space="preserve">. Naopak </w:t>
      </w:r>
      <w:r w:rsidRPr="009E42A5">
        <w:rPr>
          <w:rFonts w:eastAsiaTheme="minorHAnsi"/>
          <w:b/>
          <w:bCs/>
        </w:rPr>
        <w:t xml:space="preserve">důvěra v širší systém pomoci (bytová politika, </w:t>
      </w:r>
      <w:r w:rsidRPr="009E42A5">
        <w:rPr>
          <w:rFonts w:eastAsiaTheme="minorHAnsi"/>
          <w:b/>
          <w:bCs/>
        </w:rPr>
        <w:lastRenderedPageBreak/>
        <w:t>rozhodovací procesy, dostupnost bytů)</w:t>
      </w:r>
      <w:r w:rsidRPr="009E42A5">
        <w:rPr>
          <w:rFonts w:eastAsiaTheme="minorHAnsi"/>
        </w:rPr>
        <w:t xml:space="preserve"> je </w:t>
      </w:r>
      <w:r w:rsidRPr="009E42A5">
        <w:rPr>
          <w:rFonts w:eastAsiaTheme="minorHAnsi"/>
          <w:b/>
          <w:bCs/>
        </w:rPr>
        <w:t>omezená a podmíněná viditelnými výsledky</w:t>
      </w:r>
      <w:r>
        <w:rPr>
          <w:rFonts w:eastAsiaTheme="minorHAnsi"/>
          <w:b/>
          <w:bCs/>
        </w:rPr>
        <w:t>, které se často nedostavují</w:t>
      </w:r>
      <w:r w:rsidRPr="009E42A5">
        <w:rPr>
          <w:rFonts w:eastAsiaTheme="minorHAnsi"/>
        </w:rPr>
        <w:t>.</w:t>
      </w:r>
    </w:p>
    <w:p w14:paraId="7359ED89" w14:textId="77777777" w:rsidR="000D06CE" w:rsidRPr="009E42A5" w:rsidRDefault="000D06CE" w:rsidP="000D06CE">
      <w:pPr>
        <w:rPr>
          <w:rFonts w:eastAsiaTheme="minorHAnsi"/>
        </w:rPr>
      </w:pPr>
      <w:r w:rsidRPr="009E42A5">
        <w:rPr>
          <w:rFonts w:eastAsiaTheme="minorHAnsi"/>
        </w:rPr>
        <w:t>Klienti tak často vyjadřují dvojí postoj:</w:t>
      </w:r>
    </w:p>
    <w:p w14:paraId="5BFA8C24" w14:textId="77777777" w:rsidR="000D06CE" w:rsidRDefault="000D06CE" w:rsidP="000D06CE">
      <w:pPr>
        <w:rPr>
          <w:rFonts w:eastAsiaTheme="minorHAnsi"/>
          <w:i/>
          <w:iCs/>
        </w:rPr>
      </w:pPr>
      <w:r w:rsidRPr="009E42A5">
        <w:rPr>
          <w:rFonts w:eastAsiaTheme="minorHAnsi"/>
          <w:i/>
          <w:iCs/>
        </w:rPr>
        <w:t>„V KMB mi pomohli a stojí při mně, ale jestli a kdy se to promění ve stabilní bydlení, je nejisté.“</w:t>
      </w:r>
    </w:p>
    <w:p w14:paraId="4CC7A7A5" w14:textId="4A92339C" w:rsidR="000D06CE" w:rsidRDefault="0045668D" w:rsidP="0045668D">
      <w:pPr>
        <w:pStyle w:val="Nadpis4"/>
        <w:rPr>
          <w:rFonts w:eastAsiaTheme="minorHAnsi"/>
        </w:rPr>
      </w:pPr>
      <w:r>
        <w:rPr>
          <w:rFonts w:eastAsiaTheme="minorHAnsi"/>
        </w:rPr>
        <w:t>Shrnutí hodnocení dalšími aktéry</w:t>
      </w:r>
    </w:p>
    <w:p w14:paraId="027424F7" w14:textId="35DF2628" w:rsidR="00CD4A9E" w:rsidRDefault="00CD4A9E" w:rsidP="002725E4">
      <w:pPr>
        <w:rPr>
          <w:rFonts w:eastAsiaTheme="minorHAnsi"/>
        </w:rPr>
      </w:pPr>
      <w:r w:rsidRPr="00CD4A9E">
        <w:rPr>
          <w:rFonts w:eastAsiaTheme="minorHAnsi"/>
        </w:rPr>
        <w:t xml:space="preserve">Z pohledu všech zapojených aktérů – koordinátorky, metodičky, navigátorů i spolupracujících institucí – lze konstatovat, že </w:t>
      </w:r>
      <w:r w:rsidRPr="00CD4A9E">
        <w:rPr>
          <w:rFonts w:eastAsiaTheme="minorHAnsi"/>
          <w:b/>
          <w:bCs/>
        </w:rPr>
        <w:t>proces podpory Kontaktních míst pro bydlení (KMB)</w:t>
      </w:r>
      <w:r w:rsidRPr="00CD4A9E">
        <w:rPr>
          <w:rFonts w:eastAsiaTheme="minorHAnsi"/>
        </w:rPr>
        <w:t xml:space="preserve"> naplnil hlavní cíle projektu a potvrdil svou </w:t>
      </w:r>
      <w:r w:rsidRPr="00CD4A9E">
        <w:rPr>
          <w:rFonts w:eastAsiaTheme="minorHAnsi"/>
          <w:b/>
          <w:bCs/>
        </w:rPr>
        <w:t>reálnou užitečnost v systému podpory osob ohrožených ztrátou bydlení</w:t>
      </w:r>
      <w:r w:rsidRPr="00CD4A9E">
        <w:rPr>
          <w:rFonts w:eastAsiaTheme="minorHAnsi"/>
        </w:rPr>
        <w:t>. KMB se stala</w:t>
      </w:r>
      <w:r w:rsidR="00F47488">
        <w:rPr>
          <w:rFonts w:eastAsiaTheme="minorHAnsi"/>
        </w:rPr>
        <w:t>, tam kde uspěla,</w:t>
      </w:r>
      <w:r w:rsidRPr="00CD4A9E">
        <w:rPr>
          <w:rFonts w:eastAsiaTheme="minorHAnsi"/>
        </w:rPr>
        <w:t xml:space="preserve"> respektovaným a stabilním nástrojem, který dokázal propojit úroveň magistrátu, městských částí i neziskového sektoru a vnést do praxe principy přístupné, preventivní a lidsky citlivé pomoci.</w:t>
      </w:r>
    </w:p>
    <w:p w14:paraId="3CBAD3E6" w14:textId="77777777" w:rsidR="00CD4A9E" w:rsidRDefault="00CD4A9E" w:rsidP="002725E4">
      <w:pPr>
        <w:rPr>
          <w:rFonts w:eastAsiaTheme="minorHAnsi"/>
        </w:rPr>
      </w:pPr>
      <w:r w:rsidRPr="00CD4A9E">
        <w:rPr>
          <w:rFonts w:eastAsiaTheme="minorHAnsi"/>
        </w:rPr>
        <w:t xml:space="preserve">Z evaluace vyplývá, že </w:t>
      </w:r>
      <w:r w:rsidRPr="00CD4A9E">
        <w:rPr>
          <w:rFonts w:eastAsiaTheme="minorHAnsi"/>
          <w:b/>
          <w:bCs/>
        </w:rPr>
        <w:t>síla modelu KMB</w:t>
      </w:r>
      <w:r w:rsidRPr="00CD4A9E">
        <w:rPr>
          <w:rFonts w:eastAsiaTheme="minorHAnsi"/>
        </w:rPr>
        <w:t xml:space="preserve"> spočívá především v osobním přístupu a schopnosti poskytovat individuální podporu klientům, kteří se běžně v systému ztrácejí. Aktéři shodně uvádějí, že KMB představuje </w:t>
      </w:r>
      <w:r w:rsidRPr="00CD4A9E">
        <w:rPr>
          <w:rFonts w:eastAsiaTheme="minorHAnsi"/>
          <w:i/>
          <w:iCs/>
        </w:rPr>
        <w:t>„místo, kde člověk konečně dostane srozumitelnou radu“</w:t>
      </w:r>
      <w:r w:rsidRPr="00CD4A9E">
        <w:rPr>
          <w:rFonts w:eastAsiaTheme="minorHAnsi"/>
        </w:rPr>
        <w:t xml:space="preserve"> a kde se lidé „</w:t>
      </w:r>
      <w:r w:rsidRPr="00CD4A9E">
        <w:rPr>
          <w:rFonts w:eastAsiaTheme="minorHAnsi"/>
          <w:i/>
          <w:iCs/>
        </w:rPr>
        <w:t>po dlouhé době setkají s někým, kdo je opravdu poslouchá</w:t>
      </w:r>
      <w:r w:rsidRPr="00CD4A9E">
        <w:rPr>
          <w:rFonts w:eastAsiaTheme="minorHAnsi"/>
        </w:rPr>
        <w:t>“. Tímto způsobem se podařilo naplnit klíčový záměr projektu – posílit dostupnost poradenství a koordinaci podpory mezi institucemi.</w:t>
      </w:r>
    </w:p>
    <w:p w14:paraId="665FF2ED" w14:textId="22ADF589" w:rsidR="00CD4A9E" w:rsidRDefault="00CD4A9E" w:rsidP="002725E4">
      <w:pPr>
        <w:rPr>
          <w:rFonts w:eastAsiaTheme="minorHAnsi"/>
        </w:rPr>
      </w:pPr>
      <w:r w:rsidRPr="00CD4A9E">
        <w:rPr>
          <w:rFonts w:eastAsiaTheme="minorHAnsi"/>
        </w:rPr>
        <w:t xml:space="preserve">Hodnocení však zároveň ukazuje, že úspěch procesu nebyl plošný. Výsledky a kvalita fungování se výrazně lišily mezi městskými částmi v závislosti na </w:t>
      </w:r>
      <w:r w:rsidRPr="00CD4A9E">
        <w:rPr>
          <w:rFonts w:eastAsiaTheme="minorHAnsi"/>
          <w:b/>
          <w:bCs/>
        </w:rPr>
        <w:t>míře institucionální podpory, technickém zázemí a vztazích s úřady</w:t>
      </w:r>
      <w:r w:rsidRPr="00CD4A9E">
        <w:rPr>
          <w:rFonts w:eastAsiaTheme="minorHAnsi"/>
        </w:rPr>
        <w:t xml:space="preserve">. Zatímco na Praze 3 a 5 se podařilo vytvořit funkční a integrovaný model spolupráce, </w:t>
      </w:r>
      <w:r w:rsidR="00EB2AA9">
        <w:rPr>
          <w:rFonts w:eastAsiaTheme="minorHAnsi"/>
        </w:rPr>
        <w:t xml:space="preserve">jinde se </w:t>
      </w:r>
      <w:r w:rsidRPr="00CD4A9E">
        <w:rPr>
          <w:rFonts w:eastAsiaTheme="minorHAnsi"/>
        </w:rPr>
        <w:t>KMB potýkala s nedůvěrou a izolací. Tyto rozdíly se promítly i do výkonnosti a míry naplňování indikátorů. Přesto celková úroveň dosažených výsledků představuje významný úspěch projektu.</w:t>
      </w:r>
    </w:p>
    <w:p w14:paraId="09F74CD0" w14:textId="3C174FE1" w:rsidR="00CD4A9E" w:rsidRPr="00CD4A9E" w:rsidRDefault="00CD4A9E" w:rsidP="002725E4">
      <w:pPr>
        <w:rPr>
          <w:rFonts w:eastAsiaTheme="minorHAnsi"/>
        </w:rPr>
      </w:pPr>
      <w:r w:rsidRPr="00CD4A9E">
        <w:rPr>
          <w:rFonts w:eastAsiaTheme="minorHAnsi"/>
        </w:rPr>
        <w:t>Koordinátorka i metodička hodnotí proces jako systematické učení se nové praxi, které přineslo zkušenosti pro budoucí rozvoj služeb. Navigátoři sami reflektují, že práce v KMB je „</w:t>
      </w:r>
      <w:r w:rsidRPr="00CD4A9E">
        <w:rPr>
          <w:rFonts w:eastAsiaTheme="minorHAnsi"/>
          <w:i/>
          <w:iCs/>
        </w:rPr>
        <w:t>smysluplná, ale zároveň vyčerpávající</w:t>
      </w:r>
      <w:r w:rsidRPr="00CD4A9E">
        <w:rPr>
          <w:rFonts w:eastAsiaTheme="minorHAnsi"/>
        </w:rPr>
        <w:t xml:space="preserve">“ – kombinace vysoké emoční zátěže, administrativních </w:t>
      </w:r>
      <w:r w:rsidR="00BD7808">
        <w:rPr>
          <w:rFonts w:eastAsiaTheme="minorHAnsi"/>
        </w:rPr>
        <w:t>nároků</w:t>
      </w:r>
      <w:r w:rsidRPr="00CD4A9E">
        <w:rPr>
          <w:rFonts w:eastAsiaTheme="minorHAnsi"/>
        </w:rPr>
        <w:t xml:space="preserve"> a tlaku na kvantitativní výkon ohrožuje jejich motivace. Napříč všemi rozhovory se opakuje potřeba </w:t>
      </w:r>
      <w:r w:rsidRPr="00CD4A9E">
        <w:rPr>
          <w:rFonts w:eastAsiaTheme="minorHAnsi"/>
          <w:b/>
          <w:bCs/>
        </w:rPr>
        <w:t xml:space="preserve">stabilnější </w:t>
      </w:r>
      <w:r w:rsidR="007907D3">
        <w:rPr>
          <w:rFonts w:eastAsiaTheme="minorHAnsi"/>
          <w:b/>
          <w:bCs/>
        </w:rPr>
        <w:t xml:space="preserve">a větší </w:t>
      </w:r>
      <w:r w:rsidRPr="00CD4A9E">
        <w:rPr>
          <w:rFonts w:eastAsiaTheme="minorHAnsi"/>
          <w:b/>
          <w:bCs/>
        </w:rPr>
        <w:t>podpory pracovníků</w:t>
      </w:r>
      <w:r w:rsidRPr="00CD4A9E">
        <w:rPr>
          <w:rFonts w:eastAsiaTheme="minorHAnsi"/>
        </w:rPr>
        <w:t xml:space="preserve">, jasného vymezení kompetencí </w:t>
      </w:r>
      <w:r w:rsidR="007907D3">
        <w:rPr>
          <w:rFonts w:eastAsiaTheme="minorHAnsi"/>
        </w:rPr>
        <w:t xml:space="preserve">(rolí) </w:t>
      </w:r>
      <w:r w:rsidRPr="00CD4A9E">
        <w:rPr>
          <w:rFonts w:eastAsiaTheme="minorHAnsi"/>
        </w:rPr>
        <w:t>a sjednocení metodických standardů napříč městskými částmi.</w:t>
      </w:r>
    </w:p>
    <w:p w14:paraId="39B77341" w14:textId="77777777" w:rsidR="001A1DE5" w:rsidRDefault="001A1DE5" w:rsidP="009022AD">
      <w:pPr>
        <w:pStyle w:val="Nadpis2"/>
        <w:numPr>
          <w:ilvl w:val="1"/>
          <w:numId w:val="1"/>
        </w:numPr>
      </w:pPr>
      <w:bookmarkStart w:id="24" w:name="_Toc227675420"/>
      <w:r>
        <w:lastRenderedPageBreak/>
        <w:t>Naplnění kvantifikovaných cílů</w:t>
      </w:r>
      <w:bookmarkEnd w:id="24"/>
      <w:r>
        <w:t xml:space="preserve"> </w:t>
      </w:r>
    </w:p>
    <w:p w14:paraId="00F0D6BD" w14:textId="02299A42" w:rsidR="00E41D6E" w:rsidRPr="009022AD" w:rsidRDefault="00E41D6E" w:rsidP="009022AD">
      <w:pPr>
        <w:pStyle w:val="Nadpis3"/>
        <w:numPr>
          <w:ilvl w:val="2"/>
          <w:numId w:val="1"/>
        </w:numPr>
      </w:pPr>
      <w:bookmarkStart w:id="25" w:name="_Toc227675421"/>
      <w:r w:rsidRPr="009022AD">
        <w:t xml:space="preserve">Proces </w:t>
      </w:r>
      <w:r w:rsidR="004403D0" w:rsidRPr="009022AD">
        <w:t>roz</w:t>
      </w:r>
      <w:r w:rsidRPr="009022AD">
        <w:t>šíření KMB na MČ</w:t>
      </w:r>
      <w:bookmarkEnd w:id="25"/>
    </w:p>
    <w:p w14:paraId="26D2FB1E" w14:textId="35F346D6" w:rsidR="00797195" w:rsidRDefault="00736A35" w:rsidP="00797195">
      <w:r>
        <w:t xml:space="preserve">KMB </w:t>
      </w:r>
      <w:r w:rsidR="00054085">
        <w:t xml:space="preserve">se </w:t>
      </w:r>
      <w:r>
        <w:t>rozšířila</w:t>
      </w:r>
      <w:r w:rsidR="00054085">
        <w:t xml:space="preserve"> díky projektu na </w:t>
      </w:r>
      <w:r w:rsidR="00054085" w:rsidRPr="00EA690A">
        <w:rPr>
          <w:b/>
          <w:bCs/>
        </w:rPr>
        <w:t>následující MČ</w:t>
      </w:r>
      <w:r w:rsidRPr="00EA690A">
        <w:rPr>
          <w:b/>
          <w:bCs/>
        </w:rPr>
        <w:t>: Praha 1, Praha 3, Praha 5, Praha 8, Praha 9 a Praha 14</w:t>
      </w:r>
      <w:r>
        <w:t xml:space="preserve">. </w:t>
      </w:r>
      <w:r w:rsidR="00797195" w:rsidRPr="00797195">
        <w:t>Proces rozšiřování Kontaktních míst pro bydlení (KMB) na městské části byl jedním z klíčových kroků projektu zaměřeného na rozvoj systému podpory v oblasti bydlení v hlavním městě. Z pohledu realizátorů i partnerských městských částí šlo o náročný, ale důležitý proces, který v praxi ověřil, jak lze tento nástroj začlenit do různých institucionálních a politických prostředí.</w:t>
      </w:r>
    </w:p>
    <w:p w14:paraId="06F865B9" w14:textId="1B6BE2FB" w:rsidR="00797195" w:rsidRDefault="00797195" w:rsidP="00797195">
      <w:r w:rsidRPr="00797195">
        <w:t xml:space="preserve">Vyjednávání o zapojení městských částí začalo po zahájení projektu v červenci 2023 a trvalo přibližně do konce listopadu téhož roku. Výběr lokalit vycházel z kombinace několika kritérií – kapacity bytového fondu, koncentrace zranitelných skupin obyvatel, předchozích zkušeností s obdobnými projekty a ochoty místních úřadů ke spolupráci. Z tohoto výběru vzešly městské části Praha 1, 3, 5, 8, 9 a 14. </w:t>
      </w:r>
      <w:r w:rsidRPr="00797195">
        <w:rPr>
          <w:b/>
          <w:bCs/>
        </w:rPr>
        <w:t xml:space="preserve">Praha 3 měla výhodu v podobě </w:t>
      </w:r>
      <w:r w:rsidR="00261E4C" w:rsidRPr="00EA690A">
        <w:rPr>
          <w:b/>
          <w:bCs/>
        </w:rPr>
        <w:t xml:space="preserve">možnosti navázat na </w:t>
      </w:r>
      <w:r w:rsidR="000D0E79" w:rsidRPr="00EA690A">
        <w:rPr>
          <w:b/>
          <w:bCs/>
        </w:rPr>
        <w:t>dřívější činnost</w:t>
      </w:r>
      <w:r w:rsidRPr="00797195">
        <w:t xml:space="preserve">, protože zde KMB fungovalo už v předchozím inovačním projektu, zatímco ostatní části budovaly </w:t>
      </w:r>
      <w:r w:rsidR="000D0E79">
        <w:t xml:space="preserve">KMB </w:t>
      </w:r>
      <w:r w:rsidRPr="00797195">
        <w:t>„na zelené louce“.</w:t>
      </w:r>
    </w:p>
    <w:p w14:paraId="02632A0D" w14:textId="1421A082" w:rsidR="00797195" w:rsidRDefault="00797195" w:rsidP="00797195">
      <w:r w:rsidRPr="00797195">
        <w:t>Na začátku roku 2024 fungovala kontaktní místa pouze na Praze 3 a 5. V průběhu roku byla postupně obsazována další pracoviště a v červenci 2024 byl</w:t>
      </w:r>
      <w:r w:rsidR="002246C7">
        <w:t>o</w:t>
      </w:r>
      <w:r w:rsidRPr="00797195">
        <w:t xml:space="preserve"> otevřen</w:t>
      </w:r>
      <w:r w:rsidR="002246C7">
        <w:t>o</w:t>
      </w:r>
      <w:r w:rsidRPr="00797195">
        <w:t xml:space="preserve"> poslední </w:t>
      </w:r>
      <w:r w:rsidR="002246C7">
        <w:t xml:space="preserve">KMB </w:t>
      </w:r>
      <w:r w:rsidRPr="00797195">
        <w:t>na Praze 8. V tuto chvíli byla síť šesti městských částí kompletní. Celý proces tak trval přibližně jeden rok a vyžadoval značné úsilí při koordinaci, vyjednávání i personálním zajištění.</w:t>
      </w:r>
    </w:p>
    <w:p w14:paraId="3150DEE9" w14:textId="79A1F9CC" w:rsidR="00797195" w:rsidRPr="00797195" w:rsidRDefault="00797195" w:rsidP="00797195">
      <w:r w:rsidRPr="00797195">
        <w:t xml:space="preserve">Rozhovory ukazují, že </w:t>
      </w:r>
      <w:r w:rsidRPr="00797195">
        <w:rPr>
          <w:b/>
          <w:bCs/>
        </w:rPr>
        <w:t>přijetí KMB se v jednotlivých městských částech výrazně lišilo</w:t>
      </w:r>
      <w:r w:rsidRPr="00797195">
        <w:t xml:space="preserve">. Zatímco Praha 3 a Praha 5 dokázaly nové pozice rychle integrovat do struktury úřadů, na jiných městských částech byl proces pomalejší a provázely ho obavy či </w:t>
      </w:r>
      <w:r w:rsidR="00525CD5">
        <w:t xml:space="preserve">nutnost více vyjednávat a vysvětlovat. </w:t>
      </w:r>
      <w:r w:rsidRPr="00797195">
        <w:t xml:space="preserve">Na Praze 3 i Praze 5 jsou KMB součástí bytových odborů a spolupráce zde probíhá </w:t>
      </w:r>
      <w:r w:rsidR="004E46D8">
        <w:t>příkladně</w:t>
      </w:r>
      <w:r w:rsidRPr="00797195">
        <w:t xml:space="preserve"> – pracovníci KMB jsou považováni za plnohodnotn</w:t>
      </w:r>
      <w:r w:rsidR="004E46D8">
        <w:t xml:space="preserve">ou podporu </w:t>
      </w:r>
      <w:r w:rsidRPr="00797195">
        <w:t xml:space="preserve">a jejich přítomnost přináší úřadům úlevu i efektivnější komunikaci s občany. Specifickou situaci představuje Praha 8, kde KMB spadá pod odbor sociálních věcí, což mění charakter práce směrem k sociálnímu poradenství, ale </w:t>
      </w:r>
      <w:r w:rsidR="003C77CB">
        <w:t xml:space="preserve">i </w:t>
      </w:r>
      <w:r w:rsidRPr="00797195">
        <w:t>zde funguje efektivně.</w:t>
      </w:r>
    </w:p>
    <w:p w14:paraId="1CBA507B" w14:textId="6524C1B9" w:rsidR="00797195" w:rsidRPr="00797195" w:rsidRDefault="00797195" w:rsidP="00797195">
      <w:r w:rsidRPr="00797195">
        <w:t>Tam, kde se podařilo vytvořit otevřený prostor pro komunikaci mezi KMB, bytovým a</w:t>
      </w:r>
      <w:r w:rsidR="009022AD">
        <w:t> </w:t>
      </w:r>
      <w:r w:rsidRPr="00797195">
        <w:t xml:space="preserve">sociálním odborem, se kontaktní místo stalo respektovanou součástí úřadu. Důležitou roli hrála osobnost samotného navigátora – jeho orientace v systému, </w:t>
      </w:r>
      <w:r w:rsidR="003F43D0">
        <w:t xml:space="preserve">autorita, kompetence, </w:t>
      </w:r>
      <w:r w:rsidRPr="00797195">
        <w:lastRenderedPageBreak/>
        <w:t>schopnost vyjednávat a budovat vztahy s ostatními pracovníky úřadu</w:t>
      </w:r>
      <w:r w:rsidR="00927487">
        <w:t xml:space="preserve">, která </w:t>
      </w:r>
      <w:r w:rsidRPr="00797195">
        <w:t xml:space="preserve">byla často </w:t>
      </w:r>
      <w:r w:rsidR="00927487">
        <w:t xml:space="preserve">důležitá </w:t>
      </w:r>
      <w:r w:rsidRPr="00797195">
        <w:t xml:space="preserve">pro úspěch daného </w:t>
      </w:r>
      <w:r w:rsidR="00927487">
        <w:t>KMB</w:t>
      </w:r>
      <w:r w:rsidRPr="00797195">
        <w:t>.</w:t>
      </w:r>
      <w:r w:rsidR="00927487">
        <w:t xml:space="preserve"> </w:t>
      </w:r>
      <w:r w:rsidRPr="00797195">
        <w:t xml:space="preserve">Zkušenosti z rozšiřování ukazují, že </w:t>
      </w:r>
      <w:r w:rsidRPr="00797195">
        <w:rPr>
          <w:b/>
          <w:bCs/>
        </w:rPr>
        <w:t>úspěch implementace nezávisí primárně na formálních podmínkách projektu, ale spíše na kvalitě lokální spolupráce, politické podpoře a osobnostním nastavení pracovníků</w:t>
      </w:r>
      <w:r w:rsidR="008A7BD5" w:rsidRPr="00E211A3">
        <w:rPr>
          <w:b/>
          <w:bCs/>
        </w:rPr>
        <w:t xml:space="preserve"> (navigátorů, ale i úředníků)</w:t>
      </w:r>
      <w:r w:rsidRPr="00797195">
        <w:rPr>
          <w:b/>
          <w:bCs/>
        </w:rPr>
        <w:t>.</w:t>
      </w:r>
      <w:r w:rsidRPr="00797195">
        <w:t xml:space="preserve"> </w:t>
      </w:r>
      <w:r w:rsidR="00623202">
        <w:t>K</w:t>
      </w:r>
      <w:r w:rsidRPr="00797195">
        <w:t xml:space="preserve">omplikace </w:t>
      </w:r>
      <w:r w:rsidR="00623202">
        <w:t xml:space="preserve">se objevovaly </w:t>
      </w:r>
      <w:r w:rsidRPr="00797195">
        <w:t>tam, kde přetrvávala nejasnost ohledně kompetencí a postavení pracovníků KMB – ti byli zaměstnanci magistrátu, ale působili fyzicky na městských částech, což někdy vyvolávalo napětí a obavy z „dozoru“ ze strany magistrátu.</w:t>
      </w:r>
    </w:p>
    <w:p w14:paraId="56FC1C45" w14:textId="40F1AFD5" w:rsidR="00116F37" w:rsidRPr="009022AD" w:rsidRDefault="00116F37" w:rsidP="009022AD">
      <w:pPr>
        <w:pStyle w:val="Nadpis3"/>
        <w:numPr>
          <w:ilvl w:val="2"/>
          <w:numId w:val="1"/>
        </w:numPr>
      </w:pPr>
      <w:bookmarkStart w:id="26" w:name="_Toc227675422"/>
      <w:r w:rsidRPr="009022AD">
        <w:t>Charakteristika klientů</w:t>
      </w:r>
      <w:bookmarkEnd w:id="26"/>
      <w:r w:rsidRPr="009022AD">
        <w:t xml:space="preserve"> </w:t>
      </w:r>
    </w:p>
    <w:p w14:paraId="38FE433A" w14:textId="77777777" w:rsidR="00EF17A0" w:rsidRDefault="00116F37" w:rsidP="007E2FE8">
      <w:r w:rsidRPr="00F7745A">
        <w:t xml:space="preserve">Co se týče </w:t>
      </w:r>
      <w:r w:rsidR="004F649C">
        <w:t xml:space="preserve">vykazování klientů a zejména jejich charakteristik, systém </w:t>
      </w:r>
      <w:r w:rsidR="00B06364">
        <w:t xml:space="preserve">evidence </w:t>
      </w:r>
      <w:r w:rsidR="00D9774B">
        <w:t xml:space="preserve">klientů KMB </w:t>
      </w:r>
      <w:r w:rsidR="004F649C">
        <w:t xml:space="preserve">se </w:t>
      </w:r>
      <w:r w:rsidR="00BF3AE0">
        <w:t xml:space="preserve">v průběhu projektu změnil. </w:t>
      </w:r>
      <w:r w:rsidR="009C3FBB">
        <w:t>O</w:t>
      </w:r>
      <w:r w:rsidR="00E355C3" w:rsidRPr="00E355C3">
        <w:t>d července 2024</w:t>
      </w:r>
      <w:r w:rsidR="009C3FBB">
        <w:t xml:space="preserve"> tým </w:t>
      </w:r>
      <w:r w:rsidR="00E355C3" w:rsidRPr="00E355C3">
        <w:t xml:space="preserve">začal používat novou verzi </w:t>
      </w:r>
      <w:r w:rsidR="00D9774B">
        <w:t>„</w:t>
      </w:r>
      <w:r w:rsidR="00E355C3" w:rsidRPr="00E355C3">
        <w:t>dotazníku</w:t>
      </w:r>
      <w:r w:rsidR="00D9774B">
        <w:t>“, jehož prostřednictvím byly získávány základní údaje</w:t>
      </w:r>
      <w:r w:rsidR="009C3FBB">
        <w:t xml:space="preserve">. </w:t>
      </w:r>
    </w:p>
    <w:p w14:paraId="36D26581" w14:textId="5A5E82D7" w:rsidR="00116F37" w:rsidRDefault="004664CE" w:rsidP="007E2FE8">
      <w:r>
        <w:t xml:space="preserve">Je zřejmé, že </w:t>
      </w:r>
      <w:r w:rsidR="00116F37" w:rsidRPr="00EF17A0">
        <w:rPr>
          <w:b/>
          <w:bCs/>
        </w:rPr>
        <w:t>do konce června</w:t>
      </w:r>
      <w:r w:rsidR="009C0CE1" w:rsidRPr="00EF17A0">
        <w:rPr>
          <w:b/>
          <w:bCs/>
        </w:rPr>
        <w:t xml:space="preserve"> 2025 </w:t>
      </w:r>
      <w:r w:rsidR="00116F37" w:rsidRPr="00EF17A0">
        <w:rPr>
          <w:b/>
          <w:bCs/>
        </w:rPr>
        <w:t>se z celkového počtu prvokontaktů (2</w:t>
      </w:r>
      <w:r w:rsidR="00B47D41">
        <w:rPr>
          <w:b/>
          <w:bCs/>
        </w:rPr>
        <w:t xml:space="preserve"> </w:t>
      </w:r>
      <w:r w:rsidR="00116F37" w:rsidRPr="00EF17A0">
        <w:rPr>
          <w:b/>
          <w:bCs/>
        </w:rPr>
        <w:t xml:space="preserve">569) </w:t>
      </w:r>
      <w:r w:rsidR="00CA33E3" w:rsidRPr="00EF17A0">
        <w:rPr>
          <w:b/>
          <w:bCs/>
        </w:rPr>
        <w:t xml:space="preserve">znovu </w:t>
      </w:r>
      <w:r w:rsidR="004D551F" w:rsidRPr="00EF17A0">
        <w:rPr>
          <w:b/>
          <w:bCs/>
        </w:rPr>
        <w:t xml:space="preserve">obrátilo na navigátory </w:t>
      </w:r>
      <w:r w:rsidR="00116F37" w:rsidRPr="00EF17A0">
        <w:rPr>
          <w:b/>
          <w:bCs/>
        </w:rPr>
        <w:t>celkem 482 klientů</w:t>
      </w:r>
      <w:r w:rsidR="0065292C" w:rsidRPr="00EF17A0">
        <w:rPr>
          <w:b/>
          <w:bCs/>
        </w:rPr>
        <w:t xml:space="preserve"> – tedy </w:t>
      </w:r>
      <w:r w:rsidR="00DD316B" w:rsidRPr="00EF17A0">
        <w:rPr>
          <w:b/>
          <w:bCs/>
        </w:rPr>
        <w:t>18,8 %</w:t>
      </w:r>
      <w:r w:rsidR="00DD316B">
        <w:t xml:space="preserve">. </w:t>
      </w:r>
      <w:r w:rsidR="00D656E1">
        <w:t xml:space="preserve">Celkem </w:t>
      </w:r>
      <w:r w:rsidR="00116F37" w:rsidRPr="00F7745A">
        <w:t xml:space="preserve">195 z nich se obrátilo na KMB </w:t>
      </w:r>
      <w:r w:rsidR="004250F3">
        <w:t xml:space="preserve">dvakrát a </w:t>
      </w:r>
      <w:r w:rsidR="00116F37" w:rsidRPr="00F7745A">
        <w:t>více</w:t>
      </w:r>
      <w:r w:rsidR="004250F3">
        <w:t xml:space="preserve"> (</w:t>
      </w:r>
      <w:r w:rsidR="00A77743">
        <w:t>7,8</w:t>
      </w:r>
      <w:r w:rsidR="00654DEF">
        <w:t> </w:t>
      </w:r>
      <w:r w:rsidR="00A77743">
        <w:t xml:space="preserve">%). </w:t>
      </w:r>
      <w:r w:rsidR="00A27FCF">
        <w:t xml:space="preserve">Obraceli na KMB </w:t>
      </w:r>
      <w:r w:rsidR="004239ED">
        <w:t xml:space="preserve">v následujících MČ, do nichž se KMB rozšířila: </w:t>
      </w:r>
      <w:r w:rsidR="00132FDF" w:rsidRPr="00132FDF">
        <w:t>Praha 1</w:t>
      </w:r>
      <w:r w:rsidR="00132FDF">
        <w:t xml:space="preserve">, </w:t>
      </w:r>
      <w:r w:rsidR="00132FDF" w:rsidRPr="00132FDF">
        <w:t>Praha</w:t>
      </w:r>
      <w:r w:rsidR="00654DEF">
        <w:t xml:space="preserve"> 3, </w:t>
      </w:r>
      <w:r w:rsidR="00132FDF" w:rsidRPr="00132FDF">
        <w:t>Praha 5</w:t>
      </w:r>
      <w:r w:rsidR="00132FDF">
        <w:t xml:space="preserve">, </w:t>
      </w:r>
      <w:r w:rsidR="00132FDF" w:rsidRPr="00132FDF">
        <w:t>Praha 8</w:t>
      </w:r>
      <w:r w:rsidR="00132FDF">
        <w:t>, P</w:t>
      </w:r>
      <w:r w:rsidR="00132FDF" w:rsidRPr="00132FDF">
        <w:t>raha 9</w:t>
      </w:r>
      <w:r w:rsidR="00132FDF">
        <w:t xml:space="preserve"> a </w:t>
      </w:r>
      <w:r w:rsidR="00132FDF" w:rsidRPr="00132FDF">
        <w:t>Praha 14</w:t>
      </w:r>
      <w:r w:rsidR="00132FDF">
        <w:t xml:space="preserve">. </w:t>
      </w:r>
    </w:p>
    <w:p w14:paraId="6B44050F" w14:textId="77777777" w:rsidR="001539B8" w:rsidRDefault="001539B8" w:rsidP="001539B8">
      <w:r w:rsidRPr="00292328">
        <w:t xml:space="preserve">Data z března 2025 (od července došlo ke změně vykazování dat) vypovídají o </w:t>
      </w:r>
      <w:r w:rsidRPr="00994701">
        <w:rPr>
          <w:b/>
          <w:bCs/>
        </w:rPr>
        <w:t>následujících charakteristikách a potřebách</w:t>
      </w:r>
      <w:r>
        <w:t xml:space="preserve"> klientů</w:t>
      </w:r>
      <w:r w:rsidRPr="00292328">
        <w:t xml:space="preserve">: </w:t>
      </w:r>
    </w:p>
    <w:p w14:paraId="59825DB2" w14:textId="77777777" w:rsidR="001539B8" w:rsidRDefault="001539B8" w:rsidP="005E30A1">
      <w:pPr>
        <w:pStyle w:val="Odstavecseseznamem"/>
        <w:numPr>
          <w:ilvl w:val="0"/>
          <w:numId w:val="28"/>
        </w:numPr>
      </w:pPr>
      <w:r>
        <w:t>nejčastěji zastoupená věková kategorie osob byla 35–50 let (40,5 %)</w:t>
      </w:r>
    </w:p>
    <w:p w14:paraId="79515FE9" w14:textId="77777777" w:rsidR="001539B8" w:rsidRDefault="001539B8" w:rsidP="005E30A1">
      <w:pPr>
        <w:pStyle w:val="Odstavecseseznamem"/>
        <w:numPr>
          <w:ilvl w:val="0"/>
          <w:numId w:val="28"/>
        </w:numPr>
      </w:pPr>
      <w:r>
        <w:t>osob s omezenou svéprávností bylo 0,5 %</w:t>
      </w:r>
    </w:p>
    <w:p w14:paraId="41D95D37" w14:textId="77777777" w:rsidR="001539B8" w:rsidRDefault="001539B8" w:rsidP="005E30A1">
      <w:pPr>
        <w:pStyle w:val="Odstavecseseznamem"/>
        <w:numPr>
          <w:ilvl w:val="0"/>
          <w:numId w:val="28"/>
        </w:numPr>
      </w:pPr>
      <w:r>
        <w:t>domácností složených z jednotlivců bylo 51,6 %</w:t>
      </w:r>
    </w:p>
    <w:p w14:paraId="4AD9CC4A" w14:textId="77777777" w:rsidR="001539B8" w:rsidRDefault="001539B8" w:rsidP="005E30A1">
      <w:pPr>
        <w:pStyle w:val="Odstavecseseznamem"/>
        <w:numPr>
          <w:ilvl w:val="0"/>
          <w:numId w:val="28"/>
        </w:numPr>
      </w:pPr>
      <w:r>
        <w:t>důvody návštěvy byly především: finanční potíže (72,4 %), nevyhovující podmínky bydlení (24,7 %) a ukončení nájmu/ubytování (22,4 %)</w:t>
      </w:r>
    </w:p>
    <w:p w14:paraId="207F0D66" w14:textId="77777777" w:rsidR="001539B8" w:rsidRDefault="001539B8" w:rsidP="005E30A1">
      <w:pPr>
        <w:pStyle w:val="Odstavecseseznamem"/>
        <w:numPr>
          <w:ilvl w:val="0"/>
          <w:numId w:val="28"/>
        </w:numPr>
      </w:pPr>
      <w:r>
        <w:t>zájem o poradenství ohledně městského bydlení projevilo 63,6 %</w:t>
      </w:r>
    </w:p>
    <w:p w14:paraId="4531C5B7" w14:textId="77777777" w:rsidR="001539B8" w:rsidRDefault="001539B8" w:rsidP="005E30A1">
      <w:pPr>
        <w:pStyle w:val="Odstavecseseznamem"/>
        <w:numPr>
          <w:ilvl w:val="0"/>
          <w:numId w:val="28"/>
        </w:numPr>
      </w:pPr>
      <w:r>
        <w:t>nejčastěji měli příchozí nájemní nebo podnájemní smlouvu (66,8 %)</w:t>
      </w:r>
    </w:p>
    <w:p w14:paraId="217AD825" w14:textId="77777777" w:rsidR="001539B8" w:rsidRDefault="001539B8" w:rsidP="005E30A1">
      <w:pPr>
        <w:pStyle w:val="Odstavecseseznamem"/>
        <w:numPr>
          <w:ilvl w:val="0"/>
          <w:numId w:val="28"/>
        </w:numPr>
      </w:pPr>
      <w:r>
        <w:t>doba pobytu v Praze byla nejčastěji déle než 10 let (36,4 %)</w:t>
      </w:r>
    </w:p>
    <w:p w14:paraId="00C2D50B" w14:textId="77777777" w:rsidR="001539B8" w:rsidRDefault="001539B8" w:rsidP="005E30A1">
      <w:pPr>
        <w:pStyle w:val="Odstavecseseznamem"/>
        <w:numPr>
          <w:ilvl w:val="0"/>
          <w:numId w:val="28"/>
        </w:numPr>
      </w:pPr>
      <w:r>
        <w:t>osob s romskou etnicitou bylo 14,1 %</w:t>
      </w:r>
    </w:p>
    <w:p w14:paraId="4D73B30E" w14:textId="77777777" w:rsidR="001539B8" w:rsidRDefault="001539B8" w:rsidP="005E30A1">
      <w:pPr>
        <w:pStyle w:val="Odstavecseseznamem"/>
        <w:numPr>
          <w:ilvl w:val="0"/>
          <w:numId w:val="28"/>
        </w:numPr>
      </w:pPr>
      <w:r>
        <w:t>občanů mimo EU – Ukrajina bylo 3,9 %</w:t>
      </w:r>
    </w:p>
    <w:p w14:paraId="6AA8F26E" w14:textId="77777777" w:rsidR="001539B8" w:rsidRDefault="001539B8" w:rsidP="005E30A1">
      <w:pPr>
        <w:pStyle w:val="Odstavecseseznamem"/>
        <w:numPr>
          <w:ilvl w:val="0"/>
          <w:numId w:val="28"/>
        </w:numPr>
      </w:pPr>
      <w:r>
        <w:t>nejčastěji byli klienti přeposíláni na sociální služby (71,2 %)</w:t>
      </w:r>
    </w:p>
    <w:p w14:paraId="6E69632A" w14:textId="77777777" w:rsidR="001539B8" w:rsidRDefault="001539B8" w:rsidP="005E30A1">
      <w:pPr>
        <w:pStyle w:val="Odstavecseseznamem"/>
        <w:numPr>
          <w:ilvl w:val="0"/>
          <w:numId w:val="28"/>
        </w:numPr>
      </w:pPr>
      <w:r>
        <w:t>finanční poradenství bylo poskytnuto 44,9 %</w:t>
      </w:r>
    </w:p>
    <w:p w14:paraId="5C0E301A" w14:textId="77777777" w:rsidR="001539B8" w:rsidRDefault="001539B8" w:rsidP="005E30A1">
      <w:pPr>
        <w:pStyle w:val="Odstavecseseznamem"/>
        <w:numPr>
          <w:ilvl w:val="0"/>
          <w:numId w:val="28"/>
        </w:numPr>
      </w:pPr>
      <w:r>
        <w:t>navrženo podat si žádost o městský byt ve 41,8 %</w:t>
      </w:r>
    </w:p>
    <w:p w14:paraId="61F513AE" w14:textId="385C5EEE" w:rsidR="005D3ED0" w:rsidRDefault="005D3ED0" w:rsidP="00280018">
      <w:r>
        <w:lastRenderedPageBreak/>
        <w:t>Klienty navigátorů Kontaktních míst pro bydlení (KMB) byli lidé, kteří se ocitli v bytové nouzi nebo byli ohroženi její ztrátou. Z rozhovorů s koordinátor</w:t>
      </w:r>
      <w:r w:rsidR="000D5D90">
        <w:t>em</w:t>
      </w:r>
      <w:r>
        <w:t xml:space="preserve"> a pracovníky KMB vyplývá, že šlo o velmi pestrou skupinu osob, které spojovala zranitelná sociální a ekonomická situace a</w:t>
      </w:r>
      <w:r w:rsidR="00280018">
        <w:t> </w:t>
      </w:r>
      <w:r>
        <w:t>neschopnost samostatně orientovat se v systému dostupného bydlení a podpůrných služeb.</w:t>
      </w:r>
    </w:p>
    <w:p w14:paraId="2C348ACB" w14:textId="77777777" w:rsidR="00280018" w:rsidRDefault="005D3ED0" w:rsidP="00280018">
      <w:r>
        <w:t xml:space="preserve">Navigátoři popisují </w:t>
      </w:r>
      <w:r w:rsidRPr="00E835D4">
        <w:rPr>
          <w:b/>
          <w:bCs/>
        </w:rPr>
        <w:t>typického klienta</w:t>
      </w:r>
      <w:r>
        <w:t xml:space="preserve"> jako člověka, který přichází „za pět minut dvanáct“ – často už má v ruce výpověď z nájmu, dluží na nájemném nebo mu bezprostředně hrozí ztráta bydlení. Přichází s pocitem bezmoci a nejistoty, často neví, kam se obrátit, a očekává rychlé, konkrétní řešení. Klienti podle navigátorů </w:t>
      </w:r>
      <w:r w:rsidRPr="00E835D4">
        <w:rPr>
          <w:i/>
          <w:iCs/>
        </w:rPr>
        <w:t>„nepřicházejí jen s problémem bydlení, ale s celým komplexem potíží“</w:t>
      </w:r>
      <w:r>
        <w:t xml:space="preserve"> – zadlužením, ztrátou zaměstnání, rodinnými rozpady či zdravotními komplikacemi. Proto jejich situace vyžaduje individuální přístup a schopnost propojit je s</w:t>
      </w:r>
      <w:r w:rsidR="00280018">
        <w:t> </w:t>
      </w:r>
      <w:r>
        <w:t>dalšími službami (dluhové poradny, právní poradenství, neziskové organizace apod.).</w:t>
      </w:r>
    </w:p>
    <w:p w14:paraId="452444C6" w14:textId="3F1F3B59" w:rsidR="005D3ED0" w:rsidRDefault="005D3ED0" w:rsidP="00280018">
      <w:r>
        <w:t xml:space="preserve">V rámci interního workshopu navigátoři vytvořili </w:t>
      </w:r>
      <w:r w:rsidR="00C60DE3">
        <w:t xml:space="preserve">několik pět </w:t>
      </w:r>
      <w:r>
        <w:t>hlavních „typů“ klientů KMB</w:t>
      </w:r>
      <w:r w:rsidR="00C60DE3">
        <w:t>, které ještě v rozhovorech rozšířili</w:t>
      </w:r>
      <w:r>
        <w:t>:</w:t>
      </w:r>
    </w:p>
    <w:p w14:paraId="1B6F3906" w14:textId="77777777" w:rsidR="005D3ED0" w:rsidRDefault="005D3ED0" w:rsidP="005E30A1">
      <w:pPr>
        <w:pStyle w:val="Odstavecseseznamem"/>
        <w:numPr>
          <w:ilvl w:val="0"/>
          <w:numId w:val="29"/>
        </w:numPr>
      </w:pPr>
      <w:r>
        <w:rPr>
          <w:rStyle w:val="Siln"/>
        </w:rPr>
        <w:t>Senioři</w:t>
      </w:r>
      <w:r>
        <w:t xml:space="preserve"> – často ženy žijící samostatně, s nízkými příjmy, které se po ovdovění nebo ztrátě partnera dostávají do finančních potíží. Typicky žádají o pomoc s úhradou nájmu nebo s žádostí o obecní byt.</w:t>
      </w:r>
    </w:p>
    <w:p w14:paraId="14EB4D89" w14:textId="4D572B58" w:rsidR="005D3ED0" w:rsidRDefault="005D3ED0" w:rsidP="005E30A1">
      <w:pPr>
        <w:pStyle w:val="Odstavecseseznamem"/>
        <w:numPr>
          <w:ilvl w:val="0"/>
          <w:numId w:val="29"/>
        </w:numPr>
      </w:pPr>
      <w:r>
        <w:rPr>
          <w:rStyle w:val="Siln"/>
        </w:rPr>
        <w:t>Samoživitel</w:t>
      </w:r>
      <w:r w:rsidR="009D7B75">
        <w:rPr>
          <w:rStyle w:val="Siln"/>
        </w:rPr>
        <w:t>/</w:t>
      </w:r>
      <w:r>
        <w:rPr>
          <w:rStyle w:val="Siln"/>
        </w:rPr>
        <w:t>k</w:t>
      </w:r>
      <w:r w:rsidR="002C3B34">
        <w:rPr>
          <w:rStyle w:val="Siln"/>
        </w:rPr>
        <w:t>a</w:t>
      </w:r>
      <w:r>
        <w:t xml:space="preserve"> – převážně matky s dětmi, které se snaží zvládnout vysoké životní náklady a hledají stabilní bydlení.</w:t>
      </w:r>
    </w:p>
    <w:p w14:paraId="220A36A5" w14:textId="79A584B0" w:rsidR="005D3ED0" w:rsidRDefault="005D3ED0" w:rsidP="005E30A1">
      <w:pPr>
        <w:pStyle w:val="Odstavecseseznamem"/>
        <w:numPr>
          <w:ilvl w:val="0"/>
          <w:numId w:val="29"/>
        </w:numPr>
      </w:pPr>
      <w:r>
        <w:rPr>
          <w:rStyle w:val="Siln"/>
        </w:rPr>
        <w:t>Cizinci</w:t>
      </w:r>
      <w:r>
        <w:t xml:space="preserve"> – zejména lidé z Ukrajiny, ale i z jiných zemí, kteří se obtížně orientují v českém systému a často potřebují asistenci s administrativou či </w:t>
      </w:r>
      <w:r w:rsidR="009D7B75">
        <w:t xml:space="preserve">s </w:t>
      </w:r>
      <w:r>
        <w:t>žádostmi o dávky.</w:t>
      </w:r>
    </w:p>
    <w:p w14:paraId="7CDF226B" w14:textId="77777777" w:rsidR="005D3ED0" w:rsidRDefault="005D3ED0" w:rsidP="005E30A1">
      <w:pPr>
        <w:pStyle w:val="Odstavecseseznamem"/>
        <w:numPr>
          <w:ilvl w:val="0"/>
          <w:numId w:val="29"/>
        </w:numPr>
      </w:pPr>
      <w:r>
        <w:rPr>
          <w:rStyle w:val="Siln"/>
        </w:rPr>
        <w:t>Rodiny s více dětmi</w:t>
      </w:r>
      <w:r>
        <w:t xml:space="preserve"> – které nezvládají finančně udržet komerční nájem a hledají obecní či podporované bydlení.</w:t>
      </w:r>
    </w:p>
    <w:p w14:paraId="173851D8" w14:textId="77777777" w:rsidR="005D3ED0" w:rsidRDefault="005D3ED0" w:rsidP="005E30A1">
      <w:pPr>
        <w:pStyle w:val="Odstavecseseznamem"/>
        <w:numPr>
          <w:ilvl w:val="0"/>
          <w:numId w:val="29"/>
        </w:numPr>
      </w:pPr>
      <w:r>
        <w:rPr>
          <w:rStyle w:val="Siln"/>
        </w:rPr>
        <w:t>Lidé s kumulovanými sociálními problémy</w:t>
      </w:r>
      <w:r>
        <w:t xml:space="preserve"> – často romské rodiny nebo jednotlivci žijící v dlouhodobé nejistotě, kteří se potýkají se stigmatizací, dluhy a nedůvěrou vůči institucím.</w:t>
      </w:r>
    </w:p>
    <w:p w14:paraId="758BD029" w14:textId="149CF306" w:rsidR="00C60DE3" w:rsidRDefault="00C60DE3" w:rsidP="005E30A1">
      <w:pPr>
        <w:pStyle w:val="Odstavecseseznamem"/>
        <w:numPr>
          <w:ilvl w:val="0"/>
          <w:numId w:val="29"/>
        </w:numPr>
      </w:pPr>
      <w:r w:rsidRPr="00280018">
        <w:rPr>
          <w:b/>
          <w:bCs/>
        </w:rPr>
        <w:t>Osoby s duševním onemocněním</w:t>
      </w:r>
      <w:r>
        <w:t xml:space="preserve"> či jiným znevýhodněním.</w:t>
      </w:r>
    </w:p>
    <w:p w14:paraId="66A87F64" w14:textId="0EE1A550" w:rsidR="005D3ED0" w:rsidRDefault="005D3ED0" w:rsidP="00280018">
      <w:r>
        <w:t xml:space="preserve">Navigátoři se shodují, že jejich klienti pocházejí převážně z </w:t>
      </w:r>
      <w:r>
        <w:rPr>
          <w:rStyle w:val="Siln"/>
        </w:rPr>
        <w:t>nižších socioekonomických vrstev</w:t>
      </w:r>
      <w:r>
        <w:t xml:space="preserve">, často jde o osoby bez stabilních příjmů nebo </w:t>
      </w:r>
      <w:r w:rsidR="002D5580">
        <w:t xml:space="preserve">mající </w:t>
      </w:r>
      <w:r>
        <w:t>exekuc</w:t>
      </w:r>
      <w:r w:rsidR="002D5580">
        <w:t>e</w:t>
      </w:r>
      <w:r>
        <w:t xml:space="preserve">. Překvapivě se ale na KMB začínají obracet i lidé, kteří dříve za sociálně ohrožené </w:t>
      </w:r>
      <w:r w:rsidR="002D5580">
        <w:t xml:space="preserve">nebyli považováni </w:t>
      </w:r>
      <w:r>
        <w:t>– například pracující rodiny nebo lidé s průměrnými příjmy, pro které je současná situace na trhu s bydlením finančně neudržitelná. Jeden z</w:t>
      </w:r>
      <w:r w:rsidR="00213921">
        <w:t xml:space="preserve"> citátů </w:t>
      </w:r>
      <w:r>
        <w:t>tuto změnu shrnuje slovy:</w:t>
      </w:r>
    </w:p>
    <w:p w14:paraId="692C1ACF" w14:textId="77777777" w:rsidR="005D3ED0" w:rsidRPr="00280018" w:rsidRDefault="005D3ED0" w:rsidP="00280018">
      <w:pPr>
        <w:rPr>
          <w:i/>
          <w:iCs/>
        </w:rPr>
      </w:pPr>
      <w:r w:rsidRPr="00280018">
        <w:rPr>
          <w:i/>
          <w:iCs/>
        </w:rPr>
        <w:lastRenderedPageBreak/>
        <w:t>„Skupina lidí, kteří se stávají klienty KMB, se rozšiřuje. Už to nejsou jen lidé v sociální nouzi, ale i ti, kteří si dříve bydlení mohli dovolit.“</w:t>
      </w:r>
    </w:p>
    <w:p w14:paraId="5C0D5E39" w14:textId="33EF1587" w:rsidR="005D3ED0" w:rsidRDefault="005D3ED0" w:rsidP="00280018">
      <w:r>
        <w:t xml:space="preserve">Z pohledu pracovníků KMB je pro klienty charakteristická i </w:t>
      </w:r>
      <w:r>
        <w:rPr>
          <w:rStyle w:val="Siln"/>
        </w:rPr>
        <w:t>velká míra stresu, nedůvěry a</w:t>
      </w:r>
      <w:r w:rsidR="00280018">
        <w:rPr>
          <w:rStyle w:val="Siln"/>
        </w:rPr>
        <w:t> </w:t>
      </w:r>
      <w:r>
        <w:rPr>
          <w:rStyle w:val="Siln"/>
        </w:rPr>
        <w:t>vyčerpání</w:t>
      </w:r>
      <w:r>
        <w:t xml:space="preserve">. Mnozí přicházejí s tím, že </w:t>
      </w:r>
      <w:r w:rsidRPr="00213921">
        <w:rPr>
          <w:i/>
          <w:iCs/>
        </w:rPr>
        <w:t>„už jim nikdo nepomůže“</w:t>
      </w:r>
      <w:r>
        <w:t>, a ocení především to, že se jim někdo na úřadě věnuje lidsky a s respektem. Jak uvedla koordinátork</w:t>
      </w:r>
      <w:r w:rsidR="00213921">
        <w:t>a</w:t>
      </w:r>
      <w:r>
        <w:t>:</w:t>
      </w:r>
    </w:p>
    <w:p w14:paraId="07E4A78C" w14:textId="77777777" w:rsidR="005D3ED0" w:rsidRPr="00280018" w:rsidRDefault="005D3ED0" w:rsidP="00280018">
      <w:pPr>
        <w:rPr>
          <w:i/>
          <w:iCs/>
        </w:rPr>
      </w:pPr>
      <w:r w:rsidRPr="00280018">
        <w:rPr>
          <w:i/>
          <w:iCs/>
        </w:rPr>
        <w:t>„Klienti jsou často vděční už jen za to, že je někdo vyslechne a vysvětlí jim, jaké mají možnosti. Mnohdy si odnášejí hlavně pocit, že nejsou sami.“</w:t>
      </w:r>
    </w:p>
    <w:p w14:paraId="77480631" w14:textId="3276EA46" w:rsidR="00FB5F24" w:rsidRDefault="005D3ED0" w:rsidP="00280018">
      <w:pPr>
        <w:rPr>
          <w:b/>
          <w:bCs/>
          <w:highlight w:val="yellow"/>
        </w:rPr>
      </w:pPr>
      <w:r>
        <w:t xml:space="preserve">KMB tak v očích </w:t>
      </w:r>
      <w:r w:rsidR="00C47C91">
        <w:t>navigátorů</w:t>
      </w:r>
      <w:r>
        <w:t xml:space="preserve"> naplňují nejen praktickou, ale i </w:t>
      </w:r>
      <w:r>
        <w:rPr>
          <w:rStyle w:val="Siln"/>
        </w:rPr>
        <w:t>psychosociální roli</w:t>
      </w:r>
      <w:r>
        <w:t xml:space="preserve"> – jsou prostorem, kde lidé mohou získat orientaci, podporu a znovuobjevit důvěru v instituce.</w:t>
      </w:r>
    </w:p>
    <w:p w14:paraId="5317DD9E" w14:textId="08AE4F8D" w:rsidR="00B7114B" w:rsidRPr="00280018" w:rsidRDefault="00B7114B" w:rsidP="00280018">
      <w:pPr>
        <w:pStyle w:val="Nadpis3"/>
        <w:numPr>
          <w:ilvl w:val="2"/>
          <w:numId w:val="1"/>
        </w:numPr>
      </w:pPr>
      <w:bookmarkStart w:id="27" w:name="_Toc227675423"/>
      <w:r w:rsidRPr="00280018">
        <w:t>Používané nástroje podpory klientů</w:t>
      </w:r>
      <w:bookmarkEnd w:id="27"/>
    </w:p>
    <w:p w14:paraId="3488956E" w14:textId="713316A7" w:rsidR="009A2A8C" w:rsidRDefault="00280018" w:rsidP="00421A7B">
      <w:r>
        <w:t>V rámci aktivity (</w:t>
      </w:r>
      <w:r w:rsidR="00686A3F" w:rsidRPr="00686A3F">
        <w:t>KA2</w:t>
      </w:r>
      <w:r>
        <w:t>)</w:t>
      </w:r>
      <w:r w:rsidR="00686A3F" w:rsidRPr="00686A3F">
        <w:t xml:space="preserve"> </w:t>
      </w:r>
      <w:r>
        <w:t>byly využívány</w:t>
      </w:r>
      <w:r w:rsidR="00686A3F" w:rsidRPr="00686A3F">
        <w:t xml:space="preserve"> především </w:t>
      </w:r>
      <w:r w:rsidR="00686A3F" w:rsidRPr="00686A3F">
        <w:rPr>
          <w:b/>
          <w:bCs/>
        </w:rPr>
        <w:t>měkké nástroje podpory</w:t>
      </w:r>
      <w:r w:rsidR="00686A3F" w:rsidRPr="00686A3F">
        <w:t xml:space="preserve"> – poradenství, informování, orientaci a zprostředkování. I přes absenci formálních kompetencí a </w:t>
      </w:r>
      <w:r w:rsidR="009A2A8C">
        <w:t xml:space="preserve">vlivových nástrojů se </w:t>
      </w:r>
      <w:r w:rsidR="00686A3F" w:rsidRPr="00686A3F">
        <w:t xml:space="preserve">tato forma ukázala jako </w:t>
      </w:r>
      <w:r w:rsidR="00686A3F" w:rsidRPr="00686A3F">
        <w:rPr>
          <w:b/>
          <w:bCs/>
        </w:rPr>
        <w:t xml:space="preserve">efektivní </w:t>
      </w:r>
      <w:r w:rsidR="009A2A8C">
        <w:rPr>
          <w:b/>
          <w:bCs/>
        </w:rPr>
        <w:t xml:space="preserve">zejména při </w:t>
      </w:r>
      <w:r w:rsidR="00686A3F" w:rsidRPr="00686A3F">
        <w:rPr>
          <w:b/>
          <w:bCs/>
        </w:rPr>
        <w:t>prevenc</w:t>
      </w:r>
      <w:r w:rsidR="009A2A8C">
        <w:rPr>
          <w:b/>
          <w:bCs/>
        </w:rPr>
        <w:t>i</w:t>
      </w:r>
      <w:r w:rsidR="00686A3F" w:rsidRPr="00686A3F">
        <w:rPr>
          <w:b/>
          <w:bCs/>
        </w:rPr>
        <w:t xml:space="preserve"> bytové nouze</w:t>
      </w:r>
      <w:r w:rsidR="00686A3F" w:rsidRPr="00686A3F">
        <w:t>.</w:t>
      </w:r>
    </w:p>
    <w:p w14:paraId="558871C8" w14:textId="2E98B527" w:rsidR="00686A3F" w:rsidRPr="00686A3F" w:rsidRDefault="00686A3F" w:rsidP="00421A7B">
      <w:r w:rsidRPr="00686A3F">
        <w:t xml:space="preserve">Navigátoři se stali </w:t>
      </w:r>
      <w:r w:rsidRPr="00686A3F">
        <w:rPr>
          <w:b/>
          <w:bCs/>
        </w:rPr>
        <w:t>mostem mezi klientem a institucí</w:t>
      </w:r>
      <w:r w:rsidRPr="00686A3F">
        <w:t>, zvyšovali důvěru lidí vůči úřadům a</w:t>
      </w:r>
      <w:r w:rsidR="004F05AC">
        <w:t> </w:t>
      </w:r>
      <w:r w:rsidRPr="00686A3F">
        <w:t>často jako první identifikovali problémy, které by jinak přerostly v krizi. Jejich přínos tak spočíval více v</w:t>
      </w:r>
      <w:r w:rsidR="006927BE">
        <w:t>e</w:t>
      </w:r>
      <w:r w:rsidRPr="00686A3F">
        <w:t xml:space="preserve"> </w:t>
      </w:r>
      <w:r w:rsidRPr="00686A3F">
        <w:rPr>
          <w:b/>
          <w:bCs/>
        </w:rPr>
        <w:t>zprostředkování přístupu k systému a posilování schopnosti klientů jednat samostatně</w:t>
      </w:r>
      <w:r w:rsidRPr="00686A3F">
        <w:t>.</w:t>
      </w:r>
    </w:p>
    <w:p w14:paraId="13CFFB44" w14:textId="2A882F6C" w:rsidR="00686A3F" w:rsidRPr="00686A3F" w:rsidRDefault="00FE200E" w:rsidP="00421A7B">
      <w:r>
        <w:t>N</w:t>
      </w:r>
      <w:r w:rsidR="00686A3F" w:rsidRPr="00686A3F">
        <w:t xml:space="preserve">avigátoři </w:t>
      </w:r>
      <w:r>
        <w:t xml:space="preserve">využívali </w:t>
      </w:r>
      <w:r w:rsidR="00686A3F" w:rsidRPr="00686A3F">
        <w:t xml:space="preserve">širokou škálu </w:t>
      </w:r>
      <w:r w:rsidR="00686A3F" w:rsidRPr="00686A3F">
        <w:rPr>
          <w:b/>
          <w:bCs/>
        </w:rPr>
        <w:t>nástrojů podpory klientů</w:t>
      </w:r>
      <w:r w:rsidR="00686A3F" w:rsidRPr="00686A3F">
        <w:t xml:space="preserve">, které lze rozdělit do tří hlavních skupin: </w:t>
      </w:r>
      <w:r w:rsidR="00686A3F" w:rsidRPr="00686A3F">
        <w:rPr>
          <w:b/>
          <w:bCs/>
        </w:rPr>
        <w:t>informační, poradenské a zprostředkovatelské</w:t>
      </w:r>
      <w:r w:rsidR="00686A3F" w:rsidRPr="00686A3F">
        <w:t xml:space="preserve">. Z rozhovorů s navigátory je patrné, že jejich práce se odehrávala především v oblasti </w:t>
      </w:r>
      <w:r w:rsidR="00686A3F" w:rsidRPr="00686A3F">
        <w:rPr>
          <w:b/>
          <w:bCs/>
        </w:rPr>
        <w:t>orientace klientů v systému</w:t>
      </w:r>
      <w:r w:rsidR="00686A3F" w:rsidRPr="00686A3F">
        <w:t xml:space="preserve">, </w:t>
      </w:r>
      <w:r w:rsidR="00686A3F" w:rsidRPr="00686A3F">
        <w:rPr>
          <w:b/>
          <w:bCs/>
        </w:rPr>
        <w:t>prevence ztráty bydlení</w:t>
      </w:r>
      <w:r w:rsidR="00686A3F" w:rsidRPr="00686A3F">
        <w:t xml:space="preserve"> a </w:t>
      </w:r>
      <w:r w:rsidR="00686A3F" w:rsidRPr="00686A3F">
        <w:rPr>
          <w:b/>
          <w:bCs/>
        </w:rPr>
        <w:t>propojování mezi institucemi a službami</w:t>
      </w:r>
      <w:r w:rsidR="00686A3F" w:rsidRPr="00686A3F">
        <w:t>.</w:t>
      </w:r>
    </w:p>
    <w:p w14:paraId="37DA7D41" w14:textId="652F41AA" w:rsidR="00686A3F" w:rsidRPr="004F05AC" w:rsidRDefault="00686A3F" w:rsidP="005E30A1">
      <w:pPr>
        <w:pStyle w:val="Odstavecseseznamem"/>
        <w:numPr>
          <w:ilvl w:val="0"/>
          <w:numId w:val="30"/>
        </w:numPr>
        <w:rPr>
          <w:b/>
          <w:bCs/>
        </w:rPr>
      </w:pPr>
      <w:r w:rsidRPr="004F05AC">
        <w:rPr>
          <w:b/>
          <w:bCs/>
        </w:rPr>
        <w:t>Informační a orientační podpora</w:t>
      </w:r>
    </w:p>
    <w:p w14:paraId="1B69BF15" w14:textId="77777777" w:rsidR="00F863E8" w:rsidRDefault="00686A3F" w:rsidP="00421A7B">
      <w:r w:rsidRPr="00686A3F">
        <w:t>Základním nástrojem práce navigátorů byla</w:t>
      </w:r>
      <w:r w:rsidR="00F863E8">
        <w:t xml:space="preserve"> práce s </w:t>
      </w:r>
      <w:r w:rsidRPr="00686A3F">
        <w:rPr>
          <w:b/>
          <w:bCs/>
        </w:rPr>
        <w:t>informace</w:t>
      </w:r>
      <w:r w:rsidR="00F863E8">
        <w:rPr>
          <w:b/>
          <w:bCs/>
        </w:rPr>
        <w:t>mi</w:t>
      </w:r>
      <w:r w:rsidRPr="00686A3F">
        <w:t xml:space="preserve"> – tedy schopnost srozumitelně vysvětlit klientovi jeho možnosti a pomoci mu zorientovat se ve spletitém systému žádostí, pravidel a institucí.</w:t>
      </w:r>
    </w:p>
    <w:p w14:paraId="5403FBE1" w14:textId="02A0C080" w:rsidR="00686A3F" w:rsidRPr="00686A3F" w:rsidRDefault="00686A3F" w:rsidP="00421A7B">
      <w:r w:rsidRPr="00686A3F">
        <w:t>Navigátoři klientům poskytovali především:</w:t>
      </w:r>
    </w:p>
    <w:p w14:paraId="37E2DBB4" w14:textId="6C0DB9A7" w:rsidR="00686A3F" w:rsidRPr="00686A3F" w:rsidRDefault="00686A3F" w:rsidP="005E30A1">
      <w:pPr>
        <w:pStyle w:val="Odstavecseseznamem"/>
        <w:numPr>
          <w:ilvl w:val="0"/>
          <w:numId w:val="33"/>
        </w:numPr>
      </w:pPr>
      <w:r w:rsidRPr="000C48F6">
        <w:rPr>
          <w:b/>
          <w:bCs/>
        </w:rPr>
        <w:t>informace o dostupných formách bydlení</w:t>
      </w:r>
      <w:r w:rsidRPr="00686A3F">
        <w:t>, o tom, jak podat žádost o obecní byt,</w:t>
      </w:r>
    </w:p>
    <w:p w14:paraId="151350A0" w14:textId="77777777" w:rsidR="00686A3F" w:rsidRPr="00686A3F" w:rsidRDefault="00686A3F" w:rsidP="005E30A1">
      <w:pPr>
        <w:pStyle w:val="Odstavecseseznamem"/>
        <w:numPr>
          <w:ilvl w:val="0"/>
          <w:numId w:val="33"/>
        </w:numPr>
      </w:pPr>
      <w:r w:rsidRPr="000C48F6">
        <w:rPr>
          <w:b/>
          <w:bCs/>
        </w:rPr>
        <w:t>návody, jak postupovat v případě výpovědi z nájmu, dluhů či exekucí</w:t>
      </w:r>
      <w:r w:rsidRPr="00686A3F">
        <w:t>,</w:t>
      </w:r>
    </w:p>
    <w:p w14:paraId="2108C180" w14:textId="77777777" w:rsidR="00686A3F" w:rsidRPr="00686A3F" w:rsidRDefault="00686A3F" w:rsidP="005E30A1">
      <w:pPr>
        <w:pStyle w:val="Odstavecseseznamem"/>
        <w:numPr>
          <w:ilvl w:val="0"/>
          <w:numId w:val="33"/>
        </w:numPr>
      </w:pPr>
      <w:r w:rsidRPr="000C48F6">
        <w:rPr>
          <w:b/>
          <w:bCs/>
        </w:rPr>
        <w:lastRenderedPageBreak/>
        <w:t>vysvětlení možností čerpání dávek</w:t>
      </w:r>
      <w:r w:rsidRPr="00686A3F">
        <w:t xml:space="preserve"> (zejména příspěvku a doplatku na bydlení),</w:t>
      </w:r>
    </w:p>
    <w:p w14:paraId="67F407E4" w14:textId="7F61485D" w:rsidR="00686A3F" w:rsidRDefault="00686A3F" w:rsidP="005E30A1">
      <w:pPr>
        <w:pStyle w:val="Odstavecseseznamem"/>
        <w:numPr>
          <w:ilvl w:val="0"/>
          <w:numId w:val="33"/>
        </w:numPr>
      </w:pPr>
      <w:r w:rsidRPr="000C48F6">
        <w:rPr>
          <w:b/>
          <w:bCs/>
        </w:rPr>
        <w:t>orientaci v legislativě</w:t>
      </w:r>
      <w:r w:rsidRPr="00686A3F">
        <w:t xml:space="preserve"> – zejména v otázkách nájemních smluv, výpovědních lhůt a</w:t>
      </w:r>
      <w:r w:rsidR="004F05AC">
        <w:t> </w:t>
      </w:r>
      <w:r w:rsidRPr="00686A3F">
        <w:t>ochrany nájemníků.</w:t>
      </w:r>
    </w:p>
    <w:p w14:paraId="17DF9F1B" w14:textId="77777777" w:rsidR="00686A3F" w:rsidRPr="00686A3F" w:rsidRDefault="00686A3F" w:rsidP="00421A7B">
      <w:r w:rsidRPr="00686A3F">
        <w:t xml:space="preserve">Navigátoři zdůrazňují, že mnoho klientů přichází </w:t>
      </w:r>
      <w:r w:rsidRPr="00686A3F">
        <w:rPr>
          <w:i/>
          <w:iCs/>
        </w:rPr>
        <w:t>„bez znalosti systému“</w:t>
      </w:r>
      <w:r w:rsidRPr="00686A3F">
        <w:t xml:space="preserve">, často </w:t>
      </w:r>
      <w:r w:rsidRPr="00686A3F">
        <w:rPr>
          <w:i/>
          <w:iCs/>
        </w:rPr>
        <w:t>„s pocitem bezmoci a zmatku“</w:t>
      </w:r>
      <w:r w:rsidRPr="00686A3F">
        <w:t xml:space="preserve"> a odcházejí především s pocitem, že </w:t>
      </w:r>
      <w:r w:rsidRPr="00686A3F">
        <w:rPr>
          <w:i/>
          <w:iCs/>
        </w:rPr>
        <w:t>„konečně někdo vysvětlil, jak to celé funguje“</w:t>
      </w:r>
      <w:r w:rsidRPr="00686A3F">
        <w:t>. Mnozí pracovníci zmiňují, že klienti oceňují lidský přístup a trpělivé vysvětlení víc než samotné konkrétní řešení jejich problému.</w:t>
      </w:r>
    </w:p>
    <w:p w14:paraId="65ABCE9C" w14:textId="4FAAD0C3" w:rsidR="00686A3F" w:rsidRPr="00686A3F" w:rsidRDefault="00686A3F" w:rsidP="005E30A1">
      <w:pPr>
        <w:pStyle w:val="Odstavecseseznamem"/>
        <w:numPr>
          <w:ilvl w:val="0"/>
          <w:numId w:val="30"/>
        </w:numPr>
        <w:rPr>
          <w:b/>
          <w:bCs/>
        </w:rPr>
      </w:pPr>
      <w:r w:rsidRPr="00686A3F">
        <w:rPr>
          <w:b/>
          <w:bCs/>
        </w:rPr>
        <w:t>Poradenská a motivační práce</w:t>
      </w:r>
    </w:p>
    <w:p w14:paraId="0B222BCA" w14:textId="6AA9D150" w:rsidR="00686A3F" w:rsidRDefault="00686A3F" w:rsidP="00421A7B">
      <w:r w:rsidRPr="00686A3F">
        <w:t xml:space="preserve">Navigátoři ve své praxi kombinovali prvky </w:t>
      </w:r>
      <w:r w:rsidRPr="00686A3F">
        <w:rPr>
          <w:b/>
          <w:bCs/>
        </w:rPr>
        <w:t>sociálního poradenství a krizové intervence</w:t>
      </w:r>
      <w:r w:rsidR="003C010F">
        <w:t xml:space="preserve">. </w:t>
      </w:r>
      <w:r w:rsidRPr="00686A3F">
        <w:t>Nejčastěji:</w:t>
      </w:r>
    </w:p>
    <w:p w14:paraId="38F69430" w14:textId="77777777" w:rsidR="00686A3F" w:rsidRPr="00686A3F" w:rsidRDefault="00686A3F" w:rsidP="005E30A1">
      <w:pPr>
        <w:pStyle w:val="Odstavecseseznamem"/>
        <w:numPr>
          <w:ilvl w:val="0"/>
          <w:numId w:val="32"/>
        </w:numPr>
      </w:pPr>
      <w:r w:rsidRPr="000C48F6">
        <w:rPr>
          <w:b/>
          <w:bCs/>
        </w:rPr>
        <w:t>pomáhali klientům se sepsáním a doplněním žádostí</w:t>
      </w:r>
      <w:r w:rsidRPr="00686A3F">
        <w:t xml:space="preserve"> o byt či dávky,</w:t>
      </w:r>
    </w:p>
    <w:p w14:paraId="669FCAEE" w14:textId="77777777" w:rsidR="00686A3F" w:rsidRPr="00686A3F" w:rsidRDefault="00686A3F" w:rsidP="005E30A1">
      <w:pPr>
        <w:pStyle w:val="Odstavecseseznamem"/>
        <w:numPr>
          <w:ilvl w:val="0"/>
          <w:numId w:val="32"/>
        </w:numPr>
      </w:pPr>
      <w:r w:rsidRPr="000C48F6">
        <w:rPr>
          <w:b/>
          <w:bCs/>
        </w:rPr>
        <w:t>doprovázeli je při kontaktu s úřady</w:t>
      </w:r>
      <w:r w:rsidRPr="00686A3F">
        <w:t>, telefonovali s nimi, zajišťovali schůzky,</w:t>
      </w:r>
    </w:p>
    <w:p w14:paraId="1B38EFF8" w14:textId="77777777" w:rsidR="00686A3F" w:rsidRPr="00686A3F" w:rsidRDefault="00686A3F" w:rsidP="005E30A1">
      <w:pPr>
        <w:pStyle w:val="Odstavecseseznamem"/>
        <w:numPr>
          <w:ilvl w:val="0"/>
          <w:numId w:val="32"/>
        </w:numPr>
      </w:pPr>
      <w:r w:rsidRPr="000C48F6">
        <w:rPr>
          <w:b/>
          <w:bCs/>
        </w:rPr>
        <w:t>motivovali k aktivitě a odpovědnosti</w:t>
      </w:r>
      <w:r w:rsidRPr="00686A3F">
        <w:t xml:space="preserve"> – například k pravidelnému splácení dluhů, obnovení komunikace s pronajímatelem, nebo podání žádosti o dávky,</w:t>
      </w:r>
    </w:p>
    <w:p w14:paraId="725AB8F5" w14:textId="77777777" w:rsidR="00686A3F" w:rsidRDefault="00686A3F" w:rsidP="005E30A1">
      <w:pPr>
        <w:pStyle w:val="Odstavecseseznamem"/>
        <w:numPr>
          <w:ilvl w:val="0"/>
          <w:numId w:val="32"/>
        </w:numPr>
      </w:pPr>
      <w:r w:rsidRPr="000C48F6">
        <w:rPr>
          <w:b/>
          <w:bCs/>
        </w:rPr>
        <w:t>podporovali udržení stávajícího bydlení</w:t>
      </w:r>
      <w:r w:rsidRPr="00686A3F">
        <w:t xml:space="preserve"> – v situacích, kdy hrozila výpověď, radili klientům, jak komunikovat s majitelem či bytovým odborem, případně pomáhali vyjednat splátkový kalendář.</w:t>
      </w:r>
    </w:p>
    <w:p w14:paraId="1D76943B" w14:textId="671AD211" w:rsidR="00686A3F" w:rsidRPr="00686A3F" w:rsidRDefault="00686A3F" w:rsidP="00421A7B">
      <w:r w:rsidRPr="00686A3F">
        <w:t xml:space="preserve">Navigátoři zdůrazňují, že jejich role spočívala především v </w:t>
      </w:r>
      <w:r w:rsidRPr="00686A3F">
        <w:rPr>
          <w:b/>
          <w:bCs/>
        </w:rPr>
        <w:t>prevenci ztráty bydlení</w:t>
      </w:r>
      <w:r w:rsidRPr="00686A3F">
        <w:t>, nikoli v</w:t>
      </w:r>
      <w:r w:rsidR="000C48F6">
        <w:t> </w:t>
      </w:r>
      <w:r w:rsidRPr="00686A3F">
        <w:t>přímém „zabydlování“. Jak jeden z nich uvedl:</w:t>
      </w:r>
      <w:r w:rsidR="009F401A">
        <w:t xml:space="preserve"> </w:t>
      </w:r>
    </w:p>
    <w:p w14:paraId="69214D69" w14:textId="241D1458" w:rsidR="00686A3F" w:rsidRPr="00686A3F" w:rsidRDefault="00686A3F" w:rsidP="00421A7B">
      <w:pPr>
        <w:rPr>
          <w:i/>
          <w:iCs/>
        </w:rPr>
      </w:pPr>
      <w:r w:rsidRPr="00686A3F">
        <w:rPr>
          <w:i/>
          <w:iCs/>
        </w:rPr>
        <w:t>„Naší hlavní myšlenkou je, aby ti lidé to bydlení, které mají, neztratili. Pomáháme jim udržet se, aby neskončili na ulici.“</w:t>
      </w:r>
    </w:p>
    <w:p w14:paraId="42FDDABC" w14:textId="265D22BD" w:rsidR="00A25910" w:rsidRDefault="00686A3F" w:rsidP="00421A7B">
      <w:r w:rsidRPr="00686A3F">
        <w:t xml:space="preserve">V mnoha případech také zprostředkovávali klientům </w:t>
      </w:r>
      <w:r w:rsidRPr="00686A3F">
        <w:rPr>
          <w:b/>
          <w:bCs/>
        </w:rPr>
        <w:t>kontakt na jiné služby</w:t>
      </w:r>
      <w:r w:rsidRPr="00686A3F">
        <w:t xml:space="preserve"> – právní poradny, neziskové organizace (např. Člověk v tísni, Naděje, Akorus), azylové domy či ubytovny. Často fungovali jako „přestupní stanice“ mezi klientem a systémem sociální pomoci.</w:t>
      </w:r>
      <w:r w:rsidR="00A25910">
        <w:t xml:space="preserve"> Nicméně zpětnou vazbu o osudu klientů</w:t>
      </w:r>
      <w:r w:rsidR="003B57B6">
        <w:t xml:space="preserve"> a řešení jejich případů od služeb</w:t>
      </w:r>
      <w:r w:rsidR="002D7503">
        <w:t xml:space="preserve">, do nichž byli odesláni, </w:t>
      </w:r>
      <w:r w:rsidR="003B57B6">
        <w:t xml:space="preserve">neměli. </w:t>
      </w:r>
      <w:r w:rsidR="00A25910">
        <w:t xml:space="preserve"> </w:t>
      </w:r>
    </w:p>
    <w:p w14:paraId="1D8E8A19" w14:textId="40EFD040" w:rsidR="00686A3F" w:rsidRPr="00686A3F" w:rsidRDefault="00686A3F" w:rsidP="005E30A1">
      <w:pPr>
        <w:pStyle w:val="Odstavecseseznamem"/>
        <w:numPr>
          <w:ilvl w:val="0"/>
          <w:numId w:val="30"/>
        </w:numPr>
        <w:rPr>
          <w:b/>
          <w:bCs/>
        </w:rPr>
      </w:pPr>
      <w:r w:rsidRPr="00686A3F">
        <w:rPr>
          <w:b/>
          <w:bCs/>
        </w:rPr>
        <w:t>Zprostředkovatelské a síťovací nástroje</w:t>
      </w:r>
    </w:p>
    <w:p w14:paraId="2F9FCD63" w14:textId="725A76C1" w:rsidR="002D7503" w:rsidRDefault="00686A3F" w:rsidP="00421A7B">
      <w:r w:rsidRPr="00686A3F">
        <w:t xml:space="preserve">Dalším důležitým aspektem podpory byla schopnost </w:t>
      </w:r>
      <w:r w:rsidRPr="00686A3F">
        <w:rPr>
          <w:b/>
          <w:bCs/>
        </w:rPr>
        <w:t>propojovat instituce</w:t>
      </w:r>
      <w:r w:rsidRPr="00686A3F">
        <w:t xml:space="preserve"> – bytové a sociální odbory, magistrát, neziskové organizace i soukromé pronajímatele.</w:t>
      </w:r>
      <w:r w:rsidR="00421A7B">
        <w:t xml:space="preserve"> </w:t>
      </w:r>
    </w:p>
    <w:p w14:paraId="0054A68B" w14:textId="69C7C364" w:rsidR="00686A3F" w:rsidRDefault="00686A3F" w:rsidP="00421A7B">
      <w:r w:rsidRPr="00686A3F">
        <w:t>Navigátoři například:</w:t>
      </w:r>
    </w:p>
    <w:p w14:paraId="61671F9E" w14:textId="77777777" w:rsidR="002D7503" w:rsidRPr="00686A3F" w:rsidRDefault="002D7503" w:rsidP="00421A7B"/>
    <w:p w14:paraId="4A85E495" w14:textId="77777777" w:rsidR="00686A3F" w:rsidRPr="00686A3F" w:rsidRDefault="00686A3F" w:rsidP="005E30A1">
      <w:pPr>
        <w:pStyle w:val="Odstavecseseznamem"/>
        <w:numPr>
          <w:ilvl w:val="0"/>
          <w:numId w:val="31"/>
        </w:numPr>
      </w:pPr>
      <w:r w:rsidRPr="000C48F6">
        <w:rPr>
          <w:b/>
          <w:bCs/>
        </w:rPr>
        <w:t>kontaktovali sociální pracovníky</w:t>
      </w:r>
      <w:r w:rsidRPr="00686A3F">
        <w:t xml:space="preserve"> při řešení složitějších případů,</w:t>
      </w:r>
    </w:p>
    <w:p w14:paraId="0D9F09EA" w14:textId="77777777" w:rsidR="00686A3F" w:rsidRPr="00686A3F" w:rsidRDefault="00686A3F" w:rsidP="005E30A1">
      <w:pPr>
        <w:pStyle w:val="Odstavecseseznamem"/>
        <w:numPr>
          <w:ilvl w:val="0"/>
          <w:numId w:val="31"/>
        </w:numPr>
      </w:pPr>
      <w:r w:rsidRPr="000C48F6">
        <w:rPr>
          <w:b/>
          <w:bCs/>
        </w:rPr>
        <w:t>spolupracovali s neziskovým sektorem</w:t>
      </w:r>
      <w:r w:rsidRPr="00686A3F">
        <w:t>, pokud klient potřeboval doprovod nebo dlouhodobější podporu,</w:t>
      </w:r>
    </w:p>
    <w:p w14:paraId="294C1972" w14:textId="380D8236" w:rsidR="00686A3F" w:rsidRPr="00686A3F" w:rsidRDefault="00686A3F" w:rsidP="005E30A1">
      <w:pPr>
        <w:pStyle w:val="Odstavecseseznamem"/>
        <w:numPr>
          <w:ilvl w:val="0"/>
          <w:numId w:val="31"/>
        </w:numPr>
      </w:pPr>
      <w:r w:rsidRPr="000C48F6">
        <w:rPr>
          <w:b/>
          <w:bCs/>
        </w:rPr>
        <w:t>předávali informace o systému bydlení a dostupných formách pomoci</w:t>
      </w:r>
      <w:r w:rsidRPr="00686A3F">
        <w:t xml:space="preserve"> i</w:t>
      </w:r>
      <w:r w:rsidR="000C48F6">
        <w:t> </w:t>
      </w:r>
      <w:r w:rsidRPr="00686A3F">
        <w:t>pracovníkům úřadů, čímž napomáhali sdílení know-how napříč institucemi.</w:t>
      </w:r>
    </w:p>
    <w:p w14:paraId="6778F02C" w14:textId="54B080C3" w:rsidR="00686A3F" w:rsidRDefault="00686A3F" w:rsidP="00421A7B">
      <w:r w:rsidRPr="00686A3F">
        <w:t>V některých městských částech (např. Praha 3 a 5) se spolupráce s úřadem a neziskovým sektorem rozvinula do podoby funkční sítě. Naopak tam, kde KMB nebylo pevně začleněno do struktury úřadu, zůstávala spolupráce fragmentovaná</w:t>
      </w:r>
      <w:r w:rsidR="00D251ED">
        <w:t xml:space="preserve">. </w:t>
      </w:r>
    </w:p>
    <w:p w14:paraId="008C2288" w14:textId="7737AA0F" w:rsidR="00686A3F" w:rsidRDefault="00D760A7" w:rsidP="00421A7B">
      <w:r>
        <w:t xml:space="preserve">Přesto všechno pracovníci považovali svou pozici za „slabou“ z hlediska </w:t>
      </w:r>
      <w:r w:rsidR="0049416E">
        <w:t xml:space="preserve">možnosti využití vlivu či </w:t>
      </w:r>
      <w:r w:rsidR="00DE0BCB">
        <w:t xml:space="preserve">jiných </w:t>
      </w:r>
      <w:r w:rsidR="00686A3F" w:rsidRPr="00686A3F">
        <w:rPr>
          <w:b/>
          <w:bCs/>
        </w:rPr>
        <w:t>nástroj</w:t>
      </w:r>
      <w:r w:rsidR="0049416E">
        <w:rPr>
          <w:b/>
          <w:bCs/>
        </w:rPr>
        <w:t>ů p</w:t>
      </w:r>
      <w:r w:rsidR="00686A3F" w:rsidRPr="00686A3F">
        <w:rPr>
          <w:b/>
          <w:bCs/>
        </w:rPr>
        <w:t>odpory</w:t>
      </w:r>
      <w:r w:rsidR="00686A3F" w:rsidRPr="00686A3F">
        <w:t xml:space="preserve"> – například možnost přidělit krizové bydlení, vystavit doporučení k azylovému domu nebo poskytnout finanční pomoc. Sami upozorňovali, že:</w:t>
      </w:r>
    </w:p>
    <w:p w14:paraId="1B1577E0" w14:textId="7EB38094" w:rsidR="00686A3F" w:rsidRPr="00686A3F" w:rsidRDefault="00686A3F" w:rsidP="00421A7B">
      <w:pPr>
        <w:rPr>
          <w:i/>
          <w:iCs/>
        </w:rPr>
      </w:pPr>
      <w:r w:rsidRPr="00686A3F">
        <w:rPr>
          <w:i/>
          <w:iCs/>
        </w:rPr>
        <w:t>„My tady v</w:t>
      </w:r>
      <w:r w:rsidR="00DE0BCB">
        <w:rPr>
          <w:i/>
          <w:iCs/>
        </w:rPr>
        <w:t> </w:t>
      </w:r>
      <w:r w:rsidRPr="00686A3F">
        <w:rPr>
          <w:i/>
          <w:iCs/>
        </w:rPr>
        <w:t>podstatě žádné nástroje pomoci nemáme. Jsme poradenské místo, ale kdyby existoval nějaký krizový byt nebo krátkodobé řešení, pomohlo by to mnoha lidem.“</w:t>
      </w:r>
    </w:p>
    <w:p w14:paraId="21A49642" w14:textId="0AB12E07" w:rsidR="00686A3F" w:rsidRDefault="00686A3F" w:rsidP="00421A7B">
      <w:r w:rsidRPr="00686A3F">
        <w:t xml:space="preserve">Navigátoři tak často fungovali </w:t>
      </w:r>
      <w:r w:rsidR="00DE0BCB">
        <w:t xml:space="preserve">dle svého vyjádření </w:t>
      </w:r>
      <w:r w:rsidR="002810A1">
        <w:t xml:space="preserve">pomáhali </w:t>
      </w:r>
      <w:r w:rsidRPr="00686A3F">
        <w:t xml:space="preserve">s „holýma rukama“ – </w:t>
      </w:r>
      <w:r w:rsidR="002810A1">
        <w:t xml:space="preserve">v některých případech </w:t>
      </w:r>
      <w:r w:rsidRPr="00686A3F">
        <w:t>měli omezené technické zázemí, bez přístupu do interních systémů úřad</w:t>
      </w:r>
      <w:r w:rsidR="002810A1">
        <w:t>ů</w:t>
      </w:r>
      <w:r w:rsidRPr="00686A3F">
        <w:t xml:space="preserve"> a bez oprávnění vystupovat jako oficiální sociální pracovníci. Přesto dokázali díky své angažovanosti a znalosti </w:t>
      </w:r>
      <w:r w:rsidR="00421A7B">
        <w:t>situace</w:t>
      </w:r>
      <w:r w:rsidRPr="00686A3F">
        <w:t xml:space="preserve"> udržet v systému stovky klientů, kteří by jinak vypadli z institucionální podpory.</w:t>
      </w:r>
    </w:p>
    <w:p w14:paraId="2F27B6EB" w14:textId="588DC6EB" w:rsidR="00FE2202" w:rsidRPr="000C48F6" w:rsidRDefault="005F21B8" w:rsidP="000C48F6">
      <w:pPr>
        <w:pStyle w:val="Nadpis3"/>
        <w:numPr>
          <w:ilvl w:val="2"/>
          <w:numId w:val="1"/>
        </w:numPr>
      </w:pPr>
      <w:bookmarkStart w:id="28" w:name="_Toc227675424"/>
      <w:r w:rsidRPr="000C48F6">
        <w:t>Míra poskytnuté podpory</w:t>
      </w:r>
      <w:r w:rsidR="00FE2202" w:rsidRPr="000C48F6">
        <w:t xml:space="preserve"> a rozsah konzultací</w:t>
      </w:r>
      <w:bookmarkEnd w:id="28"/>
    </w:p>
    <w:p w14:paraId="762949CE" w14:textId="2A2D5922" w:rsidR="00AE0986" w:rsidRPr="00E36457" w:rsidRDefault="00E36457" w:rsidP="00E36457">
      <w:r w:rsidRPr="00E36457">
        <w:t xml:space="preserve">V rámci </w:t>
      </w:r>
      <w:r w:rsidR="00AE0986" w:rsidRPr="00E36457">
        <w:t xml:space="preserve">KA2 </w:t>
      </w:r>
      <w:r w:rsidRPr="00E36457">
        <w:t xml:space="preserve">měla být </w:t>
      </w:r>
      <w:r w:rsidR="00AE0986" w:rsidRPr="00E36457">
        <w:t>poskytnuta navigátory KMB podpora celkem 3 000 domácnostem</w:t>
      </w:r>
      <w:r w:rsidRPr="00E36457">
        <w:t xml:space="preserve">. </w:t>
      </w:r>
      <w:r w:rsidR="00AE0986" w:rsidRPr="00E36457">
        <w:t>K</w:t>
      </w:r>
      <w:r w:rsidR="000C48F6">
        <w:t> </w:t>
      </w:r>
      <w:r w:rsidR="00AE0986" w:rsidRPr="00E36457">
        <w:t>datu 2</w:t>
      </w:r>
      <w:r w:rsidR="00AA6730" w:rsidRPr="00E36457">
        <w:t>3</w:t>
      </w:r>
      <w:r w:rsidR="00AE0986" w:rsidRPr="00E36457">
        <w:t xml:space="preserve">. 10. 2025 byl podle realizačního týmu projektu </w:t>
      </w:r>
      <w:r w:rsidR="00AE0986" w:rsidRPr="00E36457">
        <w:rPr>
          <w:b/>
          <w:bCs/>
        </w:rPr>
        <w:t xml:space="preserve">počet poskytnutých </w:t>
      </w:r>
      <w:r w:rsidR="00DE6B03" w:rsidRPr="00E36457">
        <w:rPr>
          <w:b/>
          <w:bCs/>
        </w:rPr>
        <w:t xml:space="preserve">podpor </w:t>
      </w:r>
      <w:r w:rsidR="00AE0986" w:rsidRPr="00E36457">
        <w:rPr>
          <w:b/>
          <w:bCs/>
        </w:rPr>
        <w:t>3</w:t>
      </w:r>
      <w:r w:rsidR="000C48F6">
        <w:rPr>
          <w:b/>
          <w:bCs/>
        </w:rPr>
        <w:t xml:space="preserve"> </w:t>
      </w:r>
      <w:r w:rsidR="00FF320C" w:rsidRPr="00E36457">
        <w:rPr>
          <w:b/>
          <w:bCs/>
        </w:rPr>
        <w:t>047</w:t>
      </w:r>
      <w:r w:rsidR="00C85A6A" w:rsidRPr="00E36457">
        <w:rPr>
          <w:b/>
          <w:bCs/>
        </w:rPr>
        <w:t xml:space="preserve"> (unikátních osob)</w:t>
      </w:r>
      <w:r w:rsidR="00AE0986" w:rsidRPr="00E36457">
        <w:rPr>
          <w:b/>
          <w:bCs/>
        </w:rPr>
        <w:t xml:space="preserve">. Indikátor tedy </w:t>
      </w:r>
      <w:r w:rsidR="00C85A6A" w:rsidRPr="00E36457">
        <w:rPr>
          <w:b/>
          <w:bCs/>
        </w:rPr>
        <w:t xml:space="preserve">byl </w:t>
      </w:r>
      <w:r w:rsidR="00AE0986" w:rsidRPr="00E36457">
        <w:rPr>
          <w:b/>
          <w:bCs/>
        </w:rPr>
        <w:t>naplněn</w:t>
      </w:r>
      <w:r w:rsidR="00AE0986" w:rsidRPr="00E36457">
        <w:t>.</w:t>
      </w:r>
    </w:p>
    <w:p w14:paraId="66CB441B" w14:textId="429B2EE0" w:rsidR="00B97334" w:rsidRDefault="00EE5703" w:rsidP="00EE5703">
      <w:pPr>
        <w:rPr>
          <w:b/>
          <w:bCs/>
        </w:rPr>
      </w:pPr>
      <w:r w:rsidRPr="00EE5703">
        <w:t>N</w:t>
      </w:r>
      <w:r w:rsidR="00AE0986" w:rsidRPr="00EE5703">
        <w:t xml:space="preserve">avigátoři KMB </w:t>
      </w:r>
      <w:r w:rsidRPr="00EE5703">
        <w:t xml:space="preserve">měli </w:t>
      </w:r>
      <w:r w:rsidR="00AE0986" w:rsidRPr="00EE5703">
        <w:t xml:space="preserve">v rámci KA2 </w:t>
      </w:r>
      <w:r w:rsidRPr="00EE5703">
        <w:t xml:space="preserve">vykázat </w:t>
      </w:r>
      <w:r w:rsidR="00AE0986" w:rsidRPr="00EE5703">
        <w:t>celkem 5 000 konzultací</w:t>
      </w:r>
      <w:r w:rsidR="00547C55">
        <w:t xml:space="preserve"> (pozn. jedná se o výstup aktivity, nejedná se o indikátor)</w:t>
      </w:r>
      <w:r w:rsidRPr="00EE5703">
        <w:t xml:space="preserve">. </w:t>
      </w:r>
      <w:r w:rsidR="00B97334" w:rsidRPr="002229E5">
        <w:t>K datu 2</w:t>
      </w:r>
      <w:r w:rsidR="00B97334">
        <w:t>3</w:t>
      </w:r>
      <w:r w:rsidR="00B97334" w:rsidRPr="002229E5">
        <w:t xml:space="preserve">. 10. 2025 byl </w:t>
      </w:r>
      <w:r w:rsidR="00B97334">
        <w:t xml:space="preserve">podle realizačního týmu projektu </w:t>
      </w:r>
      <w:r w:rsidR="00B97334" w:rsidRPr="007312D1">
        <w:rPr>
          <w:b/>
          <w:bCs/>
        </w:rPr>
        <w:t xml:space="preserve">počet </w:t>
      </w:r>
      <w:r w:rsidR="00B97334">
        <w:rPr>
          <w:b/>
          <w:bCs/>
        </w:rPr>
        <w:t>konzultací 4</w:t>
      </w:r>
      <w:r w:rsidR="000C48F6">
        <w:rPr>
          <w:b/>
          <w:bCs/>
        </w:rPr>
        <w:t xml:space="preserve"> </w:t>
      </w:r>
      <w:r w:rsidR="002D5CCD">
        <w:rPr>
          <w:b/>
          <w:bCs/>
        </w:rPr>
        <w:t>696</w:t>
      </w:r>
      <w:r w:rsidR="00B97334" w:rsidRPr="007312D1">
        <w:rPr>
          <w:b/>
          <w:bCs/>
        </w:rPr>
        <w:t xml:space="preserve"> </w:t>
      </w:r>
      <w:r w:rsidR="002D5CCD" w:rsidRPr="007B56CB">
        <w:t>(tj. součet prvních a následných konzultací)</w:t>
      </w:r>
      <w:r w:rsidR="0030732B">
        <w:t>.</w:t>
      </w:r>
      <w:r w:rsidR="002D5CCD">
        <w:t xml:space="preserve"> </w:t>
      </w:r>
      <w:r w:rsidR="00132910">
        <w:rPr>
          <w:b/>
          <w:bCs/>
        </w:rPr>
        <w:t>Cíl</w:t>
      </w:r>
      <w:r w:rsidR="00B97334" w:rsidRPr="007312D1">
        <w:rPr>
          <w:b/>
          <w:bCs/>
        </w:rPr>
        <w:t xml:space="preserve"> tedy </w:t>
      </w:r>
      <w:r w:rsidR="008B70D4">
        <w:rPr>
          <w:b/>
          <w:bCs/>
        </w:rPr>
        <w:t xml:space="preserve">zatím </w:t>
      </w:r>
      <w:r w:rsidR="00B97334" w:rsidRPr="007312D1">
        <w:rPr>
          <w:b/>
          <w:bCs/>
        </w:rPr>
        <w:t>naplněn</w:t>
      </w:r>
      <w:r w:rsidR="008B70D4">
        <w:rPr>
          <w:b/>
          <w:bCs/>
        </w:rPr>
        <w:t xml:space="preserve"> nebyl</w:t>
      </w:r>
      <w:r w:rsidR="0095723B">
        <w:rPr>
          <w:b/>
          <w:bCs/>
        </w:rPr>
        <w:t xml:space="preserve">, </w:t>
      </w:r>
      <w:r w:rsidR="00423E52">
        <w:rPr>
          <w:b/>
          <w:bCs/>
        </w:rPr>
        <w:t>naplněnost činí 94 %</w:t>
      </w:r>
      <w:r w:rsidR="00132910">
        <w:rPr>
          <w:b/>
          <w:bCs/>
        </w:rPr>
        <w:t>. P</w:t>
      </w:r>
      <w:r w:rsidR="0095723B">
        <w:rPr>
          <w:b/>
          <w:bCs/>
        </w:rPr>
        <w:t xml:space="preserve">rojekt je stále </w:t>
      </w:r>
      <w:r w:rsidR="00132910">
        <w:rPr>
          <w:b/>
          <w:bCs/>
        </w:rPr>
        <w:t xml:space="preserve">realizován </w:t>
      </w:r>
      <w:r w:rsidR="00547C55">
        <w:rPr>
          <w:b/>
          <w:bCs/>
        </w:rPr>
        <w:t>a</w:t>
      </w:r>
      <w:r w:rsidR="00490D9E">
        <w:rPr>
          <w:b/>
          <w:bCs/>
        </w:rPr>
        <w:t xml:space="preserve"> </w:t>
      </w:r>
      <w:r w:rsidR="003B56B7">
        <w:rPr>
          <w:b/>
          <w:bCs/>
        </w:rPr>
        <w:t>budou navigátoři přijímat stávající průměrný počet klient</w:t>
      </w:r>
      <w:r w:rsidR="00547C55">
        <w:rPr>
          <w:b/>
          <w:bCs/>
        </w:rPr>
        <w:t>ů</w:t>
      </w:r>
      <w:r w:rsidR="003B56B7">
        <w:rPr>
          <w:b/>
          <w:bCs/>
        </w:rPr>
        <w:t xml:space="preserve">, mělo by k naplnění </w:t>
      </w:r>
      <w:r w:rsidR="00547C55">
        <w:rPr>
          <w:b/>
          <w:bCs/>
        </w:rPr>
        <w:t>cíle</w:t>
      </w:r>
      <w:r w:rsidR="003B56B7">
        <w:rPr>
          <w:b/>
          <w:bCs/>
        </w:rPr>
        <w:t xml:space="preserve"> dojít. </w:t>
      </w:r>
    </w:p>
    <w:p w14:paraId="50D2BB05" w14:textId="4C0894FC" w:rsidR="002744B4" w:rsidRDefault="00153EEF" w:rsidP="00220ADF">
      <w:r>
        <w:lastRenderedPageBreak/>
        <w:t>Z</w:t>
      </w:r>
      <w:r w:rsidR="00A21047" w:rsidRPr="00A21047">
        <w:t xml:space="preserve"> rozhovorů a focus group s navigátory i z evaluace činnosti KMB vyplývá, že </w:t>
      </w:r>
      <w:r w:rsidR="00A21047" w:rsidRPr="00A21047">
        <w:rPr>
          <w:b/>
          <w:bCs/>
        </w:rPr>
        <w:t xml:space="preserve">naplňování kvantitativních </w:t>
      </w:r>
      <w:r w:rsidR="00FD7F6C">
        <w:rPr>
          <w:b/>
          <w:bCs/>
        </w:rPr>
        <w:t>indikátorů</w:t>
      </w:r>
      <w:r w:rsidR="00A21047" w:rsidRPr="00A21047">
        <w:rPr>
          <w:b/>
          <w:bCs/>
        </w:rPr>
        <w:t xml:space="preserve"> bylo dlouhodobě vnímáno jako problematické</w:t>
      </w:r>
      <w:r w:rsidR="00A21047" w:rsidRPr="00A21047">
        <w:t>.</w:t>
      </w:r>
      <w:r w:rsidR="00101F96">
        <w:t xml:space="preserve"> </w:t>
      </w:r>
      <w:r w:rsidR="00220ADF" w:rsidRPr="00A21047">
        <w:t xml:space="preserve">Projekt byl řízen výkonově – tedy s důrazem na kvantitativní plnění cílů. Tento přístup měl několik </w:t>
      </w:r>
      <w:r w:rsidR="002744B4">
        <w:t xml:space="preserve">negativních </w:t>
      </w:r>
      <w:r w:rsidR="00220ADF" w:rsidRPr="00A21047">
        <w:t>důsledků</w:t>
      </w:r>
      <w:r w:rsidR="00101F96">
        <w:t xml:space="preserve">. </w:t>
      </w:r>
      <w:r w:rsidR="00E433DF">
        <w:t>V</w:t>
      </w:r>
      <w:r w:rsidR="002744B4" w:rsidRPr="002744B4">
        <w:t>edl k</w:t>
      </w:r>
      <w:r w:rsidR="00E433DF">
        <w:t xml:space="preserve"> </w:t>
      </w:r>
      <w:r w:rsidR="002744B4" w:rsidRPr="002744B4">
        <w:t>zúžení pojetí práce na „počítání kontaktů“, kdy někteří navigátoři zaznamenáva</w:t>
      </w:r>
      <w:r w:rsidR="00E433DF">
        <w:t xml:space="preserve">li </w:t>
      </w:r>
      <w:r w:rsidR="002744B4" w:rsidRPr="002744B4">
        <w:t xml:space="preserve">krátké či formální interakce, jen aby dosáhli předepsaných čísel. Tento přístup zároveň </w:t>
      </w:r>
      <w:r w:rsidR="00856677">
        <w:t xml:space="preserve">omezoval </w:t>
      </w:r>
      <w:r w:rsidR="002744B4" w:rsidRPr="002744B4">
        <w:t>prostor pro kvalitní práci s klientem – tlak na kvantitu</w:t>
      </w:r>
      <w:r w:rsidR="00856677">
        <w:t xml:space="preserve"> (unikátní kontakty - prvokontakty)</w:t>
      </w:r>
      <w:r w:rsidR="002744B4" w:rsidRPr="002744B4">
        <w:t xml:space="preserve"> bránil hlubší a dlouhodobější práci s jednotlivými případy, které často vyžadovaly více času, koordinac</w:t>
      </w:r>
      <w:r w:rsidR="00856677">
        <w:t>i</w:t>
      </w:r>
      <w:r w:rsidR="002744B4" w:rsidRPr="002744B4">
        <w:t xml:space="preserve"> a mezioborov</w:t>
      </w:r>
      <w:r w:rsidR="00856677">
        <w:t>ou</w:t>
      </w:r>
      <w:r w:rsidR="002744B4" w:rsidRPr="002744B4">
        <w:t xml:space="preserve"> spoluprác</w:t>
      </w:r>
      <w:r w:rsidR="00856677">
        <w:t>i</w:t>
      </w:r>
      <w:r w:rsidR="002744B4" w:rsidRPr="002744B4">
        <w:t xml:space="preserve">. Výsledkem byla také </w:t>
      </w:r>
      <w:r w:rsidR="00A3478D">
        <w:t>částečná „</w:t>
      </w:r>
      <w:r w:rsidR="002744B4" w:rsidRPr="002744B4">
        <w:t>demotivace a frustrace</w:t>
      </w:r>
      <w:r w:rsidR="00A3478D">
        <w:t>“</w:t>
      </w:r>
      <w:r w:rsidR="002744B4" w:rsidRPr="002744B4">
        <w:t xml:space="preserve"> pracovníků, kteří měli pocit, že jejich skutečné úsilí a dopad práce </w:t>
      </w:r>
      <w:r w:rsidR="00A3478D">
        <w:t xml:space="preserve">se do indikátorů nijak </w:t>
      </w:r>
      <w:r w:rsidR="002744B4" w:rsidRPr="002744B4">
        <w:t>ne</w:t>
      </w:r>
      <w:r w:rsidR="00FE22F7">
        <w:t xml:space="preserve">promítají. </w:t>
      </w:r>
      <w:r w:rsidR="002744B4" w:rsidRPr="002744B4">
        <w:t xml:space="preserve">Pomoc klientovi, který </w:t>
      </w:r>
      <w:r w:rsidR="00FE22F7">
        <w:t xml:space="preserve">se </w:t>
      </w:r>
      <w:r w:rsidR="002744B4" w:rsidRPr="002744B4">
        <w:t xml:space="preserve">díky nim například udržel bydlení, se v systému vykázala jako jedna konzultace. </w:t>
      </w:r>
    </w:p>
    <w:p w14:paraId="05E780CC" w14:textId="0F3073AF" w:rsidR="00220ADF" w:rsidRPr="00A21047" w:rsidRDefault="00220ADF" w:rsidP="00220ADF">
      <w:r w:rsidRPr="00A21047">
        <w:t>Jak to shrnul jeden z navigátorů:</w:t>
      </w:r>
    </w:p>
    <w:p w14:paraId="1D44C4FD" w14:textId="77777777" w:rsidR="00220ADF" w:rsidRDefault="00220ADF" w:rsidP="00220ADF">
      <w:pPr>
        <w:rPr>
          <w:i/>
          <w:iCs/>
        </w:rPr>
      </w:pPr>
      <w:r w:rsidRPr="00A21047">
        <w:rPr>
          <w:i/>
          <w:iCs/>
        </w:rPr>
        <w:t>„Nejde o to, kolik lidí projde dveřmi, ale kolika z nich jsme opravdu pomohli pochopit, co dělat dál.“</w:t>
      </w:r>
    </w:p>
    <w:p w14:paraId="764E71E0" w14:textId="395EBF44" w:rsidR="008A0C18" w:rsidRPr="00A21047" w:rsidRDefault="008A0C18" w:rsidP="008A0C18">
      <w:r w:rsidRPr="00A21047">
        <w:t xml:space="preserve">Z evaluační perspektivy </w:t>
      </w:r>
      <w:r w:rsidR="00000520">
        <w:t xml:space="preserve">se </w:t>
      </w:r>
      <w:r w:rsidRPr="00A21047">
        <w:t>ukazuje, že</w:t>
      </w:r>
      <w:r w:rsidR="00000520">
        <w:t xml:space="preserve"> indikátory byly nastaveny vysoko a zbytečný</w:t>
      </w:r>
      <w:r w:rsidRPr="00A21047">
        <w:t xml:space="preserve"> </w:t>
      </w:r>
      <w:r w:rsidRPr="00A21047">
        <w:rPr>
          <w:b/>
          <w:bCs/>
        </w:rPr>
        <w:t>tlak na kvantitativní výstupy může v sociálních inovacích působit kontraproduktivně</w:t>
      </w:r>
      <w:r w:rsidRPr="00A21047">
        <w:t xml:space="preserve">. U služeb, které stojí na individuální práci, lidském kontaktu a důvěře, by měl být výkon hodnocen spíše </w:t>
      </w:r>
      <w:r w:rsidR="005B506F">
        <w:t xml:space="preserve">na základě </w:t>
      </w:r>
      <w:r w:rsidRPr="00A21047">
        <w:rPr>
          <w:b/>
          <w:bCs/>
        </w:rPr>
        <w:t>kvality procesů a dopadů na klienty</w:t>
      </w:r>
      <w:r w:rsidRPr="00A21047">
        <w:t>, než podle prostého počtu vykázaných konzultací</w:t>
      </w:r>
      <w:r w:rsidR="00742A75">
        <w:t xml:space="preserve"> či podpor</w:t>
      </w:r>
      <w:r w:rsidRPr="00A21047">
        <w:t>.</w:t>
      </w:r>
    </w:p>
    <w:p w14:paraId="414DBBB3" w14:textId="0E7055F8" w:rsidR="00742A75" w:rsidRPr="00A21047" w:rsidRDefault="00E943E7" w:rsidP="00220ADF">
      <w:pPr>
        <w:rPr>
          <w:i/>
          <w:iCs/>
        </w:rPr>
      </w:pPr>
      <w:r w:rsidRPr="00A21047">
        <w:t xml:space="preserve">Naplňování indikátorů bylo ovlivněno </w:t>
      </w:r>
      <w:r>
        <w:t xml:space="preserve">celou řadou </w:t>
      </w:r>
      <w:r w:rsidRPr="00A21047">
        <w:rPr>
          <w:b/>
          <w:bCs/>
        </w:rPr>
        <w:t>strukturálních, metodických a lidských faktorů</w:t>
      </w:r>
      <w:r w:rsidRPr="00A21047">
        <w:t xml:space="preserve">. Navigátoři se často pohybovali v obtížných podmínkách, bez </w:t>
      </w:r>
      <w:r w:rsidR="009F7237">
        <w:t>ú</w:t>
      </w:r>
      <w:r w:rsidRPr="00A21047">
        <w:t>plné institucionální opory a s omezenými zdroji. Přesto dosáhli vysoké úrovně naplnění cílů</w:t>
      </w:r>
      <w:r w:rsidR="009F7237">
        <w:t xml:space="preserve">. </w:t>
      </w:r>
    </w:p>
    <w:p w14:paraId="3C9872D6" w14:textId="56BC79A3" w:rsidR="00295ACA" w:rsidRDefault="00295ACA" w:rsidP="005E30A1">
      <w:pPr>
        <w:pStyle w:val="Odstavecseseznamem"/>
        <w:numPr>
          <w:ilvl w:val="0"/>
          <w:numId w:val="34"/>
        </w:numPr>
      </w:pPr>
      <w:r w:rsidRPr="00E57E33">
        <w:rPr>
          <w:b/>
          <w:bCs/>
        </w:rPr>
        <w:t>Strukturální a organizační limity</w:t>
      </w:r>
      <w:r w:rsidR="00377AB2" w:rsidRPr="00E57E33">
        <w:rPr>
          <w:b/>
          <w:bCs/>
        </w:rPr>
        <w:t xml:space="preserve">. </w:t>
      </w:r>
      <w:r w:rsidRPr="00295ACA">
        <w:t xml:space="preserve">Podmínky pro výkon práce se mezi městskými částmi výrazně lišily. Na některých </w:t>
      </w:r>
      <w:r w:rsidR="00377AB2">
        <w:t>MČ</w:t>
      </w:r>
      <w:r w:rsidRPr="00295ACA">
        <w:t>, zejména v Praze 3, 5 a 8, byli navigátoři dobře začleněni do struktury úřadu, měli stabilní pracovní zázemí, přístup k potřebným informacím a úzkou spolupráci s bytovým či sociálním odborem. Tam, kde byla spolupráce nastavena funkčně, se práce dařila, klientela byla stabiln</w:t>
      </w:r>
      <w:r w:rsidR="004E5802">
        <w:t>ější</w:t>
      </w:r>
      <w:r w:rsidRPr="00295ACA">
        <w:t xml:space="preserve"> a počet konzultací </w:t>
      </w:r>
      <w:r w:rsidR="004E5802">
        <w:t xml:space="preserve">narůstal přirozeně. </w:t>
      </w:r>
      <w:r w:rsidR="00D9572F">
        <w:t xml:space="preserve">Jinde </w:t>
      </w:r>
      <w:r w:rsidRPr="00295ACA">
        <w:t>se navigátoři potýkali s horší dostupností a nízkou podporou ze strany úřadu. Kancelář</w:t>
      </w:r>
      <w:r w:rsidR="00D9572F">
        <w:t xml:space="preserve"> byla například </w:t>
      </w:r>
      <w:r w:rsidRPr="00295ACA">
        <w:t>umístěn</w:t>
      </w:r>
      <w:r w:rsidR="00D9572F">
        <w:t>a</w:t>
      </w:r>
      <w:r w:rsidRPr="00295ACA">
        <w:t xml:space="preserve"> mimo hlavní budovy, často bez odpovídajícího označení či blízkosti dalších služeb. Navigátoři popisovali situace, kdy je klienti „museli doslova hledat“. Tato izolace omezovala přístup veřejnosti ke </w:t>
      </w:r>
      <w:r w:rsidRPr="00295ACA">
        <w:lastRenderedPageBreak/>
        <w:t>službě a ztěžovala naplňování výkonnostních cílů.</w:t>
      </w:r>
      <w:r w:rsidR="00E57E33">
        <w:t xml:space="preserve"> </w:t>
      </w:r>
      <w:r w:rsidRPr="00295ACA">
        <w:t xml:space="preserve">Dalším limitem byla rozdílná míra spolupráce s úřady. Zatímco některé odbory, především bytové, navigátory aktivně zapojovaly do své činnosti, jiné se k nim stavěly s nedůvěrou a </w:t>
      </w:r>
      <w:r w:rsidR="0010172A">
        <w:t>k</w:t>
      </w:r>
      <w:r w:rsidRPr="00295ACA">
        <w:t>lienty k</w:t>
      </w:r>
      <w:r w:rsidR="00A64E16">
        <w:t> </w:t>
      </w:r>
      <w:r w:rsidRPr="00295ACA">
        <w:t>n</w:t>
      </w:r>
      <w:r w:rsidR="00A64E16">
        <w:t xml:space="preserve">avigátorům </w:t>
      </w:r>
      <w:r w:rsidR="0001562D">
        <w:t xml:space="preserve">téměř </w:t>
      </w:r>
      <w:r w:rsidRPr="00295ACA">
        <w:t xml:space="preserve">neposílaly. </w:t>
      </w:r>
    </w:p>
    <w:p w14:paraId="21BB339A" w14:textId="52438A89" w:rsidR="00390DE9" w:rsidRPr="00282985" w:rsidRDefault="0010172A" w:rsidP="005E30A1">
      <w:pPr>
        <w:pStyle w:val="Odstavecseseznamem"/>
        <w:numPr>
          <w:ilvl w:val="0"/>
          <w:numId w:val="34"/>
        </w:numPr>
      </w:pPr>
      <w:r w:rsidRPr="00CD372A">
        <w:rPr>
          <w:b/>
          <w:bCs/>
        </w:rPr>
        <w:t>Šíře potřeb a očekávání klientů</w:t>
      </w:r>
      <w:r w:rsidR="0001562D" w:rsidRPr="00CD372A">
        <w:rPr>
          <w:b/>
          <w:bCs/>
        </w:rPr>
        <w:t>.</w:t>
      </w:r>
      <w:r w:rsidR="0001562D">
        <w:t xml:space="preserve"> </w:t>
      </w:r>
      <w:r w:rsidR="00295ACA" w:rsidRPr="00295ACA">
        <w:t>Dalším faktorem, který ovlivňoval výkon, byla samotná povaha cílové skupiny. Navigátoři měli poskytovat podporu „domácnostem ohroženým ztrátou bydlení“ – definice, která je velmi široká zahrnuje rozmanité skupiny od seniorů přes samoživitelky až po osoby bez přístřeší. V praxi se tak na navigátory obraceli lidé s velmi odlišnými problémy a potřebami, což kladlo vysoké nároky na individuální přístup</w:t>
      </w:r>
      <w:r w:rsidR="006A5060">
        <w:t xml:space="preserve"> a kompetence</w:t>
      </w:r>
      <w:r w:rsidR="00295ACA" w:rsidRPr="00295ACA">
        <w:t>.</w:t>
      </w:r>
      <w:r w:rsidR="006A5060">
        <w:t xml:space="preserve"> </w:t>
      </w:r>
      <w:r w:rsidR="00407195">
        <w:t xml:space="preserve">Setkávali se s případy, které </w:t>
      </w:r>
      <w:r w:rsidR="00295ACA" w:rsidRPr="00295ACA">
        <w:t>vyžadovaly dlouhodobou podporu, opakované konzultace, spolupráci s dalšími institucemi i</w:t>
      </w:r>
      <w:r w:rsidR="00E57E33">
        <w:t> </w:t>
      </w:r>
      <w:r w:rsidR="00295ACA" w:rsidRPr="00295ACA">
        <w:t>značnou míru empatie a trpělivosti. Jak uvedla jedna z pracovnic:</w:t>
      </w:r>
      <w:r w:rsidR="00295ACA" w:rsidRPr="00282985">
        <w:rPr>
          <w:i/>
          <w:iCs/>
        </w:rPr>
        <w:t>„Když mám klienta s exekucí a výpovědí, tak to není jeden kontakt. To jsou týdny práce, obvolávání, vysvětlování, a často to stejně skončí tím, že se snažíme, aby ten byt vůbec neztratil.“</w:t>
      </w:r>
    </w:p>
    <w:p w14:paraId="29EC9AAB" w14:textId="04FC1B6C" w:rsidR="00295ACA" w:rsidRDefault="00295ACA" w:rsidP="005E30A1">
      <w:pPr>
        <w:pStyle w:val="Odstavecseseznamem"/>
        <w:numPr>
          <w:ilvl w:val="0"/>
          <w:numId w:val="34"/>
        </w:numPr>
      </w:pPr>
      <w:r w:rsidRPr="00390DE9">
        <w:rPr>
          <w:b/>
          <w:bCs/>
        </w:rPr>
        <w:t>Administrativní zátěž a technické překážky</w:t>
      </w:r>
      <w:r w:rsidR="007A3A10" w:rsidRPr="00390DE9">
        <w:rPr>
          <w:b/>
          <w:bCs/>
        </w:rPr>
        <w:t>.</w:t>
      </w:r>
      <w:r w:rsidR="007A3A10" w:rsidRPr="007A3A10">
        <w:t xml:space="preserve"> </w:t>
      </w:r>
      <w:r w:rsidRPr="00295ACA">
        <w:t>Navigátoři rovněž poukazovali na nadměrnou administrativní zátěž a technické limity, které jim komplikovaly práci. Neměli přístup do interních systémů úřadů, často vedli záznamy ručně nebo ve sdílených tabulkách</w:t>
      </w:r>
      <w:r w:rsidR="00D54FC5">
        <w:t xml:space="preserve">. </w:t>
      </w:r>
      <w:r w:rsidRPr="00295ACA">
        <w:t>Administrativní požadavky na vykazování konzultací byly zároveň vnímány jako nepřiměřeně náročné vzhledem k charakteru práce. Zejména v úvodní fázi projektu chybělo jasné metodické vedení a jednotné instrukce, jak kontakty a</w:t>
      </w:r>
      <w:r w:rsidR="00390DE9">
        <w:t> </w:t>
      </w:r>
      <w:r w:rsidRPr="00295ACA">
        <w:t>konzultace evidovat. To vedlo k nejednotným postupům napříč městskými částmi a</w:t>
      </w:r>
      <w:r w:rsidR="00390DE9">
        <w:t> </w:t>
      </w:r>
      <w:r w:rsidRPr="00295ACA">
        <w:t>k</w:t>
      </w:r>
      <w:r w:rsidR="00390DE9">
        <w:t> </w:t>
      </w:r>
      <w:r w:rsidRPr="00295ACA">
        <w:t>dalšímu zatížení pracovníků.</w:t>
      </w:r>
    </w:p>
    <w:p w14:paraId="2CB26CE0" w14:textId="30BFABFA" w:rsidR="00295ACA" w:rsidRPr="004D3804" w:rsidRDefault="0010172A" w:rsidP="005E30A1">
      <w:pPr>
        <w:pStyle w:val="Odstavecseseznamem"/>
        <w:numPr>
          <w:ilvl w:val="0"/>
          <w:numId w:val="34"/>
        </w:numPr>
      </w:pPr>
      <w:r w:rsidRPr="00390DE9">
        <w:rPr>
          <w:b/>
          <w:bCs/>
        </w:rPr>
        <w:t>Z</w:t>
      </w:r>
      <w:r w:rsidR="00295ACA" w:rsidRPr="00390DE9">
        <w:rPr>
          <w:b/>
          <w:bCs/>
        </w:rPr>
        <w:t>átěž</w:t>
      </w:r>
      <w:r w:rsidR="00053836" w:rsidRPr="00390DE9">
        <w:rPr>
          <w:b/>
          <w:bCs/>
        </w:rPr>
        <w:t>e</w:t>
      </w:r>
      <w:r w:rsidRPr="00390DE9">
        <w:rPr>
          <w:b/>
          <w:bCs/>
        </w:rPr>
        <w:t xml:space="preserve">. </w:t>
      </w:r>
      <w:r w:rsidR="00295ACA" w:rsidRPr="00295ACA">
        <w:t xml:space="preserve">K náročnosti práce přispíval také dlouhodobý psychický tlak. Navigátoři byli konfrontováni s klienty v akutní bytové tísni, často čelili emocím, bezmoci, aniž by měli k dispozici odpovídající systém podpory. </w:t>
      </w:r>
      <w:r w:rsidR="00697273">
        <w:t>Pravidelná s</w:t>
      </w:r>
      <w:r w:rsidR="00295ACA" w:rsidRPr="00295ACA">
        <w:t xml:space="preserve">upervize nebo psychologická podpora </w:t>
      </w:r>
      <w:r w:rsidR="003C3CF9">
        <w:t>by měla být standardem</w:t>
      </w:r>
      <w:r w:rsidR="00697273">
        <w:t>, nikoliv jen příležitostnou podporou</w:t>
      </w:r>
      <w:r w:rsidR="003C3CF9">
        <w:t xml:space="preserve">. </w:t>
      </w:r>
      <w:r w:rsidR="00697273">
        <w:t>P</w:t>
      </w:r>
      <w:r w:rsidR="00295ACA" w:rsidRPr="00295ACA">
        <w:t>racovníci tak zátěž zvládali individuálně, často s pomocí kolegů z jiných městských částí.</w:t>
      </w:r>
      <w:r w:rsidR="001E0E51">
        <w:t xml:space="preserve"> </w:t>
      </w:r>
      <w:r w:rsidR="00295ACA" w:rsidRPr="00295ACA">
        <w:t>Jak uvedla jedna z navigátorek:</w:t>
      </w:r>
      <w:r w:rsidR="001E0E51">
        <w:t xml:space="preserve"> </w:t>
      </w:r>
      <w:r w:rsidR="00295ACA" w:rsidRPr="00282985">
        <w:rPr>
          <w:i/>
          <w:iCs/>
        </w:rPr>
        <w:t>„</w:t>
      </w:r>
      <w:r w:rsidR="001E0E51" w:rsidRPr="00282985">
        <w:rPr>
          <w:i/>
          <w:iCs/>
        </w:rPr>
        <w:t>Byla</w:t>
      </w:r>
      <w:r w:rsidR="00295ACA" w:rsidRPr="00282985">
        <w:rPr>
          <w:i/>
          <w:iCs/>
        </w:rPr>
        <w:t xml:space="preserve"> jsem nadšená, že jsem dostala tuhle práci, ale sedím sama v</w:t>
      </w:r>
      <w:r w:rsidR="00282985">
        <w:rPr>
          <w:i/>
          <w:iCs/>
        </w:rPr>
        <w:t> </w:t>
      </w:r>
      <w:r w:rsidR="00295ACA" w:rsidRPr="00282985">
        <w:rPr>
          <w:i/>
          <w:iCs/>
        </w:rPr>
        <w:t>nevyhovující místnosti, bez zázemí a podpory, tak to prostě na výkonu poznat je.“</w:t>
      </w:r>
      <w:r w:rsidR="00AE480D" w:rsidRPr="004D3804">
        <w:t xml:space="preserve"> </w:t>
      </w:r>
      <w:r w:rsidR="00B94E5C">
        <w:t>Zmíněná i</w:t>
      </w:r>
      <w:r w:rsidR="00295ACA" w:rsidRPr="00295ACA">
        <w:t>zolace</w:t>
      </w:r>
      <w:r w:rsidR="00C37054">
        <w:t xml:space="preserve"> a</w:t>
      </w:r>
      <w:r w:rsidR="00B94E5C">
        <w:t xml:space="preserve"> </w:t>
      </w:r>
      <w:r w:rsidR="00295ACA" w:rsidRPr="00295ACA">
        <w:t>nevyhovující pracovní prostředí se promítaly do výkonnosti i</w:t>
      </w:r>
      <w:r w:rsidR="00282985">
        <w:t> </w:t>
      </w:r>
      <w:r w:rsidR="00295ACA" w:rsidRPr="00295ACA">
        <w:t>motivace pracovníků. Na úřadech, kde navigátoři fungovali v týmu nebo měli podporu kolegů, byl</w:t>
      </w:r>
      <w:r w:rsidR="00C37054">
        <w:t>y</w:t>
      </w:r>
      <w:r w:rsidR="00295ACA" w:rsidRPr="00295ACA">
        <w:t xml:space="preserve"> práce</w:t>
      </w:r>
      <w:r w:rsidR="00C37054">
        <w:t xml:space="preserve"> a její výsledky lépe hodnoceny. </w:t>
      </w:r>
    </w:p>
    <w:p w14:paraId="2F219692" w14:textId="51E63144" w:rsidR="00295ACA" w:rsidRDefault="00295ACA" w:rsidP="00A21047">
      <w:r w:rsidRPr="00295ACA">
        <w:lastRenderedPageBreak/>
        <w:t xml:space="preserve">Celkově lze shrnout, že rozdíly v institucionálním ukotvení, technickém zázemí a kvalitě spolupráce mezi městskými částmi představovaly limity </w:t>
      </w:r>
      <w:r w:rsidR="00011A03">
        <w:t xml:space="preserve">pro </w:t>
      </w:r>
      <w:r w:rsidRPr="00295ACA">
        <w:t xml:space="preserve">naplňování indikátorů. </w:t>
      </w:r>
    </w:p>
    <w:p w14:paraId="213BF29E" w14:textId="7DAB6BDC" w:rsidR="007B56CB" w:rsidRPr="00282985" w:rsidRDefault="00D740AA" w:rsidP="00282985">
      <w:pPr>
        <w:pStyle w:val="Nadpis3"/>
        <w:numPr>
          <w:ilvl w:val="2"/>
          <w:numId w:val="1"/>
        </w:numPr>
      </w:pPr>
      <w:bookmarkStart w:id="29" w:name="_Toc227675425"/>
      <w:r w:rsidRPr="00282985">
        <w:t>Udržení stávajícího bydlení či získání nového nájemního bydlení</w:t>
      </w:r>
      <w:bookmarkEnd w:id="29"/>
    </w:p>
    <w:p w14:paraId="1789BB07" w14:textId="72A8F185" w:rsidR="003E4F8C" w:rsidRDefault="00446E9C" w:rsidP="002869D7">
      <w:r>
        <w:t>Evaluace nemá k dispozici žádn</w:t>
      </w:r>
      <w:r w:rsidR="000A098D">
        <w:t xml:space="preserve">á data, která by vycházela z průběžného vykazování těchto údajů. </w:t>
      </w:r>
      <w:r w:rsidR="009D4179">
        <w:t>Proto se musí uchýlit k</w:t>
      </w:r>
      <w:r w:rsidR="00CC0844">
        <w:t> modelac</w:t>
      </w:r>
      <w:r w:rsidR="00F76817">
        <w:t>i</w:t>
      </w:r>
      <w:r w:rsidR="00CC0844">
        <w:t xml:space="preserve"> dat</w:t>
      </w:r>
      <w:r w:rsidR="009D4179">
        <w:t>, kter</w:t>
      </w:r>
      <w:r w:rsidR="00CC0844">
        <w:t>á</w:t>
      </w:r>
      <w:r w:rsidR="009D4179">
        <w:t xml:space="preserve"> se opírá o výsledky kvantitativního dotazování </w:t>
      </w:r>
      <w:r w:rsidR="00CC0844">
        <w:t xml:space="preserve">mezi klienty. </w:t>
      </w:r>
      <w:r w:rsidR="00CC6AC4" w:rsidRPr="00CC6AC4">
        <w:t xml:space="preserve">Z celkového počtu 3 047 osob, které získaly podporu navigátorů KMB, </w:t>
      </w:r>
      <w:r w:rsidR="00CC6AC4" w:rsidRPr="00B44606">
        <w:rPr>
          <w:b/>
          <w:bCs/>
        </w:rPr>
        <w:t>přibližně 930 domácností fyzicky dosáhlo nového bydlení a 539 domácností si díky intervenci KMB bydlení udrželo.</w:t>
      </w:r>
      <w:r w:rsidR="00CC6AC4" w:rsidRPr="00CC6AC4">
        <w:t xml:space="preserve"> </w:t>
      </w:r>
      <w:r w:rsidR="00CC6AC4" w:rsidRPr="00B44606">
        <w:rPr>
          <w:b/>
          <w:bCs/>
        </w:rPr>
        <w:t>Celkem tedy asi 1 469 domácností (téměř polovina všech podpořených) zaznamenalo přímý pozitivní dopad v oblasti bydlení.</w:t>
      </w:r>
      <w:r w:rsidR="003E4F8C">
        <w:t xml:space="preserve"> </w:t>
      </w:r>
    </w:p>
    <w:p w14:paraId="08363A87" w14:textId="6A640E78" w:rsidR="002B734E" w:rsidRPr="000F1A1D" w:rsidRDefault="00A24ACB" w:rsidP="000F1A1D">
      <w:pPr>
        <w:pStyle w:val="Nadpis3"/>
        <w:numPr>
          <w:ilvl w:val="2"/>
          <w:numId w:val="1"/>
        </w:numPr>
      </w:pPr>
      <w:bookmarkStart w:id="30" w:name="_Toc227675426"/>
      <w:r w:rsidRPr="000F1A1D">
        <w:t>Shrnutí</w:t>
      </w:r>
      <w:bookmarkEnd w:id="30"/>
    </w:p>
    <w:p w14:paraId="20AB197A" w14:textId="3AC5A52D" w:rsidR="00EF033A" w:rsidRPr="00EF033A" w:rsidRDefault="00EF033A" w:rsidP="00EF033A">
      <w:pPr>
        <w:rPr>
          <w:bCs/>
          <w:lang w:eastAsia="en-US"/>
        </w:rPr>
      </w:pPr>
      <w:r w:rsidRPr="00EF033A">
        <w:rPr>
          <w:bCs/>
          <w:lang w:eastAsia="en-US"/>
        </w:rPr>
        <w:t>Projekt rozšířil Kontaktní místa pro bydlení (KMB) na MČ Praha 1, 3, 5, 8, 9 a 14. Vyjednávání proběhlo od července do listopadu 2023 a v červenci 2024 byla síť šesti pracovišť kompletní. Integrace probíhala nerovnoměrně: Praha 3 a 5 rychle začlenily KMB do bytových odborů a</w:t>
      </w:r>
      <w:r w:rsidR="000F1A1D">
        <w:rPr>
          <w:bCs/>
          <w:lang w:eastAsia="en-US"/>
        </w:rPr>
        <w:t> </w:t>
      </w:r>
      <w:r w:rsidRPr="00EF033A">
        <w:rPr>
          <w:bCs/>
          <w:lang w:eastAsia="en-US"/>
        </w:rPr>
        <w:t xml:space="preserve">spolupráce zde fungovala příkladně. </w:t>
      </w:r>
      <w:r w:rsidRPr="00EF033A">
        <w:rPr>
          <w:b/>
          <w:lang w:eastAsia="en-US"/>
        </w:rPr>
        <w:t>Úspěch KMB</w:t>
      </w:r>
      <w:r w:rsidRPr="00EF033A">
        <w:rPr>
          <w:bCs/>
          <w:lang w:eastAsia="en-US"/>
        </w:rPr>
        <w:t xml:space="preserve"> se odvíjel méně od formálních podmínek projektu, ale spíše od kvality lokální spolupráce, politické podpory a osobnostního nastavení navigátorů i úředníků. Nejasné postavení pracovníků (zaměstnanci magistrátu působící na MČ) někde vyvolávalo napětí.</w:t>
      </w:r>
    </w:p>
    <w:p w14:paraId="2DE76EDE" w14:textId="047EC95F" w:rsidR="00EF033A" w:rsidRPr="00EF033A" w:rsidRDefault="00EF033A" w:rsidP="00EF033A">
      <w:pPr>
        <w:rPr>
          <w:bCs/>
          <w:lang w:eastAsia="en-US"/>
        </w:rPr>
      </w:pPr>
      <w:r w:rsidRPr="00EF033A">
        <w:rPr>
          <w:b/>
          <w:lang w:eastAsia="en-US"/>
        </w:rPr>
        <w:t>Evidence klientů</w:t>
      </w:r>
      <w:r w:rsidRPr="00EF033A">
        <w:rPr>
          <w:bCs/>
          <w:lang w:eastAsia="en-US"/>
        </w:rPr>
        <w:t xml:space="preserve"> se v průběhu projektu měnila; do června 2025 se z 2 569 prvokontaktů 18,8</w:t>
      </w:r>
      <w:r w:rsidR="000F1A1D">
        <w:rPr>
          <w:bCs/>
          <w:lang w:eastAsia="en-US"/>
        </w:rPr>
        <w:t> </w:t>
      </w:r>
      <w:r w:rsidRPr="00EF033A">
        <w:rPr>
          <w:bCs/>
          <w:lang w:eastAsia="en-US"/>
        </w:rPr>
        <w:t xml:space="preserve">% klientů na KMB vrátilo, 7,8 % opakovaně. Data z března 2025 ukazují, že </w:t>
      </w:r>
      <w:r w:rsidRPr="00EF033A">
        <w:rPr>
          <w:b/>
          <w:lang w:eastAsia="en-US"/>
        </w:rPr>
        <w:t>nejčastěji přicházeli</w:t>
      </w:r>
      <w:r w:rsidRPr="00EF033A">
        <w:rPr>
          <w:bCs/>
          <w:lang w:eastAsia="en-US"/>
        </w:rPr>
        <w:t xml:space="preserve"> lidé ve věku 35–50 let (40,5 %), převládali jednotlivci (51,6 %), hlavními důvody byly finanční potíže (72,4 %), nevyhovující bydlení (24,7 %) a ukončení nájmu/ubytování (22,4 %). Zájem o městské bydlení projevilo 63,6 % příchozích; dvě třetiny měly nájemní či podnájemní smlouvu (66,8 %); nejčastější doba pobytu v Praze byla nad 10 let (36,4 %). Romskou etnicitu uvedlo 14,1 % osob, občanů mimo EU (zejména z Ukrajiny) bylo 3,9 %. Klienti byli nejčastěji odkazováni na sociální služby (71,2 %), finanční poradenství obdrželo 44,9 % z nich a ve 41,8</w:t>
      </w:r>
      <w:r w:rsidR="00A9364C">
        <w:rPr>
          <w:bCs/>
          <w:lang w:eastAsia="en-US"/>
        </w:rPr>
        <w:t> </w:t>
      </w:r>
      <w:r w:rsidRPr="00EF033A">
        <w:rPr>
          <w:bCs/>
          <w:lang w:eastAsia="en-US"/>
        </w:rPr>
        <w:t>% byl navržen podnět k žádosti o městský byt. Z rozhovorů vyplývá, že typický klient přichází „za pět minut dvanáct“, často s výpovědí, dluhem a kombinací dalších problémů. Navigátoři proto řeší nejen bydlení, ale celý komplex různých potíží. Řady klientů se současně rozšiřují i o pracující domácnosti, pro něž se bydlení stává finančně neudržitelné. KMB zde plní i psychosociální roli – obnovují orientaci a důvěru v instituce.</w:t>
      </w:r>
    </w:p>
    <w:p w14:paraId="4BB5D74A" w14:textId="116F81D4" w:rsidR="00EF033A" w:rsidRPr="00EF033A" w:rsidRDefault="00EF033A" w:rsidP="00EF033A">
      <w:pPr>
        <w:rPr>
          <w:bCs/>
          <w:lang w:eastAsia="en-US"/>
        </w:rPr>
      </w:pPr>
      <w:r w:rsidRPr="00EF033A">
        <w:rPr>
          <w:b/>
          <w:lang w:eastAsia="en-US"/>
        </w:rPr>
        <w:lastRenderedPageBreak/>
        <w:t>KA2 stavěla zejména na „měkkých“ nástrojích</w:t>
      </w:r>
      <w:r w:rsidRPr="00EF033A">
        <w:rPr>
          <w:bCs/>
          <w:lang w:eastAsia="en-US"/>
        </w:rPr>
        <w:t>: informování, orientaci, poradenství a</w:t>
      </w:r>
      <w:r w:rsidR="00A9364C">
        <w:rPr>
          <w:bCs/>
          <w:lang w:eastAsia="en-US"/>
        </w:rPr>
        <w:t> </w:t>
      </w:r>
      <w:r w:rsidRPr="00EF033A">
        <w:rPr>
          <w:bCs/>
          <w:lang w:eastAsia="en-US"/>
        </w:rPr>
        <w:t>zprostředkování. Navigátoři vysvětlovali postupy (žádosti o obecní byty, dávky, práva nájemníků), pomáhali s podáními, doprovázeli na úřady, motivovali ke stabilizaci situace a</w:t>
      </w:r>
      <w:r w:rsidR="00A9364C">
        <w:rPr>
          <w:bCs/>
          <w:lang w:eastAsia="en-US"/>
        </w:rPr>
        <w:t> </w:t>
      </w:r>
      <w:r w:rsidRPr="00EF033A">
        <w:rPr>
          <w:bCs/>
          <w:lang w:eastAsia="en-US"/>
        </w:rPr>
        <w:t>propojovali klienty se sociálními a právními službami. Zároveň však postrádali „tvrdé“ nástroje (krizové byty, finanční pomoc) a často pracovali s omezeným technickým zázemím a</w:t>
      </w:r>
      <w:r w:rsidR="00A9364C">
        <w:rPr>
          <w:bCs/>
          <w:lang w:eastAsia="en-US"/>
        </w:rPr>
        <w:t> </w:t>
      </w:r>
      <w:r w:rsidRPr="00EF033A">
        <w:rPr>
          <w:bCs/>
          <w:lang w:eastAsia="en-US"/>
        </w:rPr>
        <w:t>bez přístupu do interních systémů, což snižovalo efektivitu jejich práce.</w:t>
      </w:r>
    </w:p>
    <w:p w14:paraId="3687DA45" w14:textId="49701BE8" w:rsidR="005111E6" w:rsidRDefault="00EF033A" w:rsidP="00EF033A">
      <w:pPr>
        <w:rPr>
          <w:lang w:eastAsia="en-US"/>
        </w:rPr>
      </w:pPr>
      <w:r w:rsidRPr="00EF033A">
        <w:rPr>
          <w:b/>
          <w:lang w:eastAsia="en-US"/>
        </w:rPr>
        <w:t>Podpora</w:t>
      </w:r>
      <w:r w:rsidRPr="00EF033A">
        <w:rPr>
          <w:bCs/>
          <w:lang w:eastAsia="en-US"/>
        </w:rPr>
        <w:t xml:space="preserve"> byla v době pasní zprávy poskytnuta 3 047 osobám (indikátor naplněn); vykázaných 4 696 konzultací představuje 94 % z cílových 5 000 a s přibývajícím časem by mělo dojít k</w:t>
      </w:r>
      <w:r w:rsidR="00AB0EF9">
        <w:rPr>
          <w:bCs/>
          <w:lang w:eastAsia="en-US"/>
        </w:rPr>
        <w:t> </w:t>
      </w:r>
      <w:r w:rsidRPr="00EF033A">
        <w:rPr>
          <w:bCs/>
          <w:lang w:eastAsia="en-US"/>
        </w:rPr>
        <w:t>dosažení cíle</w:t>
      </w:r>
      <w:r w:rsidR="00AB0EF9">
        <w:rPr>
          <w:bCs/>
          <w:lang w:eastAsia="en-US"/>
        </w:rPr>
        <w:t xml:space="preserve"> (nejedná se o indikátor,</w:t>
      </w:r>
      <w:r w:rsidR="00666ED3">
        <w:rPr>
          <w:bCs/>
          <w:lang w:eastAsia="en-US"/>
        </w:rPr>
        <w:t xml:space="preserve"> ale výstup aktivity)</w:t>
      </w:r>
      <w:r w:rsidRPr="00EF033A">
        <w:rPr>
          <w:bCs/>
          <w:lang w:eastAsia="en-US"/>
        </w:rPr>
        <w:t xml:space="preserve">. </w:t>
      </w:r>
      <w:r w:rsidRPr="00EF033A">
        <w:rPr>
          <w:b/>
          <w:lang w:eastAsia="en-US"/>
        </w:rPr>
        <w:t>Tlak na kvantitativní výkon</w:t>
      </w:r>
      <w:r w:rsidRPr="00EF033A">
        <w:rPr>
          <w:bCs/>
          <w:lang w:eastAsia="en-US"/>
        </w:rPr>
        <w:t xml:space="preserve"> však vedl k nezamýšleným důsledkům: důrazu na sběr kontaktů, omezení hloubky práce s případy, demotivoval pracovníky. Naplňování cílů ovlivnily rozdíly v institucionálním ukotvení, technickém zázemí, metodice evidence i míra zátěže na KBM. Přesto modelace na základě dat od klientů naznačuje </w:t>
      </w:r>
      <w:r w:rsidRPr="00EF033A">
        <w:rPr>
          <w:b/>
          <w:lang w:eastAsia="en-US"/>
        </w:rPr>
        <w:t>přímý a zajímavý dopad</w:t>
      </w:r>
      <w:r w:rsidRPr="00EF033A">
        <w:rPr>
          <w:bCs/>
          <w:lang w:eastAsia="en-US"/>
        </w:rPr>
        <w:t xml:space="preserve">: z 3 047 podpořených přibližně 930 domácností získalo nové bydlení a 539 si stávající bydlení udrželo. Celkem tedy asi 1 469 domácností zaznamenalo hmatatelný pozitivní efekt – což představuje </w:t>
      </w:r>
      <w:r w:rsidRPr="00EF033A">
        <w:rPr>
          <w:b/>
          <w:lang w:eastAsia="en-US"/>
        </w:rPr>
        <w:t>téměř polovinu všech podpořených osob</w:t>
      </w:r>
      <w:r w:rsidRPr="00EF033A">
        <w:rPr>
          <w:bCs/>
          <w:lang w:eastAsia="en-US"/>
        </w:rPr>
        <w:t>.</w:t>
      </w:r>
      <w:r w:rsidRPr="00EF033A">
        <w:rPr>
          <w:b/>
          <w:bCs/>
          <w:lang w:eastAsia="en-US"/>
        </w:rPr>
        <w:t xml:space="preserve"> </w:t>
      </w:r>
    </w:p>
    <w:p w14:paraId="052D5078" w14:textId="77777777" w:rsidR="005111E6" w:rsidRDefault="005111E6" w:rsidP="005111E6">
      <w:pPr>
        <w:rPr>
          <w:lang w:eastAsia="en-US"/>
        </w:rPr>
      </w:pPr>
    </w:p>
    <w:p w14:paraId="46BDE7E0" w14:textId="77777777" w:rsidR="005111E6" w:rsidRPr="005111E6" w:rsidRDefault="005111E6" w:rsidP="005111E6">
      <w:pPr>
        <w:rPr>
          <w:lang w:eastAsia="en-US"/>
        </w:rPr>
      </w:pPr>
    </w:p>
    <w:p w14:paraId="6DDEE53B" w14:textId="77777777" w:rsidR="00EF033A" w:rsidRDefault="00EF033A">
      <w:pPr>
        <w:spacing w:after="160" w:line="259" w:lineRule="auto"/>
        <w:rPr>
          <w:rFonts w:eastAsiaTheme="majorEastAsia" w:cstheme="majorBidi"/>
          <w:b/>
          <w:color w:val="2F5496" w:themeColor="accent1" w:themeShade="BF"/>
          <w:kern w:val="2"/>
          <w:sz w:val="28"/>
          <w:szCs w:val="26"/>
          <w:lang w:eastAsia="en-US"/>
          <w14:ligatures w14:val="standardContextual"/>
        </w:rPr>
      </w:pPr>
      <w:r>
        <w:br w:type="page"/>
      </w:r>
    </w:p>
    <w:p w14:paraId="0E1097D3" w14:textId="743344AF" w:rsidR="001A1DE5" w:rsidRDefault="00AF017B" w:rsidP="007D5665">
      <w:pPr>
        <w:pStyle w:val="Nadpis2"/>
        <w:numPr>
          <w:ilvl w:val="1"/>
          <w:numId w:val="1"/>
        </w:numPr>
      </w:pPr>
      <w:bookmarkStart w:id="31" w:name="_Toc227675427"/>
      <w:r>
        <w:lastRenderedPageBreak/>
        <w:t xml:space="preserve">Vytvoření </w:t>
      </w:r>
      <w:r w:rsidR="001A1DE5">
        <w:t>KMB na městských částech</w:t>
      </w:r>
      <w:bookmarkEnd w:id="31"/>
    </w:p>
    <w:p w14:paraId="776B7BE2" w14:textId="3BC2E16B" w:rsidR="00E648B5" w:rsidRDefault="00AC2934" w:rsidP="00FF4737">
      <w:r>
        <w:t xml:space="preserve">Další </w:t>
      </w:r>
      <w:r w:rsidR="00805A2B" w:rsidRPr="00805A2B">
        <w:t xml:space="preserve">kapitola se zaměřuje na </w:t>
      </w:r>
      <w:r w:rsidR="00805A2B" w:rsidRPr="00805A2B">
        <w:rPr>
          <w:b/>
          <w:bCs/>
        </w:rPr>
        <w:t>vnímání a hodnocení fungování Kontaktních míst pro bydlení (KMB) z perspektivy pracovníků městských částí</w:t>
      </w:r>
      <w:r w:rsidR="00805A2B" w:rsidRPr="00805A2B">
        <w:t xml:space="preserve">, kteří s nimi přicházejí do každodenního kontaktu. Cílem </w:t>
      </w:r>
      <w:r>
        <w:t xml:space="preserve">bylo </w:t>
      </w:r>
      <w:r w:rsidR="00805A2B" w:rsidRPr="00805A2B">
        <w:t xml:space="preserve">zjistit, </w:t>
      </w:r>
      <w:r w:rsidR="00805A2B" w:rsidRPr="00805A2B">
        <w:rPr>
          <w:b/>
          <w:bCs/>
        </w:rPr>
        <w:t>jak efektivní se z jejich pohledu ukázalo být vytvoření této nové pozice v rámci úřadů</w:t>
      </w:r>
      <w:r w:rsidR="00805A2B" w:rsidRPr="00805A2B">
        <w:t>, jak byla myšlenka KMB přijata a jaký dopad měla na jejich práci</w:t>
      </w:r>
      <w:r w:rsidR="00E551BF">
        <w:t>.</w:t>
      </w:r>
      <w:r w:rsidR="00805A2B" w:rsidRPr="00805A2B">
        <w:t xml:space="preserve"> Zjištění se opírají o rozhovory s úředníky, kteří hodnotí praktické přínosy KMB, jeho začlenění do struktury úřadu. Kapitola se rovněž věnuje tomu, </w:t>
      </w:r>
      <w:r w:rsidR="00805A2B" w:rsidRPr="00805A2B">
        <w:rPr>
          <w:b/>
          <w:bCs/>
        </w:rPr>
        <w:t>zda se KMB stalo legitimním a akceptovaným nástrojem místní bytové politiky</w:t>
      </w:r>
      <w:r w:rsidR="00805A2B" w:rsidRPr="00805A2B">
        <w:t>, a jak pracovníci městských částí vnímají jeho význam v kontextu připravovaného zákona o podpoře sociálního bydlení a budoucího směřování této agendy.</w:t>
      </w:r>
    </w:p>
    <w:p w14:paraId="679FCE51" w14:textId="0E602B7C" w:rsidR="00A45544" w:rsidRPr="007D5665" w:rsidRDefault="00E648B5" w:rsidP="007D5665">
      <w:pPr>
        <w:pStyle w:val="Nadpis3"/>
        <w:numPr>
          <w:ilvl w:val="2"/>
          <w:numId w:val="1"/>
        </w:numPr>
      </w:pPr>
      <w:bookmarkStart w:id="32" w:name="_Toc227675428"/>
      <w:r w:rsidRPr="007D5665">
        <w:t xml:space="preserve">Charakteristika klientů </w:t>
      </w:r>
      <w:r w:rsidR="00054804" w:rsidRPr="007D5665">
        <w:t xml:space="preserve">KMB </w:t>
      </w:r>
      <w:r w:rsidRPr="007D5665">
        <w:t>podle MČ</w:t>
      </w:r>
      <w:bookmarkEnd w:id="32"/>
    </w:p>
    <w:p w14:paraId="244FADD4" w14:textId="3BCF2219" w:rsidR="007B446C" w:rsidRDefault="002B1B2B" w:rsidP="00FF4737">
      <w:r w:rsidRPr="002B1B2B">
        <w:t>Následující část se věnuje charakteristice klient</w:t>
      </w:r>
      <w:r w:rsidRPr="002B1B2B">
        <w:rPr>
          <w:b/>
          <w:bCs/>
        </w:rPr>
        <w:t>ů Kontaktních míst pro bydlení (KMB) podle jednotlivých městských částí Prahy</w:t>
      </w:r>
      <w:r w:rsidRPr="002B1B2B">
        <w:t xml:space="preserve">. </w:t>
      </w:r>
      <w:r w:rsidR="00473827">
        <w:t>Poohlédli jsme se po tom</w:t>
      </w:r>
      <w:r w:rsidRPr="002B1B2B">
        <w:t>, zda mezi městskými částmi existují významnější rozdíly ve složení klientely</w:t>
      </w:r>
      <w:r w:rsidR="00B54BD5">
        <w:t xml:space="preserve">. </w:t>
      </w:r>
      <w:r w:rsidRPr="002B1B2B">
        <w:rPr>
          <w:b/>
          <w:bCs/>
        </w:rPr>
        <w:t>Tabulka, která následuje, přináší přehled vybraných charakteristik klientů podle jednotlivých MČ</w:t>
      </w:r>
      <w:r w:rsidRPr="002B1B2B">
        <w:t>, včetně údajů o věku, pohlaví, typu bydlení, délce pobytu, dluhové zátěži a dalších faktorech. Tato data pomáhají lépe pochopit, koho služby KMB v jednotlivých lokalitách oslovují, jaké potřeby tito klienti nejčastěji mají a</w:t>
      </w:r>
      <w:r w:rsidR="007D5665">
        <w:t> </w:t>
      </w:r>
      <w:r w:rsidRPr="002B1B2B">
        <w:t xml:space="preserve">jak se tyto potřeby liší v závislosti na místním kontextu. Analýza rovněž umožňuje identifikovat </w:t>
      </w:r>
      <w:r w:rsidRPr="002B1B2B">
        <w:rPr>
          <w:b/>
          <w:bCs/>
        </w:rPr>
        <w:t>možné nerovnoměrné zatížení jednotlivých KMB</w:t>
      </w:r>
      <w:r w:rsidRPr="002B1B2B">
        <w:t xml:space="preserve"> a naznačuje, jak se v různých částech Prahy promítají strukturální faktory, jako je dostupnost bydlení či koncentrace osob v</w:t>
      </w:r>
      <w:r w:rsidR="007D5665">
        <w:t> </w:t>
      </w:r>
      <w:r w:rsidRPr="002B1B2B">
        <w:t>bytové nouzi.</w:t>
      </w:r>
      <w:r w:rsidR="00A467E6">
        <w:t xml:space="preserve"> </w:t>
      </w:r>
    </w:p>
    <w:p w14:paraId="6EDD895C" w14:textId="145BEA9B" w:rsidR="007B446C" w:rsidRDefault="007B446C">
      <w:pPr>
        <w:spacing w:after="160" w:line="259" w:lineRule="auto"/>
      </w:pPr>
    </w:p>
    <w:p w14:paraId="69B6321E" w14:textId="77777777" w:rsidR="007000FF" w:rsidRDefault="007000FF">
      <w:pPr>
        <w:spacing w:after="160" w:line="259" w:lineRule="auto"/>
      </w:pPr>
    </w:p>
    <w:p w14:paraId="5A9BF7D9" w14:textId="77777777" w:rsidR="007000FF" w:rsidRDefault="007000FF">
      <w:pPr>
        <w:spacing w:after="160" w:line="259" w:lineRule="auto"/>
      </w:pPr>
    </w:p>
    <w:p w14:paraId="4BF22FCD" w14:textId="77777777" w:rsidR="007000FF" w:rsidRDefault="007000FF">
      <w:pPr>
        <w:spacing w:after="160" w:line="259" w:lineRule="auto"/>
      </w:pPr>
    </w:p>
    <w:p w14:paraId="6E2B39FC" w14:textId="77777777" w:rsidR="007000FF" w:rsidRDefault="007000FF">
      <w:pPr>
        <w:spacing w:after="160" w:line="259" w:lineRule="auto"/>
      </w:pPr>
    </w:p>
    <w:p w14:paraId="74635D26" w14:textId="77777777" w:rsidR="007000FF" w:rsidRDefault="007000FF">
      <w:pPr>
        <w:spacing w:after="160" w:line="259" w:lineRule="auto"/>
      </w:pPr>
    </w:p>
    <w:p w14:paraId="55D185FD" w14:textId="77777777" w:rsidR="007000FF" w:rsidRDefault="007000FF">
      <w:pPr>
        <w:spacing w:after="160" w:line="259" w:lineRule="auto"/>
      </w:pPr>
    </w:p>
    <w:p w14:paraId="5501D019" w14:textId="77777777" w:rsidR="007000FF" w:rsidRDefault="007000FF">
      <w:pPr>
        <w:spacing w:after="160" w:line="259" w:lineRule="auto"/>
      </w:pPr>
    </w:p>
    <w:p w14:paraId="2BC69747" w14:textId="77777777" w:rsidR="007000FF" w:rsidRDefault="007000FF">
      <w:pPr>
        <w:spacing w:after="160" w:line="259" w:lineRule="auto"/>
      </w:pPr>
    </w:p>
    <w:tbl>
      <w:tblPr>
        <w:tblStyle w:val="Tmavtabulkasmkou5zvraznn1"/>
        <w:tblW w:w="0" w:type="auto"/>
        <w:tblLayout w:type="fixed"/>
        <w:tblLook w:val="04A0" w:firstRow="1" w:lastRow="0" w:firstColumn="1" w:lastColumn="0" w:noHBand="0" w:noVBand="1"/>
      </w:tblPr>
      <w:tblGrid>
        <w:gridCol w:w="1696"/>
        <w:gridCol w:w="1227"/>
        <w:gridCol w:w="1228"/>
        <w:gridCol w:w="1228"/>
        <w:gridCol w:w="1227"/>
        <w:gridCol w:w="1228"/>
        <w:gridCol w:w="1228"/>
      </w:tblGrid>
      <w:tr w:rsidR="00E648B5" w:rsidRPr="009315E4" w14:paraId="5D60F9EA" w14:textId="77777777" w:rsidTr="007000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FCCA043" w14:textId="77777777" w:rsidR="00E648B5" w:rsidRPr="009315E4" w:rsidRDefault="00E648B5" w:rsidP="007000FF">
            <w:pPr>
              <w:spacing w:line="259" w:lineRule="auto"/>
              <w:jc w:val="left"/>
              <w:rPr>
                <w:sz w:val="22"/>
                <w:szCs w:val="22"/>
              </w:rPr>
            </w:pPr>
          </w:p>
        </w:tc>
        <w:tc>
          <w:tcPr>
            <w:tcW w:w="1227" w:type="dxa"/>
            <w:vAlign w:val="center"/>
          </w:tcPr>
          <w:p w14:paraId="382CD43A" w14:textId="77777777" w:rsidR="00E648B5" w:rsidRPr="009315E4" w:rsidRDefault="00E648B5" w:rsidP="007000FF">
            <w:pPr>
              <w:spacing w:line="259"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315E4">
              <w:rPr>
                <w:sz w:val="22"/>
                <w:szCs w:val="22"/>
              </w:rPr>
              <w:t>Praha 1</w:t>
            </w:r>
          </w:p>
        </w:tc>
        <w:tc>
          <w:tcPr>
            <w:tcW w:w="1228" w:type="dxa"/>
            <w:vAlign w:val="center"/>
          </w:tcPr>
          <w:p w14:paraId="2AD67D27" w14:textId="77777777" w:rsidR="00E648B5" w:rsidRPr="009315E4" w:rsidRDefault="00E648B5" w:rsidP="007000FF">
            <w:pPr>
              <w:spacing w:line="259"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315E4">
              <w:rPr>
                <w:sz w:val="22"/>
                <w:szCs w:val="22"/>
              </w:rPr>
              <w:t>Praha 3</w:t>
            </w:r>
          </w:p>
        </w:tc>
        <w:tc>
          <w:tcPr>
            <w:tcW w:w="1228" w:type="dxa"/>
            <w:vAlign w:val="center"/>
          </w:tcPr>
          <w:p w14:paraId="018C10F9" w14:textId="77777777" w:rsidR="00E648B5" w:rsidRPr="009315E4" w:rsidRDefault="00E648B5" w:rsidP="007000FF">
            <w:pPr>
              <w:spacing w:line="259"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315E4">
              <w:rPr>
                <w:sz w:val="22"/>
                <w:szCs w:val="22"/>
              </w:rPr>
              <w:t>Praha 5</w:t>
            </w:r>
          </w:p>
        </w:tc>
        <w:tc>
          <w:tcPr>
            <w:tcW w:w="1227" w:type="dxa"/>
            <w:vAlign w:val="center"/>
          </w:tcPr>
          <w:p w14:paraId="7573BEBA" w14:textId="77777777" w:rsidR="00E648B5" w:rsidRPr="009315E4" w:rsidRDefault="00E648B5" w:rsidP="007000FF">
            <w:pPr>
              <w:spacing w:line="259"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315E4">
              <w:rPr>
                <w:sz w:val="22"/>
                <w:szCs w:val="22"/>
              </w:rPr>
              <w:t>Praha 8</w:t>
            </w:r>
          </w:p>
        </w:tc>
        <w:tc>
          <w:tcPr>
            <w:tcW w:w="1228" w:type="dxa"/>
            <w:vAlign w:val="center"/>
          </w:tcPr>
          <w:p w14:paraId="7468CE18" w14:textId="77777777" w:rsidR="00E648B5" w:rsidRPr="009315E4" w:rsidRDefault="00E648B5" w:rsidP="007000FF">
            <w:pPr>
              <w:spacing w:line="259"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315E4">
              <w:rPr>
                <w:sz w:val="22"/>
                <w:szCs w:val="22"/>
              </w:rPr>
              <w:t>Praha 9</w:t>
            </w:r>
          </w:p>
        </w:tc>
        <w:tc>
          <w:tcPr>
            <w:tcW w:w="1228" w:type="dxa"/>
            <w:vAlign w:val="center"/>
          </w:tcPr>
          <w:p w14:paraId="73B76314" w14:textId="77777777" w:rsidR="00E648B5" w:rsidRPr="009315E4" w:rsidRDefault="00E648B5" w:rsidP="007000FF">
            <w:pPr>
              <w:spacing w:line="259"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9315E4">
              <w:rPr>
                <w:sz w:val="22"/>
                <w:szCs w:val="22"/>
              </w:rPr>
              <w:t>Praha 14</w:t>
            </w:r>
          </w:p>
        </w:tc>
      </w:tr>
      <w:tr w:rsidR="00E648B5" w:rsidRPr="009315E4" w14:paraId="5B73FD84" w14:textId="77777777" w:rsidTr="00700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C606564" w14:textId="77777777" w:rsidR="00E648B5" w:rsidRPr="009315E4" w:rsidRDefault="00E648B5" w:rsidP="007000FF">
            <w:pPr>
              <w:spacing w:line="259" w:lineRule="auto"/>
              <w:jc w:val="left"/>
              <w:rPr>
                <w:sz w:val="22"/>
                <w:szCs w:val="22"/>
              </w:rPr>
            </w:pPr>
            <w:r w:rsidRPr="009315E4">
              <w:rPr>
                <w:sz w:val="22"/>
                <w:szCs w:val="22"/>
              </w:rPr>
              <w:t>Počet klientů</w:t>
            </w:r>
          </w:p>
        </w:tc>
        <w:tc>
          <w:tcPr>
            <w:tcW w:w="1227" w:type="dxa"/>
            <w:vAlign w:val="center"/>
          </w:tcPr>
          <w:p w14:paraId="491E8FEF"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422</w:t>
            </w:r>
          </w:p>
        </w:tc>
        <w:tc>
          <w:tcPr>
            <w:tcW w:w="1228" w:type="dxa"/>
            <w:vAlign w:val="center"/>
          </w:tcPr>
          <w:p w14:paraId="34849F2A"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462</w:t>
            </w:r>
          </w:p>
        </w:tc>
        <w:tc>
          <w:tcPr>
            <w:tcW w:w="1228" w:type="dxa"/>
            <w:vAlign w:val="center"/>
          </w:tcPr>
          <w:p w14:paraId="5EDAD1D7"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513</w:t>
            </w:r>
          </w:p>
        </w:tc>
        <w:tc>
          <w:tcPr>
            <w:tcW w:w="1227" w:type="dxa"/>
            <w:vAlign w:val="center"/>
          </w:tcPr>
          <w:p w14:paraId="0BB11F2B"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447</w:t>
            </w:r>
          </w:p>
        </w:tc>
        <w:tc>
          <w:tcPr>
            <w:tcW w:w="1228" w:type="dxa"/>
            <w:vAlign w:val="center"/>
          </w:tcPr>
          <w:p w14:paraId="250563FA"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381</w:t>
            </w:r>
          </w:p>
        </w:tc>
        <w:tc>
          <w:tcPr>
            <w:tcW w:w="1228" w:type="dxa"/>
            <w:vAlign w:val="center"/>
          </w:tcPr>
          <w:p w14:paraId="5AD93FDE"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394</w:t>
            </w:r>
          </w:p>
        </w:tc>
      </w:tr>
      <w:tr w:rsidR="00E648B5" w:rsidRPr="009315E4" w14:paraId="6401A6DF" w14:textId="77777777" w:rsidTr="007000FF">
        <w:tc>
          <w:tcPr>
            <w:cnfStyle w:val="001000000000" w:firstRow="0" w:lastRow="0" w:firstColumn="1" w:lastColumn="0" w:oddVBand="0" w:evenVBand="0" w:oddHBand="0" w:evenHBand="0" w:firstRowFirstColumn="0" w:firstRowLastColumn="0" w:lastRowFirstColumn="0" w:lastRowLastColumn="0"/>
            <w:tcW w:w="1696" w:type="dxa"/>
            <w:vAlign w:val="center"/>
          </w:tcPr>
          <w:p w14:paraId="0BD190F1" w14:textId="1EE245EB" w:rsidR="00E648B5" w:rsidRPr="009315E4" w:rsidRDefault="007000FF" w:rsidP="007000FF">
            <w:pPr>
              <w:spacing w:line="259" w:lineRule="auto"/>
              <w:jc w:val="left"/>
              <w:rPr>
                <w:sz w:val="22"/>
                <w:szCs w:val="22"/>
              </w:rPr>
            </w:pPr>
            <w:r w:rsidRPr="009315E4">
              <w:rPr>
                <w:sz w:val="22"/>
                <w:szCs w:val="22"/>
              </w:rPr>
              <w:t>Věk – průměr</w:t>
            </w:r>
          </w:p>
        </w:tc>
        <w:tc>
          <w:tcPr>
            <w:tcW w:w="1227" w:type="dxa"/>
            <w:vAlign w:val="center"/>
          </w:tcPr>
          <w:p w14:paraId="01B214D1"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55 let</w:t>
            </w:r>
          </w:p>
        </w:tc>
        <w:tc>
          <w:tcPr>
            <w:tcW w:w="1228" w:type="dxa"/>
            <w:vAlign w:val="center"/>
          </w:tcPr>
          <w:p w14:paraId="27D5504C"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45 let</w:t>
            </w:r>
          </w:p>
        </w:tc>
        <w:tc>
          <w:tcPr>
            <w:tcW w:w="1228" w:type="dxa"/>
            <w:vAlign w:val="center"/>
          </w:tcPr>
          <w:p w14:paraId="3D763A32"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55,2 let</w:t>
            </w:r>
          </w:p>
        </w:tc>
        <w:tc>
          <w:tcPr>
            <w:tcW w:w="1227" w:type="dxa"/>
            <w:vAlign w:val="center"/>
          </w:tcPr>
          <w:p w14:paraId="7BA35EB0"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54,5 let</w:t>
            </w:r>
          </w:p>
        </w:tc>
        <w:tc>
          <w:tcPr>
            <w:tcW w:w="1228" w:type="dxa"/>
            <w:vAlign w:val="center"/>
          </w:tcPr>
          <w:p w14:paraId="45746D90"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50,9 let</w:t>
            </w:r>
          </w:p>
        </w:tc>
        <w:tc>
          <w:tcPr>
            <w:tcW w:w="1228" w:type="dxa"/>
            <w:vAlign w:val="center"/>
          </w:tcPr>
          <w:p w14:paraId="1E9C0F3F"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48,2 let</w:t>
            </w:r>
          </w:p>
        </w:tc>
      </w:tr>
      <w:tr w:rsidR="00E648B5" w:rsidRPr="009315E4" w14:paraId="46D5156F" w14:textId="77777777" w:rsidTr="00700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E6BA1B0" w14:textId="629C6677" w:rsidR="00E648B5" w:rsidRPr="009315E4" w:rsidRDefault="007000FF" w:rsidP="007000FF">
            <w:pPr>
              <w:spacing w:line="259" w:lineRule="auto"/>
              <w:jc w:val="left"/>
              <w:rPr>
                <w:sz w:val="22"/>
                <w:szCs w:val="22"/>
              </w:rPr>
            </w:pPr>
            <w:r w:rsidRPr="009315E4">
              <w:rPr>
                <w:sz w:val="22"/>
                <w:szCs w:val="22"/>
              </w:rPr>
              <w:t>Věk – medián</w:t>
            </w:r>
          </w:p>
        </w:tc>
        <w:tc>
          <w:tcPr>
            <w:tcW w:w="1227" w:type="dxa"/>
            <w:vAlign w:val="center"/>
          </w:tcPr>
          <w:p w14:paraId="7226AD42"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54 let</w:t>
            </w:r>
          </w:p>
        </w:tc>
        <w:tc>
          <w:tcPr>
            <w:tcW w:w="1228" w:type="dxa"/>
            <w:vAlign w:val="center"/>
          </w:tcPr>
          <w:p w14:paraId="50D1B263"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44 let</w:t>
            </w:r>
          </w:p>
        </w:tc>
        <w:tc>
          <w:tcPr>
            <w:tcW w:w="1228" w:type="dxa"/>
            <w:vAlign w:val="center"/>
          </w:tcPr>
          <w:p w14:paraId="17B57215"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51,5 let</w:t>
            </w:r>
          </w:p>
        </w:tc>
        <w:tc>
          <w:tcPr>
            <w:tcW w:w="1227" w:type="dxa"/>
            <w:vAlign w:val="center"/>
          </w:tcPr>
          <w:p w14:paraId="26E65B9C"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54 let</w:t>
            </w:r>
          </w:p>
        </w:tc>
        <w:tc>
          <w:tcPr>
            <w:tcW w:w="1228" w:type="dxa"/>
            <w:vAlign w:val="center"/>
          </w:tcPr>
          <w:p w14:paraId="6E552A30"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46 let</w:t>
            </w:r>
          </w:p>
        </w:tc>
        <w:tc>
          <w:tcPr>
            <w:tcW w:w="1228" w:type="dxa"/>
            <w:vAlign w:val="center"/>
          </w:tcPr>
          <w:p w14:paraId="54406E52"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45 let</w:t>
            </w:r>
          </w:p>
        </w:tc>
      </w:tr>
      <w:tr w:rsidR="00E648B5" w:rsidRPr="009315E4" w14:paraId="2A5D9047" w14:textId="77777777" w:rsidTr="007000FF">
        <w:tc>
          <w:tcPr>
            <w:cnfStyle w:val="001000000000" w:firstRow="0" w:lastRow="0" w:firstColumn="1" w:lastColumn="0" w:oddVBand="0" w:evenVBand="0" w:oddHBand="0" w:evenHBand="0" w:firstRowFirstColumn="0" w:firstRowLastColumn="0" w:lastRowFirstColumn="0" w:lastRowLastColumn="0"/>
            <w:tcW w:w="1696" w:type="dxa"/>
            <w:vAlign w:val="center"/>
          </w:tcPr>
          <w:p w14:paraId="77A40E66" w14:textId="77777777" w:rsidR="00E648B5" w:rsidRPr="009315E4" w:rsidRDefault="00E648B5" w:rsidP="007000FF">
            <w:pPr>
              <w:spacing w:line="259" w:lineRule="auto"/>
              <w:jc w:val="left"/>
              <w:rPr>
                <w:sz w:val="22"/>
                <w:szCs w:val="22"/>
              </w:rPr>
            </w:pPr>
            <w:r w:rsidRPr="009315E4">
              <w:rPr>
                <w:sz w:val="22"/>
                <w:szCs w:val="22"/>
              </w:rPr>
              <w:t>Muži</w:t>
            </w:r>
          </w:p>
        </w:tc>
        <w:tc>
          <w:tcPr>
            <w:tcW w:w="1227" w:type="dxa"/>
            <w:vAlign w:val="center"/>
          </w:tcPr>
          <w:p w14:paraId="5389CDFB"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171 </w:t>
            </w:r>
          </w:p>
          <w:p w14:paraId="6BC95F68" w14:textId="53F405A8"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(40,5 %)</w:t>
            </w:r>
          </w:p>
        </w:tc>
        <w:tc>
          <w:tcPr>
            <w:tcW w:w="1228" w:type="dxa"/>
            <w:vAlign w:val="center"/>
          </w:tcPr>
          <w:p w14:paraId="3F811466"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176 </w:t>
            </w:r>
          </w:p>
          <w:p w14:paraId="275DF877" w14:textId="68AFE8C1"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(38,1 %)</w:t>
            </w:r>
          </w:p>
        </w:tc>
        <w:tc>
          <w:tcPr>
            <w:tcW w:w="1228" w:type="dxa"/>
            <w:vAlign w:val="center"/>
          </w:tcPr>
          <w:p w14:paraId="3229380D"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178 </w:t>
            </w:r>
          </w:p>
          <w:p w14:paraId="5B11C56B" w14:textId="55F85030"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(34,7 %)</w:t>
            </w:r>
          </w:p>
        </w:tc>
        <w:tc>
          <w:tcPr>
            <w:tcW w:w="1227" w:type="dxa"/>
            <w:vAlign w:val="center"/>
          </w:tcPr>
          <w:p w14:paraId="37D638A3"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142 </w:t>
            </w:r>
          </w:p>
          <w:p w14:paraId="53CF920E" w14:textId="725812CD"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(31,8 %)</w:t>
            </w:r>
          </w:p>
        </w:tc>
        <w:tc>
          <w:tcPr>
            <w:tcW w:w="1228" w:type="dxa"/>
            <w:vAlign w:val="center"/>
          </w:tcPr>
          <w:p w14:paraId="4383123A"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124 </w:t>
            </w:r>
          </w:p>
          <w:p w14:paraId="5D230A69" w14:textId="304789ED"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(32,6 %)</w:t>
            </w:r>
          </w:p>
        </w:tc>
        <w:tc>
          <w:tcPr>
            <w:tcW w:w="1228" w:type="dxa"/>
            <w:vAlign w:val="center"/>
          </w:tcPr>
          <w:p w14:paraId="5A4FEDB1"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130 </w:t>
            </w:r>
          </w:p>
          <w:p w14:paraId="24534A7E" w14:textId="165F1FB4"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(33,0 %)</w:t>
            </w:r>
          </w:p>
        </w:tc>
      </w:tr>
      <w:tr w:rsidR="00E648B5" w:rsidRPr="009315E4" w14:paraId="6DE77404" w14:textId="77777777" w:rsidTr="00700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274B8BA" w14:textId="77777777" w:rsidR="00E648B5" w:rsidRPr="009315E4" w:rsidRDefault="00E648B5" w:rsidP="007000FF">
            <w:pPr>
              <w:spacing w:line="259" w:lineRule="auto"/>
              <w:jc w:val="left"/>
              <w:rPr>
                <w:sz w:val="22"/>
                <w:szCs w:val="22"/>
              </w:rPr>
            </w:pPr>
            <w:r w:rsidRPr="009315E4">
              <w:rPr>
                <w:sz w:val="22"/>
                <w:szCs w:val="22"/>
              </w:rPr>
              <w:t>Ženy</w:t>
            </w:r>
          </w:p>
        </w:tc>
        <w:tc>
          <w:tcPr>
            <w:tcW w:w="1227" w:type="dxa"/>
            <w:vAlign w:val="center"/>
          </w:tcPr>
          <w:p w14:paraId="1156C95A"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251 </w:t>
            </w:r>
          </w:p>
          <w:p w14:paraId="32DF959B" w14:textId="475E8D12"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(59,5 %)</w:t>
            </w:r>
          </w:p>
        </w:tc>
        <w:tc>
          <w:tcPr>
            <w:tcW w:w="1228" w:type="dxa"/>
            <w:vAlign w:val="center"/>
          </w:tcPr>
          <w:p w14:paraId="7FA10F3C"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241 </w:t>
            </w:r>
          </w:p>
          <w:p w14:paraId="467B3393" w14:textId="4977450E"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(52,2 %)</w:t>
            </w:r>
          </w:p>
        </w:tc>
        <w:tc>
          <w:tcPr>
            <w:tcW w:w="1228" w:type="dxa"/>
            <w:vAlign w:val="center"/>
          </w:tcPr>
          <w:p w14:paraId="05821086"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332 </w:t>
            </w:r>
          </w:p>
          <w:p w14:paraId="7F766730" w14:textId="60D2793D"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(64,7 %)</w:t>
            </w:r>
          </w:p>
        </w:tc>
        <w:tc>
          <w:tcPr>
            <w:tcW w:w="1227" w:type="dxa"/>
            <w:vAlign w:val="center"/>
          </w:tcPr>
          <w:p w14:paraId="1EA250CC"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290 </w:t>
            </w:r>
          </w:p>
          <w:p w14:paraId="7C61A601" w14:textId="69C0A5B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(64,9 %)</w:t>
            </w:r>
          </w:p>
        </w:tc>
        <w:tc>
          <w:tcPr>
            <w:tcW w:w="1228" w:type="dxa"/>
            <w:vAlign w:val="center"/>
          </w:tcPr>
          <w:p w14:paraId="7BBC2914"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228 </w:t>
            </w:r>
          </w:p>
          <w:p w14:paraId="492A6116" w14:textId="54026A7D"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(59,8 %)</w:t>
            </w:r>
          </w:p>
        </w:tc>
        <w:tc>
          <w:tcPr>
            <w:tcW w:w="1228" w:type="dxa"/>
            <w:vAlign w:val="center"/>
          </w:tcPr>
          <w:p w14:paraId="77E38019"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256 </w:t>
            </w:r>
          </w:p>
          <w:p w14:paraId="79DB520B" w14:textId="7C80E524"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(35,0 %)</w:t>
            </w:r>
          </w:p>
        </w:tc>
      </w:tr>
      <w:tr w:rsidR="00E648B5" w:rsidRPr="009315E4" w14:paraId="6DB43E56" w14:textId="77777777" w:rsidTr="007000FF">
        <w:tc>
          <w:tcPr>
            <w:cnfStyle w:val="001000000000" w:firstRow="0" w:lastRow="0" w:firstColumn="1" w:lastColumn="0" w:oddVBand="0" w:evenVBand="0" w:oddHBand="0" w:evenHBand="0" w:firstRowFirstColumn="0" w:firstRowLastColumn="0" w:lastRowFirstColumn="0" w:lastRowLastColumn="0"/>
            <w:tcW w:w="1696" w:type="dxa"/>
            <w:vAlign w:val="center"/>
          </w:tcPr>
          <w:p w14:paraId="635ABFC0" w14:textId="11ECFF2F" w:rsidR="00E648B5" w:rsidRPr="009315E4" w:rsidRDefault="00E648B5" w:rsidP="007000FF">
            <w:pPr>
              <w:spacing w:line="259" w:lineRule="auto"/>
              <w:jc w:val="left"/>
              <w:rPr>
                <w:sz w:val="22"/>
                <w:szCs w:val="22"/>
              </w:rPr>
            </w:pPr>
            <w:r w:rsidRPr="009315E4">
              <w:rPr>
                <w:sz w:val="22"/>
                <w:szCs w:val="22"/>
              </w:rPr>
              <w:t>Stávající bydlení</w:t>
            </w:r>
            <w:r w:rsidRPr="009315E4">
              <w:rPr>
                <w:rFonts w:ascii="Calibri" w:hAnsi="Calibri" w:cs="Calibri"/>
                <w:color w:val="000000"/>
                <w:sz w:val="22"/>
                <w:szCs w:val="22"/>
              </w:rPr>
              <w:t xml:space="preserve"> </w:t>
            </w:r>
            <w:r w:rsidRPr="007000FF">
              <w:rPr>
                <w:rFonts w:ascii="Calibri" w:hAnsi="Calibri" w:cs="Calibri"/>
                <w:sz w:val="22"/>
                <w:szCs w:val="22"/>
              </w:rPr>
              <w:t xml:space="preserve">– </w:t>
            </w:r>
            <w:r w:rsidRPr="009315E4">
              <w:rPr>
                <w:sz w:val="22"/>
                <w:szCs w:val="22"/>
              </w:rPr>
              <w:t>nájemní</w:t>
            </w:r>
            <w:r w:rsidR="0064510D" w:rsidRPr="009315E4">
              <w:rPr>
                <w:sz w:val="22"/>
                <w:szCs w:val="22"/>
              </w:rPr>
              <w:t>/</w:t>
            </w:r>
            <w:r w:rsidRPr="009315E4">
              <w:rPr>
                <w:sz w:val="22"/>
                <w:szCs w:val="22"/>
              </w:rPr>
              <w:t xml:space="preserve"> podnájemní smlouva</w:t>
            </w:r>
          </w:p>
        </w:tc>
        <w:tc>
          <w:tcPr>
            <w:tcW w:w="1227" w:type="dxa"/>
            <w:vAlign w:val="center"/>
          </w:tcPr>
          <w:p w14:paraId="03C923B8"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308 </w:t>
            </w:r>
          </w:p>
          <w:p w14:paraId="2B7B2429" w14:textId="6DB6402E"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(73,0 %)</w:t>
            </w:r>
          </w:p>
        </w:tc>
        <w:tc>
          <w:tcPr>
            <w:tcW w:w="1228" w:type="dxa"/>
            <w:vAlign w:val="center"/>
          </w:tcPr>
          <w:p w14:paraId="07358C39"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268 </w:t>
            </w:r>
          </w:p>
          <w:p w14:paraId="2E26F297" w14:textId="566BF8D3"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(58,0 %)</w:t>
            </w:r>
          </w:p>
        </w:tc>
        <w:tc>
          <w:tcPr>
            <w:tcW w:w="1228" w:type="dxa"/>
            <w:vAlign w:val="center"/>
          </w:tcPr>
          <w:p w14:paraId="40E47209"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409 </w:t>
            </w:r>
          </w:p>
          <w:p w14:paraId="27355F74" w14:textId="2C512AD2"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(79,7 %)</w:t>
            </w:r>
          </w:p>
        </w:tc>
        <w:tc>
          <w:tcPr>
            <w:tcW w:w="1227" w:type="dxa"/>
            <w:vAlign w:val="center"/>
          </w:tcPr>
          <w:p w14:paraId="35220389"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346 </w:t>
            </w:r>
          </w:p>
          <w:p w14:paraId="459B9B64" w14:textId="16F7A282"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(77,4 %)</w:t>
            </w:r>
          </w:p>
        </w:tc>
        <w:tc>
          <w:tcPr>
            <w:tcW w:w="1228" w:type="dxa"/>
            <w:vAlign w:val="center"/>
          </w:tcPr>
          <w:p w14:paraId="774BBBBE"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244 </w:t>
            </w:r>
          </w:p>
          <w:p w14:paraId="7DA51248" w14:textId="74EE5BFC"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(64,0 %)</w:t>
            </w:r>
          </w:p>
        </w:tc>
        <w:tc>
          <w:tcPr>
            <w:tcW w:w="1228" w:type="dxa"/>
            <w:vAlign w:val="center"/>
          </w:tcPr>
          <w:p w14:paraId="39C3C944"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220 </w:t>
            </w:r>
          </w:p>
          <w:p w14:paraId="40BB54E2" w14:textId="2F6E6920"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(55,8 %)</w:t>
            </w:r>
          </w:p>
        </w:tc>
      </w:tr>
      <w:tr w:rsidR="00E648B5" w:rsidRPr="009315E4" w14:paraId="068708FC" w14:textId="77777777" w:rsidTr="00700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6C85A16" w14:textId="77777777" w:rsidR="00E648B5" w:rsidRPr="009315E4" w:rsidRDefault="00E648B5" w:rsidP="007000FF">
            <w:pPr>
              <w:spacing w:line="259" w:lineRule="auto"/>
              <w:jc w:val="left"/>
              <w:rPr>
                <w:sz w:val="22"/>
                <w:szCs w:val="22"/>
              </w:rPr>
            </w:pPr>
            <w:r w:rsidRPr="009315E4">
              <w:rPr>
                <w:sz w:val="22"/>
                <w:szCs w:val="22"/>
              </w:rPr>
              <w:t>Nejčastější doba pobytu</w:t>
            </w:r>
          </w:p>
        </w:tc>
        <w:tc>
          <w:tcPr>
            <w:tcW w:w="1227" w:type="dxa"/>
            <w:vAlign w:val="center"/>
          </w:tcPr>
          <w:p w14:paraId="3F34C6BF"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nad 10 let</w:t>
            </w:r>
          </w:p>
        </w:tc>
        <w:tc>
          <w:tcPr>
            <w:tcW w:w="1228" w:type="dxa"/>
            <w:vAlign w:val="center"/>
          </w:tcPr>
          <w:p w14:paraId="66B97589"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nad 10 let</w:t>
            </w:r>
          </w:p>
        </w:tc>
        <w:tc>
          <w:tcPr>
            <w:tcW w:w="1228" w:type="dxa"/>
            <w:vAlign w:val="center"/>
          </w:tcPr>
          <w:p w14:paraId="73DEF50A"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nad 10 let</w:t>
            </w:r>
          </w:p>
        </w:tc>
        <w:tc>
          <w:tcPr>
            <w:tcW w:w="1227" w:type="dxa"/>
            <w:vAlign w:val="center"/>
          </w:tcPr>
          <w:p w14:paraId="4B6B6C87"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nezjištěno</w:t>
            </w:r>
          </w:p>
        </w:tc>
        <w:tc>
          <w:tcPr>
            <w:tcW w:w="1228" w:type="dxa"/>
            <w:vAlign w:val="center"/>
          </w:tcPr>
          <w:p w14:paraId="732F6675"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nad 10 let</w:t>
            </w:r>
          </w:p>
        </w:tc>
        <w:tc>
          <w:tcPr>
            <w:tcW w:w="1228" w:type="dxa"/>
            <w:vAlign w:val="center"/>
          </w:tcPr>
          <w:p w14:paraId="7C7A9A86" w14:textId="77777777"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nezjištěno</w:t>
            </w:r>
          </w:p>
        </w:tc>
      </w:tr>
      <w:tr w:rsidR="00E648B5" w:rsidRPr="009315E4" w14:paraId="661C5BAE" w14:textId="77777777" w:rsidTr="007000FF">
        <w:tc>
          <w:tcPr>
            <w:cnfStyle w:val="001000000000" w:firstRow="0" w:lastRow="0" w:firstColumn="1" w:lastColumn="0" w:oddVBand="0" w:evenVBand="0" w:oddHBand="0" w:evenHBand="0" w:firstRowFirstColumn="0" w:firstRowLastColumn="0" w:lastRowFirstColumn="0" w:lastRowLastColumn="0"/>
            <w:tcW w:w="1696" w:type="dxa"/>
            <w:vAlign w:val="center"/>
          </w:tcPr>
          <w:p w14:paraId="05705A3B" w14:textId="77777777" w:rsidR="00E648B5" w:rsidRPr="009315E4" w:rsidRDefault="00E648B5" w:rsidP="007000FF">
            <w:pPr>
              <w:spacing w:line="259" w:lineRule="auto"/>
              <w:jc w:val="left"/>
              <w:rPr>
                <w:sz w:val="22"/>
                <w:szCs w:val="22"/>
              </w:rPr>
            </w:pPr>
            <w:r w:rsidRPr="009315E4">
              <w:rPr>
                <w:sz w:val="22"/>
                <w:szCs w:val="22"/>
              </w:rPr>
              <w:t xml:space="preserve">Nejčastější složení domácnosti </w:t>
            </w:r>
          </w:p>
        </w:tc>
        <w:tc>
          <w:tcPr>
            <w:tcW w:w="1227" w:type="dxa"/>
            <w:vAlign w:val="center"/>
          </w:tcPr>
          <w:p w14:paraId="42424321"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jednotlivec</w:t>
            </w:r>
          </w:p>
        </w:tc>
        <w:tc>
          <w:tcPr>
            <w:tcW w:w="1228" w:type="dxa"/>
            <w:vAlign w:val="center"/>
          </w:tcPr>
          <w:p w14:paraId="03161D96"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jednotlivec</w:t>
            </w:r>
          </w:p>
        </w:tc>
        <w:tc>
          <w:tcPr>
            <w:tcW w:w="1228" w:type="dxa"/>
            <w:vAlign w:val="center"/>
          </w:tcPr>
          <w:p w14:paraId="0279B9BF"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jednotlivec</w:t>
            </w:r>
          </w:p>
        </w:tc>
        <w:tc>
          <w:tcPr>
            <w:tcW w:w="1227" w:type="dxa"/>
            <w:vAlign w:val="center"/>
          </w:tcPr>
          <w:p w14:paraId="12D774FC"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jednotlivec</w:t>
            </w:r>
          </w:p>
        </w:tc>
        <w:tc>
          <w:tcPr>
            <w:tcW w:w="1228" w:type="dxa"/>
            <w:vAlign w:val="center"/>
          </w:tcPr>
          <w:p w14:paraId="6EAFB28B"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jednotlivec</w:t>
            </w:r>
          </w:p>
        </w:tc>
        <w:tc>
          <w:tcPr>
            <w:tcW w:w="1228" w:type="dxa"/>
            <w:vAlign w:val="center"/>
          </w:tcPr>
          <w:p w14:paraId="65617041" w14:textId="7777777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jednotlivec</w:t>
            </w:r>
          </w:p>
        </w:tc>
      </w:tr>
      <w:tr w:rsidR="00E648B5" w:rsidRPr="009315E4" w14:paraId="176BF1F2" w14:textId="77777777" w:rsidTr="00700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8F61BE4" w14:textId="77777777" w:rsidR="00E648B5" w:rsidRPr="009315E4" w:rsidRDefault="00E648B5" w:rsidP="007000FF">
            <w:pPr>
              <w:spacing w:line="259" w:lineRule="auto"/>
              <w:jc w:val="left"/>
              <w:rPr>
                <w:sz w:val="22"/>
                <w:szCs w:val="22"/>
              </w:rPr>
            </w:pPr>
            <w:r w:rsidRPr="009315E4">
              <w:rPr>
                <w:sz w:val="22"/>
                <w:szCs w:val="22"/>
              </w:rPr>
              <w:t>Má dluhy</w:t>
            </w:r>
          </w:p>
        </w:tc>
        <w:tc>
          <w:tcPr>
            <w:tcW w:w="1227" w:type="dxa"/>
            <w:vAlign w:val="center"/>
          </w:tcPr>
          <w:p w14:paraId="3A6AC10F"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132 </w:t>
            </w:r>
          </w:p>
          <w:p w14:paraId="4498F96E" w14:textId="270D0AF9"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(31,3 %)</w:t>
            </w:r>
          </w:p>
        </w:tc>
        <w:tc>
          <w:tcPr>
            <w:tcW w:w="1228" w:type="dxa"/>
            <w:vAlign w:val="center"/>
          </w:tcPr>
          <w:p w14:paraId="57F504F2"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4 </w:t>
            </w:r>
          </w:p>
          <w:p w14:paraId="3BA5D79D" w14:textId="2C7D24AE"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(0,9 %)</w:t>
            </w:r>
          </w:p>
        </w:tc>
        <w:tc>
          <w:tcPr>
            <w:tcW w:w="1228" w:type="dxa"/>
            <w:vAlign w:val="center"/>
          </w:tcPr>
          <w:p w14:paraId="36F97B65"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59 </w:t>
            </w:r>
          </w:p>
          <w:p w14:paraId="644D7607" w14:textId="6DCB9AAB"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(11,5 %)</w:t>
            </w:r>
          </w:p>
        </w:tc>
        <w:tc>
          <w:tcPr>
            <w:tcW w:w="1227" w:type="dxa"/>
            <w:vAlign w:val="center"/>
          </w:tcPr>
          <w:p w14:paraId="3B95045F"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49 </w:t>
            </w:r>
          </w:p>
          <w:p w14:paraId="0AB5DC23" w14:textId="1BFFB37A"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(10,9 %)</w:t>
            </w:r>
          </w:p>
        </w:tc>
        <w:tc>
          <w:tcPr>
            <w:tcW w:w="1228" w:type="dxa"/>
            <w:vAlign w:val="center"/>
          </w:tcPr>
          <w:p w14:paraId="3EDF0AC0"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26 </w:t>
            </w:r>
          </w:p>
          <w:p w14:paraId="7DCAEC46" w14:textId="5ED57B10"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(6,8 %)</w:t>
            </w:r>
          </w:p>
        </w:tc>
        <w:tc>
          <w:tcPr>
            <w:tcW w:w="1228" w:type="dxa"/>
            <w:vAlign w:val="center"/>
          </w:tcPr>
          <w:p w14:paraId="23CD55FF"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25 </w:t>
            </w:r>
          </w:p>
          <w:p w14:paraId="6CD73728" w14:textId="0DAC3DD9"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(6,4 %)</w:t>
            </w:r>
          </w:p>
        </w:tc>
      </w:tr>
      <w:tr w:rsidR="00E648B5" w:rsidRPr="009315E4" w14:paraId="3F5D8559" w14:textId="77777777" w:rsidTr="007000FF">
        <w:tc>
          <w:tcPr>
            <w:cnfStyle w:val="001000000000" w:firstRow="0" w:lastRow="0" w:firstColumn="1" w:lastColumn="0" w:oddVBand="0" w:evenVBand="0" w:oddHBand="0" w:evenHBand="0" w:firstRowFirstColumn="0" w:firstRowLastColumn="0" w:lastRowFirstColumn="0" w:lastRowLastColumn="0"/>
            <w:tcW w:w="1696" w:type="dxa"/>
            <w:vAlign w:val="center"/>
          </w:tcPr>
          <w:p w14:paraId="232D807F" w14:textId="77777777" w:rsidR="00E648B5" w:rsidRPr="009315E4" w:rsidRDefault="00E648B5" w:rsidP="007000FF">
            <w:pPr>
              <w:spacing w:line="259" w:lineRule="auto"/>
              <w:jc w:val="left"/>
              <w:rPr>
                <w:sz w:val="22"/>
                <w:szCs w:val="22"/>
              </w:rPr>
            </w:pPr>
            <w:r w:rsidRPr="009315E4">
              <w:rPr>
                <w:sz w:val="22"/>
                <w:szCs w:val="22"/>
              </w:rPr>
              <w:t>Romská etnicita</w:t>
            </w:r>
          </w:p>
        </w:tc>
        <w:tc>
          <w:tcPr>
            <w:tcW w:w="1227" w:type="dxa"/>
            <w:vAlign w:val="center"/>
          </w:tcPr>
          <w:p w14:paraId="2C55D16A"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46 </w:t>
            </w:r>
          </w:p>
          <w:p w14:paraId="23A748BA" w14:textId="1768D8E7"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(10,9 %)</w:t>
            </w:r>
          </w:p>
        </w:tc>
        <w:tc>
          <w:tcPr>
            <w:tcW w:w="1228" w:type="dxa"/>
            <w:vAlign w:val="center"/>
          </w:tcPr>
          <w:p w14:paraId="4DA8807A"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2 </w:t>
            </w:r>
          </w:p>
          <w:p w14:paraId="639DD113" w14:textId="734F8B86"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(0,4 %)</w:t>
            </w:r>
          </w:p>
        </w:tc>
        <w:tc>
          <w:tcPr>
            <w:tcW w:w="1228" w:type="dxa"/>
            <w:vAlign w:val="center"/>
          </w:tcPr>
          <w:p w14:paraId="72BF61A2"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85 </w:t>
            </w:r>
          </w:p>
          <w:p w14:paraId="386AA703" w14:textId="54559845"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(16,6 %)</w:t>
            </w:r>
          </w:p>
        </w:tc>
        <w:tc>
          <w:tcPr>
            <w:tcW w:w="1227" w:type="dxa"/>
            <w:vAlign w:val="center"/>
          </w:tcPr>
          <w:p w14:paraId="42FB13B6"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21 </w:t>
            </w:r>
          </w:p>
          <w:p w14:paraId="6E95E126" w14:textId="33118A80"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(4,7 %)</w:t>
            </w:r>
          </w:p>
        </w:tc>
        <w:tc>
          <w:tcPr>
            <w:tcW w:w="1228" w:type="dxa"/>
            <w:vAlign w:val="center"/>
          </w:tcPr>
          <w:p w14:paraId="0E231B35"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44 </w:t>
            </w:r>
          </w:p>
          <w:p w14:paraId="06EB5E74" w14:textId="35300456"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(11,6 %)</w:t>
            </w:r>
          </w:p>
        </w:tc>
        <w:tc>
          <w:tcPr>
            <w:tcW w:w="1228" w:type="dxa"/>
            <w:vAlign w:val="center"/>
          </w:tcPr>
          <w:p w14:paraId="2A0CCF4A" w14:textId="77777777" w:rsidR="00151EF1"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 xml:space="preserve">46 </w:t>
            </w:r>
          </w:p>
          <w:p w14:paraId="0E932E22" w14:textId="73D76A10" w:rsidR="00E648B5" w:rsidRPr="009315E4" w:rsidRDefault="00E648B5" w:rsidP="007000FF">
            <w:pPr>
              <w:spacing w:line="259" w:lineRule="auto"/>
              <w:jc w:val="right"/>
              <w:cnfStyle w:val="000000000000" w:firstRow="0" w:lastRow="0" w:firstColumn="0" w:lastColumn="0" w:oddVBand="0" w:evenVBand="0" w:oddHBand="0" w:evenHBand="0" w:firstRowFirstColumn="0" w:firstRowLastColumn="0" w:lastRowFirstColumn="0" w:lastRowLastColumn="0"/>
              <w:rPr>
                <w:sz w:val="22"/>
                <w:szCs w:val="22"/>
              </w:rPr>
            </w:pPr>
            <w:r w:rsidRPr="009315E4">
              <w:rPr>
                <w:sz w:val="22"/>
                <w:szCs w:val="22"/>
              </w:rPr>
              <w:t>(11,7 %)</w:t>
            </w:r>
          </w:p>
        </w:tc>
      </w:tr>
      <w:tr w:rsidR="00E648B5" w:rsidRPr="009315E4" w14:paraId="6808C188" w14:textId="77777777" w:rsidTr="007000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1D18D9D" w14:textId="77777777" w:rsidR="00E648B5" w:rsidRPr="009315E4" w:rsidRDefault="00E648B5" w:rsidP="007000FF">
            <w:pPr>
              <w:spacing w:line="259" w:lineRule="auto"/>
              <w:jc w:val="left"/>
              <w:rPr>
                <w:sz w:val="22"/>
                <w:szCs w:val="22"/>
              </w:rPr>
            </w:pPr>
            <w:r w:rsidRPr="009315E4">
              <w:rPr>
                <w:sz w:val="22"/>
                <w:szCs w:val="22"/>
              </w:rPr>
              <w:t>Obec – z Prahy</w:t>
            </w:r>
          </w:p>
        </w:tc>
        <w:tc>
          <w:tcPr>
            <w:tcW w:w="1227" w:type="dxa"/>
            <w:vAlign w:val="center"/>
          </w:tcPr>
          <w:p w14:paraId="697C0BF7"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387 </w:t>
            </w:r>
          </w:p>
          <w:p w14:paraId="5F327130" w14:textId="48791DE1"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(91,7 %)</w:t>
            </w:r>
          </w:p>
        </w:tc>
        <w:tc>
          <w:tcPr>
            <w:tcW w:w="1228" w:type="dxa"/>
            <w:vAlign w:val="center"/>
          </w:tcPr>
          <w:p w14:paraId="00AE0667"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416 </w:t>
            </w:r>
          </w:p>
          <w:p w14:paraId="2D2D1E46" w14:textId="56E3EAA8"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(90,0 %)</w:t>
            </w:r>
          </w:p>
        </w:tc>
        <w:tc>
          <w:tcPr>
            <w:tcW w:w="1228" w:type="dxa"/>
            <w:vAlign w:val="center"/>
          </w:tcPr>
          <w:p w14:paraId="1D538093"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467 </w:t>
            </w:r>
          </w:p>
          <w:p w14:paraId="36EF3A1F" w14:textId="2F3848F4"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(91,0 %)</w:t>
            </w:r>
          </w:p>
        </w:tc>
        <w:tc>
          <w:tcPr>
            <w:tcW w:w="1227" w:type="dxa"/>
            <w:vAlign w:val="center"/>
          </w:tcPr>
          <w:p w14:paraId="4E58BEBA"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392 </w:t>
            </w:r>
          </w:p>
          <w:p w14:paraId="1295972C" w14:textId="277854C5"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(87,7 %)</w:t>
            </w:r>
          </w:p>
        </w:tc>
        <w:tc>
          <w:tcPr>
            <w:tcW w:w="1228" w:type="dxa"/>
            <w:vAlign w:val="center"/>
          </w:tcPr>
          <w:p w14:paraId="50776816"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321 </w:t>
            </w:r>
          </w:p>
          <w:p w14:paraId="0FD539A5" w14:textId="3D99CDC2"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(84,3 %)</w:t>
            </w:r>
          </w:p>
        </w:tc>
        <w:tc>
          <w:tcPr>
            <w:tcW w:w="1228" w:type="dxa"/>
            <w:vAlign w:val="center"/>
          </w:tcPr>
          <w:p w14:paraId="45FC346D" w14:textId="77777777" w:rsidR="00151EF1"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 xml:space="preserve">356 </w:t>
            </w:r>
          </w:p>
          <w:p w14:paraId="02112D70" w14:textId="0FE10151" w:rsidR="00E648B5" w:rsidRPr="009315E4" w:rsidRDefault="00E648B5" w:rsidP="007000FF">
            <w:pPr>
              <w:spacing w:line="259" w:lineRule="auto"/>
              <w:jc w:val="right"/>
              <w:cnfStyle w:val="000000100000" w:firstRow="0" w:lastRow="0" w:firstColumn="0" w:lastColumn="0" w:oddVBand="0" w:evenVBand="0" w:oddHBand="1" w:evenHBand="0" w:firstRowFirstColumn="0" w:firstRowLastColumn="0" w:lastRowFirstColumn="0" w:lastRowLastColumn="0"/>
              <w:rPr>
                <w:sz w:val="22"/>
                <w:szCs w:val="22"/>
              </w:rPr>
            </w:pPr>
            <w:r w:rsidRPr="009315E4">
              <w:rPr>
                <w:sz w:val="22"/>
                <w:szCs w:val="22"/>
              </w:rPr>
              <w:t>(90,4 %)</w:t>
            </w:r>
          </w:p>
        </w:tc>
      </w:tr>
    </w:tbl>
    <w:p w14:paraId="24B6136E" w14:textId="77777777" w:rsidR="00D54628" w:rsidRDefault="00D54628" w:rsidP="00151EF1"/>
    <w:p w14:paraId="0A69A481" w14:textId="368DCE46" w:rsidR="00E648B5" w:rsidRDefault="00E648B5" w:rsidP="00151EF1">
      <w:r w:rsidRPr="007E3661">
        <w:t xml:space="preserve">Nejvyšší počet klientů </w:t>
      </w:r>
      <w:r>
        <w:t xml:space="preserve">(září 2025) </w:t>
      </w:r>
      <w:r w:rsidRPr="007E3661">
        <w:t>eviduje Praha 5 (513), následovaná Prahou 3 (462) a Prahou 1 (422).</w:t>
      </w:r>
      <w:r>
        <w:t xml:space="preserve"> Do údajů se promítá </w:t>
      </w:r>
      <w:r w:rsidRPr="007E3661">
        <w:t>jednak různ</w:t>
      </w:r>
      <w:r>
        <w:t xml:space="preserve">á </w:t>
      </w:r>
      <w:r w:rsidRPr="007E3661">
        <w:t>aktivit</w:t>
      </w:r>
      <w:r>
        <w:t>a</w:t>
      </w:r>
      <w:r w:rsidRPr="007E3661">
        <w:t xml:space="preserve"> jednotlivých KMB, ale </w:t>
      </w:r>
      <w:r>
        <w:t xml:space="preserve">zřejmě i </w:t>
      </w:r>
      <w:r w:rsidRPr="007E3661">
        <w:t>specifi</w:t>
      </w:r>
      <w:r>
        <w:t xml:space="preserve">čnost </w:t>
      </w:r>
      <w:r w:rsidRPr="007E3661">
        <w:t>bytov</w:t>
      </w:r>
      <w:r>
        <w:t xml:space="preserve">é </w:t>
      </w:r>
      <w:r w:rsidRPr="007E3661">
        <w:t>situac</w:t>
      </w:r>
      <w:r>
        <w:t>e</w:t>
      </w:r>
      <w:r w:rsidRPr="007E3661">
        <w:t xml:space="preserve"> a sociální struktur</w:t>
      </w:r>
      <w:r>
        <w:t>a</w:t>
      </w:r>
      <w:r w:rsidRPr="007E3661">
        <w:t xml:space="preserve"> </w:t>
      </w:r>
      <w:r>
        <w:t xml:space="preserve">dané </w:t>
      </w:r>
      <w:r w:rsidRPr="007E3661">
        <w:t>městské části (např. vyšší podíl lidí v bytové nouzi v</w:t>
      </w:r>
      <w:r w:rsidR="00D54628">
        <w:t> </w:t>
      </w:r>
      <w:r w:rsidRPr="007E3661">
        <w:t>Praze 5 a 3, hustota obyvatel, dostupnost bydlení).</w:t>
      </w:r>
      <w:r>
        <w:t xml:space="preserve"> </w:t>
      </w:r>
      <w:r w:rsidRPr="007E3661">
        <w:t xml:space="preserve">Rozdíly </w:t>
      </w:r>
      <w:r>
        <w:t>ale nejsou významné</w:t>
      </w:r>
      <w:r w:rsidRPr="007E3661">
        <w:t xml:space="preserve">, ale naznačují </w:t>
      </w:r>
      <w:r>
        <w:t xml:space="preserve">mírné </w:t>
      </w:r>
      <w:r w:rsidRPr="007E3661">
        <w:t>nerovnoměrné zatížení jednotlivých KMB.</w:t>
      </w:r>
      <w:r>
        <w:t xml:space="preserve"> </w:t>
      </w:r>
    </w:p>
    <w:p w14:paraId="3D62CDBE" w14:textId="07BD1D24" w:rsidR="00E648B5" w:rsidRDefault="00E648B5" w:rsidP="00151EF1">
      <w:r>
        <w:lastRenderedPageBreak/>
        <w:t>Věkový průměr se pohybuje od 45 let (Praha 3) po 55,2 let (Praha 5). Praha 3 má o něco málo mladší klientelu, zatímco KMB Praha 1, 5 a 8 pracují převážně se staršími osobami (55 let a</w:t>
      </w:r>
      <w:r w:rsidR="00D54628">
        <w:t> </w:t>
      </w:r>
      <w:r>
        <w:t>více). To může souviset s typem bydlení a historií klientů – starší lidé často řeší udržení bydlení, zatímco mladší (např. v Praze 3 a 14) mohou aktivně hledat nové bydlení nebo řešit nejisté pracovní a životní situace.</w:t>
      </w:r>
    </w:p>
    <w:p w14:paraId="34599729" w14:textId="77777777" w:rsidR="00E648B5" w:rsidRDefault="00E648B5" w:rsidP="00151EF1">
      <w:r>
        <w:t xml:space="preserve">Ve všech městských částech převažují ženy, nejvíce v Praze 5 a 8 (okolo 65 %). Praha 3 má nejvyrovnanější zastoupení (52 % žen, 38 % mužů). Převaha žen může souviset s tím, že jsou častěji ochotné vyhledávat sociální pomoc. </w:t>
      </w:r>
    </w:p>
    <w:p w14:paraId="6C08E246" w14:textId="77777777" w:rsidR="00E648B5" w:rsidRDefault="00E648B5" w:rsidP="00151EF1">
      <w:r>
        <w:t xml:space="preserve">Ve všech městských částech převažují klienti s nájemní nebo podnájemní smlouvou, což ukazuje, že KMB neoslovují jen osoby „bez domova“, ale zejména lidé v ohrožení ztrátou bydlení. Nejvyšší podíl těchto klientů má Praha 5 (79,7 %) a Praha 8 (77,4 %), naopak nejnižší Praha 14 (55,8 %) a Praha 3 (58,0 %), což může souviset s větším podílem nestabilních forem bydlení v těchto částech (např. ubytovny, podnájmy bez smluv). </w:t>
      </w:r>
    </w:p>
    <w:p w14:paraId="6C267504" w14:textId="206D6C2D" w:rsidR="00E648B5" w:rsidRDefault="00E648B5" w:rsidP="00151EF1">
      <w:r>
        <w:t>Kde byl údaj zjištěn, převažuje dlouhodobý pobyt nad 10 let, což naznačuje, že značná část klientů v městské části dlouhodobě pobývá a problémy s bydlením nevznikají v důsledku prostorové mobility, ale horšící se socioekonomické situace. Dokládají to rovněž údaje o</w:t>
      </w:r>
      <w:r w:rsidR="00D54628">
        <w:t> </w:t>
      </w:r>
      <w:r>
        <w:t xml:space="preserve">důvodech návštěvy KMB, které jsou ve stávající podobě nevyhodnotitelné, ale je v nich na první pohled patrné znační zastoupení finančních obtíží. </w:t>
      </w:r>
    </w:p>
    <w:p w14:paraId="0C489D67" w14:textId="77777777" w:rsidR="00E648B5" w:rsidRDefault="00E648B5" w:rsidP="00151EF1">
      <w:r>
        <w:t xml:space="preserve">Ve všech městských částech převažují jednotlivci – typická cílová skupina KMB. To odpovídá trendu, že osamělé osoby (často senioři nebo rodiče samoživitelé) patří mezi nejohroženější skupiny z hlediska ztráty bydlení. </w:t>
      </w:r>
    </w:p>
    <w:p w14:paraId="040F7100" w14:textId="77777777" w:rsidR="00E648B5" w:rsidRDefault="00E648B5" w:rsidP="00151EF1">
      <w:r>
        <w:t xml:space="preserve">Dluhová zátěž je nerovnoměrná. Praha 1 (31,3 %) má vysoký podíl klientů s dluhy, Praha 3 (0,9 %) zase extrémně nízký (pravděpodobně datová chyba), ostatní městské části se pohybují mezi 6–12 %. Rozdíly odráží pravděpodobně nízkou validitu dat při zjišťování přítomnosti dluhů, ale také může být v Praze 1 více lidí řešících kombinaci bytové a finanční nestability, zatímco jinde se objevují i klienti s čistě bytovým problémem. </w:t>
      </w:r>
    </w:p>
    <w:p w14:paraId="344E575A" w14:textId="77777777" w:rsidR="00E648B5" w:rsidRDefault="00E648B5" w:rsidP="00151EF1">
      <w:r>
        <w:t xml:space="preserve">Zastoupení romských klientů se pohybuje mezi 0,4 % (Praha 3) a 16,6 % (Praha 5). Zdá se, že vyšší podíly (Praha 5, 9, 14) mohou odrážet sociálně prostorovou koncentraci romských domácností, nebo otevřenější přístup pracovníků či klientů k vykazování etnicity. Tyto údaje jsou celkově málo validní, jsou založeny na vnějším hodnocení klienta, případně sebehodnocení. </w:t>
      </w:r>
    </w:p>
    <w:p w14:paraId="29992FF5" w14:textId="4D842694" w:rsidR="00E648B5" w:rsidRDefault="00E648B5" w:rsidP="00151EF1">
      <w:r>
        <w:lastRenderedPageBreak/>
        <w:t>Ve všech městských částech tvoří většinu obyvatelé s trvalým nebo dlouhodobým pobytem v</w:t>
      </w:r>
      <w:r w:rsidR="00D54628">
        <w:t> </w:t>
      </w:r>
      <w:r>
        <w:t>Praze (84–92 %). To potvrzuje, že KMB nepracují převážně s nově příchozími nebo cizinci (domácími či zahraničními migranty), ale s lidmi, kteří mají dlouhodobé vazby na město a</w:t>
      </w:r>
      <w:r w:rsidR="00D54628">
        <w:t> </w:t>
      </w:r>
      <w:r>
        <w:t>ztratili či jsou ohroženi ztrátou bydlení.</w:t>
      </w:r>
    </w:p>
    <w:p w14:paraId="1810F847" w14:textId="4E3BE21E" w:rsidR="00687D4D" w:rsidRDefault="00687D4D" w:rsidP="00687D4D">
      <w:r>
        <w:t xml:space="preserve">Podrobnější </w:t>
      </w:r>
      <w:r w:rsidR="006D181A">
        <w:t xml:space="preserve">údaje </w:t>
      </w:r>
      <w:r w:rsidR="00FE7CCF">
        <w:t xml:space="preserve">na úrovni jednotlivých MČ </w:t>
      </w:r>
      <w:r w:rsidR="006D181A">
        <w:t>jsou k dispozici v </w:t>
      </w:r>
      <w:hyperlink w:anchor="_Charakteristiky_klientů_podle" w:history="1">
        <w:r w:rsidR="006D181A" w:rsidRPr="00AB6A83">
          <w:rPr>
            <w:rStyle w:val="Hypertextovodkaz"/>
          </w:rPr>
          <w:t>příloze</w:t>
        </w:r>
      </w:hyperlink>
      <w:r w:rsidR="006D181A">
        <w:t xml:space="preserve"> zprávy</w:t>
      </w:r>
      <w:r w:rsidR="00E26D45">
        <w:t>.</w:t>
      </w:r>
    </w:p>
    <w:p w14:paraId="3A122855" w14:textId="77777777" w:rsidR="001A1DE5" w:rsidRPr="00D54628" w:rsidRDefault="001A1DE5" w:rsidP="00D54628">
      <w:pPr>
        <w:pStyle w:val="Nadpis3"/>
        <w:numPr>
          <w:ilvl w:val="2"/>
          <w:numId w:val="1"/>
        </w:numPr>
      </w:pPr>
      <w:bookmarkStart w:id="33" w:name="_Toc227675429"/>
      <w:r w:rsidRPr="00D54628">
        <w:t>Hodnocení činnosti KMB na MČ</w:t>
      </w:r>
      <w:bookmarkEnd w:id="33"/>
    </w:p>
    <w:p w14:paraId="75F821A5" w14:textId="6A324AEA" w:rsidR="001A1DE5" w:rsidRPr="00AC6814" w:rsidRDefault="001A1DE5" w:rsidP="00AC6814">
      <w:pPr>
        <w:spacing w:after="160"/>
      </w:pPr>
      <w:r w:rsidRPr="00AC6814">
        <w:t xml:space="preserve">Z rozhovorů s pracovníky úřadů městských částí vyplývá, že činnost Kontaktních míst pro bydlení (KMB) je pracovníky úřadů </w:t>
      </w:r>
      <w:r w:rsidRPr="00AC6814">
        <w:rPr>
          <w:b/>
          <w:bCs/>
        </w:rPr>
        <w:t>hodnocena převážně pozitivně, především pokud jde o</w:t>
      </w:r>
      <w:r w:rsidR="00D54628">
        <w:rPr>
          <w:b/>
          <w:bCs/>
        </w:rPr>
        <w:t> </w:t>
      </w:r>
      <w:r w:rsidRPr="00AC6814">
        <w:rPr>
          <w:b/>
          <w:bCs/>
        </w:rPr>
        <w:t>praktické přínosy pro klienty a odlehčení úřední agendy</w:t>
      </w:r>
      <w:r w:rsidRPr="00AC6814">
        <w:t>. Zároveň se však ukazuje, že pozice navigátorů – na rozdíl od pozice poradců pro nájemníky – byla v praxi často hůře uchopitelná a méně ukotvená v organizačních strukturách úřadu. Docházelo k prolínání obou rolí, přičemž hranice mezi nimi nebyla pro úředníky vždy zřejmá.</w:t>
      </w:r>
    </w:p>
    <w:p w14:paraId="4B2FABD4" w14:textId="77777777" w:rsidR="001A1DE5" w:rsidRPr="00AC6814" w:rsidRDefault="001A1DE5" w:rsidP="00AC6814">
      <w:pPr>
        <w:spacing w:after="160"/>
      </w:pPr>
      <w:r w:rsidRPr="00AC6814">
        <w:t xml:space="preserve">Pracovníci úřadů potvrzují, že navigátoři měli být původně vstupním kontaktem pro občany, kteří hledají informace o možnostech bydlení, o žádostech o obecní či sociální byty nebo o jiné nástroje podpory. Praxe se však lišila – to není překvapením vzhledem k tomu, že bylo KMB implementováno do různorodých prostředí úřadů městských částí a jejich očekávání. Dále přinášíme </w:t>
      </w:r>
      <w:r w:rsidRPr="00AC6814">
        <w:rPr>
          <w:b/>
          <w:bCs/>
        </w:rPr>
        <w:t>popis tří základních situací</w:t>
      </w:r>
      <w:r w:rsidRPr="00AC6814">
        <w:t xml:space="preserve">, které implementace v praxi přinesla. </w:t>
      </w:r>
    </w:p>
    <w:p w14:paraId="7EDFCBA3" w14:textId="77777777" w:rsidR="001A1DE5" w:rsidRPr="00D54628" w:rsidRDefault="001A1DE5" w:rsidP="005E30A1">
      <w:pPr>
        <w:pStyle w:val="Odstavecseseznamem"/>
        <w:numPr>
          <w:ilvl w:val="0"/>
          <w:numId w:val="35"/>
        </w:numPr>
        <w:rPr>
          <w:b/>
          <w:bCs/>
        </w:rPr>
      </w:pPr>
      <w:r w:rsidRPr="00D54628">
        <w:rPr>
          <w:b/>
          <w:bCs/>
        </w:rPr>
        <w:t xml:space="preserve">Sloučení rolí </w:t>
      </w:r>
    </w:p>
    <w:p w14:paraId="6A94346F" w14:textId="77777777" w:rsidR="001A1DE5" w:rsidRPr="00AC6814" w:rsidRDefault="001A1DE5" w:rsidP="00AC6814">
      <w:pPr>
        <w:spacing w:after="160"/>
      </w:pPr>
      <w:r w:rsidRPr="00AC6814">
        <w:t xml:space="preserve">Setkáváme se s tím, že pozice navigátora a poradce byla prakticky </w:t>
      </w:r>
      <w:r w:rsidRPr="00AC6814">
        <w:rPr>
          <w:b/>
          <w:bCs/>
        </w:rPr>
        <w:t>sloučena do jedné kumulované funkce</w:t>
      </w:r>
      <w:r w:rsidRPr="00AC6814">
        <w:t>. Pracovnice úřadu popsala tuto situaci jako praktickou, i když organizačně netypickou:</w:t>
      </w:r>
    </w:p>
    <w:p w14:paraId="52AC68DB" w14:textId="77777777" w:rsidR="001A1DE5" w:rsidRPr="00AC6814" w:rsidRDefault="001A1DE5" w:rsidP="00AC6814">
      <w:pPr>
        <w:spacing w:after="160"/>
        <w:rPr>
          <w:i/>
          <w:iCs/>
        </w:rPr>
      </w:pPr>
      <w:r w:rsidRPr="00AC6814">
        <w:rPr>
          <w:i/>
          <w:iCs/>
        </w:rPr>
        <w:t>„Oni mají ty funkce kumulované, takže oba dělají totéž. … Pro klienta je to přínos, že jsou navázaní na jednoho pracovníka kontaktního místa pro bydlení a s tím řeší celou věc, dokud není předaná na sociální odbor.“</w:t>
      </w:r>
    </w:p>
    <w:p w14:paraId="3B3F6DEE" w14:textId="77777777" w:rsidR="001A1DE5" w:rsidRPr="00AC6814" w:rsidRDefault="001A1DE5" w:rsidP="00AC6814">
      <w:pPr>
        <w:spacing w:after="160"/>
      </w:pPr>
      <w:r w:rsidRPr="00AC6814">
        <w:t xml:space="preserve">Navigátor na MČ plnil především </w:t>
      </w:r>
      <w:r w:rsidRPr="00AC6814">
        <w:rPr>
          <w:b/>
          <w:bCs/>
        </w:rPr>
        <w:t>informační a asistenční roli</w:t>
      </w:r>
      <w:r w:rsidRPr="00AC6814">
        <w:t xml:space="preserve">, často pro klienty, kteří se vyhýbají kontaktu se sociálním odborem, nebo se ho obávají: </w:t>
      </w:r>
    </w:p>
    <w:p w14:paraId="0B690B2C" w14:textId="77777777" w:rsidR="001A1DE5" w:rsidRPr="00AC6814" w:rsidRDefault="001A1DE5" w:rsidP="00AC6814">
      <w:pPr>
        <w:spacing w:after="160"/>
        <w:rPr>
          <w:i/>
          <w:iCs/>
        </w:rPr>
      </w:pPr>
      <w:r w:rsidRPr="00AC6814">
        <w:rPr>
          <w:i/>
          <w:iCs/>
        </w:rPr>
        <w:t>„Přicházejí hlavně lidé, kteří z nějakého důvodu nechtějí kontaktovat sociální odbor. … Jsou první volbou, protože třeba nechtějí na tu městskou část.“</w:t>
      </w:r>
    </w:p>
    <w:p w14:paraId="57DE43F1" w14:textId="77777777" w:rsidR="001A1DE5" w:rsidRPr="00AC6814" w:rsidRDefault="001A1DE5" w:rsidP="00AC6814">
      <w:pPr>
        <w:spacing w:after="160"/>
      </w:pPr>
      <w:r w:rsidRPr="00AC6814">
        <w:lastRenderedPageBreak/>
        <w:t xml:space="preserve">Na jedné z městských částí byla role navigátora nakonec dobře přijata, zejména díky osobnímu nasazení pracovníka a schopnosti zprostředkovávat kontakt mezi klienty a úřadem. Přesto pracovníci upozorňovali, že vymezení pozice bylo zpočátku složité a že její přijetí v úřadu vyžadovalo čas a vyjasnění kompetencí. </w:t>
      </w:r>
    </w:p>
    <w:p w14:paraId="04E14DCB" w14:textId="77777777" w:rsidR="001A1DE5" w:rsidRPr="0094722A" w:rsidRDefault="001A1DE5" w:rsidP="005E30A1">
      <w:pPr>
        <w:pStyle w:val="Odstavecseseznamem"/>
        <w:numPr>
          <w:ilvl w:val="0"/>
          <w:numId w:val="35"/>
        </w:numPr>
        <w:rPr>
          <w:b/>
          <w:bCs/>
        </w:rPr>
      </w:pPr>
      <w:r w:rsidRPr="0094722A">
        <w:rPr>
          <w:b/>
          <w:bCs/>
        </w:rPr>
        <w:t>Plná integrace</w:t>
      </w:r>
    </w:p>
    <w:p w14:paraId="00039E45" w14:textId="77777777" w:rsidR="001A1DE5" w:rsidRPr="00AC6814" w:rsidRDefault="001A1DE5" w:rsidP="00AC6814">
      <w:pPr>
        <w:spacing w:after="160"/>
      </w:pPr>
      <w:r w:rsidRPr="00AC6814">
        <w:t xml:space="preserve">Na další městské části se KMB stalo </w:t>
      </w:r>
      <w:r w:rsidRPr="00AC6814">
        <w:rPr>
          <w:b/>
          <w:bCs/>
        </w:rPr>
        <w:t>pevně integrovanou součástí městské bytové politiky</w:t>
      </w:r>
      <w:r w:rsidRPr="00AC6814">
        <w:t>, přičemž navigátorka zde působí již několik let a má stabilní postavení. Případ lze považovat za dobrý příklad. Z rozhovoru vyplývá, že právě kontinuita a organické napojení na úřad jsou hlavní důvody funkčnosti.</w:t>
      </w:r>
    </w:p>
    <w:p w14:paraId="25DB61EF" w14:textId="77777777" w:rsidR="001A1DE5" w:rsidRPr="00AC6814" w:rsidRDefault="001A1DE5" w:rsidP="00AC6814">
      <w:pPr>
        <w:spacing w:after="160"/>
        <w:rPr>
          <w:i/>
          <w:iCs/>
        </w:rPr>
      </w:pPr>
      <w:r w:rsidRPr="00AC6814">
        <w:rPr>
          <w:i/>
          <w:iCs/>
        </w:rPr>
        <w:t>„Na kontaktním místě máme pouze navigátorku, která to kontaktní místo úplně rozjížděla před pěti lety.“</w:t>
      </w:r>
    </w:p>
    <w:p w14:paraId="6C48CF63" w14:textId="77777777" w:rsidR="001A1DE5" w:rsidRPr="00AC6814" w:rsidRDefault="001A1DE5" w:rsidP="00AC6814">
      <w:pPr>
        <w:spacing w:after="160"/>
      </w:pPr>
      <w:r w:rsidRPr="00AC6814">
        <w:t xml:space="preserve">Pracovníci hodnotí její roli jako </w:t>
      </w:r>
      <w:r w:rsidRPr="00AC6814">
        <w:rPr>
          <w:b/>
          <w:bCs/>
        </w:rPr>
        <w:t>nezastupitelnou při orientaci klientů</w:t>
      </w:r>
      <w:r w:rsidRPr="00AC6814">
        <w:t xml:space="preserve"> v systému žádostí a při sběru a kontrole dokumentace:</w:t>
      </w:r>
    </w:p>
    <w:p w14:paraId="4048EE28" w14:textId="77777777" w:rsidR="001A1DE5" w:rsidRPr="0094722A" w:rsidRDefault="001A1DE5" w:rsidP="0094722A">
      <w:pPr>
        <w:rPr>
          <w:i/>
          <w:iCs/>
        </w:rPr>
      </w:pPr>
      <w:r w:rsidRPr="0094722A">
        <w:rPr>
          <w:i/>
          <w:iCs/>
        </w:rPr>
        <w:t>„Navigátor… s klientem probere jeho situaci a zhodnotí, jestli má cenu žádat o obecní byt. Pomůže s vyplněním žádosti, doložením všech dokladů, což hodně ulehčuje práci oddělení bytů.“</w:t>
      </w:r>
    </w:p>
    <w:p w14:paraId="48E54707" w14:textId="77777777" w:rsidR="001A1DE5" w:rsidRPr="00AC6814" w:rsidRDefault="001A1DE5" w:rsidP="00AC6814">
      <w:pPr>
        <w:spacing w:after="160"/>
      </w:pPr>
      <w:r w:rsidRPr="00AC6814">
        <w:t xml:space="preserve">Zároveň navigátor funguje jako </w:t>
      </w:r>
      <w:r w:rsidRPr="00AC6814">
        <w:rPr>
          <w:b/>
          <w:bCs/>
        </w:rPr>
        <w:t>první filtrační článek</w:t>
      </w:r>
      <w:r w:rsidRPr="00AC6814">
        <w:t xml:space="preserve">, který pomáhá směrovat klienty podle jejich potřeb – nejen k městské části, ale i k dalším organizacím či do magistrátních struktur. Důležité bylo i to, že kontaktní místo na Praze 3 </w:t>
      </w:r>
      <w:r w:rsidRPr="00AC6814">
        <w:rPr>
          <w:b/>
          <w:bCs/>
        </w:rPr>
        <w:t>sídlí mimo budovu úřadu</w:t>
      </w:r>
      <w:r w:rsidRPr="00AC6814">
        <w:t>, což podle pracovníků přispívá k jeho dostupnosti:</w:t>
      </w:r>
    </w:p>
    <w:p w14:paraId="1EE2B0DC" w14:textId="77777777" w:rsidR="001A1DE5" w:rsidRPr="00AC6814" w:rsidRDefault="001A1DE5" w:rsidP="00AC6814">
      <w:pPr>
        <w:spacing w:after="160"/>
        <w:rPr>
          <w:i/>
          <w:iCs/>
        </w:rPr>
      </w:pPr>
      <w:r w:rsidRPr="00AC6814">
        <w:rPr>
          <w:i/>
          <w:iCs/>
        </w:rPr>
        <w:t>„Chtěli jsme, aby lidi neměli pocit, že když jdou na kontaktní místo, jdou na úřad. … Je to poradenské místo, kde vám poradí.“</w:t>
      </w:r>
    </w:p>
    <w:p w14:paraId="79A7AF2D" w14:textId="77777777" w:rsidR="001A1DE5" w:rsidRPr="00AC6814" w:rsidRDefault="001A1DE5" w:rsidP="00AC6814">
      <w:pPr>
        <w:spacing w:after="160"/>
      </w:pPr>
      <w:r w:rsidRPr="00AC6814">
        <w:t>Tato „neúřední“ atmosféra podle zkušeností odbourává ostych klientů a snižuje riziko, že se vyhnou pomoci ze strachu z kontaktu se sociálním odborem:</w:t>
      </w:r>
    </w:p>
    <w:p w14:paraId="30F84796" w14:textId="77777777" w:rsidR="001A1DE5" w:rsidRPr="00AC6814" w:rsidRDefault="001A1DE5" w:rsidP="00AC6814">
      <w:pPr>
        <w:spacing w:after="160"/>
        <w:rPr>
          <w:i/>
          <w:iCs/>
        </w:rPr>
      </w:pPr>
      <w:r w:rsidRPr="00AC6814">
        <w:rPr>
          <w:i/>
          <w:iCs/>
        </w:rPr>
        <w:t>„Lidé se často bojí jít na sociálku, že jim OSPOD vezme děti. … U kontaktního místa ten strach nemají.“</w:t>
      </w:r>
    </w:p>
    <w:p w14:paraId="3FDF113F" w14:textId="166362D2" w:rsidR="007B446C" w:rsidRDefault="001A1DE5" w:rsidP="00AC6814">
      <w:pPr>
        <w:spacing w:after="160"/>
      </w:pPr>
      <w:r w:rsidRPr="00AC6814">
        <w:t>V celkovém hodnocení se objevuje, že navigátor se stal klíčovým agentem změny – napojuje klienty na úřad i neziskové organizace a zajišťuje tok informací i administrativní podporu.</w:t>
      </w:r>
    </w:p>
    <w:p w14:paraId="6BA569DD" w14:textId="77777777" w:rsidR="001A1DE5" w:rsidRPr="0094722A" w:rsidRDefault="001A1DE5" w:rsidP="005E30A1">
      <w:pPr>
        <w:pStyle w:val="Odstavecseseznamem"/>
        <w:numPr>
          <w:ilvl w:val="0"/>
          <w:numId w:val="35"/>
        </w:numPr>
        <w:rPr>
          <w:b/>
          <w:bCs/>
        </w:rPr>
      </w:pPr>
      <w:r w:rsidRPr="0094722A">
        <w:rPr>
          <w:b/>
          <w:bCs/>
        </w:rPr>
        <w:lastRenderedPageBreak/>
        <w:t>Neúspěšná integrace</w:t>
      </w:r>
    </w:p>
    <w:p w14:paraId="43DB242B" w14:textId="77777777" w:rsidR="001A1DE5" w:rsidRPr="00AC6814" w:rsidRDefault="001A1DE5" w:rsidP="00AC6814">
      <w:pPr>
        <w:spacing w:after="160"/>
      </w:pPr>
      <w:r w:rsidRPr="00AC6814">
        <w:t xml:space="preserve">Jiným případ zase dokládá neúspěšné zavedení kvůli </w:t>
      </w:r>
      <w:r w:rsidRPr="00AC6814">
        <w:rPr>
          <w:b/>
          <w:bCs/>
        </w:rPr>
        <w:t>personálním problémům a nejasným kompetencím navigátora</w:t>
      </w:r>
      <w:r w:rsidRPr="00AC6814">
        <w:t>. Úřednice popsaly, že během dvou let se na pozici vystřídaly tři osoby a žádná z nich se fakticky nepropojila s úřadem:</w:t>
      </w:r>
    </w:p>
    <w:p w14:paraId="49075A37" w14:textId="77777777" w:rsidR="001A1DE5" w:rsidRPr="00AC6814" w:rsidRDefault="001A1DE5" w:rsidP="00AC6814">
      <w:pPr>
        <w:spacing w:after="160"/>
        <w:rPr>
          <w:i/>
          <w:iCs/>
        </w:rPr>
      </w:pPr>
      <w:r w:rsidRPr="00AC6814">
        <w:rPr>
          <w:i/>
          <w:iCs/>
        </w:rPr>
        <w:t>„Narazili jsme na kompetence navigátora… Za dva roky se nám tam vystřídaly tři kolegyně, které jsme reálně nikdy neviděli. Vraceli se nám klienti s tím, že nefunguje, nebere, není.“</w:t>
      </w:r>
    </w:p>
    <w:p w14:paraId="3A1CCC98" w14:textId="77777777" w:rsidR="001A1DE5" w:rsidRPr="00AC6814" w:rsidRDefault="001A1DE5" w:rsidP="00AC6814">
      <w:pPr>
        <w:spacing w:after="160"/>
      </w:pPr>
      <w:r w:rsidRPr="00AC6814">
        <w:t xml:space="preserve">Zatímco poradce pro nájemníky zde fungoval dobře, navigátor byl vnímán jako </w:t>
      </w:r>
      <w:r w:rsidRPr="00AC6814">
        <w:rPr>
          <w:b/>
          <w:bCs/>
        </w:rPr>
        <w:t>neužitečný mezičlánek bez kontaktu s realitou</w:t>
      </w:r>
      <w:r w:rsidRPr="00AC6814">
        <w:t>:</w:t>
      </w:r>
    </w:p>
    <w:p w14:paraId="7DE1AA2C" w14:textId="77777777" w:rsidR="001A1DE5" w:rsidRPr="00AC6814" w:rsidRDefault="001A1DE5" w:rsidP="00AC6814">
      <w:pPr>
        <w:spacing w:after="160"/>
        <w:rPr>
          <w:i/>
          <w:iCs/>
        </w:rPr>
      </w:pPr>
      <w:r w:rsidRPr="00AC6814">
        <w:rPr>
          <w:i/>
          <w:iCs/>
        </w:rPr>
        <w:t>„Pokud tam náhodou byla, tak to vyhodnotila, že to je případ pro sociálku. A k tomu, aby nám někdo řekl, že to je případ pro sociálku, skutečně KMB nepotřebujeme.“</w:t>
      </w:r>
    </w:p>
    <w:p w14:paraId="554A5AB6" w14:textId="1207E8CB" w:rsidR="001A1DE5" w:rsidRPr="00AC6814" w:rsidRDefault="001A1DE5" w:rsidP="00AC6814">
      <w:pPr>
        <w:spacing w:after="160"/>
      </w:pPr>
      <w:r w:rsidRPr="00AC6814">
        <w:t xml:space="preserve">Úřednice popisovaly také </w:t>
      </w:r>
      <w:r w:rsidRPr="00AC6814">
        <w:rPr>
          <w:b/>
          <w:bCs/>
        </w:rPr>
        <w:t>neexistující metodické vedení a absenci komunikace s</w:t>
      </w:r>
      <w:r w:rsidR="00E346D3">
        <w:rPr>
          <w:b/>
          <w:bCs/>
        </w:rPr>
        <w:t> </w:t>
      </w:r>
      <w:r w:rsidRPr="00AC6814">
        <w:rPr>
          <w:b/>
          <w:bCs/>
        </w:rPr>
        <w:t>magistrátem</w:t>
      </w:r>
      <w:r w:rsidRPr="00AC6814">
        <w:t>:</w:t>
      </w:r>
    </w:p>
    <w:p w14:paraId="2086D45B" w14:textId="76A8C972" w:rsidR="001A1DE5" w:rsidRPr="00AC6814" w:rsidRDefault="001A1DE5" w:rsidP="00AC6814">
      <w:pPr>
        <w:spacing w:after="160"/>
        <w:rPr>
          <w:i/>
          <w:iCs/>
        </w:rPr>
      </w:pPr>
      <w:r w:rsidRPr="00AC6814">
        <w:rPr>
          <w:i/>
          <w:iCs/>
        </w:rPr>
        <w:t>„Nevěděli jsme, čím prošli, jakými znalostmi jsou vybaveni, kdo se jim metodicky věnuje. … O</w:t>
      </w:r>
      <w:r w:rsidR="00E346D3">
        <w:rPr>
          <w:i/>
          <w:iCs/>
        </w:rPr>
        <w:t> </w:t>
      </w:r>
      <w:r w:rsidRPr="00AC6814">
        <w:rPr>
          <w:i/>
          <w:iCs/>
        </w:rPr>
        <w:t>té paní jsem v podstatě vůbec nic nevěděla.“</w:t>
      </w:r>
    </w:p>
    <w:p w14:paraId="6F8D7189" w14:textId="77777777" w:rsidR="001A1DE5" w:rsidRPr="00AC6814" w:rsidRDefault="001A1DE5" w:rsidP="00AC6814">
      <w:pPr>
        <w:spacing w:after="160"/>
      </w:pPr>
      <w:r w:rsidRPr="00AC6814">
        <w:t xml:space="preserve">Role navigátora v tomto případě nesplnila očekávání – místo aby byl vstupní bránou pro klienty, stal se neviditelným aktérem, jehož úřad ani nevyužíval. Kontaktní místo pro bydlení na městské části v roli navigátora nefungovalo. </w:t>
      </w:r>
    </w:p>
    <w:p w14:paraId="204983BE" w14:textId="44450F61" w:rsidR="001A1DE5" w:rsidRPr="00AC6814" w:rsidRDefault="001A1DE5" w:rsidP="00AC6814">
      <w:pPr>
        <w:spacing w:after="160"/>
      </w:pPr>
      <w:r w:rsidRPr="00AC6814">
        <w:rPr>
          <w:i/>
          <w:iCs/>
        </w:rPr>
        <w:t>„Teďka už říkáme lidem rovnou, běžte na Jungmannovu…“</w:t>
      </w:r>
      <w:r w:rsidRPr="00AC6814">
        <w:t xml:space="preserve"> (pozn – sídlí zde magistrátní KMB)</w:t>
      </w:r>
    </w:p>
    <w:p w14:paraId="3F4FC3F3" w14:textId="77777777" w:rsidR="001A1DE5" w:rsidRPr="00AC6814" w:rsidRDefault="001A1DE5" w:rsidP="00AC6814">
      <w:pPr>
        <w:spacing w:after="160"/>
      </w:pPr>
      <w:r w:rsidRPr="00AC6814">
        <w:t xml:space="preserve">Z rozhovorů je patrné, že hlavní příčiny selhání byly systémové: chybělo vyjasnění náplně práce a ukotvení pozice na městské části. </w:t>
      </w:r>
    </w:p>
    <w:p w14:paraId="721D1665" w14:textId="77777777" w:rsidR="001A1DE5" w:rsidRPr="00AC6814" w:rsidRDefault="001A1DE5" w:rsidP="00AC6814">
      <w:pPr>
        <w:spacing w:after="160"/>
        <w:rPr>
          <w:b/>
          <w:bCs/>
        </w:rPr>
      </w:pPr>
      <w:r w:rsidRPr="00AC6814">
        <w:rPr>
          <w:b/>
          <w:bCs/>
        </w:rPr>
        <w:t>Provázanost s pozicí poradců</w:t>
      </w:r>
    </w:p>
    <w:p w14:paraId="60F107B7" w14:textId="77777777" w:rsidR="001A1DE5" w:rsidRPr="00AC6814" w:rsidRDefault="001A1DE5" w:rsidP="00AC6814">
      <w:pPr>
        <w:spacing w:after="160"/>
      </w:pPr>
      <w:r w:rsidRPr="00AC6814">
        <w:t xml:space="preserve">V praxi se činnost navigátorů </w:t>
      </w:r>
      <w:r w:rsidRPr="00AC6814">
        <w:rPr>
          <w:b/>
          <w:bCs/>
        </w:rPr>
        <w:t>silně prolínala s prací poradců pro nájemníky</w:t>
      </w:r>
      <w:r w:rsidRPr="00AC6814">
        <w:t xml:space="preserve">. Úředníci často vnímali oba typy pracovníků jako jeden tým nebo dokonce jednu osobu. Městské části se snažily využít přítomnosti obou pozic různým způsobem: od splynutí obou pozic, čímž zajistili, že klienta procesem provedl jeden člověk, těžení z jejich úzké spolupráce při předávání případů nebo zástupnosti (slabší výkon navigátora, nemoc). </w:t>
      </w:r>
    </w:p>
    <w:p w14:paraId="654643A0" w14:textId="77777777" w:rsidR="007B446C" w:rsidRDefault="007B446C">
      <w:pPr>
        <w:spacing w:after="160" w:line="259" w:lineRule="auto"/>
        <w:rPr>
          <w:b/>
          <w:bCs/>
        </w:rPr>
      </w:pPr>
      <w:r>
        <w:rPr>
          <w:b/>
          <w:bCs/>
        </w:rPr>
        <w:br w:type="page"/>
      </w:r>
    </w:p>
    <w:p w14:paraId="19C1EE65" w14:textId="16556667" w:rsidR="001A1DE5" w:rsidRPr="00AC6814" w:rsidRDefault="001A1DE5" w:rsidP="00F60F0D">
      <w:pPr>
        <w:pStyle w:val="Nadpis4"/>
      </w:pPr>
      <w:r w:rsidRPr="00AC6814">
        <w:lastRenderedPageBreak/>
        <w:t>Shrnutí</w:t>
      </w:r>
    </w:p>
    <w:p w14:paraId="3FE35648" w14:textId="77777777" w:rsidR="001A1DE5" w:rsidRPr="00AC6814" w:rsidRDefault="001A1DE5" w:rsidP="00BB03CC">
      <w:r w:rsidRPr="00AC6814">
        <w:t xml:space="preserve">Pracovníci úřadů hodnotí </w:t>
      </w:r>
      <w:r w:rsidRPr="00AC6814">
        <w:rPr>
          <w:b/>
          <w:bCs/>
        </w:rPr>
        <w:t>navigátory</w:t>
      </w:r>
      <w:r w:rsidRPr="00AC6814">
        <w:t xml:space="preserve"> velmi rozdílně podle konkrétních místních podmínek:</w:t>
      </w:r>
    </w:p>
    <w:p w14:paraId="0F71EDD6" w14:textId="77777777" w:rsidR="001A1DE5" w:rsidRPr="00AC6814" w:rsidRDefault="001A1DE5" w:rsidP="005E30A1">
      <w:pPr>
        <w:pStyle w:val="Odstavecseseznamem"/>
        <w:numPr>
          <w:ilvl w:val="0"/>
          <w:numId w:val="36"/>
        </w:numPr>
      </w:pPr>
      <w:r w:rsidRPr="00BB03CC">
        <w:rPr>
          <w:b/>
          <w:bCs/>
        </w:rPr>
        <w:t>Tam, kde byli dobře integrováni a dlouhodobě stabilní,</w:t>
      </w:r>
      <w:r w:rsidRPr="00AC6814">
        <w:t xml:space="preserve"> jsou navigátoři považováni za klíčový článek systému bydlení – první kontaktní bod, který orientuje občany a třídí případy.</w:t>
      </w:r>
    </w:p>
    <w:p w14:paraId="20BDF0E1" w14:textId="77777777" w:rsidR="001A1DE5" w:rsidRPr="00AC6814" w:rsidRDefault="001A1DE5" w:rsidP="005E30A1">
      <w:pPr>
        <w:pStyle w:val="Odstavecseseznamem"/>
        <w:numPr>
          <w:ilvl w:val="0"/>
          <w:numId w:val="36"/>
        </w:numPr>
      </w:pPr>
      <w:r w:rsidRPr="00BB03CC">
        <w:rPr>
          <w:b/>
          <w:bCs/>
        </w:rPr>
        <w:t>Tam, kde jejich role v praxi splynula s poradci,</w:t>
      </w:r>
      <w:r w:rsidRPr="00AC6814">
        <w:t xml:space="preserve"> fungují navigátoři prakticky a efektivně, i když s nejasným formálním vymezením.</w:t>
      </w:r>
    </w:p>
    <w:p w14:paraId="31CE9BD1" w14:textId="77777777" w:rsidR="001A1DE5" w:rsidRPr="00AC6814" w:rsidRDefault="001A1DE5" w:rsidP="005E30A1">
      <w:pPr>
        <w:pStyle w:val="Odstavecseseznamem"/>
        <w:numPr>
          <w:ilvl w:val="0"/>
          <w:numId w:val="36"/>
        </w:numPr>
      </w:pPr>
      <w:r w:rsidRPr="00BB03CC">
        <w:rPr>
          <w:b/>
          <w:bCs/>
        </w:rPr>
        <w:t>Tam, kde chyběla koordinace a stabilita,</w:t>
      </w:r>
      <w:r w:rsidRPr="00AC6814">
        <w:t xml:space="preserve"> byli navigátoři vnímáni jako nefunkční a zbyteční.</w:t>
      </w:r>
    </w:p>
    <w:p w14:paraId="5E3C5D9E" w14:textId="77777777" w:rsidR="001A1DE5" w:rsidRPr="00AC6814" w:rsidRDefault="001A1DE5" w:rsidP="00BB03CC">
      <w:r w:rsidRPr="00AC6814">
        <w:t xml:space="preserve">Celkově lze říci, že </w:t>
      </w:r>
      <w:r w:rsidRPr="00AC6814">
        <w:rPr>
          <w:b/>
          <w:bCs/>
        </w:rPr>
        <w:t>úspěch pozice navigátora závisí na kvalitě osobního výkonu, metodickém vedení a organizačním ukotvení</w:t>
      </w:r>
      <w:r w:rsidRPr="00AC6814">
        <w:t>. Tam, kde tyto podmínky nebyly naplněny, se funkce zredukovala na formální položku projektu s mnohem nižším dopadem.</w:t>
      </w:r>
    </w:p>
    <w:p w14:paraId="49DAE28D" w14:textId="77777777" w:rsidR="001A1DE5" w:rsidRPr="00E921B4" w:rsidRDefault="001A1DE5" w:rsidP="00E921B4">
      <w:pPr>
        <w:pStyle w:val="Nadpis3"/>
        <w:numPr>
          <w:ilvl w:val="2"/>
          <w:numId w:val="1"/>
        </w:numPr>
      </w:pPr>
      <w:bookmarkStart w:id="34" w:name="_Toc227675430"/>
      <w:r w:rsidRPr="00E921B4">
        <w:t>Dopady KMB na činnost úřadů</w:t>
      </w:r>
      <w:bookmarkEnd w:id="34"/>
    </w:p>
    <w:p w14:paraId="6D32222C" w14:textId="7510AD0A" w:rsidR="001A1DE5" w:rsidRPr="00AC6814" w:rsidRDefault="003A1286" w:rsidP="00AC6814">
      <w:pPr>
        <w:spacing w:after="160"/>
      </w:pPr>
      <w:r>
        <w:t>Z</w:t>
      </w:r>
      <w:r w:rsidR="001A1DE5" w:rsidRPr="00AC6814">
        <w:t xml:space="preserve">avedení </w:t>
      </w:r>
      <w:r w:rsidR="001A1DE5" w:rsidRPr="00AC6814">
        <w:rPr>
          <w:b/>
          <w:bCs/>
        </w:rPr>
        <w:t>Kontaktních míst pro bydlení (KMB)</w:t>
      </w:r>
      <w:r w:rsidR="001A1DE5" w:rsidRPr="00AC6814">
        <w:t xml:space="preserve"> ovlivnilo fungování úřadů ve více rovinách – zejména v rozdělení práce mezi odbory, v každodenní agendě, v komunikaci s klienty i ve vztazích uvnitř úřadu. Dopady však byly </w:t>
      </w:r>
      <w:r w:rsidR="001A1DE5" w:rsidRPr="00AC6814">
        <w:rPr>
          <w:b/>
          <w:bCs/>
        </w:rPr>
        <w:t>velmi odlišné podle míry úspěšné integrace KMB do struktury městské části</w:t>
      </w:r>
      <w:r w:rsidR="001A1DE5" w:rsidRPr="00AC6814">
        <w:t xml:space="preserve"> a kvality spolupráce mezi pracovníky.</w:t>
      </w:r>
    </w:p>
    <w:p w14:paraId="3755E1DA" w14:textId="70C40D8E" w:rsidR="001A1DE5" w:rsidRPr="003B208E" w:rsidRDefault="001A1DE5" w:rsidP="005E30A1">
      <w:pPr>
        <w:pStyle w:val="Odstavecseseznamem"/>
        <w:numPr>
          <w:ilvl w:val="2"/>
          <w:numId w:val="37"/>
        </w:numPr>
        <w:rPr>
          <w:rFonts w:cs="Times New Roman"/>
          <w:b/>
          <w:bCs/>
          <w:szCs w:val="24"/>
        </w:rPr>
      </w:pPr>
      <w:r w:rsidRPr="003B208E">
        <w:rPr>
          <w:rFonts w:cs="Times New Roman"/>
          <w:b/>
          <w:bCs/>
          <w:szCs w:val="24"/>
        </w:rPr>
        <w:t>Ulehčení práce úředníků a sociálních pracovníků</w:t>
      </w:r>
    </w:p>
    <w:p w14:paraId="74C64960" w14:textId="77777777" w:rsidR="001A1DE5" w:rsidRPr="00AC6814" w:rsidRDefault="001A1DE5" w:rsidP="00AC6814">
      <w:pPr>
        <w:spacing w:after="160"/>
      </w:pPr>
      <w:r w:rsidRPr="00AC6814">
        <w:t xml:space="preserve">Na většině městských částí přineslo KMB úřadům </w:t>
      </w:r>
      <w:r w:rsidRPr="00AC6814">
        <w:rPr>
          <w:b/>
          <w:bCs/>
        </w:rPr>
        <w:t>výrazné odlehčení</w:t>
      </w:r>
      <w:r w:rsidRPr="00AC6814">
        <w:t xml:space="preserve"> v kontaktu s klienty, administrativní práci i v prvotním vyhodnocování žádostí. Na jedné městské části popsali takto:</w:t>
      </w:r>
    </w:p>
    <w:p w14:paraId="75F9D844" w14:textId="0B1B26E2" w:rsidR="001A1DE5" w:rsidRPr="00AC6814" w:rsidRDefault="001A1DE5" w:rsidP="00AC6814">
      <w:pPr>
        <w:spacing w:after="160"/>
        <w:rPr>
          <w:i/>
          <w:iCs/>
        </w:rPr>
      </w:pPr>
      <w:r w:rsidRPr="00AC6814">
        <w:rPr>
          <w:i/>
          <w:iCs/>
        </w:rPr>
        <w:t>„Přínosem pro úřad je možnost využít práci kolegů, kteří udělají depistáž, sepíšou žádost a</w:t>
      </w:r>
      <w:r w:rsidR="00E13D0D">
        <w:rPr>
          <w:i/>
          <w:iCs/>
        </w:rPr>
        <w:t> </w:t>
      </w:r>
      <w:r w:rsidRPr="00AC6814">
        <w:rPr>
          <w:i/>
          <w:iCs/>
        </w:rPr>
        <w:t>kolegům tím ulehčí práci.“</w:t>
      </w:r>
    </w:p>
    <w:p w14:paraId="0CEA943B" w14:textId="77777777" w:rsidR="001A1DE5" w:rsidRPr="00AC6814" w:rsidRDefault="001A1DE5" w:rsidP="00AC6814">
      <w:pPr>
        <w:spacing w:after="160"/>
      </w:pPr>
      <w:r w:rsidRPr="00AC6814">
        <w:t>Zároveň ale upozornila, že přibyl i větší počet kontaktů s občany:</w:t>
      </w:r>
    </w:p>
    <w:p w14:paraId="1E4541B9" w14:textId="77777777" w:rsidR="001A1DE5" w:rsidRPr="00AC6814" w:rsidRDefault="001A1DE5" w:rsidP="00AC6814">
      <w:pPr>
        <w:spacing w:after="160"/>
        <w:rPr>
          <w:i/>
          <w:iCs/>
        </w:rPr>
      </w:pPr>
      <w:r w:rsidRPr="00AC6814">
        <w:rPr>
          <w:i/>
          <w:iCs/>
        </w:rPr>
        <w:t>„Na druhou stranu se na kontaktní místo obrací mnohem více klientů, než se kdy obracelo na sociální odbor, takže to přináší i druhou stranu – více práce. Ale je to přínos pro občany, což pořád naplňuje projekt.“</w:t>
      </w:r>
    </w:p>
    <w:p w14:paraId="61F72913" w14:textId="77777777" w:rsidR="001A1DE5" w:rsidRPr="00AC6814" w:rsidRDefault="001A1DE5" w:rsidP="00AC6814">
      <w:pPr>
        <w:spacing w:after="160"/>
      </w:pPr>
      <w:r w:rsidRPr="00AC6814">
        <w:t xml:space="preserve">Na dalším úřadu, kde je KMB dlouhodobě součástí systému podporovaného bydlení, hodnotí pracovníci přínos ještě výrazněji. Navigátorka i poradci zde </w:t>
      </w:r>
      <w:r w:rsidRPr="00AC6814">
        <w:rPr>
          <w:b/>
          <w:bCs/>
        </w:rPr>
        <w:t xml:space="preserve">filtrují žádosti, shromažďují </w:t>
      </w:r>
      <w:r w:rsidRPr="00AC6814">
        <w:rPr>
          <w:b/>
          <w:bCs/>
        </w:rPr>
        <w:lastRenderedPageBreak/>
        <w:t>dokumentaci, komunikují s nájemníky i SVJ</w:t>
      </w:r>
      <w:r w:rsidRPr="00AC6814">
        <w:t>, čímž odbourávají rutinní administrativní činnost:</w:t>
      </w:r>
    </w:p>
    <w:p w14:paraId="61EFBA0F" w14:textId="77777777" w:rsidR="001A1DE5" w:rsidRPr="00AC6814" w:rsidRDefault="001A1DE5" w:rsidP="00AC6814">
      <w:pPr>
        <w:spacing w:after="160"/>
        <w:rPr>
          <w:i/>
          <w:iCs/>
        </w:rPr>
      </w:pPr>
      <w:r w:rsidRPr="00AC6814">
        <w:rPr>
          <w:i/>
          <w:iCs/>
        </w:rPr>
        <w:t>„Navigátor mu kromě jiných věcí pomůže s vyplněním žádosti, doložením všech dokladů, což hodně ulehčuje práci oddělení bytů, že je nemusí vyzývat k doplnění.“</w:t>
      </w:r>
    </w:p>
    <w:p w14:paraId="44C1AA77" w14:textId="77777777" w:rsidR="001A1DE5" w:rsidRPr="00AC6814" w:rsidRDefault="001A1DE5" w:rsidP="00AC6814">
      <w:pPr>
        <w:spacing w:after="160"/>
      </w:pPr>
      <w:r w:rsidRPr="00AC6814">
        <w:t>Poradci zde přebírají i část řešení problémových situací v domech:</w:t>
      </w:r>
    </w:p>
    <w:p w14:paraId="54B568FA" w14:textId="77777777" w:rsidR="001A1DE5" w:rsidRPr="00AC6814" w:rsidRDefault="001A1DE5" w:rsidP="00AC6814">
      <w:pPr>
        <w:spacing w:after="160"/>
        <w:rPr>
          <w:i/>
          <w:iCs/>
        </w:rPr>
      </w:pPr>
      <w:r w:rsidRPr="00AC6814">
        <w:rPr>
          <w:i/>
          <w:iCs/>
        </w:rPr>
        <w:t>„Fungují jako moderátoři, prostředníci, preventivně brání eskalaci problémů typu dluhy nebo sousedské spory. Kdybychom je neměli, daleko víc by se musel zaměstnávat úřad.“</w:t>
      </w:r>
    </w:p>
    <w:p w14:paraId="7D7DF1D0" w14:textId="7A29F7EA" w:rsidR="001A1DE5" w:rsidRPr="00AC6814" w:rsidRDefault="001A1DE5" w:rsidP="005E30A1">
      <w:pPr>
        <w:pStyle w:val="Odstavecseseznamem"/>
        <w:numPr>
          <w:ilvl w:val="2"/>
          <w:numId w:val="37"/>
        </w:numPr>
        <w:rPr>
          <w:rFonts w:cs="Times New Roman"/>
          <w:b/>
          <w:bCs/>
          <w:szCs w:val="24"/>
        </w:rPr>
      </w:pPr>
      <w:r w:rsidRPr="00AC6814">
        <w:rPr>
          <w:rFonts w:cs="Times New Roman"/>
          <w:b/>
          <w:bCs/>
          <w:szCs w:val="24"/>
        </w:rPr>
        <w:t>Změna způsobu práce a rozšíření agendy</w:t>
      </w:r>
    </w:p>
    <w:p w14:paraId="63B2AB0D" w14:textId="77777777" w:rsidR="001A1DE5" w:rsidRPr="00AC6814" w:rsidRDefault="001A1DE5" w:rsidP="00AC6814">
      <w:pPr>
        <w:tabs>
          <w:tab w:val="num" w:pos="720"/>
        </w:tabs>
        <w:spacing w:after="160"/>
      </w:pPr>
      <w:r w:rsidRPr="00AC6814">
        <w:t xml:space="preserve">Na všech městských částech zavedení KMB vedlo ke </w:t>
      </w:r>
      <w:r w:rsidRPr="00AC6814">
        <w:rPr>
          <w:b/>
          <w:bCs/>
        </w:rPr>
        <w:t>změně pracovních procesů a komunikace s klienty</w:t>
      </w:r>
      <w:r w:rsidRPr="00AC6814">
        <w:t xml:space="preserve">. Pracovníci úřadů zmiňují, že </w:t>
      </w:r>
      <w:r w:rsidRPr="00AC6814">
        <w:rPr>
          <w:b/>
          <w:bCs/>
        </w:rPr>
        <w:t>KMB převzala první kontakt s klientem</w:t>
      </w:r>
      <w:r w:rsidRPr="00AC6814">
        <w:t>, čímž se pracovníci odborů mohli více soustředit na odbornější agendu. Na jedné MČ se ukázalo, že KMB umožnilo i rozšíření aktivit úřadu směrem k prevenci:</w:t>
      </w:r>
    </w:p>
    <w:p w14:paraId="5859008A" w14:textId="77777777" w:rsidR="001A1DE5" w:rsidRPr="00AC6814" w:rsidRDefault="001A1DE5" w:rsidP="00AC6814">
      <w:pPr>
        <w:spacing w:after="160"/>
        <w:rPr>
          <w:i/>
          <w:iCs/>
        </w:rPr>
      </w:pPr>
      <w:r w:rsidRPr="00AC6814">
        <w:rPr>
          <w:i/>
          <w:iCs/>
        </w:rPr>
        <w:t>„Navigátorka řešila nejen bydlení, ale i případy domácího násilí, navázání na dluhové poradny, právní poradenství. To předtím v silách úřadu nebylo.“</w:t>
      </w:r>
    </w:p>
    <w:p w14:paraId="6976A0C5" w14:textId="77777777" w:rsidR="001A1DE5" w:rsidRPr="00AC6814" w:rsidRDefault="001A1DE5" w:rsidP="00AC6814">
      <w:pPr>
        <w:spacing w:after="160"/>
      </w:pPr>
      <w:r w:rsidRPr="00AC6814">
        <w:t xml:space="preserve">Zároveň vznikly nové formy spolupráce mezi odbory a neziskovými organizacemi. </w:t>
      </w:r>
    </w:p>
    <w:p w14:paraId="0B1A0E31" w14:textId="77777777" w:rsidR="001A1DE5" w:rsidRPr="003B208E" w:rsidRDefault="001A1DE5" w:rsidP="005E30A1">
      <w:pPr>
        <w:pStyle w:val="Odstavecseseznamem"/>
        <w:numPr>
          <w:ilvl w:val="2"/>
          <w:numId w:val="37"/>
        </w:numPr>
        <w:rPr>
          <w:rFonts w:cs="Times New Roman"/>
          <w:b/>
          <w:bCs/>
          <w:szCs w:val="24"/>
        </w:rPr>
      </w:pPr>
      <w:r w:rsidRPr="003B208E">
        <w:rPr>
          <w:rFonts w:cs="Times New Roman"/>
          <w:b/>
          <w:bCs/>
          <w:szCs w:val="24"/>
        </w:rPr>
        <w:t>Zlepšení komunikace s občany a dostupnosti pomoci</w:t>
      </w:r>
    </w:p>
    <w:p w14:paraId="019F1E95" w14:textId="5152CDA9" w:rsidR="001A1DE5" w:rsidRPr="00AC6814" w:rsidRDefault="001A1DE5" w:rsidP="00AC6814">
      <w:pPr>
        <w:spacing w:after="160"/>
      </w:pPr>
      <w:r w:rsidRPr="00AC6814">
        <w:t xml:space="preserve">KMB přinesla do úřední práce </w:t>
      </w:r>
      <w:r w:rsidRPr="00AC6814">
        <w:rPr>
          <w:b/>
          <w:bCs/>
        </w:rPr>
        <w:t>nový, přístupnější způsob kontaktu s občany</w:t>
      </w:r>
      <w:r w:rsidRPr="00AC6814">
        <w:t>. Osvědčilo se, že kontaktní místo je vnímáno jako méně formální prostor než úřad – lidé se sem obracejí bez ostychu, což zvyšuje dosah pomoci.</w:t>
      </w:r>
    </w:p>
    <w:p w14:paraId="5064F71F" w14:textId="77777777" w:rsidR="001A1DE5" w:rsidRPr="00AC6814" w:rsidRDefault="001A1DE5" w:rsidP="00AC6814">
      <w:pPr>
        <w:spacing w:after="160"/>
        <w:rPr>
          <w:i/>
          <w:iCs/>
        </w:rPr>
      </w:pPr>
      <w:r w:rsidRPr="00AC6814">
        <w:rPr>
          <w:i/>
          <w:iCs/>
        </w:rPr>
        <w:t>„Pro klienty je to psychologicky první místo, kam se mohou obrátit, když třeba nevidí na koho. … Mají pocit, že je tam někdo, kdo stojí vně struktury úřadu.“</w:t>
      </w:r>
    </w:p>
    <w:p w14:paraId="4C69348F" w14:textId="77777777" w:rsidR="001A1DE5" w:rsidRPr="00AC6814" w:rsidRDefault="001A1DE5" w:rsidP="00AC6814">
      <w:pPr>
        <w:spacing w:after="160"/>
      </w:pPr>
      <w:r w:rsidRPr="00AC6814">
        <w:t>Díky této dostupnosti se úředníci setkávají s více občany včas – ještě předtím, než se jejich situace vyhrotí do krizové podoby, což přispívá k prevenci ztráty bydlení.</w:t>
      </w:r>
    </w:p>
    <w:p w14:paraId="011B8D99" w14:textId="77777777" w:rsidR="001A1DE5" w:rsidRPr="00AC6814" w:rsidRDefault="001A1DE5" w:rsidP="005E30A1">
      <w:pPr>
        <w:pStyle w:val="Odstavecseseznamem"/>
        <w:numPr>
          <w:ilvl w:val="2"/>
          <w:numId w:val="37"/>
        </w:numPr>
        <w:rPr>
          <w:rFonts w:cs="Times New Roman"/>
          <w:b/>
          <w:bCs/>
          <w:szCs w:val="24"/>
        </w:rPr>
      </w:pPr>
      <w:r w:rsidRPr="00AC6814">
        <w:rPr>
          <w:rFonts w:cs="Times New Roman"/>
          <w:b/>
          <w:bCs/>
          <w:szCs w:val="24"/>
        </w:rPr>
        <w:t>Spolupráce a napětí mezi odbory</w:t>
      </w:r>
    </w:p>
    <w:p w14:paraId="1913C861" w14:textId="77777777" w:rsidR="001A1DE5" w:rsidRPr="00AC6814" w:rsidRDefault="001A1DE5" w:rsidP="00AC6814">
      <w:pPr>
        <w:spacing w:after="160"/>
      </w:pPr>
      <w:r w:rsidRPr="00AC6814">
        <w:t>Zavedení KMB zasáhlo i do vnitřních vztahů na úřadech. Zejména zpočátku bylo pro některé sociální pracovníky obtížné přijmout, že „noví lidé zvenčí“ budou zasahovat do jejich agendy.</w:t>
      </w:r>
    </w:p>
    <w:p w14:paraId="26FAE1A5" w14:textId="77777777" w:rsidR="001A1DE5" w:rsidRPr="00AC6814" w:rsidRDefault="001A1DE5" w:rsidP="00AC6814">
      <w:pPr>
        <w:spacing w:after="160"/>
        <w:rPr>
          <w:i/>
          <w:iCs/>
        </w:rPr>
      </w:pPr>
      <w:r w:rsidRPr="00AC6814">
        <w:rPr>
          <w:i/>
          <w:iCs/>
        </w:rPr>
        <w:lastRenderedPageBreak/>
        <w:t>„U nás to byla spíš ta druhá varianta – pocit, že jim někdo leze do zelí. Ale postupně se ukázalo, že ten projekt sociálním pracovníkům pomáhá.“</w:t>
      </w:r>
    </w:p>
    <w:p w14:paraId="01AF42F6" w14:textId="77777777" w:rsidR="001A1DE5" w:rsidRPr="00AC6814" w:rsidRDefault="001A1DE5" w:rsidP="00AC6814">
      <w:pPr>
        <w:spacing w:after="160"/>
      </w:pPr>
      <w:r w:rsidRPr="00AC6814">
        <w:t xml:space="preserve">Někde se tyto počáteční tenze podařilo překonat, zejména díky tomu, že navigátorka i poradci původně pracovali na úřadě a znali jeho chod. </w:t>
      </w:r>
    </w:p>
    <w:p w14:paraId="3BA88230" w14:textId="77777777" w:rsidR="001A1DE5" w:rsidRPr="00AC6814" w:rsidRDefault="001A1DE5" w:rsidP="00AC6814">
      <w:pPr>
        <w:spacing w:after="160"/>
        <w:rPr>
          <w:i/>
          <w:iCs/>
        </w:rPr>
      </w:pPr>
      <w:r w:rsidRPr="00AC6814">
        <w:rPr>
          <w:i/>
          <w:iCs/>
        </w:rPr>
        <w:t>„Byla výhoda, že dvě zaměstnankyně KMB byly původně naše kolegyně. Komunikace fungovala, věděli jsme, co od nich chceme, a že je potřebujeme.“</w:t>
      </w:r>
    </w:p>
    <w:p w14:paraId="4A975114" w14:textId="77777777" w:rsidR="001A1DE5" w:rsidRPr="00AC6814" w:rsidRDefault="001A1DE5" w:rsidP="00AC6814">
      <w:pPr>
        <w:spacing w:after="160"/>
      </w:pPr>
      <w:r w:rsidRPr="00AC6814">
        <w:t>Naopak na jiné MČ, kde se pracovníci KMB nepropojili s úředníky, vznikly spíše frustrace a nárůst byrokracie:</w:t>
      </w:r>
    </w:p>
    <w:p w14:paraId="2A0E5910" w14:textId="77777777" w:rsidR="001A1DE5" w:rsidRPr="00AC6814" w:rsidRDefault="001A1DE5" w:rsidP="00AC6814">
      <w:pPr>
        <w:spacing w:after="160"/>
        <w:rPr>
          <w:i/>
          <w:iCs/>
        </w:rPr>
      </w:pPr>
      <w:r w:rsidRPr="00AC6814">
        <w:rPr>
          <w:i/>
          <w:iCs/>
        </w:rPr>
        <w:t>„Bylo to spíš víc práce – hledat, jestli navigátor vůbec existuje, psát na magistrát. Nakonec jsme to vyřešili tak, že jsme klienty rovnou posílali jinam.“</w:t>
      </w:r>
    </w:p>
    <w:p w14:paraId="35872D69" w14:textId="7A9DF07C" w:rsidR="001A1DE5" w:rsidRPr="00AC6814" w:rsidRDefault="001A1DE5" w:rsidP="005E30A1">
      <w:pPr>
        <w:pStyle w:val="Odstavecseseznamem"/>
        <w:numPr>
          <w:ilvl w:val="2"/>
          <w:numId w:val="37"/>
        </w:numPr>
        <w:rPr>
          <w:rFonts w:cs="Times New Roman"/>
          <w:b/>
          <w:bCs/>
          <w:szCs w:val="24"/>
        </w:rPr>
      </w:pPr>
      <w:r w:rsidRPr="00AC6814">
        <w:rPr>
          <w:rFonts w:cs="Times New Roman"/>
          <w:b/>
          <w:bCs/>
          <w:szCs w:val="24"/>
        </w:rPr>
        <w:t>Nové kompetence a limity</w:t>
      </w:r>
    </w:p>
    <w:p w14:paraId="1DE5F56E" w14:textId="77777777" w:rsidR="001A1DE5" w:rsidRPr="00AC6814" w:rsidRDefault="001A1DE5" w:rsidP="00AC6814">
      <w:pPr>
        <w:spacing w:after="160"/>
      </w:pPr>
      <w:r w:rsidRPr="00AC6814">
        <w:t xml:space="preserve">KMB rozšířila spektrum aktivit úřadů – přinesla </w:t>
      </w:r>
      <w:r w:rsidRPr="00AC6814">
        <w:rPr>
          <w:b/>
          <w:bCs/>
        </w:rPr>
        <w:t>větší terénní působení, mediaci, depistáž a práci s klientem mimo klasické úřední prostředí.</w:t>
      </w:r>
      <w:r w:rsidRPr="00AC6814">
        <w:t xml:space="preserve"> Tím se však otevřely otázky kompetencí a sdílení dat. Někde naráželi pracovníci na </w:t>
      </w:r>
      <w:r w:rsidRPr="00AC6814">
        <w:rPr>
          <w:b/>
          <w:bCs/>
        </w:rPr>
        <w:t>problém smlouvy o sdílení dat</w:t>
      </w:r>
      <w:r w:rsidRPr="00AC6814">
        <w:t xml:space="preserve"> mezi odbory a KMB:</w:t>
      </w:r>
    </w:p>
    <w:p w14:paraId="1A054019" w14:textId="77777777" w:rsidR="001A1DE5" w:rsidRPr="00AC6814" w:rsidRDefault="001A1DE5" w:rsidP="00AC6814">
      <w:pPr>
        <w:spacing w:after="160"/>
        <w:rPr>
          <w:i/>
          <w:iCs/>
        </w:rPr>
      </w:pPr>
      <w:r w:rsidRPr="00AC6814">
        <w:rPr>
          <w:i/>
          <w:iCs/>
        </w:rPr>
        <w:t>„Městská část neuzavřela smlouvu o sdílení dat, takže to komplikovalo spolupráci. … Bylo to jediné technické omezení.“</w:t>
      </w:r>
    </w:p>
    <w:p w14:paraId="5678CF54" w14:textId="77777777" w:rsidR="001A1DE5" w:rsidRPr="00AC6814" w:rsidRDefault="001A1DE5" w:rsidP="00AC6814">
      <w:pPr>
        <w:spacing w:after="160"/>
      </w:pPr>
      <w:r w:rsidRPr="00AC6814">
        <w:t>KMB tak zasáhlo i do vnitřní infrastruktury úřadů a vyžadovalo nové procesy pro sdílení informací.</w:t>
      </w:r>
    </w:p>
    <w:p w14:paraId="73B6B7F5" w14:textId="77777777" w:rsidR="001A1DE5" w:rsidRPr="00F60F0D" w:rsidRDefault="001A1DE5" w:rsidP="00F60F0D">
      <w:pPr>
        <w:pStyle w:val="Nadpis4"/>
      </w:pPr>
      <w:r w:rsidRPr="00F60F0D">
        <w:t>Shrnutí</w:t>
      </w:r>
    </w:p>
    <w:p w14:paraId="43BC282A" w14:textId="77777777" w:rsidR="001A1DE5" w:rsidRPr="00AC6814" w:rsidRDefault="001A1DE5" w:rsidP="00F60F0D">
      <w:r w:rsidRPr="00AC6814">
        <w:t xml:space="preserve">Zavedení KMB na MČ přineslo odlehčení agendy odborů, možnost věnovat se složitějším případům, větší propojení sociálního a bytového odboru, zvýšení dostupnosti pomoci občanům a vytvoření nových mechanismů spolupráce. </w:t>
      </w:r>
    </w:p>
    <w:p w14:paraId="245DBE55" w14:textId="77777777" w:rsidR="001A1DE5" w:rsidRPr="00AC6814" w:rsidRDefault="001A1DE5" w:rsidP="00F60F0D">
      <w:r w:rsidRPr="00AC6814">
        <w:t xml:space="preserve">Na druhou stranu se projevily některé slabé stránky: nejasné rozdělení kompetencí, počáteční nedůvěra, problémy se sdílením informací a dat, přenos zodpovědností z jiných částí výhradně na KMB, závislost na osobním nasazení a nedostatek metodické podpory. </w:t>
      </w:r>
    </w:p>
    <w:p w14:paraId="3B5B8C02" w14:textId="659006E2" w:rsidR="001A1DE5" w:rsidRPr="00AC6814" w:rsidRDefault="001A1DE5" w:rsidP="00F60F0D">
      <w:r w:rsidRPr="00AC6814">
        <w:t xml:space="preserve">Zavedení Kontaktních míst pro bydlení </w:t>
      </w:r>
      <w:r w:rsidRPr="00AC6814">
        <w:rPr>
          <w:b/>
          <w:bCs/>
        </w:rPr>
        <w:t>zásadně proměnilo způsob práce úřadů</w:t>
      </w:r>
      <w:r w:rsidRPr="00AC6814">
        <w:t>, zejména v</w:t>
      </w:r>
      <w:r w:rsidR="00F60F0D">
        <w:t> </w:t>
      </w:r>
      <w:r w:rsidRPr="00AC6814">
        <w:t>oblasti kontaktu s občany a vnitřní spolupráce mezi odbory.</w:t>
      </w:r>
    </w:p>
    <w:p w14:paraId="42170D5B" w14:textId="77777777" w:rsidR="001A1DE5" w:rsidRPr="00AC6814" w:rsidRDefault="001A1DE5" w:rsidP="005E30A1">
      <w:pPr>
        <w:pStyle w:val="Odstavecseseznamem"/>
        <w:numPr>
          <w:ilvl w:val="0"/>
          <w:numId w:val="38"/>
        </w:numPr>
      </w:pPr>
      <w:r w:rsidRPr="00F60F0D">
        <w:rPr>
          <w:b/>
          <w:bCs/>
        </w:rPr>
        <w:lastRenderedPageBreak/>
        <w:t>Tam, kde KMB bylo dobře integrováno,</w:t>
      </w:r>
      <w:r w:rsidRPr="00AC6814">
        <w:t xml:space="preserve"> se stalo efektivním nástrojem, který spojuje úřední a sociální práci a zvyšuje efektivitu úřadu.</w:t>
      </w:r>
    </w:p>
    <w:p w14:paraId="096833BA" w14:textId="77777777" w:rsidR="001A1DE5" w:rsidRPr="00AC6814" w:rsidRDefault="001A1DE5" w:rsidP="005E30A1">
      <w:pPr>
        <w:pStyle w:val="Odstavecseseznamem"/>
        <w:numPr>
          <w:ilvl w:val="0"/>
          <w:numId w:val="38"/>
        </w:numPr>
      </w:pPr>
      <w:r w:rsidRPr="00F60F0D">
        <w:rPr>
          <w:b/>
          <w:bCs/>
        </w:rPr>
        <w:t>Tam, kde chyběla koordinace a metodická opora,</w:t>
      </w:r>
      <w:r w:rsidRPr="00AC6814">
        <w:t xml:space="preserve"> znamenalo spíše zátěž a nevyužití role navigátora.</w:t>
      </w:r>
    </w:p>
    <w:p w14:paraId="7D952DF9" w14:textId="77777777" w:rsidR="001A1DE5" w:rsidRPr="00AC6814" w:rsidRDefault="001A1DE5" w:rsidP="00AC6814">
      <w:pPr>
        <w:spacing w:after="160"/>
      </w:pPr>
      <w:r w:rsidRPr="00AC6814">
        <w:t xml:space="preserve">Celkově pracovníci hodnotí, že KMB </w:t>
      </w:r>
      <w:r w:rsidRPr="00AC6814">
        <w:rPr>
          <w:b/>
          <w:bCs/>
        </w:rPr>
        <w:t>zlepšilo dostupnost služeb, urychlilo řešení bytových situací a rozšířilo kompetence úřadů směrem k prevenci ztráty bydlení</w:t>
      </w:r>
      <w:r w:rsidRPr="00AC6814">
        <w:t xml:space="preserve">. </w:t>
      </w:r>
    </w:p>
    <w:p w14:paraId="6F292EA5" w14:textId="0BF20974" w:rsidR="001A1DE5" w:rsidRPr="00F60F0D" w:rsidRDefault="001A1DE5" w:rsidP="00F60F0D">
      <w:pPr>
        <w:pStyle w:val="Nadpis3"/>
        <w:numPr>
          <w:ilvl w:val="2"/>
          <w:numId w:val="1"/>
        </w:numPr>
      </w:pPr>
      <w:bookmarkStart w:id="35" w:name="_Toc227675431"/>
      <w:r w:rsidRPr="00F60F0D">
        <w:t>Dopad na bytovou situaci</w:t>
      </w:r>
      <w:bookmarkEnd w:id="35"/>
    </w:p>
    <w:p w14:paraId="19EF673B" w14:textId="5FE71C04" w:rsidR="001A1DE5" w:rsidRPr="00AC6814" w:rsidRDefault="001A1DE5" w:rsidP="00F60F0D">
      <w:r w:rsidRPr="00AC6814">
        <w:t xml:space="preserve">Z rozhovorů s pracovníky městských částí vyplývá, že zavedení </w:t>
      </w:r>
      <w:r w:rsidRPr="00AC6814">
        <w:rPr>
          <w:b/>
          <w:bCs/>
        </w:rPr>
        <w:t>Kontaktních míst pro bydlení (KMB)</w:t>
      </w:r>
      <w:r w:rsidRPr="00AC6814">
        <w:t xml:space="preserve"> mělo podle nich </w:t>
      </w:r>
      <w:r w:rsidRPr="00AC6814">
        <w:rPr>
          <w:b/>
          <w:bCs/>
        </w:rPr>
        <w:t>hmatatelný, ale rozdílně intenzivní dopad</w:t>
      </w:r>
      <w:r w:rsidRPr="00AC6814">
        <w:t xml:space="preserve"> na bytovou situaci v</w:t>
      </w:r>
      <w:r w:rsidR="00F60F0D">
        <w:t> </w:t>
      </w:r>
      <w:r w:rsidRPr="00AC6814">
        <w:t xml:space="preserve">jednotlivých městských částech. Obecně je KMB vnímáno jako </w:t>
      </w:r>
      <w:r w:rsidRPr="00AC6814">
        <w:rPr>
          <w:b/>
          <w:bCs/>
        </w:rPr>
        <w:t>nástroj, který zlepšil dostupnost pomoci, zvýšil počet řešených případů a přispěl k lepšímu využití bytového fondu</w:t>
      </w:r>
      <w:r w:rsidRPr="00AC6814">
        <w:t xml:space="preserve"> – zároveň však jeho dopady závisely na míře propojení s úřadem, personální stabilitě a</w:t>
      </w:r>
      <w:r w:rsidR="00F60F0D">
        <w:t> </w:t>
      </w:r>
      <w:r w:rsidRPr="00AC6814">
        <w:t>kvalitě práce konkrétních pracovníků.</w:t>
      </w:r>
    </w:p>
    <w:p w14:paraId="1057FC82" w14:textId="77777777" w:rsidR="001A1DE5" w:rsidRPr="00AC6814" w:rsidRDefault="001A1DE5" w:rsidP="00F60F0D">
      <w:r w:rsidRPr="00AC6814">
        <w:t xml:space="preserve">Na městských částech pracovníci uvedli, že KMB umožnilo </w:t>
      </w:r>
      <w:r w:rsidRPr="00AC6814">
        <w:rPr>
          <w:b/>
          <w:bCs/>
        </w:rPr>
        <w:t>rychlejší a přístupnější orientaci občanů v systému bydlení</w:t>
      </w:r>
      <w:r w:rsidRPr="00AC6814">
        <w:t>. Navigátoři i poradci plnili roli prostředníků, kteří pomáhají lidem porozumět možnostem a procesům, což vedlo ke zvýšení počtu žádostí a většímu zapojení obyvatel, kteří by jinak o pomoc nežádali.</w:t>
      </w:r>
    </w:p>
    <w:p w14:paraId="1A7EB1F0" w14:textId="77777777" w:rsidR="001A1DE5" w:rsidRPr="00AC6814" w:rsidRDefault="001A1DE5" w:rsidP="00F60F0D">
      <w:r w:rsidRPr="00AC6814">
        <w:t>Tento efekt přispěl i k lepšímu využití bytového fondu městské části:</w:t>
      </w:r>
    </w:p>
    <w:p w14:paraId="097D0C32" w14:textId="77777777" w:rsidR="001A1DE5" w:rsidRPr="00AC6814" w:rsidRDefault="001A1DE5" w:rsidP="00AC6814">
      <w:pPr>
        <w:spacing w:after="160"/>
        <w:rPr>
          <w:i/>
          <w:iCs/>
        </w:rPr>
      </w:pPr>
      <w:r w:rsidRPr="00AC6814">
        <w:rPr>
          <w:i/>
          <w:iCs/>
        </w:rPr>
        <w:t>„Za dobu fungování kontaktního místa jsem naplnila celý bytový dům…, který mám na starosti. Ještě před dvěma lety tam byla polovina jednotek prázdná a teď jsme plní, máme převis.“</w:t>
      </w:r>
    </w:p>
    <w:p w14:paraId="1D49A2FF" w14:textId="7364F90E" w:rsidR="001A1DE5" w:rsidRPr="00AC6814" w:rsidRDefault="001A1DE5" w:rsidP="00F60F0D">
      <w:r w:rsidRPr="00AC6814">
        <w:t xml:space="preserve">Právě tato zkušenost ilustruje, že KMB pomáhá nejen jednotlivým klientům, ale má </w:t>
      </w:r>
      <w:r w:rsidRPr="00AC6814">
        <w:rPr>
          <w:b/>
          <w:bCs/>
        </w:rPr>
        <w:t>strukturální dopad</w:t>
      </w:r>
      <w:r w:rsidRPr="00AC6814">
        <w:t xml:space="preserve"> na nakládání s byty – dochází k jejich efektivnějšímu obsazování a</w:t>
      </w:r>
      <w:r w:rsidR="00F60F0D">
        <w:t> </w:t>
      </w:r>
      <w:r w:rsidRPr="00AC6814">
        <w:t>rychlejšímu přidělování.</w:t>
      </w:r>
    </w:p>
    <w:p w14:paraId="2CFED965" w14:textId="77777777" w:rsidR="001A1DE5" w:rsidRPr="00AC6814" w:rsidRDefault="001A1DE5" w:rsidP="00F60F0D">
      <w:r w:rsidRPr="00AC6814">
        <w:t xml:space="preserve">Zavedení KMB mělo i </w:t>
      </w:r>
      <w:r w:rsidRPr="00AC6814">
        <w:rPr>
          <w:b/>
          <w:bCs/>
        </w:rPr>
        <w:t>systémový dopad na koordinaci bytové politiky</w:t>
      </w:r>
      <w:r w:rsidRPr="00AC6814">
        <w:t xml:space="preserve"> – propojuje sociální odbory, bytové odbory a neziskové organizace. Na MČ se tato spolupráce promítla do pravidelných setkávání všech aktérů, jindy do lepší koordinace mezi odbory, a tím i ke zrychlení přidělování bytů:</w:t>
      </w:r>
    </w:p>
    <w:p w14:paraId="47E6B97A" w14:textId="77777777" w:rsidR="001A1DE5" w:rsidRPr="00F60F0D" w:rsidRDefault="001A1DE5" w:rsidP="00F60F0D">
      <w:pPr>
        <w:rPr>
          <w:i/>
          <w:iCs/>
        </w:rPr>
      </w:pPr>
      <w:r w:rsidRPr="00F60F0D">
        <w:rPr>
          <w:i/>
          <w:iCs/>
        </w:rPr>
        <w:lastRenderedPageBreak/>
        <w:t>„Pracovníci KMB úzce spolupracují s odborem technické a majetkové správy a s oddělením sociální pomoci. Doporučení KMB se začleňuje do doporučení sociálního odboru při přidělování bytů.“</w:t>
      </w:r>
    </w:p>
    <w:p w14:paraId="51D5F6EA" w14:textId="11DDF595" w:rsidR="00FE5828" w:rsidRPr="00FE5828" w:rsidRDefault="00FE5828" w:rsidP="00F60F0D">
      <w:pPr>
        <w:pStyle w:val="Nadpis4"/>
      </w:pPr>
      <w:r w:rsidRPr="00FE5828">
        <w:t>Shrnutí</w:t>
      </w:r>
    </w:p>
    <w:p w14:paraId="68EDB1C0" w14:textId="186E488D" w:rsidR="001A1DE5" w:rsidRPr="00AC6814" w:rsidRDefault="00FF32DA" w:rsidP="00AC6814">
      <w:pPr>
        <w:spacing w:after="160"/>
      </w:pPr>
      <w:r w:rsidRPr="00AC6814">
        <w:t>Můžeme tedy shrnout, že p</w:t>
      </w:r>
      <w:r w:rsidR="001A1DE5" w:rsidRPr="00AC6814">
        <w:t xml:space="preserve">racovníci úřadů hodnotí dopad KMB na bytovou situaci městských částí </w:t>
      </w:r>
      <w:r w:rsidR="001A1DE5" w:rsidRPr="00AC6814">
        <w:rPr>
          <w:b/>
          <w:bCs/>
        </w:rPr>
        <w:t>převážně pozitivně</w:t>
      </w:r>
      <w:r w:rsidR="001A1DE5" w:rsidRPr="00AC6814">
        <w:t>, zejména tam, kde byla tato služba dobře integrována a personálně stabilní.</w:t>
      </w:r>
    </w:p>
    <w:p w14:paraId="01C9022C" w14:textId="77777777" w:rsidR="001A1DE5" w:rsidRPr="00AC6814" w:rsidRDefault="001A1DE5" w:rsidP="005E30A1">
      <w:pPr>
        <w:pStyle w:val="Odstavecseseznamem"/>
        <w:numPr>
          <w:ilvl w:val="0"/>
          <w:numId w:val="39"/>
        </w:numPr>
      </w:pPr>
      <w:r w:rsidRPr="00AC6814">
        <w:t>KMB zlepšilo dostupnost pomoci a zrychlilo přidělování bytů.</w:t>
      </w:r>
    </w:p>
    <w:p w14:paraId="17650949" w14:textId="77777777" w:rsidR="001A1DE5" w:rsidRPr="00AC6814" w:rsidRDefault="001A1DE5" w:rsidP="005E30A1">
      <w:pPr>
        <w:pStyle w:val="Odstavecseseznamem"/>
        <w:numPr>
          <w:ilvl w:val="0"/>
          <w:numId w:val="39"/>
        </w:numPr>
      </w:pPr>
      <w:r w:rsidRPr="00AC6814">
        <w:t>Přineslo prevenci ztráty bydlení a snížilo počet krizových situací.</w:t>
      </w:r>
    </w:p>
    <w:p w14:paraId="1A21EAF3" w14:textId="77777777" w:rsidR="001A1DE5" w:rsidRPr="00AC6814" w:rsidRDefault="001A1DE5" w:rsidP="005E30A1">
      <w:pPr>
        <w:pStyle w:val="Odstavecseseznamem"/>
        <w:numPr>
          <w:ilvl w:val="0"/>
          <w:numId w:val="39"/>
        </w:numPr>
      </w:pPr>
      <w:r w:rsidRPr="00AC6814">
        <w:t>Umožnilo efektivnější správu bytového fondu a lepší komunikaci s nájemníky.</w:t>
      </w:r>
    </w:p>
    <w:p w14:paraId="22DAC3F8" w14:textId="3504B736" w:rsidR="00590EE2" w:rsidRDefault="00590EE2">
      <w:pPr>
        <w:spacing w:after="160" w:line="259" w:lineRule="auto"/>
        <w:rPr>
          <w:rFonts w:eastAsiaTheme="majorEastAsia"/>
          <w:b/>
          <w:color w:val="2F5496" w:themeColor="accent1" w:themeShade="BF"/>
          <w:kern w:val="2"/>
          <w:lang w:eastAsia="en-US"/>
          <w14:ligatures w14:val="standardContextual"/>
        </w:rPr>
      </w:pPr>
    </w:p>
    <w:p w14:paraId="693C2249" w14:textId="28716FCD" w:rsidR="001A1DE5" w:rsidRPr="00F60F0D" w:rsidRDefault="00271E10" w:rsidP="00F60F0D">
      <w:pPr>
        <w:pStyle w:val="Nadpis3"/>
        <w:numPr>
          <w:ilvl w:val="2"/>
          <w:numId w:val="1"/>
        </w:numPr>
      </w:pPr>
      <w:bookmarkStart w:id="36" w:name="_Toc227675432"/>
      <w:r w:rsidRPr="00F60F0D">
        <w:t>Zavedení KMB v kontextu nového zákona</w:t>
      </w:r>
      <w:bookmarkEnd w:id="36"/>
    </w:p>
    <w:p w14:paraId="42FC2DCD" w14:textId="5A6AEB7F" w:rsidR="001A1DE5" w:rsidRDefault="001A1DE5" w:rsidP="00F60F0D">
      <w:r w:rsidRPr="00AC6814">
        <w:t xml:space="preserve">Z rozhovorů s pracovníky úřadů městských částí </w:t>
      </w:r>
      <w:r w:rsidR="00661D85">
        <w:t xml:space="preserve">dále </w:t>
      </w:r>
      <w:r w:rsidRPr="00AC6814">
        <w:t xml:space="preserve">vyplývá, že téma </w:t>
      </w:r>
      <w:r w:rsidRPr="00AC6814">
        <w:rPr>
          <w:b/>
          <w:bCs/>
        </w:rPr>
        <w:t>nového zákona o podpoře v bydlení</w:t>
      </w:r>
      <w:r w:rsidRPr="00AC6814">
        <w:t xml:space="preserve"> (resp. o sociálním bydlení) vnímají v kontextu dosavadního fungování </w:t>
      </w:r>
      <w:r w:rsidRPr="00AC6814">
        <w:rPr>
          <w:b/>
          <w:bCs/>
        </w:rPr>
        <w:t>Kontaktních míst pro bydlení (KMB)</w:t>
      </w:r>
      <w:r w:rsidRPr="00AC6814">
        <w:t xml:space="preserve"> ambivalentně. Účastníci rozhovorů potvrzují, že </w:t>
      </w:r>
      <w:r w:rsidRPr="00AC6814">
        <w:rPr>
          <w:b/>
          <w:bCs/>
        </w:rPr>
        <w:t>princip KMB považují za smysluplný a potřebný</w:t>
      </w:r>
      <w:r w:rsidRPr="00AC6814">
        <w:t xml:space="preserve">, avšak k novému zákonnému rámci se staví </w:t>
      </w:r>
      <w:r w:rsidRPr="00AC6814">
        <w:rPr>
          <w:b/>
          <w:bCs/>
        </w:rPr>
        <w:t>s určitou skepsí a obavami</w:t>
      </w:r>
      <w:r w:rsidRPr="00AC6814">
        <w:t>, zda dokáže na dosavadní systém navázat a zda bude v praxi funkční.</w:t>
      </w:r>
    </w:p>
    <w:p w14:paraId="5405A62A" w14:textId="62A317D7" w:rsidR="00C24800" w:rsidRPr="007F21E2" w:rsidRDefault="00C24800" w:rsidP="00C24800">
      <w:pPr>
        <w:spacing w:after="160"/>
        <w:rPr>
          <w:b/>
          <w:bCs/>
        </w:rPr>
      </w:pPr>
      <w:r w:rsidRPr="007F21E2">
        <w:rPr>
          <w:b/>
          <w:bCs/>
        </w:rPr>
        <w:t xml:space="preserve">Je ale </w:t>
      </w:r>
      <w:r w:rsidR="00B2798A" w:rsidRPr="007F21E2">
        <w:rPr>
          <w:b/>
          <w:bCs/>
        </w:rPr>
        <w:t xml:space="preserve">potřeba uvést, že rozhovory probíhaly v době, kdy </w:t>
      </w:r>
      <w:r w:rsidRPr="007F21E2">
        <w:rPr>
          <w:b/>
          <w:bCs/>
        </w:rPr>
        <w:t>neměly partnerské městské části ani spolupracující organizace k dispozici dostatečné informace k nově přijatému zákonu č. 175/2025 Sb., o Podpoře bydlení, ani k tomu, jak bude pozice KMB implementována do praxe.</w:t>
      </w:r>
      <w:r w:rsidR="007F21E2" w:rsidRPr="007F21E2">
        <w:rPr>
          <w:b/>
          <w:bCs/>
        </w:rPr>
        <w:t xml:space="preserve"> </w:t>
      </w:r>
      <w:r w:rsidRPr="007F21E2">
        <w:rPr>
          <w:b/>
          <w:bCs/>
        </w:rPr>
        <w:t>Zásadní informace a metodické pokyny ze strany MPSV ČR a MMR ČR byly městským částem a partnerům doručeny až v průběhu měsíců září a říjen 2025, což ovlivnilo načasování úprav procesů a spolupráce v rámci projektu.</w:t>
      </w:r>
      <w:r w:rsidR="008607C0">
        <w:rPr>
          <w:b/>
          <w:bCs/>
        </w:rPr>
        <w:t xml:space="preserve"> </w:t>
      </w:r>
      <w:r w:rsidR="008607C0" w:rsidRPr="0027685E">
        <w:t xml:space="preserve">Dále uvedené </w:t>
      </w:r>
      <w:r w:rsidR="002B27C5" w:rsidRPr="0027685E">
        <w:t>obavy se objevovaly ve chvíli, kdy kolovaly různé domněnky a nejasnosti a nebyl</w:t>
      </w:r>
      <w:r w:rsidR="0027685E">
        <w:t xml:space="preserve">y známy ani kontury </w:t>
      </w:r>
      <w:r w:rsidR="009A6E86">
        <w:t>budoucího fungování KMB. Toto je potřeba zohlednit v rámci celkové interpretace</w:t>
      </w:r>
      <w:r w:rsidR="008228C2">
        <w:t xml:space="preserve"> výsledků evaluace. </w:t>
      </w:r>
    </w:p>
    <w:p w14:paraId="5F75DECC" w14:textId="6B25A72D" w:rsidR="008228C2" w:rsidRDefault="001A1DE5" w:rsidP="00F60F0D">
      <w:r w:rsidRPr="00AC6814">
        <w:lastRenderedPageBreak/>
        <w:t>Rozhovory ukazují několik společných témat: uznání přínosu KMB, ale zároveň nejistotu ohledně budoucího ukotvení, nedůvěru v reálné personální a organizační možnosti městských částí a obavy ze „ztráty“ již funkčních mechanismů.</w:t>
      </w:r>
    </w:p>
    <w:p w14:paraId="47F12355" w14:textId="1DB6028C" w:rsidR="001A1DE5" w:rsidRPr="00AC6814" w:rsidRDefault="001A1DE5" w:rsidP="005E30A1">
      <w:pPr>
        <w:pStyle w:val="Odstavecseseznamem"/>
        <w:numPr>
          <w:ilvl w:val="2"/>
          <w:numId w:val="40"/>
        </w:numPr>
        <w:rPr>
          <w:rFonts w:cs="Times New Roman"/>
          <w:b/>
          <w:bCs/>
          <w:szCs w:val="24"/>
        </w:rPr>
      </w:pPr>
      <w:r w:rsidRPr="00AC6814">
        <w:rPr>
          <w:rFonts w:cs="Times New Roman"/>
          <w:b/>
          <w:bCs/>
          <w:szCs w:val="24"/>
        </w:rPr>
        <w:t>Obavy z přijetí povinnosti zřídit kontaktní místo</w:t>
      </w:r>
    </w:p>
    <w:p w14:paraId="08E54AF3" w14:textId="77777777" w:rsidR="001A1DE5" w:rsidRPr="00AC6814" w:rsidRDefault="001A1DE5" w:rsidP="00F60F0D">
      <w:r w:rsidRPr="00AC6814">
        <w:t xml:space="preserve">Pracovníci městských částí si jsou vědomi, že nový zákon stanoví </w:t>
      </w:r>
      <w:r w:rsidRPr="00AC6814">
        <w:rPr>
          <w:b/>
          <w:bCs/>
        </w:rPr>
        <w:t>povinnost zřídit kontaktní místo pro bydlení</w:t>
      </w:r>
      <w:r w:rsidRPr="00AC6814">
        <w:t xml:space="preserve"> v rámci přenesené působnosti. Někde tuto skutečnost reflektovali pragmaticky – povinnost akceptují, ale poukazují na nereálnost personálního zajištění:</w:t>
      </w:r>
    </w:p>
    <w:p w14:paraId="5F79024D" w14:textId="77777777" w:rsidR="001A1DE5" w:rsidRPr="00F60F0D" w:rsidRDefault="001A1DE5" w:rsidP="00F60F0D">
      <w:pPr>
        <w:rPr>
          <w:i/>
          <w:iCs/>
        </w:rPr>
      </w:pPr>
      <w:r w:rsidRPr="00F60F0D">
        <w:rPr>
          <w:i/>
          <w:iCs/>
        </w:rPr>
        <w:t>„Máme povinnost. … Bylo nám přepočítáno, že u nás to vychází na 0,8 úvazku na všechny ty pozice. Takže to stejně bude přidělené k agendě stávajících lidí. Opravdu těžko seženete kvalifikovaného člověka na 0,8 úvazku.“</w:t>
      </w:r>
    </w:p>
    <w:p w14:paraId="405A1C63" w14:textId="0A1C4EC9" w:rsidR="00882BBA" w:rsidRDefault="001A1DE5" w:rsidP="00F60F0D">
      <w:r w:rsidRPr="00AC6814">
        <w:t>Respondentka dodává, že při takto nízkém rozsahu pracovních úvazků bude kontaktní místo „jen přidruženou funkcí“, nikoli samostatně fungujícím pracovištěm. To podle ní ohrozí kontinuitu a kvalitu služeb, které současné KMB poskytuje.</w:t>
      </w:r>
    </w:p>
    <w:p w14:paraId="5BFFE8B1" w14:textId="77FC5BC8" w:rsidR="001A1DE5" w:rsidRPr="00AC6814" w:rsidRDefault="001A1DE5" w:rsidP="005E30A1">
      <w:pPr>
        <w:pStyle w:val="Odstavecseseznamem"/>
        <w:numPr>
          <w:ilvl w:val="2"/>
          <w:numId w:val="40"/>
        </w:numPr>
        <w:rPr>
          <w:rFonts w:cs="Times New Roman"/>
          <w:b/>
          <w:bCs/>
          <w:szCs w:val="24"/>
        </w:rPr>
      </w:pPr>
      <w:r w:rsidRPr="00AC6814">
        <w:rPr>
          <w:rFonts w:cs="Times New Roman"/>
          <w:b/>
          <w:bCs/>
          <w:szCs w:val="24"/>
        </w:rPr>
        <w:t>Obavy ze ztráty osvědčených struktur a lidí</w:t>
      </w:r>
    </w:p>
    <w:p w14:paraId="038EA945" w14:textId="77777777" w:rsidR="001A1DE5" w:rsidRPr="00AC6814" w:rsidRDefault="001A1DE5" w:rsidP="00F60F0D">
      <w:r w:rsidRPr="00AC6814">
        <w:t>Tam, kde KMB funguje dlouhodobě a je pevně zakotveno v systému podporovaného bydlení, převládá obava, že nový zákon přeruší kontinuitu. Zástupci městské části oceňují, že zákon konečně dává problematice bytové nouze legislativní rámec, ale zároveň se obávají, že „nový systém přemaluje to, co už funguje“.</w:t>
      </w:r>
    </w:p>
    <w:p w14:paraId="13005CD0" w14:textId="77777777" w:rsidR="001A1DE5" w:rsidRPr="00AC6814" w:rsidRDefault="001A1DE5" w:rsidP="00AC6814">
      <w:pPr>
        <w:spacing w:after="160"/>
        <w:rPr>
          <w:i/>
          <w:iCs/>
        </w:rPr>
      </w:pPr>
      <w:r w:rsidRPr="00AC6814">
        <w:rPr>
          <w:i/>
          <w:iCs/>
        </w:rPr>
        <w:t>„Myslím si, že ten zákon je v celorepublikovém měřítku dobrá věc, ale pro obce, které už tím směrem pracují, je spíš obtíží. … My kontaktní místo podle nového zákona založíme, ale bude plnit jinou roli než to stávající. U nás poběží dva systémy vedle sebe.“</w:t>
      </w:r>
    </w:p>
    <w:p w14:paraId="0FF55981" w14:textId="77777777" w:rsidR="001A1DE5" w:rsidRPr="00AC6814" w:rsidRDefault="001A1DE5" w:rsidP="00F60F0D">
      <w:r w:rsidRPr="00AC6814">
        <w:t>Tento dvojí režim („starý a nový“) podle pracovníků může vést k duplicitám, zmatku v kompetencích a k ohrožení pozic stávajících poradců a navigátorů, jejichž práce je nyní podle nich klíčová pro udržitelnost bydlení.</w:t>
      </w:r>
    </w:p>
    <w:p w14:paraId="52775758" w14:textId="77777777" w:rsidR="001A1DE5" w:rsidRPr="00AC6814" w:rsidRDefault="001A1DE5" w:rsidP="00F60F0D">
      <w:r w:rsidRPr="00AC6814">
        <w:t xml:space="preserve">Zástupci jiné městské části také vyjadřují obavu, že zavedením nového modelu stát </w:t>
      </w:r>
      <w:r w:rsidRPr="00AC6814">
        <w:rPr>
          <w:b/>
          <w:bCs/>
        </w:rPr>
        <w:t>odstaví dlouhodobě fungující podporované bydlení</w:t>
      </w:r>
      <w:r w:rsidRPr="00AC6814">
        <w:t xml:space="preserve"> a jeho personální zajištění.</w:t>
      </w:r>
    </w:p>
    <w:p w14:paraId="475EAEA0" w14:textId="3068934C" w:rsidR="008228C2" w:rsidRDefault="001A1DE5" w:rsidP="00F60F0D">
      <w:pPr>
        <w:rPr>
          <w:i/>
          <w:iCs/>
        </w:rPr>
      </w:pPr>
      <w:r w:rsidRPr="00F60F0D">
        <w:rPr>
          <w:i/>
          <w:iCs/>
        </w:rPr>
        <w:t>„Mám větší strach o to, co jsme tady vybudovali…, než o to, co bude pod novým zákonem. … Potřebujeme, aby pokračovali poradci pro nájemníky – ne ti noví podle zákona, ale ti naši, kteří to znají.“</w:t>
      </w:r>
    </w:p>
    <w:p w14:paraId="494ABF59" w14:textId="77777777" w:rsidR="00107745" w:rsidRDefault="00107745" w:rsidP="00F60F0D">
      <w:pPr>
        <w:rPr>
          <w:i/>
          <w:iCs/>
        </w:rPr>
      </w:pPr>
    </w:p>
    <w:p w14:paraId="14CE151D" w14:textId="77777777" w:rsidR="00107745" w:rsidRDefault="00107745" w:rsidP="00F60F0D">
      <w:pPr>
        <w:rPr>
          <w:i/>
          <w:iCs/>
        </w:rPr>
      </w:pPr>
    </w:p>
    <w:p w14:paraId="1EF436A7" w14:textId="77777777" w:rsidR="00107745" w:rsidRPr="00F60F0D" w:rsidRDefault="00107745" w:rsidP="00F60F0D">
      <w:pPr>
        <w:rPr>
          <w:i/>
          <w:iCs/>
        </w:rPr>
      </w:pPr>
    </w:p>
    <w:p w14:paraId="165DF9EF" w14:textId="5B311549" w:rsidR="001A1DE5" w:rsidRPr="00AC6814" w:rsidRDefault="001A1DE5" w:rsidP="005E30A1">
      <w:pPr>
        <w:pStyle w:val="Odstavecseseznamem"/>
        <w:numPr>
          <w:ilvl w:val="2"/>
          <w:numId w:val="40"/>
        </w:numPr>
        <w:rPr>
          <w:rFonts w:cs="Times New Roman"/>
          <w:b/>
          <w:bCs/>
          <w:szCs w:val="24"/>
        </w:rPr>
      </w:pPr>
      <w:r w:rsidRPr="00AC6814">
        <w:rPr>
          <w:rFonts w:cs="Times New Roman"/>
          <w:b/>
          <w:bCs/>
          <w:szCs w:val="24"/>
        </w:rPr>
        <w:t>Obavy z nepraktičnosti</w:t>
      </w:r>
    </w:p>
    <w:p w14:paraId="2E49F614" w14:textId="77777777" w:rsidR="001A1DE5" w:rsidRPr="00AC6814" w:rsidRDefault="001A1DE5" w:rsidP="00107745">
      <w:r w:rsidRPr="00AC6814">
        <w:t xml:space="preserve">Nejsilnější skepse se týká toho, že nový zákon nepřináší návaznost na projekt KMB, ale </w:t>
      </w:r>
      <w:r w:rsidRPr="00AC6814">
        <w:rPr>
          <w:b/>
          <w:bCs/>
        </w:rPr>
        <w:t>zcela jiný systém</w:t>
      </w:r>
      <w:r w:rsidRPr="00AC6814">
        <w:t>, který s dosavadními principy práce s klienty a se strukturou úřadu nekoresponduje:</w:t>
      </w:r>
    </w:p>
    <w:p w14:paraId="66723634" w14:textId="77777777" w:rsidR="001A1DE5" w:rsidRPr="00AC6814" w:rsidRDefault="001A1DE5" w:rsidP="00AC6814">
      <w:pPr>
        <w:spacing w:after="160"/>
        <w:rPr>
          <w:i/>
          <w:iCs/>
        </w:rPr>
      </w:pPr>
      <w:r w:rsidRPr="00AC6814">
        <w:rPr>
          <w:i/>
          <w:iCs/>
        </w:rPr>
        <w:t>„Zákon o podpoře v bydlení je něco úplně jiného než kontaktní místo pro bydlení realizované v tomhle projektu. Začneme znovu na zelené louce.“</w:t>
      </w:r>
    </w:p>
    <w:p w14:paraId="46965A08" w14:textId="77777777" w:rsidR="001A1DE5" w:rsidRPr="00AC6814" w:rsidRDefault="001A1DE5" w:rsidP="00107745">
      <w:r w:rsidRPr="00AC6814">
        <w:t xml:space="preserve">Participanti také zmiňují, že zákon uměle slučuje různé agendy do jednoho „kočko-psa“ – člověka, který by měl současně zvládat sociální práci i technickou kontrolu bytů. </w:t>
      </w:r>
    </w:p>
    <w:p w14:paraId="1108C963" w14:textId="77777777" w:rsidR="001A1DE5" w:rsidRPr="00AC6814" w:rsidRDefault="001A1DE5" w:rsidP="00107745">
      <w:r w:rsidRPr="00AC6814">
        <w:t xml:space="preserve">Pracovníci tak vnímají nový zákon jako </w:t>
      </w:r>
      <w:r w:rsidRPr="00AC6814">
        <w:rPr>
          <w:b/>
          <w:bCs/>
        </w:rPr>
        <w:t>byrokraticky přetížený a organizačně neproveditelný</w:t>
      </w:r>
      <w:r w:rsidRPr="00AC6814">
        <w:t>, zvlášť při nedostatečných kapacitách městských částí.</w:t>
      </w:r>
    </w:p>
    <w:p w14:paraId="1922A4B2" w14:textId="4BAD5576" w:rsidR="001A1DE5" w:rsidRPr="00AC6814" w:rsidRDefault="001A1DE5" w:rsidP="00107745">
      <w:r w:rsidRPr="00AC6814">
        <w:t xml:space="preserve">Napříč všemi rozhovory se objevuje napětí mezi </w:t>
      </w:r>
      <w:r w:rsidRPr="00AC6814">
        <w:rPr>
          <w:b/>
          <w:bCs/>
        </w:rPr>
        <w:t>ideálním modelem, který zákon popisuje</w:t>
      </w:r>
      <w:r w:rsidRPr="00AC6814">
        <w:t>, a</w:t>
      </w:r>
      <w:r w:rsidR="00107745">
        <w:t> </w:t>
      </w:r>
      <w:r w:rsidRPr="00AC6814">
        <w:rPr>
          <w:b/>
          <w:bCs/>
        </w:rPr>
        <w:t>praxi</w:t>
      </w:r>
      <w:r w:rsidRPr="00AC6814">
        <w:t>, kterou KMB na městských částech vybudovala v posledních letech. Někde se obávají, že zákon vytvoří „uzavřený systém“ s malým počtem bytů a rigidními pravidly, zatímco jejich stávající systém je flexibilní, partnerský a vychází z místní znalosti.</w:t>
      </w:r>
    </w:p>
    <w:p w14:paraId="61151050" w14:textId="77777777" w:rsidR="001A1DE5" w:rsidRPr="00AC6814" w:rsidRDefault="001A1DE5" w:rsidP="00AC6814">
      <w:pPr>
        <w:spacing w:after="160"/>
        <w:rPr>
          <w:i/>
          <w:iCs/>
        </w:rPr>
      </w:pPr>
      <w:r w:rsidRPr="00AC6814">
        <w:rPr>
          <w:i/>
          <w:iCs/>
        </w:rPr>
        <w:t>„Kontaktní místo podle zákona bude něco jiného. … My si necháme své poradkyně, ale vedle toho vznikne nový systém, který bude uzavřený, s malým počtem bytů. Uvidíme, jestli se to někdy spojí.“</w:t>
      </w:r>
    </w:p>
    <w:p w14:paraId="001FAA21" w14:textId="77777777" w:rsidR="001A1DE5" w:rsidRPr="00AC6814" w:rsidRDefault="001A1DE5" w:rsidP="00107745">
      <w:r w:rsidRPr="00AC6814">
        <w:t xml:space="preserve">Jinde panuje nejistota, jak se nová agenda promítne do organizační struktury a zda bude spadat pod sociální odbor či jiný. </w:t>
      </w:r>
    </w:p>
    <w:p w14:paraId="59CE5807" w14:textId="50A6616A" w:rsidR="001A1DE5" w:rsidRPr="00AC6814" w:rsidRDefault="00107745" w:rsidP="00107745">
      <w:pPr>
        <w:pStyle w:val="Nadpis4"/>
      </w:pPr>
      <w:r>
        <w:t>Shrnutí</w:t>
      </w:r>
    </w:p>
    <w:p w14:paraId="5C13EC8B" w14:textId="4A922FEA" w:rsidR="001A1DE5" w:rsidRPr="00AC6814" w:rsidRDefault="001A1DE5" w:rsidP="00107745">
      <w:r w:rsidRPr="00AC6814">
        <w:t xml:space="preserve">Pracovníci úřadů napříč městskými částmi </w:t>
      </w:r>
      <w:r w:rsidRPr="00AC6814">
        <w:rPr>
          <w:b/>
          <w:bCs/>
        </w:rPr>
        <w:t>vnímají nový zákon o podpoře v bydlení s</w:t>
      </w:r>
      <w:r w:rsidR="00107745">
        <w:rPr>
          <w:b/>
          <w:bCs/>
        </w:rPr>
        <w:t> </w:t>
      </w:r>
      <w:r w:rsidRPr="00AC6814">
        <w:rPr>
          <w:b/>
          <w:bCs/>
        </w:rPr>
        <w:t>obavami</w:t>
      </w:r>
      <w:r w:rsidRPr="00AC6814">
        <w:t>. Oceňují sice, že téma bydlení konečně získává legislativní rámec, avšak v praxi očekávají:</w:t>
      </w:r>
    </w:p>
    <w:p w14:paraId="03667D39" w14:textId="77777777" w:rsidR="001A1DE5" w:rsidRPr="00AC6814" w:rsidRDefault="001A1DE5" w:rsidP="005E30A1">
      <w:pPr>
        <w:pStyle w:val="Odstavecseseznamem"/>
        <w:numPr>
          <w:ilvl w:val="0"/>
          <w:numId w:val="41"/>
        </w:numPr>
      </w:pPr>
      <w:r w:rsidRPr="00107745">
        <w:rPr>
          <w:b/>
          <w:bCs/>
        </w:rPr>
        <w:t>nedostatečné kapacity</w:t>
      </w:r>
      <w:r w:rsidRPr="00AC6814">
        <w:t xml:space="preserve"> (nízké úvazky, kumulace funkcí),</w:t>
      </w:r>
    </w:p>
    <w:p w14:paraId="0DDE9654" w14:textId="77777777" w:rsidR="001A1DE5" w:rsidRPr="00AC6814" w:rsidRDefault="001A1DE5" w:rsidP="005E30A1">
      <w:pPr>
        <w:pStyle w:val="Odstavecseseznamem"/>
        <w:numPr>
          <w:ilvl w:val="0"/>
          <w:numId w:val="41"/>
        </w:numPr>
      </w:pPr>
      <w:r w:rsidRPr="00107745">
        <w:rPr>
          <w:b/>
          <w:bCs/>
        </w:rPr>
        <w:t>ztrátu flexibility a místní znalosti</w:t>
      </w:r>
      <w:r w:rsidRPr="00AC6814">
        <w:t>, kterou současná KMB poskytují,</w:t>
      </w:r>
    </w:p>
    <w:p w14:paraId="2F39C4D9" w14:textId="77777777" w:rsidR="001A1DE5" w:rsidRPr="00AC6814" w:rsidRDefault="001A1DE5" w:rsidP="005E30A1">
      <w:pPr>
        <w:pStyle w:val="Odstavecseseznamem"/>
        <w:numPr>
          <w:ilvl w:val="0"/>
          <w:numId w:val="41"/>
        </w:numPr>
      </w:pPr>
      <w:r w:rsidRPr="00107745">
        <w:rPr>
          <w:b/>
          <w:bCs/>
        </w:rPr>
        <w:lastRenderedPageBreak/>
        <w:t>nejasnosti v kompetencích a organizačním zařazení</w:t>
      </w:r>
      <w:r w:rsidRPr="00AC6814">
        <w:t>,</w:t>
      </w:r>
    </w:p>
    <w:p w14:paraId="56417260" w14:textId="77777777" w:rsidR="001A1DE5" w:rsidRPr="00AC6814" w:rsidRDefault="001A1DE5" w:rsidP="005E30A1">
      <w:pPr>
        <w:pStyle w:val="Odstavecseseznamem"/>
        <w:numPr>
          <w:ilvl w:val="0"/>
          <w:numId w:val="41"/>
        </w:numPr>
      </w:pPr>
      <w:r w:rsidRPr="00107745">
        <w:rPr>
          <w:b/>
          <w:bCs/>
        </w:rPr>
        <w:t>riziko zániku funkční praxe</w:t>
      </w:r>
      <w:r w:rsidRPr="00AC6814">
        <w:t>, kterou si jednotlivé městské části vybudovaly.</w:t>
      </w:r>
    </w:p>
    <w:p w14:paraId="27CDB9E6" w14:textId="77777777" w:rsidR="001A1DE5" w:rsidRPr="00AC6814" w:rsidRDefault="001A1DE5" w:rsidP="00107745">
      <w:r w:rsidRPr="00AC6814">
        <w:t xml:space="preserve">Zkušenější městské části usilují o </w:t>
      </w:r>
      <w:r w:rsidRPr="00AC6814">
        <w:rPr>
          <w:b/>
          <w:bCs/>
        </w:rPr>
        <w:t>paralelní fungování obou systémů</w:t>
      </w:r>
      <w:r w:rsidRPr="00AC6814">
        <w:t xml:space="preserve"> – stávajícího, který se osvědčil, a nového, který bude testován v minimálním rozsahu, „aby se ukázalo, jak bude fungovat“.</w:t>
      </w:r>
    </w:p>
    <w:p w14:paraId="1A616B0C" w14:textId="77777777" w:rsidR="001A1DE5" w:rsidRPr="00AC6814" w:rsidRDefault="001A1DE5" w:rsidP="00AC6814">
      <w:pPr>
        <w:spacing w:after="160"/>
        <w:rPr>
          <w:i/>
          <w:iCs/>
        </w:rPr>
      </w:pPr>
      <w:r w:rsidRPr="00AC6814">
        <w:rPr>
          <w:i/>
          <w:iCs/>
        </w:rPr>
        <w:t>„My naplníme literu zákona, ale nechceme si nabourat to, co funguje. Zatím to budeme dělat souběžně – a čas ukáže, jestli se to spojí, nebo ne.“</w:t>
      </w:r>
    </w:p>
    <w:p w14:paraId="26547192" w14:textId="2867F572" w:rsidR="001A1DE5" w:rsidRPr="00AC6814" w:rsidRDefault="001A1DE5" w:rsidP="004C460A">
      <w:r w:rsidRPr="00AC6814">
        <w:t xml:space="preserve">Celkově lze říci, že </w:t>
      </w:r>
      <w:r w:rsidRPr="00AC6814">
        <w:rPr>
          <w:b/>
          <w:bCs/>
        </w:rPr>
        <w:t>nový zákon je pracovníky úřadů vnímán spíše jako hrozba pro kontinuitu a funkčnost než jako přirozené rozšíření projektu KMB</w:t>
      </w:r>
      <w:r w:rsidRPr="00AC6814">
        <w:t>. Tam, kde se podařilo systém KMB stabilizovat a ukotvit, převažuje obava, že legislativní změny zničí to, co bylo po letech práce vybudováno.</w:t>
      </w:r>
    </w:p>
    <w:p w14:paraId="58846990" w14:textId="49530AE9" w:rsidR="001A1DE5" w:rsidRPr="004C460A" w:rsidRDefault="001A1DE5" w:rsidP="004C460A">
      <w:pPr>
        <w:pStyle w:val="Nadpis3"/>
        <w:numPr>
          <w:ilvl w:val="2"/>
          <w:numId w:val="1"/>
        </w:numPr>
      </w:pPr>
      <w:bookmarkStart w:id="37" w:name="_Toc227675433"/>
      <w:r w:rsidRPr="004C460A">
        <w:t>Využití KMB na MČ do budoucna</w:t>
      </w:r>
      <w:bookmarkEnd w:id="37"/>
    </w:p>
    <w:p w14:paraId="6AD29878" w14:textId="07B8946E" w:rsidR="001A1DE5" w:rsidRPr="00AC6814" w:rsidRDefault="001A1DE5" w:rsidP="004C460A">
      <w:r w:rsidRPr="00AC6814">
        <w:rPr>
          <w:b/>
          <w:bCs/>
        </w:rPr>
        <w:t>Kontaktní místa pro bydlení (KMB)</w:t>
      </w:r>
      <w:r w:rsidRPr="00AC6814">
        <w:t xml:space="preserve"> se ve většině případů stala </w:t>
      </w:r>
      <w:r w:rsidRPr="00AC6814">
        <w:rPr>
          <w:b/>
          <w:bCs/>
        </w:rPr>
        <w:t>legitimním, akceptovaným a užitečným nástrojem městských částí</w:t>
      </w:r>
      <w:r w:rsidRPr="00AC6814">
        <w:t xml:space="preserve"> – ovšem za předpokladu, že byla dobře personálně obsazena, metodicky vedena a integrována do struktury úřadu. Přestože se způsob jejich fungování a míra akceptace mezi městskými částmi výrazně liší, převládá názor, že KMB má v místní bytové politice své pevné místo a že městské části chtějí jeho principy </w:t>
      </w:r>
      <w:r w:rsidRPr="00AC6814">
        <w:rPr>
          <w:b/>
          <w:bCs/>
        </w:rPr>
        <w:t>v určité podobě zachovat i po skončení projektu</w:t>
      </w:r>
      <w:r w:rsidRPr="00AC6814">
        <w:t xml:space="preserve"> – byť v různých podobách.</w:t>
      </w:r>
    </w:p>
    <w:p w14:paraId="2C3027A9" w14:textId="77777777" w:rsidR="001A1DE5" w:rsidRPr="00AC6814" w:rsidRDefault="001A1DE5" w:rsidP="004C460A">
      <w:r w:rsidRPr="00AC6814">
        <w:t xml:space="preserve">Všechny městské části, i ty s výhradami, potvrzují, že principy KMB chtějí </w:t>
      </w:r>
      <w:r w:rsidRPr="00AC6814">
        <w:rPr>
          <w:b/>
          <w:bCs/>
        </w:rPr>
        <w:t>zachovat i po skončení projektu a po vstupu v platnost nového zákona o podpoře v bydlení</w:t>
      </w:r>
      <w:r w:rsidRPr="00AC6814">
        <w:t>. Přístup se však liší.</w:t>
      </w:r>
    </w:p>
    <w:p w14:paraId="4E6E3FCE" w14:textId="77777777" w:rsidR="001A1DE5" w:rsidRPr="00AC6814" w:rsidRDefault="001A1DE5" w:rsidP="004C460A">
      <w:r w:rsidRPr="00AC6814">
        <w:t xml:space="preserve">Jedno řešení spočívá v ponechání si stávající modelu v plném rozsahu a MČ ho hodlá provozovat paralelně s novým „zákonným“ kontaktním místem. Cílem je </w:t>
      </w:r>
      <w:r w:rsidRPr="00AC6814">
        <w:rPr>
          <w:b/>
          <w:bCs/>
        </w:rPr>
        <w:t>udržet osvědčený systém podpory nájemníků a zabránit ztrátě kontinuity</w:t>
      </w:r>
      <w:r w:rsidRPr="00AC6814">
        <w:t>.</w:t>
      </w:r>
    </w:p>
    <w:p w14:paraId="7692B1A0" w14:textId="77777777" w:rsidR="001A1DE5" w:rsidRPr="00AC6814" w:rsidRDefault="001A1DE5" w:rsidP="00AC6814">
      <w:pPr>
        <w:spacing w:after="160"/>
        <w:rPr>
          <w:i/>
          <w:iCs/>
        </w:rPr>
      </w:pPr>
      <w:r w:rsidRPr="00AC6814">
        <w:rPr>
          <w:i/>
          <w:iCs/>
        </w:rPr>
        <w:t>„Budeme mít dva systémy vedle sebe – nový podle zákona a náš původní, který funguje. Uvidíme, jestli se to někdy spojí.“</w:t>
      </w:r>
    </w:p>
    <w:p w14:paraId="74B547A0" w14:textId="77777777" w:rsidR="001A1DE5" w:rsidRPr="00AC6814" w:rsidRDefault="001A1DE5" w:rsidP="004C460A">
      <w:r w:rsidRPr="00AC6814">
        <w:t xml:space="preserve">Jiná MČ chce na dosavadní činnost KMB navázat, ale v jednodušší organizační formě – </w:t>
      </w:r>
      <w:r w:rsidRPr="00AC6814">
        <w:rPr>
          <w:b/>
          <w:bCs/>
        </w:rPr>
        <w:t>jako doplňkovou agendu sociálního odboru</w:t>
      </w:r>
      <w:r w:rsidRPr="00AC6814">
        <w:t>. I zde převládá snaha udržet princip přístupného kontaktního místa, které občanům poskytuje první orientaci a pomoc.</w:t>
      </w:r>
    </w:p>
    <w:p w14:paraId="6989B2BE" w14:textId="77777777" w:rsidR="001A1DE5" w:rsidRPr="00AC6814" w:rsidRDefault="001A1DE5" w:rsidP="00AC6814">
      <w:pPr>
        <w:spacing w:after="160"/>
        <w:rPr>
          <w:i/>
          <w:iCs/>
        </w:rPr>
      </w:pPr>
      <w:r w:rsidRPr="00AC6814">
        <w:rPr>
          <w:i/>
          <w:iCs/>
        </w:rPr>
        <w:lastRenderedPageBreak/>
        <w:t>„Bude to přenesená působnost pod oddělením sociální pomoci. Ale s přepočtem 0,8 úvazku to reálně přidáme ke stávající agendě.“</w:t>
      </w:r>
    </w:p>
    <w:p w14:paraId="629B1955" w14:textId="77777777" w:rsidR="001A1DE5" w:rsidRPr="00AC6814" w:rsidRDefault="001A1DE5" w:rsidP="004C460A">
      <w:r w:rsidRPr="00AC6814">
        <w:rPr>
          <w:b/>
          <w:bCs/>
        </w:rPr>
        <w:t xml:space="preserve">Další MČ </w:t>
      </w:r>
      <w:r w:rsidRPr="00AC6814">
        <w:t xml:space="preserve">naopak počítá s tím, že současné KMB skončí, ale uznává význam některých jeho prvků – zejména poradenské činnosti. Městská část tedy </w:t>
      </w:r>
      <w:r w:rsidRPr="00AC6814">
        <w:rPr>
          <w:b/>
          <w:bCs/>
        </w:rPr>
        <w:t>neodmítá princip služby</w:t>
      </w:r>
      <w:r w:rsidRPr="00AC6814">
        <w:t>, ale její budoucí podoba bude záviset na tom, jak se podaří nový systém podle zákona prakticky nastavit.</w:t>
      </w:r>
    </w:p>
    <w:p w14:paraId="7327CACF" w14:textId="77777777" w:rsidR="001A1DE5" w:rsidRPr="00AC6814" w:rsidRDefault="001A1DE5" w:rsidP="00AC6814">
      <w:pPr>
        <w:spacing w:after="160"/>
      </w:pPr>
      <w:r w:rsidRPr="00AC6814">
        <w:t xml:space="preserve">Zkušenosti městských částí potvrzují, že </w:t>
      </w:r>
      <w:r w:rsidRPr="00AC6814">
        <w:rPr>
          <w:b/>
          <w:bCs/>
        </w:rPr>
        <w:t>smysl KMB nespočívá v jeho institucionální podobě, ale v jeho funkci – tedy v dostupnosti, flexibilitě a schopnosti reagovat na lokální potřeby.</w:t>
      </w:r>
      <w:r w:rsidRPr="00AC6814">
        <w:t xml:space="preserve"> Právě tuto funkci chtějí městské části zachovat, i kdyby to znamenalo úpravu formy.</w:t>
      </w:r>
    </w:p>
    <w:p w14:paraId="589C6DD8" w14:textId="0F1F12DB" w:rsidR="001A1DE5" w:rsidRPr="00AC6814" w:rsidRDefault="001A1DE5" w:rsidP="004C460A">
      <w:r w:rsidRPr="00AC6814">
        <w:t xml:space="preserve">Přestože se cesty jednotlivých městských částí liší, spojuje je vědomí, že </w:t>
      </w:r>
      <w:r w:rsidRPr="00AC6814">
        <w:rPr>
          <w:b/>
          <w:bCs/>
        </w:rPr>
        <w:t>princip KMB – osobní, dostupná a praktická podpora lidí v bytové nouzi – by měl zůstat zachován</w:t>
      </w:r>
      <w:r w:rsidRPr="00AC6814">
        <w:t>. Jak to vyjádřil jeden zástupc</w:t>
      </w:r>
      <w:r w:rsidR="009E585C">
        <w:t>e</w:t>
      </w:r>
      <w:r w:rsidRPr="00AC6814">
        <w:t>:</w:t>
      </w:r>
    </w:p>
    <w:p w14:paraId="042EE10C" w14:textId="6AA9D09E" w:rsidR="001A1DE5" w:rsidRPr="00AC6814" w:rsidRDefault="001A1DE5" w:rsidP="00AC6814">
      <w:pPr>
        <w:spacing w:after="160"/>
        <w:rPr>
          <w:i/>
          <w:iCs/>
        </w:rPr>
      </w:pPr>
      <w:r w:rsidRPr="00AC6814">
        <w:rPr>
          <w:i/>
          <w:iCs/>
        </w:rPr>
        <w:t>„Kontaktní místo se pro nás stalo samozřejmostí – a tu si chceme udržet.“</w:t>
      </w:r>
    </w:p>
    <w:p w14:paraId="157C3A37" w14:textId="77777777" w:rsidR="001A1DE5" w:rsidRPr="00AC6814" w:rsidRDefault="001A1DE5" w:rsidP="00A837FF">
      <w:r w:rsidRPr="00AC6814">
        <w:t xml:space="preserve">Tento postoj přesně vystihuje obecný konsensus: KMB se stalo legitimním nástrojem městské bytové politiky – a přestože jeho organizační podoba se může proměnit, </w:t>
      </w:r>
      <w:r w:rsidRPr="00AC6814">
        <w:rPr>
          <w:b/>
          <w:bCs/>
        </w:rPr>
        <w:t>jeho smysl a přidaná hodnota zůstávají nesporné</w:t>
      </w:r>
      <w:r w:rsidRPr="00AC6814">
        <w:t>.</w:t>
      </w:r>
    </w:p>
    <w:p w14:paraId="6B53D4B9" w14:textId="65789007" w:rsidR="001A1DE5" w:rsidRPr="00AC6814" w:rsidRDefault="00271E10" w:rsidP="00275789">
      <w:pPr>
        <w:pStyle w:val="Nadpis3"/>
        <w:numPr>
          <w:ilvl w:val="2"/>
          <w:numId w:val="1"/>
        </w:numPr>
      </w:pPr>
      <w:bookmarkStart w:id="38" w:name="_Toc227675434"/>
      <w:r w:rsidRPr="00AC6814">
        <w:t>S</w:t>
      </w:r>
      <w:r w:rsidR="001A1DE5" w:rsidRPr="00AC6814">
        <w:t>hrnutí</w:t>
      </w:r>
      <w:bookmarkEnd w:id="38"/>
    </w:p>
    <w:p w14:paraId="0A14A4B0" w14:textId="4E6E4249" w:rsidR="001A1DE5" w:rsidRPr="00AC6814" w:rsidRDefault="001A1DE5" w:rsidP="00AC6814">
      <w:pPr>
        <w:spacing w:after="160"/>
        <w:rPr>
          <w:b/>
          <w:bCs/>
        </w:rPr>
      </w:pPr>
      <w:r w:rsidRPr="00AC6814">
        <w:t>Celkově lze</w:t>
      </w:r>
      <w:r w:rsidR="00C967F2">
        <w:t xml:space="preserve"> shrnout</w:t>
      </w:r>
      <w:r w:rsidRPr="00AC6814">
        <w:t xml:space="preserve">, že </w:t>
      </w:r>
      <w:r w:rsidRPr="00AC6814">
        <w:rPr>
          <w:b/>
          <w:bCs/>
        </w:rPr>
        <w:t>myšlenka vzniku Kontaktních míst pro bydlení byla pracovníky městských částí přijata převážně pozitivně – byť postupně, na základě konkrétní nabyté zkušenosti.</w:t>
      </w:r>
    </w:p>
    <w:p w14:paraId="54FEA191" w14:textId="77777777" w:rsidR="001A1DE5" w:rsidRPr="00AC6814" w:rsidRDefault="001A1DE5" w:rsidP="00AC6814">
      <w:pPr>
        <w:spacing w:after="160"/>
      </w:pPr>
      <w:r w:rsidRPr="00AC6814">
        <w:t xml:space="preserve">Z původního projektu, který byl vnímán s opatrností či skepsí, se na některých MČ stal </w:t>
      </w:r>
      <w:r w:rsidRPr="00AC6814">
        <w:rPr>
          <w:b/>
          <w:bCs/>
        </w:rPr>
        <w:t>funkční, legitimní a akceptovaný nástroj</w:t>
      </w:r>
      <w:r w:rsidRPr="00AC6814">
        <w:t>, který rozšířil možnosti úřadů v oblasti bydlení, zvýšil dostupnost pomoci pro občany a posílil preventivní roli sociální práce.</w:t>
      </w:r>
    </w:p>
    <w:p w14:paraId="47892944" w14:textId="77777777" w:rsidR="001A1DE5" w:rsidRPr="00AC6814" w:rsidRDefault="001A1DE5" w:rsidP="00275789">
      <w:r w:rsidRPr="00AC6814">
        <w:t>KMB se osvědčilo především tam, kde bylo:</w:t>
      </w:r>
    </w:p>
    <w:p w14:paraId="7400FDA0" w14:textId="77777777" w:rsidR="001A1DE5" w:rsidRPr="00AC6814" w:rsidRDefault="001A1DE5" w:rsidP="005E30A1">
      <w:pPr>
        <w:pStyle w:val="Odstavecseseznamem"/>
        <w:numPr>
          <w:ilvl w:val="0"/>
          <w:numId w:val="42"/>
        </w:numPr>
      </w:pPr>
      <w:r w:rsidRPr="00AC6814">
        <w:t xml:space="preserve">dobře </w:t>
      </w:r>
      <w:r w:rsidRPr="00275789">
        <w:rPr>
          <w:b/>
          <w:bCs/>
        </w:rPr>
        <w:t>personálně zajištěno</w:t>
      </w:r>
      <w:r w:rsidRPr="00AC6814">
        <w:t>,</w:t>
      </w:r>
    </w:p>
    <w:p w14:paraId="650EE0DA" w14:textId="77777777" w:rsidR="001A1DE5" w:rsidRPr="00AC6814" w:rsidRDefault="001A1DE5" w:rsidP="005E30A1">
      <w:pPr>
        <w:pStyle w:val="Odstavecseseznamem"/>
        <w:numPr>
          <w:ilvl w:val="0"/>
          <w:numId w:val="42"/>
        </w:numPr>
      </w:pPr>
      <w:r w:rsidRPr="00275789">
        <w:rPr>
          <w:b/>
          <w:bCs/>
        </w:rPr>
        <w:t>metodicky vedeno</w:t>
      </w:r>
      <w:r w:rsidRPr="00AC6814">
        <w:t xml:space="preserve"> a propojeno s ostatními odbory,</w:t>
      </w:r>
    </w:p>
    <w:p w14:paraId="06D5039C" w14:textId="77777777" w:rsidR="001A1DE5" w:rsidRPr="00AC6814" w:rsidRDefault="001A1DE5" w:rsidP="005E30A1">
      <w:pPr>
        <w:pStyle w:val="Odstavecseseznamem"/>
        <w:numPr>
          <w:ilvl w:val="0"/>
          <w:numId w:val="42"/>
        </w:numPr>
      </w:pPr>
      <w:r w:rsidRPr="00AC6814">
        <w:t xml:space="preserve">a kde úředníci chápali jeho funkci nikoli jako konkurenci, ale jako </w:t>
      </w:r>
      <w:r w:rsidRPr="00275789">
        <w:rPr>
          <w:b/>
          <w:bCs/>
        </w:rPr>
        <w:t>rozšíření kapacit úřadu</w:t>
      </w:r>
      <w:r w:rsidRPr="00AC6814">
        <w:t>.</w:t>
      </w:r>
    </w:p>
    <w:p w14:paraId="34F8272D" w14:textId="77777777" w:rsidR="001A1DE5" w:rsidRPr="00AC6814" w:rsidRDefault="001A1DE5" w:rsidP="00275789">
      <w:r w:rsidRPr="00AC6814">
        <w:lastRenderedPageBreak/>
        <w:t xml:space="preserve">Městské části, které s KMB pracovaly déle, jej dnes považují za </w:t>
      </w:r>
      <w:r w:rsidRPr="00AC6814">
        <w:rPr>
          <w:b/>
          <w:bCs/>
        </w:rPr>
        <w:t>nezbytnou součást systému podpory v bydlení</w:t>
      </w:r>
      <w:r w:rsidRPr="00AC6814">
        <w:t>, kterou si přejí zachovat i v novém legislativním rámci. Jak shrnula jedna z vedoucích pracovnic:</w:t>
      </w:r>
    </w:p>
    <w:p w14:paraId="2F03C955" w14:textId="77777777" w:rsidR="001A1DE5" w:rsidRPr="00AC6814" w:rsidRDefault="001A1DE5" w:rsidP="00AC6814">
      <w:pPr>
        <w:spacing w:after="160"/>
        <w:rPr>
          <w:i/>
          <w:iCs/>
        </w:rPr>
      </w:pPr>
      <w:r w:rsidRPr="00AC6814">
        <w:rPr>
          <w:i/>
          <w:iCs/>
        </w:rPr>
        <w:t>„Kontaktní místo se pro nás stalo samozřejmostí – a tu si chceme udržet.“</w:t>
      </w:r>
    </w:p>
    <w:p w14:paraId="3742BAE2" w14:textId="77777777" w:rsidR="001A1DE5" w:rsidRDefault="001A1DE5" w:rsidP="001A1DE5"/>
    <w:p w14:paraId="7AF1C34A" w14:textId="77777777" w:rsidR="002828E9" w:rsidRDefault="002828E9" w:rsidP="001A1DE5"/>
    <w:p w14:paraId="40A7F9B4" w14:textId="77777777" w:rsidR="00A100BC" w:rsidRDefault="00A100BC">
      <w:pPr>
        <w:spacing w:after="160" w:line="259" w:lineRule="auto"/>
        <w:rPr>
          <w:rFonts w:eastAsiaTheme="majorEastAsia" w:cstheme="majorBidi"/>
          <w:b/>
          <w:color w:val="2F5496" w:themeColor="accent1" w:themeShade="BF"/>
          <w:kern w:val="2"/>
          <w:sz w:val="32"/>
          <w:szCs w:val="32"/>
          <w:lang w:eastAsia="en-US"/>
          <w14:ligatures w14:val="standardContextual"/>
        </w:rPr>
      </w:pPr>
      <w:bookmarkStart w:id="39" w:name="_Toc212475650"/>
      <w:r>
        <w:br w:type="page"/>
      </w:r>
    </w:p>
    <w:p w14:paraId="60965786" w14:textId="5840952E" w:rsidR="009732B6" w:rsidRDefault="009732B6" w:rsidP="003B0561">
      <w:pPr>
        <w:pStyle w:val="Nadpis1"/>
        <w:numPr>
          <w:ilvl w:val="0"/>
          <w:numId w:val="1"/>
        </w:numPr>
      </w:pPr>
      <w:bookmarkStart w:id="40" w:name="_Toc227675435"/>
      <w:r>
        <w:lastRenderedPageBreak/>
        <w:t>Závěr</w:t>
      </w:r>
      <w:bookmarkEnd w:id="39"/>
      <w:bookmarkEnd w:id="40"/>
    </w:p>
    <w:p w14:paraId="61C27B2C" w14:textId="1DCF52FA" w:rsidR="00BE13D3" w:rsidRDefault="00BE13D3" w:rsidP="00BE13D3">
      <w:pPr>
        <w:rPr>
          <w:lang w:eastAsia="en-US"/>
        </w:rPr>
      </w:pPr>
      <w:r w:rsidRPr="00BE13D3">
        <w:rPr>
          <w:lang w:eastAsia="en-US"/>
        </w:rPr>
        <w:t xml:space="preserve">Evaluace druhé klíčové aktivity projektu </w:t>
      </w:r>
      <w:r w:rsidR="00B73473" w:rsidRPr="00E31274">
        <w:t>MHMP – zabydlování a podpora v bydlení domácností a kontaktní místa pro bydlení</w:t>
      </w:r>
      <w:r w:rsidR="00B73473" w:rsidRPr="0041678D">
        <w:t xml:space="preserve"> (</w:t>
      </w:r>
      <w:r w:rsidR="00B73473">
        <w:t xml:space="preserve">registrační číslo projektu: </w:t>
      </w:r>
      <w:r w:rsidR="00B73473" w:rsidRPr="0041678D">
        <w:t>CZ.03.02.01/00/22_007/000040</w:t>
      </w:r>
      <w:r w:rsidR="00B73473">
        <w:t xml:space="preserve">) </w:t>
      </w:r>
      <w:r w:rsidRPr="00BE13D3">
        <w:rPr>
          <w:lang w:eastAsia="en-US"/>
        </w:rPr>
        <w:t xml:space="preserve">– </w:t>
      </w:r>
      <w:r w:rsidRPr="00BE13D3">
        <w:rPr>
          <w:b/>
          <w:bCs/>
          <w:lang w:eastAsia="en-US"/>
        </w:rPr>
        <w:t>Kontaktních míst pro bydlení (KMB)</w:t>
      </w:r>
      <w:r w:rsidRPr="00BE13D3">
        <w:rPr>
          <w:lang w:eastAsia="en-US"/>
        </w:rPr>
        <w:t xml:space="preserve"> – potvrzuje, že projekt přispěl k rozvoji funkčního a proklientského systému podpory v oblasti bydlení na území hlavního města Prahy. Z komplexní analýzy kvantitativních i kvalitativních dat vyplývá, že KMB naplnila svůj hlavní cíl: vytvořit dostupnou, srozumitelnou a důvěryhodnou službu, která pomáhá lidem v bytové nouzi nebo ohroženým ztrátou bydlení udržet či získat stabilní bydlení.</w:t>
      </w:r>
    </w:p>
    <w:p w14:paraId="2211EFB5" w14:textId="105B7DD7" w:rsidR="00BE13D3" w:rsidRPr="00BE13D3" w:rsidRDefault="00BE13D3" w:rsidP="00BE13D3">
      <w:pPr>
        <w:rPr>
          <w:lang w:eastAsia="en-US"/>
        </w:rPr>
      </w:pPr>
      <w:r w:rsidRPr="00BE13D3">
        <w:rPr>
          <w:lang w:eastAsia="en-US"/>
        </w:rPr>
        <w:t xml:space="preserve">Proces podpory je všemi zapojenými aktéry – koordinátorkou projektu, metodičkou, navigátory, úředníky městských částí i neziskovými partnery – hodnocen jako </w:t>
      </w:r>
      <w:r w:rsidRPr="00BE13D3">
        <w:rPr>
          <w:b/>
          <w:bCs/>
          <w:lang w:eastAsia="en-US"/>
        </w:rPr>
        <w:t>smysluplný nástroj prevence bytové nouze</w:t>
      </w:r>
      <w:r w:rsidRPr="00BE13D3">
        <w:rPr>
          <w:lang w:eastAsia="en-US"/>
        </w:rPr>
        <w:t>. KMB zprostředkovala nový typ vztahu mezi občanem a</w:t>
      </w:r>
      <w:r w:rsidR="00E31274">
        <w:rPr>
          <w:lang w:eastAsia="en-US"/>
        </w:rPr>
        <w:t> </w:t>
      </w:r>
      <w:r w:rsidRPr="00BE13D3">
        <w:rPr>
          <w:lang w:eastAsia="en-US"/>
        </w:rPr>
        <w:t>úřadem, založený na důvěře, porozumění a individuálním přístupu. Lidé, kteří dříve nevěděli, kam se obrátit, získali díky KMB přehled o možnostech pomoci a reálnou podporu při řešení bytové situace.</w:t>
      </w:r>
      <w:r w:rsidR="002C7E6D">
        <w:rPr>
          <w:lang w:eastAsia="en-US"/>
        </w:rPr>
        <w:t xml:space="preserve"> </w:t>
      </w:r>
      <w:r w:rsidR="006165AD">
        <w:rPr>
          <w:lang w:eastAsia="en-US"/>
        </w:rPr>
        <w:t>P</w:t>
      </w:r>
      <w:r w:rsidRPr="00BE13D3">
        <w:rPr>
          <w:lang w:eastAsia="en-US"/>
        </w:rPr>
        <w:t xml:space="preserve">roces rozšiřování a stabilizace KMB </w:t>
      </w:r>
      <w:r w:rsidR="006165AD">
        <w:rPr>
          <w:lang w:eastAsia="en-US"/>
        </w:rPr>
        <w:t xml:space="preserve">byl </w:t>
      </w:r>
      <w:r w:rsidRPr="00BE13D3">
        <w:rPr>
          <w:lang w:eastAsia="en-US"/>
        </w:rPr>
        <w:t>velmi náročný, a</w:t>
      </w:r>
      <w:r w:rsidR="006165AD">
        <w:rPr>
          <w:lang w:eastAsia="en-US"/>
        </w:rPr>
        <w:t xml:space="preserve"> z části úspěšný</w:t>
      </w:r>
      <w:r w:rsidRPr="00BE13D3">
        <w:rPr>
          <w:lang w:eastAsia="en-US"/>
        </w:rPr>
        <w:t>. Navigátoři ocenili možnost sdílet zkušenosti a výměn</w:t>
      </w:r>
      <w:r w:rsidR="002C7E6D">
        <w:rPr>
          <w:lang w:eastAsia="en-US"/>
        </w:rPr>
        <w:t>y zkušeností</w:t>
      </w:r>
      <w:r w:rsidRPr="00BE13D3">
        <w:rPr>
          <w:lang w:eastAsia="en-US"/>
        </w:rPr>
        <w:t xml:space="preserve">, přesto poukazovali na rozdílné podmínky mezi jednotlivými </w:t>
      </w:r>
      <w:r w:rsidR="00281A92">
        <w:rPr>
          <w:lang w:eastAsia="en-US"/>
        </w:rPr>
        <w:t xml:space="preserve">MČ. </w:t>
      </w:r>
      <w:r w:rsidRPr="00BE13D3">
        <w:rPr>
          <w:lang w:eastAsia="en-US"/>
        </w:rPr>
        <w:t>Tam, kde byla služba pevně ukotvena ve struktuře úřadu a měla podporu vedení (Praha 3 a 5), fungovala efektivně a dlouhodobě udržitelně. Naopak tam, kde byla pozice KMB izolována nebo vnímána s nedůvěrou, se potýkala s nižším výkonem a menším dopadem.</w:t>
      </w:r>
    </w:p>
    <w:p w14:paraId="2525C567" w14:textId="0FB0B5A9" w:rsidR="00BE13D3" w:rsidRDefault="00BE13D3" w:rsidP="00BE13D3">
      <w:pPr>
        <w:rPr>
          <w:lang w:eastAsia="en-US"/>
        </w:rPr>
      </w:pPr>
      <w:r w:rsidRPr="00BE13D3">
        <w:rPr>
          <w:lang w:eastAsia="en-US"/>
        </w:rPr>
        <w:t>Projekt stanovil cílovou hodnotu 3</w:t>
      </w:r>
      <w:r w:rsidR="004F170F">
        <w:rPr>
          <w:lang w:eastAsia="en-US"/>
        </w:rPr>
        <w:t xml:space="preserve"> </w:t>
      </w:r>
      <w:r w:rsidRPr="00BE13D3">
        <w:rPr>
          <w:lang w:eastAsia="en-US"/>
        </w:rPr>
        <w:t>000 podpořených osob a 5</w:t>
      </w:r>
      <w:r w:rsidR="004F170F">
        <w:rPr>
          <w:lang w:eastAsia="en-US"/>
        </w:rPr>
        <w:t xml:space="preserve"> </w:t>
      </w:r>
      <w:r w:rsidRPr="00BE13D3">
        <w:rPr>
          <w:lang w:eastAsia="en-US"/>
        </w:rPr>
        <w:t>000 konzultací. K 23. 10. 2025 poskytli navigátoři podporu 3</w:t>
      </w:r>
      <w:r w:rsidR="00167108">
        <w:rPr>
          <w:lang w:eastAsia="en-US"/>
        </w:rPr>
        <w:t xml:space="preserve"> </w:t>
      </w:r>
      <w:r w:rsidRPr="00BE13D3">
        <w:rPr>
          <w:lang w:eastAsia="en-US"/>
        </w:rPr>
        <w:t>047 osobám</w:t>
      </w:r>
      <w:r w:rsidR="00D905B8">
        <w:rPr>
          <w:lang w:eastAsia="en-US"/>
        </w:rPr>
        <w:t xml:space="preserve"> (indikátor naplnili)</w:t>
      </w:r>
      <w:r w:rsidR="00167108">
        <w:rPr>
          <w:lang w:eastAsia="en-US"/>
        </w:rPr>
        <w:t>. R</w:t>
      </w:r>
      <w:r w:rsidRPr="00BE13D3">
        <w:rPr>
          <w:lang w:eastAsia="en-US"/>
        </w:rPr>
        <w:t>ealizovali 4</w:t>
      </w:r>
      <w:r w:rsidR="004F170F">
        <w:rPr>
          <w:lang w:eastAsia="en-US"/>
        </w:rPr>
        <w:t xml:space="preserve"> </w:t>
      </w:r>
      <w:r w:rsidRPr="00BE13D3">
        <w:rPr>
          <w:lang w:eastAsia="en-US"/>
        </w:rPr>
        <w:t>696 konzultací, což představ</w:t>
      </w:r>
      <w:r w:rsidR="006A0D5D">
        <w:rPr>
          <w:lang w:eastAsia="en-US"/>
        </w:rPr>
        <w:t xml:space="preserve">ovalo </w:t>
      </w:r>
      <w:r w:rsidRPr="00BE13D3">
        <w:rPr>
          <w:lang w:eastAsia="en-US"/>
        </w:rPr>
        <w:t xml:space="preserve">94 % </w:t>
      </w:r>
      <w:r w:rsidR="004F170F">
        <w:rPr>
          <w:lang w:eastAsia="en-US"/>
        </w:rPr>
        <w:t xml:space="preserve">cílové </w:t>
      </w:r>
      <w:r w:rsidR="00D905B8">
        <w:rPr>
          <w:lang w:eastAsia="en-US"/>
        </w:rPr>
        <w:t xml:space="preserve">hodnoty </w:t>
      </w:r>
      <w:r w:rsidR="004F170F">
        <w:rPr>
          <w:lang w:eastAsia="en-US"/>
        </w:rPr>
        <w:t xml:space="preserve">(jedná se o výstup aktivity, nikoliv </w:t>
      </w:r>
      <w:r w:rsidRPr="00BE13D3">
        <w:rPr>
          <w:lang w:eastAsia="en-US"/>
        </w:rPr>
        <w:t>indikátor</w:t>
      </w:r>
      <w:r w:rsidR="00167108">
        <w:rPr>
          <w:lang w:eastAsia="en-US"/>
        </w:rPr>
        <w:t>)</w:t>
      </w:r>
      <w:r w:rsidR="00D905B8">
        <w:rPr>
          <w:lang w:eastAsia="en-US"/>
        </w:rPr>
        <w:t xml:space="preserve"> ke dni </w:t>
      </w:r>
      <w:r w:rsidR="00305EC3">
        <w:rPr>
          <w:lang w:eastAsia="en-US"/>
        </w:rPr>
        <w:t>sestavování evaluační zprávy</w:t>
      </w:r>
      <w:r w:rsidRPr="00BE13D3">
        <w:rPr>
          <w:lang w:eastAsia="en-US"/>
        </w:rPr>
        <w:t xml:space="preserve">. V době evaluace projekt stále probíhal, proto </w:t>
      </w:r>
      <w:r w:rsidR="00305EC3">
        <w:rPr>
          <w:lang w:eastAsia="en-US"/>
        </w:rPr>
        <w:t xml:space="preserve">bylo možné </w:t>
      </w:r>
      <w:r w:rsidRPr="00BE13D3">
        <w:rPr>
          <w:lang w:eastAsia="en-US"/>
        </w:rPr>
        <w:t>předpokládat, že cílová hodnota bude dosažena.</w:t>
      </w:r>
      <w:r w:rsidR="00305EC3">
        <w:rPr>
          <w:lang w:eastAsia="en-US"/>
        </w:rPr>
        <w:t xml:space="preserve"> </w:t>
      </w:r>
    </w:p>
    <w:p w14:paraId="3512C14F" w14:textId="668E4D5F" w:rsidR="00BE13D3" w:rsidRDefault="00BE13D3" w:rsidP="00BE13D3">
      <w:pPr>
        <w:rPr>
          <w:lang w:eastAsia="en-US"/>
        </w:rPr>
      </w:pPr>
      <w:r w:rsidRPr="00BE13D3">
        <w:rPr>
          <w:lang w:eastAsia="en-US"/>
        </w:rPr>
        <w:t xml:space="preserve">Z pohledu dopadů se prokázalo, že KMB přinesla </w:t>
      </w:r>
      <w:r w:rsidRPr="00BE13D3">
        <w:rPr>
          <w:b/>
          <w:bCs/>
          <w:lang w:eastAsia="en-US"/>
        </w:rPr>
        <w:t>měřitelné výsledky</w:t>
      </w:r>
      <w:r w:rsidRPr="00BE13D3">
        <w:rPr>
          <w:lang w:eastAsia="en-US"/>
        </w:rPr>
        <w:t xml:space="preserve">: přibližně </w:t>
      </w:r>
      <w:r w:rsidRPr="00BE13D3">
        <w:rPr>
          <w:b/>
          <w:bCs/>
          <w:lang w:eastAsia="en-US"/>
        </w:rPr>
        <w:t>930</w:t>
      </w:r>
      <w:r w:rsidR="00E31274">
        <w:rPr>
          <w:b/>
          <w:bCs/>
          <w:lang w:eastAsia="en-US"/>
        </w:rPr>
        <w:t> </w:t>
      </w:r>
      <w:r w:rsidRPr="00BE13D3">
        <w:rPr>
          <w:b/>
          <w:bCs/>
          <w:lang w:eastAsia="en-US"/>
        </w:rPr>
        <w:t>domácností získalo nové bydlení</w:t>
      </w:r>
      <w:r w:rsidRPr="00BE13D3">
        <w:rPr>
          <w:lang w:eastAsia="en-US"/>
        </w:rPr>
        <w:t xml:space="preserve"> (30,5 %) a </w:t>
      </w:r>
      <w:r w:rsidRPr="00BE13D3">
        <w:rPr>
          <w:b/>
          <w:bCs/>
          <w:lang w:eastAsia="en-US"/>
        </w:rPr>
        <w:t>539 si bydlení udrželo</w:t>
      </w:r>
      <w:r w:rsidRPr="00BE13D3">
        <w:rPr>
          <w:lang w:eastAsia="en-US"/>
        </w:rPr>
        <w:t xml:space="preserve"> (17,7 %). To znamená, že téměř </w:t>
      </w:r>
      <w:r w:rsidRPr="00BE13D3">
        <w:rPr>
          <w:b/>
          <w:bCs/>
          <w:lang w:eastAsia="en-US"/>
        </w:rPr>
        <w:t xml:space="preserve">polovina všech </w:t>
      </w:r>
      <w:r w:rsidR="007B5C03">
        <w:rPr>
          <w:b/>
          <w:bCs/>
          <w:lang w:eastAsia="en-US"/>
        </w:rPr>
        <w:t xml:space="preserve">podpořených </w:t>
      </w:r>
      <w:r w:rsidRPr="00BE13D3">
        <w:rPr>
          <w:b/>
          <w:bCs/>
          <w:lang w:eastAsia="en-US"/>
        </w:rPr>
        <w:t>klientů (1</w:t>
      </w:r>
      <w:r w:rsidR="00167108">
        <w:rPr>
          <w:b/>
          <w:bCs/>
          <w:lang w:eastAsia="en-US"/>
        </w:rPr>
        <w:t xml:space="preserve"> </w:t>
      </w:r>
      <w:r w:rsidRPr="00BE13D3">
        <w:rPr>
          <w:b/>
          <w:bCs/>
          <w:lang w:eastAsia="en-US"/>
        </w:rPr>
        <w:t>469)</w:t>
      </w:r>
      <w:r w:rsidRPr="00BE13D3">
        <w:rPr>
          <w:lang w:eastAsia="en-US"/>
        </w:rPr>
        <w:t xml:space="preserve"> zaznamenala přímý pozitivní dopad na svou bytovou situaci. </w:t>
      </w:r>
      <w:r w:rsidRPr="00BE13D3">
        <w:rPr>
          <w:b/>
          <w:bCs/>
          <w:lang w:eastAsia="en-US"/>
        </w:rPr>
        <w:t xml:space="preserve">Tento výsledek </w:t>
      </w:r>
      <w:r w:rsidR="009E575F">
        <w:rPr>
          <w:b/>
          <w:bCs/>
          <w:lang w:eastAsia="en-US"/>
        </w:rPr>
        <w:t xml:space="preserve">převyšuje výchozí </w:t>
      </w:r>
      <w:r w:rsidRPr="00BE13D3">
        <w:rPr>
          <w:b/>
          <w:bCs/>
          <w:lang w:eastAsia="en-US"/>
        </w:rPr>
        <w:t xml:space="preserve">předpoklad, že zhruba třetina klientů KMB </w:t>
      </w:r>
      <w:r w:rsidR="008C1183">
        <w:rPr>
          <w:b/>
          <w:bCs/>
          <w:lang w:eastAsia="en-US"/>
        </w:rPr>
        <w:t>(1</w:t>
      </w:r>
      <w:r w:rsidR="00167108">
        <w:rPr>
          <w:b/>
          <w:bCs/>
          <w:lang w:eastAsia="en-US"/>
        </w:rPr>
        <w:t xml:space="preserve"> </w:t>
      </w:r>
      <w:r w:rsidR="008C1183">
        <w:rPr>
          <w:b/>
          <w:bCs/>
          <w:lang w:eastAsia="en-US"/>
        </w:rPr>
        <w:t xml:space="preserve">000 osob) </w:t>
      </w:r>
      <w:r w:rsidR="00DE580C">
        <w:rPr>
          <w:b/>
          <w:bCs/>
          <w:lang w:eastAsia="en-US"/>
        </w:rPr>
        <w:t xml:space="preserve">si </w:t>
      </w:r>
      <w:r w:rsidR="008C1183" w:rsidRPr="008C1183">
        <w:rPr>
          <w:b/>
          <w:bCs/>
          <w:lang w:eastAsia="en-US"/>
        </w:rPr>
        <w:t xml:space="preserve">udrží stávající bydlení či získá nové nájemní bydlení </w:t>
      </w:r>
      <w:r w:rsidRPr="00BE13D3">
        <w:rPr>
          <w:b/>
          <w:bCs/>
          <w:lang w:eastAsia="en-US"/>
        </w:rPr>
        <w:t>prostřednictvím nástrojů</w:t>
      </w:r>
      <w:r w:rsidR="00753DA7" w:rsidRPr="007173A3">
        <w:rPr>
          <w:b/>
          <w:bCs/>
          <w:lang w:eastAsia="en-US"/>
        </w:rPr>
        <w:t xml:space="preserve"> KMB</w:t>
      </w:r>
      <w:r w:rsidRPr="00BE13D3">
        <w:rPr>
          <w:lang w:eastAsia="en-US"/>
        </w:rPr>
        <w:t>.</w:t>
      </w:r>
    </w:p>
    <w:p w14:paraId="5F2CBC2B" w14:textId="68D25CFE" w:rsidR="002E2955" w:rsidRDefault="00BE13D3" w:rsidP="00BE13D3">
      <w:pPr>
        <w:rPr>
          <w:lang w:eastAsia="en-US"/>
        </w:rPr>
      </w:pPr>
      <w:r w:rsidRPr="00BE13D3">
        <w:rPr>
          <w:lang w:eastAsia="en-US"/>
        </w:rPr>
        <w:lastRenderedPageBreak/>
        <w:t xml:space="preserve">Z hodnocení městských částí vyplývá, že KMB se ve většině lokalit stala </w:t>
      </w:r>
      <w:r w:rsidRPr="00BE13D3">
        <w:rPr>
          <w:b/>
          <w:bCs/>
          <w:lang w:eastAsia="en-US"/>
        </w:rPr>
        <w:t>legitimní a</w:t>
      </w:r>
      <w:r w:rsidR="00E31274">
        <w:rPr>
          <w:b/>
          <w:bCs/>
          <w:lang w:eastAsia="en-US"/>
        </w:rPr>
        <w:t> </w:t>
      </w:r>
      <w:r w:rsidRPr="00BE13D3">
        <w:rPr>
          <w:b/>
          <w:bCs/>
          <w:lang w:eastAsia="en-US"/>
        </w:rPr>
        <w:t>akceptovanou součástí úřadů</w:t>
      </w:r>
      <w:r w:rsidRPr="00BE13D3">
        <w:rPr>
          <w:lang w:eastAsia="en-US"/>
        </w:rPr>
        <w:t>, která rozšířila jejich kapacitu reagovat na poptávku občanů po pomoci v bydlení. KMB zlepšila informovanost veřejnosti, zkrátila dobu vyřizování žádostí o obecní byty a posílila prevenci ztráty bydlení. Tam, kde byla dobře personálně obsazena a</w:t>
      </w:r>
      <w:r w:rsidR="00E31274">
        <w:rPr>
          <w:lang w:eastAsia="en-US"/>
        </w:rPr>
        <w:t> </w:t>
      </w:r>
      <w:r w:rsidRPr="00BE13D3">
        <w:rPr>
          <w:lang w:eastAsia="en-US"/>
        </w:rPr>
        <w:t>metodicky vedena, přispěla i k lepší správě bytového fondu a efektivnější koordinaci mezi odbory.</w:t>
      </w:r>
      <w:r w:rsidR="00F13084">
        <w:rPr>
          <w:lang w:eastAsia="en-US"/>
        </w:rPr>
        <w:t xml:space="preserve"> </w:t>
      </w:r>
      <w:r w:rsidRPr="00BE13D3">
        <w:rPr>
          <w:lang w:eastAsia="en-US"/>
        </w:rPr>
        <w:t xml:space="preserve">Za příklad dobré praxe lze označit Prahu 3, kde je KMB pevně ukotveno v bytovém odboru a navigátor se účastní meziodborových porad. Tento </w:t>
      </w:r>
      <w:r w:rsidR="00074431">
        <w:rPr>
          <w:lang w:eastAsia="en-US"/>
        </w:rPr>
        <w:t>příklad p</w:t>
      </w:r>
      <w:r w:rsidRPr="00BE13D3">
        <w:rPr>
          <w:lang w:eastAsia="en-US"/>
        </w:rPr>
        <w:t xml:space="preserve">rokázal dopad na využívání bytového fondu </w:t>
      </w:r>
      <w:r w:rsidR="000D1D0B">
        <w:rPr>
          <w:lang w:eastAsia="en-US"/>
        </w:rPr>
        <w:t xml:space="preserve">za probíhající </w:t>
      </w:r>
      <w:r w:rsidRPr="00BE13D3">
        <w:rPr>
          <w:lang w:eastAsia="en-US"/>
        </w:rPr>
        <w:t>komunikac</w:t>
      </w:r>
      <w:r w:rsidR="000D1D0B">
        <w:rPr>
          <w:lang w:eastAsia="en-US"/>
        </w:rPr>
        <w:t>e</w:t>
      </w:r>
      <w:r w:rsidRPr="00BE13D3">
        <w:rPr>
          <w:lang w:eastAsia="en-US"/>
        </w:rPr>
        <w:t xml:space="preserve"> mezi odbory.</w:t>
      </w:r>
      <w:r w:rsidR="000D1D0B">
        <w:rPr>
          <w:lang w:eastAsia="en-US"/>
        </w:rPr>
        <w:t xml:space="preserve"> </w:t>
      </w:r>
      <w:r w:rsidRPr="00BE13D3">
        <w:rPr>
          <w:lang w:eastAsia="en-US"/>
        </w:rPr>
        <w:t>Opačný příklad představují MČ, kde KMB působilo bez dostatečné podpory vedení či jasného organizačního začlenění. Tam byla služba vnímána jako „vnější prvek“ a její přínos byl omezený. Tyto rozdíly potvrzují, že úspěch služby závisí nejen na finančním a personálním zajištění, ale i na politické vůli a</w:t>
      </w:r>
      <w:r w:rsidR="00E31274">
        <w:rPr>
          <w:lang w:eastAsia="en-US"/>
        </w:rPr>
        <w:t> </w:t>
      </w:r>
      <w:r w:rsidRPr="00BE13D3">
        <w:rPr>
          <w:lang w:eastAsia="en-US"/>
        </w:rPr>
        <w:t>institucionálním ukotvení.</w:t>
      </w:r>
      <w:r w:rsidR="000240BF">
        <w:rPr>
          <w:lang w:eastAsia="en-US"/>
        </w:rPr>
        <w:t xml:space="preserve"> </w:t>
      </w:r>
    </w:p>
    <w:p w14:paraId="4C30BB5E" w14:textId="60BD7B9A" w:rsidR="00BE13D3" w:rsidRPr="00BE13D3" w:rsidRDefault="002E2955" w:rsidP="00BB569F">
      <w:pPr>
        <w:rPr>
          <w:b/>
          <w:bCs/>
          <w:lang w:eastAsia="en-US"/>
        </w:rPr>
      </w:pPr>
      <w:r>
        <w:rPr>
          <w:lang w:eastAsia="en-US"/>
        </w:rPr>
        <w:t xml:space="preserve">Ukázala se však </w:t>
      </w:r>
      <w:r w:rsidRPr="001B0B3B">
        <w:rPr>
          <w:b/>
          <w:bCs/>
          <w:lang w:eastAsia="en-US"/>
        </w:rPr>
        <w:t>řada limitů fungování KMB</w:t>
      </w:r>
      <w:r>
        <w:rPr>
          <w:lang w:eastAsia="en-US"/>
        </w:rPr>
        <w:t xml:space="preserve">. </w:t>
      </w:r>
      <w:r w:rsidR="00BB569F">
        <w:rPr>
          <w:lang w:eastAsia="en-US"/>
        </w:rPr>
        <w:t>KMB naplňuje klíčovou roli v přímé práci s</w:t>
      </w:r>
      <w:r w:rsidR="00E31274">
        <w:rPr>
          <w:lang w:eastAsia="en-US"/>
        </w:rPr>
        <w:t> </w:t>
      </w:r>
      <w:r w:rsidR="00BB569F">
        <w:rPr>
          <w:lang w:eastAsia="en-US"/>
        </w:rPr>
        <w:t>klienty a prevenci ztráty bydlení, ale její systémový vliv je oslaben absencí formálních kompetencí, jednotného institucionálního ukotvení a nedostatečného napojení na rozhodovací struktury</w:t>
      </w:r>
      <w:r w:rsidR="00C81612">
        <w:rPr>
          <w:lang w:eastAsia="en-US"/>
        </w:rPr>
        <w:t xml:space="preserve"> a služby (absentuje zpětná vazba). </w:t>
      </w:r>
      <w:r w:rsidR="00BB569F">
        <w:rPr>
          <w:lang w:eastAsia="en-US"/>
        </w:rPr>
        <w:t>Jinými slovy – KMB dokáž</w:t>
      </w:r>
      <w:r w:rsidR="005E0D2C">
        <w:rPr>
          <w:lang w:eastAsia="en-US"/>
        </w:rPr>
        <w:t>ou</w:t>
      </w:r>
      <w:r w:rsidR="00BB569F">
        <w:rPr>
          <w:lang w:eastAsia="en-US"/>
        </w:rPr>
        <w:t xml:space="preserve"> pomáhat lidem, ale nem</w:t>
      </w:r>
      <w:r w:rsidR="005E0D2C">
        <w:rPr>
          <w:lang w:eastAsia="en-US"/>
        </w:rPr>
        <w:t>ají</w:t>
      </w:r>
      <w:r w:rsidR="00BB569F">
        <w:rPr>
          <w:lang w:eastAsia="en-US"/>
        </w:rPr>
        <w:t xml:space="preserve"> dostatečné nástroje, aby mohl</w:t>
      </w:r>
      <w:r w:rsidR="005E0D2C">
        <w:rPr>
          <w:lang w:eastAsia="en-US"/>
        </w:rPr>
        <w:t>y</w:t>
      </w:r>
      <w:r w:rsidR="00BB569F">
        <w:rPr>
          <w:lang w:eastAsia="en-US"/>
        </w:rPr>
        <w:t xml:space="preserve"> měnit systém, jehož nedostatky denně odhaluj</w:t>
      </w:r>
      <w:r w:rsidR="005E0D2C">
        <w:rPr>
          <w:lang w:eastAsia="en-US"/>
        </w:rPr>
        <w:t>í</w:t>
      </w:r>
      <w:r w:rsidR="00BB569F">
        <w:rPr>
          <w:lang w:eastAsia="en-US"/>
        </w:rPr>
        <w:t xml:space="preserve">. Bez jasně vymezeného postavení a silnějšího napojení na navazující služby </w:t>
      </w:r>
      <w:r w:rsidR="00BB569F" w:rsidRPr="001B0B3B">
        <w:rPr>
          <w:b/>
          <w:bCs/>
          <w:lang w:eastAsia="en-US"/>
        </w:rPr>
        <w:t xml:space="preserve">zůstává potenciál </w:t>
      </w:r>
      <w:r w:rsidR="005F499B" w:rsidRPr="001B0B3B">
        <w:rPr>
          <w:b/>
          <w:bCs/>
          <w:lang w:eastAsia="en-US"/>
        </w:rPr>
        <w:t xml:space="preserve">KMB využit </w:t>
      </w:r>
      <w:r w:rsidR="00BB569F" w:rsidRPr="001B0B3B">
        <w:rPr>
          <w:b/>
          <w:bCs/>
          <w:lang w:eastAsia="en-US"/>
        </w:rPr>
        <w:t>jen částečně.</w:t>
      </w:r>
      <w:r w:rsidRPr="001B0B3B">
        <w:rPr>
          <w:b/>
          <w:bCs/>
          <w:lang w:eastAsia="en-US"/>
        </w:rPr>
        <w:t xml:space="preserve"> </w:t>
      </w:r>
    </w:p>
    <w:p w14:paraId="7A5B7FA5" w14:textId="5C9F70DF" w:rsidR="004C0D6B" w:rsidRDefault="00BE13D3" w:rsidP="005C6071">
      <w:pPr>
        <w:spacing w:after="160"/>
        <w:rPr>
          <w:lang w:eastAsia="en-US"/>
        </w:rPr>
      </w:pPr>
      <w:r w:rsidRPr="00BE13D3">
        <w:rPr>
          <w:lang w:eastAsia="en-US"/>
        </w:rPr>
        <w:t xml:space="preserve">Projekt se realizoval v době zásadních proměn české bytové politiky, </w:t>
      </w:r>
      <w:r w:rsidR="00900390">
        <w:rPr>
          <w:lang w:eastAsia="en-US"/>
        </w:rPr>
        <w:t xml:space="preserve">přijat byl </w:t>
      </w:r>
      <w:r w:rsidRPr="00BE13D3">
        <w:rPr>
          <w:b/>
          <w:bCs/>
          <w:lang w:eastAsia="en-US"/>
        </w:rPr>
        <w:t>Zákon o</w:t>
      </w:r>
      <w:r w:rsidR="00E31274">
        <w:rPr>
          <w:b/>
          <w:bCs/>
          <w:lang w:eastAsia="en-US"/>
        </w:rPr>
        <w:t> </w:t>
      </w:r>
      <w:r w:rsidRPr="00BE13D3">
        <w:rPr>
          <w:b/>
          <w:bCs/>
          <w:lang w:eastAsia="en-US"/>
        </w:rPr>
        <w:t>podpoře v bydlení (2025)</w:t>
      </w:r>
      <w:r w:rsidRPr="00BE13D3">
        <w:rPr>
          <w:lang w:eastAsia="en-US"/>
        </w:rPr>
        <w:t xml:space="preserve">. Tento zákon má ambici vytvořit jednotný rámec pro prevenci ztráty bydlení a zajištění dostupného nájemního bydlení, mimo jiné i zavedením povinnosti zřídit </w:t>
      </w:r>
      <w:r w:rsidRPr="00BE13D3">
        <w:rPr>
          <w:b/>
          <w:bCs/>
          <w:lang w:eastAsia="en-US"/>
        </w:rPr>
        <w:t>kontaktní místo pro bydlení</w:t>
      </w:r>
      <w:r w:rsidRPr="00BE13D3">
        <w:rPr>
          <w:lang w:eastAsia="en-US"/>
        </w:rPr>
        <w:t xml:space="preserve"> v</w:t>
      </w:r>
      <w:r w:rsidR="00A17215">
        <w:rPr>
          <w:lang w:eastAsia="en-US"/>
        </w:rPr>
        <w:t xml:space="preserve">e vybraných </w:t>
      </w:r>
      <w:r w:rsidRPr="00BE13D3">
        <w:rPr>
          <w:lang w:eastAsia="en-US"/>
        </w:rPr>
        <w:t>obc</w:t>
      </w:r>
      <w:r w:rsidR="00A17215">
        <w:rPr>
          <w:lang w:eastAsia="en-US"/>
        </w:rPr>
        <w:t>ích</w:t>
      </w:r>
      <w:r w:rsidRPr="00BE13D3">
        <w:rPr>
          <w:lang w:eastAsia="en-US"/>
        </w:rPr>
        <w:t xml:space="preserve">. </w:t>
      </w:r>
      <w:r w:rsidR="00A17215">
        <w:rPr>
          <w:lang w:eastAsia="en-US"/>
        </w:rPr>
        <w:t xml:space="preserve">Odtud také pramení </w:t>
      </w:r>
      <w:r w:rsidRPr="00BE13D3">
        <w:rPr>
          <w:b/>
          <w:bCs/>
          <w:lang w:eastAsia="en-US"/>
        </w:rPr>
        <w:t xml:space="preserve">obava </w:t>
      </w:r>
      <w:r w:rsidR="002C2BA5">
        <w:rPr>
          <w:b/>
          <w:bCs/>
          <w:lang w:eastAsia="en-US"/>
        </w:rPr>
        <w:t xml:space="preserve">městských částí </w:t>
      </w:r>
      <w:r w:rsidRPr="00BE13D3">
        <w:rPr>
          <w:b/>
          <w:bCs/>
          <w:lang w:eastAsia="en-US"/>
        </w:rPr>
        <w:t>z možné ztráty flexibility a kontinuity</w:t>
      </w:r>
      <w:r w:rsidRPr="00BE13D3">
        <w:rPr>
          <w:lang w:eastAsia="en-US"/>
        </w:rPr>
        <w:t xml:space="preserve">. </w:t>
      </w:r>
      <w:r w:rsidR="004854D6">
        <w:rPr>
          <w:lang w:eastAsia="en-US"/>
        </w:rPr>
        <w:t>Nicméně výsledky byly značně ovlivněny skutečností, že v době rozhovorů nebyly dostupné bližší informace o budoucí podobě KMB</w:t>
      </w:r>
      <w:r w:rsidR="0056630A">
        <w:rPr>
          <w:lang w:eastAsia="en-US"/>
        </w:rPr>
        <w:t xml:space="preserve"> podle </w:t>
      </w:r>
      <w:r w:rsidR="001150F2">
        <w:rPr>
          <w:lang w:eastAsia="en-US"/>
        </w:rPr>
        <w:t xml:space="preserve">nového </w:t>
      </w:r>
      <w:r w:rsidR="0056630A">
        <w:rPr>
          <w:lang w:eastAsia="en-US"/>
        </w:rPr>
        <w:t>zákona</w:t>
      </w:r>
      <w:r w:rsidR="004854D6">
        <w:rPr>
          <w:lang w:eastAsia="en-US"/>
        </w:rPr>
        <w:t xml:space="preserve">. </w:t>
      </w:r>
      <w:r w:rsidRPr="00BE13D3">
        <w:rPr>
          <w:lang w:eastAsia="en-US"/>
        </w:rPr>
        <w:t>Úředníci oceňují, že zákon dává oblasti bydlení jasný legislativní rámec, zároveň však upozorňují na riziko administrativního zatížení a nedostatku personálních kapacit</w:t>
      </w:r>
      <w:r w:rsidR="002C2BA5">
        <w:rPr>
          <w:lang w:eastAsia="en-US"/>
        </w:rPr>
        <w:t xml:space="preserve">. </w:t>
      </w:r>
      <w:r w:rsidRPr="00BE13D3">
        <w:rPr>
          <w:lang w:eastAsia="en-US"/>
        </w:rPr>
        <w:t xml:space="preserve">Zkušenější městské části deklarují snahu zachovat současný funkční model souběžně s novým zákonným rámcem. </w:t>
      </w:r>
      <w:r w:rsidR="004C0D6B" w:rsidRPr="007F21E2">
        <w:rPr>
          <w:b/>
          <w:bCs/>
        </w:rPr>
        <w:t xml:space="preserve">Je ale potřeba uvést, že </w:t>
      </w:r>
      <w:r w:rsidR="004C0D6B">
        <w:rPr>
          <w:b/>
          <w:bCs/>
        </w:rPr>
        <w:t xml:space="preserve">evaluace </w:t>
      </w:r>
      <w:r w:rsidR="004C0D6B" w:rsidRPr="007F21E2">
        <w:rPr>
          <w:b/>
          <w:bCs/>
        </w:rPr>
        <w:t>probíhal</w:t>
      </w:r>
      <w:r w:rsidR="004C0D6B">
        <w:rPr>
          <w:b/>
          <w:bCs/>
        </w:rPr>
        <w:t>a</w:t>
      </w:r>
      <w:r w:rsidR="004C0D6B" w:rsidRPr="007F21E2">
        <w:rPr>
          <w:b/>
          <w:bCs/>
        </w:rPr>
        <w:t xml:space="preserve"> v době, kdy neměly partnerské městské části ani spolupracující organizace k dispozici dostatečné informace k nově přijatému zákonu č. 175/2025 Sb., o Podpoře bydlení, ani k tomu, jak bude pozice KMB implementována do praxe. </w:t>
      </w:r>
    </w:p>
    <w:p w14:paraId="6DAEA893" w14:textId="23CDF118" w:rsidR="00EB55E9" w:rsidRDefault="00BE13D3" w:rsidP="00BE13D3">
      <w:pPr>
        <w:rPr>
          <w:lang w:eastAsia="en-US"/>
        </w:rPr>
      </w:pPr>
      <w:r w:rsidRPr="00BE13D3">
        <w:rPr>
          <w:lang w:eastAsia="en-US"/>
        </w:rPr>
        <w:lastRenderedPageBreak/>
        <w:t xml:space="preserve">Evaluace proto doporučuje chápat pražský model KMB jako </w:t>
      </w:r>
      <w:r w:rsidRPr="00BE13D3">
        <w:rPr>
          <w:b/>
          <w:bCs/>
          <w:lang w:eastAsia="en-US"/>
        </w:rPr>
        <w:t>praktický předobraz implementace zákona</w:t>
      </w:r>
      <w:r w:rsidRPr="00BE13D3">
        <w:rPr>
          <w:lang w:eastAsia="en-US"/>
        </w:rPr>
        <w:t>, který ukazuje, že efektivní kontaktní místo musí mít nejen metodické vedení a informační roli, ale i kompetence pro mezioborovou koordinaci, práci s klientem a</w:t>
      </w:r>
      <w:r w:rsidR="00E31274">
        <w:rPr>
          <w:lang w:eastAsia="en-US"/>
        </w:rPr>
        <w:t> </w:t>
      </w:r>
      <w:r w:rsidRPr="00BE13D3">
        <w:rPr>
          <w:lang w:eastAsia="en-US"/>
        </w:rPr>
        <w:t>spolupráci s nevládními organizacemi.</w:t>
      </w:r>
      <w:r w:rsidR="007550AF">
        <w:rPr>
          <w:lang w:eastAsia="en-US"/>
        </w:rPr>
        <w:t xml:space="preserve"> Zákon č. 175/2025 Sb., o podpoře bydlení, stanov</w:t>
      </w:r>
      <w:r w:rsidR="008D1FBD">
        <w:rPr>
          <w:lang w:eastAsia="en-US"/>
        </w:rPr>
        <w:t>uje</w:t>
      </w:r>
      <w:r w:rsidR="007550AF">
        <w:rPr>
          <w:lang w:eastAsia="en-US"/>
        </w:rPr>
        <w:t xml:space="preserve"> Kontaktní místa pro bydlení (KMB) jako klíčové body pro p</w:t>
      </w:r>
      <w:r w:rsidR="006B1E51">
        <w:rPr>
          <w:lang w:eastAsia="en-US"/>
        </w:rPr>
        <w:t xml:space="preserve">oskytování </w:t>
      </w:r>
      <w:r w:rsidR="007550AF">
        <w:rPr>
          <w:lang w:eastAsia="en-US"/>
        </w:rPr>
        <w:t>informac</w:t>
      </w:r>
      <w:r w:rsidR="006B1E51">
        <w:rPr>
          <w:lang w:eastAsia="en-US"/>
        </w:rPr>
        <w:t>í</w:t>
      </w:r>
      <w:r w:rsidR="007550AF">
        <w:rPr>
          <w:lang w:eastAsia="en-US"/>
        </w:rPr>
        <w:t>, pom</w:t>
      </w:r>
      <w:r w:rsidR="006B1E51">
        <w:rPr>
          <w:lang w:eastAsia="en-US"/>
        </w:rPr>
        <w:t xml:space="preserve">oci </w:t>
      </w:r>
      <w:r w:rsidR="007550AF">
        <w:rPr>
          <w:lang w:eastAsia="en-US"/>
        </w:rPr>
        <w:t>s</w:t>
      </w:r>
      <w:r w:rsidR="00E31274">
        <w:rPr>
          <w:lang w:eastAsia="en-US"/>
        </w:rPr>
        <w:t> </w:t>
      </w:r>
      <w:r w:rsidR="007550AF">
        <w:rPr>
          <w:lang w:eastAsia="en-US"/>
        </w:rPr>
        <w:t>vyřizováním dávek na bydlení a nabíze</w:t>
      </w:r>
      <w:r w:rsidR="006B1E51">
        <w:rPr>
          <w:lang w:eastAsia="en-US"/>
        </w:rPr>
        <w:t>ní</w:t>
      </w:r>
      <w:r w:rsidR="007550AF">
        <w:rPr>
          <w:lang w:eastAsia="en-US"/>
        </w:rPr>
        <w:t xml:space="preserve"> podpůrn</w:t>
      </w:r>
      <w:r w:rsidR="006B1E51">
        <w:rPr>
          <w:lang w:eastAsia="en-US"/>
        </w:rPr>
        <w:t>ých</w:t>
      </w:r>
      <w:r w:rsidR="007550AF">
        <w:rPr>
          <w:lang w:eastAsia="en-US"/>
        </w:rPr>
        <w:t xml:space="preserve"> služ</w:t>
      </w:r>
      <w:r w:rsidR="006B1E51">
        <w:rPr>
          <w:lang w:eastAsia="en-US"/>
        </w:rPr>
        <w:t>e</w:t>
      </w:r>
      <w:r w:rsidR="007550AF">
        <w:rPr>
          <w:lang w:eastAsia="en-US"/>
        </w:rPr>
        <w:t>b, jako je bydlení s ručením pro majitele nebo obecní bydlení.</w:t>
      </w:r>
      <w:r w:rsidR="00AD7AED">
        <w:rPr>
          <w:lang w:eastAsia="en-US"/>
        </w:rPr>
        <w:t xml:space="preserve"> Tímto vznikl </w:t>
      </w:r>
      <w:r w:rsidR="00AD7AED" w:rsidRPr="006C576A">
        <w:rPr>
          <w:b/>
          <w:bCs/>
          <w:lang w:eastAsia="en-US"/>
        </w:rPr>
        <w:t xml:space="preserve">prostor pro návaznost </w:t>
      </w:r>
      <w:r w:rsidR="001B7DE0" w:rsidRPr="006C576A">
        <w:rPr>
          <w:b/>
          <w:bCs/>
          <w:lang w:eastAsia="en-US"/>
        </w:rPr>
        <w:t xml:space="preserve">vytvořené </w:t>
      </w:r>
      <w:r w:rsidR="00AD7AED" w:rsidRPr="006C576A">
        <w:rPr>
          <w:b/>
          <w:bCs/>
          <w:lang w:eastAsia="en-US"/>
        </w:rPr>
        <w:t xml:space="preserve">pracovní pozice </w:t>
      </w:r>
      <w:r w:rsidR="001B7DE0" w:rsidRPr="006C576A">
        <w:rPr>
          <w:b/>
          <w:bCs/>
          <w:lang w:eastAsia="en-US"/>
        </w:rPr>
        <w:t xml:space="preserve">na </w:t>
      </w:r>
      <w:r w:rsidR="006C576A" w:rsidRPr="006C576A">
        <w:rPr>
          <w:b/>
          <w:bCs/>
          <w:lang w:eastAsia="en-US"/>
        </w:rPr>
        <w:t>příslušné ustanovení nového zákona.</w:t>
      </w:r>
      <w:r w:rsidR="006C576A">
        <w:rPr>
          <w:lang w:eastAsia="en-US"/>
        </w:rPr>
        <w:t xml:space="preserve"> </w:t>
      </w:r>
    </w:p>
    <w:p w14:paraId="7FA1EEB6" w14:textId="31758AC5" w:rsidR="00BE13D3" w:rsidRDefault="00BE13D3" w:rsidP="00CA2BB2">
      <w:pPr>
        <w:rPr>
          <w:lang w:eastAsia="en-US"/>
        </w:rPr>
      </w:pPr>
      <w:r w:rsidRPr="00BE13D3">
        <w:rPr>
          <w:lang w:eastAsia="en-US"/>
        </w:rPr>
        <w:t xml:space="preserve">Projekt rovněž potvrdil, že KMB představuje </w:t>
      </w:r>
      <w:r w:rsidRPr="00BE13D3">
        <w:rPr>
          <w:b/>
          <w:bCs/>
          <w:lang w:eastAsia="en-US"/>
        </w:rPr>
        <w:t>doplněk a propojení systému sociální práce a</w:t>
      </w:r>
      <w:r w:rsidR="00E31274">
        <w:rPr>
          <w:b/>
          <w:bCs/>
          <w:lang w:eastAsia="en-US"/>
        </w:rPr>
        <w:t> </w:t>
      </w:r>
      <w:r w:rsidRPr="00BE13D3">
        <w:rPr>
          <w:b/>
          <w:bCs/>
          <w:lang w:eastAsia="en-US"/>
        </w:rPr>
        <w:t>bytové politiky</w:t>
      </w:r>
      <w:r w:rsidRPr="00BE13D3">
        <w:rPr>
          <w:lang w:eastAsia="en-US"/>
        </w:rPr>
        <w:t>. Navigátoři pomáhají překlenout institucionální mezery – například v</w:t>
      </w:r>
      <w:r w:rsidR="00E31274">
        <w:rPr>
          <w:lang w:eastAsia="en-US"/>
        </w:rPr>
        <w:t> </w:t>
      </w:r>
      <w:r w:rsidRPr="00BE13D3">
        <w:rPr>
          <w:lang w:eastAsia="en-US"/>
        </w:rPr>
        <w:t xml:space="preserve">komunikaci mezi bytovým a sociálním odborem či mezi úřadem práce a neziskovým sektorem. </w:t>
      </w:r>
    </w:p>
    <w:p w14:paraId="4699B750" w14:textId="1A52158B" w:rsidR="00BE13D3" w:rsidRPr="00BE13D3" w:rsidRDefault="00BE13D3" w:rsidP="00BE13D3">
      <w:pPr>
        <w:rPr>
          <w:lang w:eastAsia="en-US"/>
        </w:rPr>
      </w:pPr>
      <w:r w:rsidRPr="00BE13D3">
        <w:rPr>
          <w:lang w:eastAsia="en-US"/>
        </w:rPr>
        <w:t xml:space="preserve">Ve světle předchozí evaluace dopadů projektu MHMP – Sociální bydlení (Dosledování HF, 2024) lze konstatovat, že KMB představuje </w:t>
      </w:r>
      <w:r w:rsidRPr="00BE13D3">
        <w:rPr>
          <w:b/>
          <w:bCs/>
          <w:lang w:eastAsia="en-US"/>
        </w:rPr>
        <w:t>systémovou návaznost a rozšíření principů Housing First směrem k prevenci</w:t>
      </w:r>
      <w:r w:rsidRPr="00BE13D3">
        <w:rPr>
          <w:lang w:eastAsia="en-US"/>
        </w:rPr>
        <w:t>. KMB pokrývají šir</w:t>
      </w:r>
      <w:r w:rsidR="009A327B">
        <w:rPr>
          <w:lang w:eastAsia="en-US"/>
        </w:rPr>
        <w:t xml:space="preserve">oké </w:t>
      </w:r>
      <w:r w:rsidRPr="00BE13D3">
        <w:rPr>
          <w:lang w:eastAsia="en-US"/>
        </w:rPr>
        <w:t>spektrum klientů – od osob bez přístřeší po pracující rodiny ohrožené rostoucími náklady.</w:t>
      </w:r>
      <w:r w:rsidR="00EE4B16">
        <w:rPr>
          <w:lang w:eastAsia="en-US"/>
        </w:rPr>
        <w:t xml:space="preserve"> </w:t>
      </w:r>
      <w:r w:rsidRPr="00BE13D3">
        <w:rPr>
          <w:lang w:eastAsia="en-US"/>
        </w:rPr>
        <w:t>KMB fungují jako preven</w:t>
      </w:r>
      <w:r w:rsidR="00C761A6">
        <w:rPr>
          <w:lang w:eastAsia="en-US"/>
        </w:rPr>
        <w:t>tivní</w:t>
      </w:r>
      <w:r w:rsidRPr="00BE13D3">
        <w:rPr>
          <w:lang w:eastAsia="en-US"/>
        </w:rPr>
        <w:t xml:space="preserve"> složka: pomáhají zachytit rizika dříve, než dojde ke ztrátě bydlení, a zprostředkovávají přístup ke stejnému systému podpory, který Housing First využívá při stabilizaci klientů.</w:t>
      </w:r>
    </w:p>
    <w:p w14:paraId="78E8F60A" w14:textId="77777777" w:rsidR="00E86693" w:rsidRDefault="00BE13D3" w:rsidP="00BE13D3">
      <w:pPr>
        <w:rPr>
          <w:lang w:eastAsia="en-US"/>
        </w:rPr>
      </w:pPr>
      <w:r w:rsidRPr="00BE13D3">
        <w:rPr>
          <w:b/>
          <w:bCs/>
          <w:lang w:eastAsia="en-US"/>
        </w:rPr>
        <w:t>KMB se osvědčila jako účinný, avšak zranitelný nástroj</w:t>
      </w:r>
      <w:r w:rsidRPr="00BE13D3">
        <w:rPr>
          <w:lang w:eastAsia="en-US"/>
        </w:rPr>
        <w:t xml:space="preserve">. </w:t>
      </w:r>
      <w:r w:rsidR="00CD0697">
        <w:rPr>
          <w:lang w:eastAsia="en-US"/>
        </w:rPr>
        <w:t xml:space="preserve">Jejich </w:t>
      </w:r>
      <w:r w:rsidRPr="00BE13D3">
        <w:rPr>
          <w:lang w:eastAsia="en-US"/>
        </w:rPr>
        <w:t xml:space="preserve">činnost byla podmíněna osobním nasazením pracovníků, kvalitou spolupráce a důvěrou mezi institucemi. Přestože projekt dosáhl stanovených indikátorů, ukázalo se, že výkonově řízený model </w:t>
      </w:r>
      <w:r w:rsidR="00916225">
        <w:rPr>
          <w:lang w:eastAsia="en-US"/>
        </w:rPr>
        <w:t xml:space="preserve">s důrazem na plnění indikátorů </w:t>
      </w:r>
      <w:r w:rsidR="00D97BBD">
        <w:rPr>
          <w:lang w:eastAsia="en-US"/>
        </w:rPr>
        <w:t>přináší</w:t>
      </w:r>
      <w:r w:rsidR="00916225">
        <w:rPr>
          <w:lang w:eastAsia="en-US"/>
        </w:rPr>
        <w:t xml:space="preserve"> negativní nezamýšlené efekty</w:t>
      </w:r>
      <w:r w:rsidR="00D36C17">
        <w:rPr>
          <w:lang w:eastAsia="en-US"/>
        </w:rPr>
        <w:t xml:space="preserve">, </w:t>
      </w:r>
      <w:r w:rsidRPr="00BE13D3">
        <w:rPr>
          <w:lang w:eastAsia="en-US"/>
        </w:rPr>
        <w:t xml:space="preserve">nepostihuje </w:t>
      </w:r>
      <w:r w:rsidR="00D97BBD">
        <w:rPr>
          <w:lang w:eastAsia="en-US"/>
        </w:rPr>
        <w:t xml:space="preserve">skutečnou </w:t>
      </w:r>
      <w:r w:rsidRPr="00BE13D3">
        <w:rPr>
          <w:lang w:eastAsia="en-US"/>
        </w:rPr>
        <w:t xml:space="preserve">kvalitu práce ani </w:t>
      </w:r>
      <w:r w:rsidR="00D97BBD">
        <w:rPr>
          <w:lang w:eastAsia="en-US"/>
        </w:rPr>
        <w:t xml:space="preserve">její </w:t>
      </w:r>
      <w:r w:rsidRPr="00BE13D3">
        <w:rPr>
          <w:lang w:eastAsia="en-US"/>
        </w:rPr>
        <w:t xml:space="preserve">dlouhodobé efekty. </w:t>
      </w:r>
    </w:p>
    <w:p w14:paraId="3F1795CB" w14:textId="627AADB6" w:rsidR="00BE13D3" w:rsidRPr="00BE13D3" w:rsidRDefault="00BE13D3" w:rsidP="00A13663">
      <w:pPr>
        <w:rPr>
          <w:lang w:eastAsia="en-US"/>
        </w:rPr>
      </w:pPr>
      <w:r w:rsidRPr="00BE13D3">
        <w:rPr>
          <w:lang w:eastAsia="en-US"/>
        </w:rPr>
        <w:t xml:space="preserve">KMB prokázala, že dostupné místo s kompetentním pracovníkem, který umí nasměrovat člověka k řešení jeho bytové situace – má </w:t>
      </w:r>
      <w:r w:rsidR="00EB4162">
        <w:rPr>
          <w:lang w:eastAsia="en-US"/>
        </w:rPr>
        <w:t>své místo</w:t>
      </w:r>
      <w:r w:rsidRPr="00BE13D3">
        <w:rPr>
          <w:lang w:eastAsia="en-US"/>
        </w:rPr>
        <w:t xml:space="preserve"> v metropolitní bytové politice. Během dvou let fungování se KMB stala </w:t>
      </w:r>
      <w:r w:rsidRPr="00BE13D3">
        <w:rPr>
          <w:b/>
          <w:bCs/>
          <w:lang w:eastAsia="en-US"/>
        </w:rPr>
        <w:t>přirozenou součástí systému sociální podpory</w:t>
      </w:r>
      <w:r w:rsidRPr="00BE13D3">
        <w:rPr>
          <w:lang w:eastAsia="en-US"/>
        </w:rPr>
        <w:t>, která kombinuje informační, poradenské i síťovací funkce.</w:t>
      </w:r>
      <w:r w:rsidR="00EB4162">
        <w:rPr>
          <w:lang w:eastAsia="en-US"/>
        </w:rPr>
        <w:t xml:space="preserve"> </w:t>
      </w:r>
      <w:r w:rsidRPr="00BE13D3">
        <w:rPr>
          <w:lang w:eastAsia="en-US"/>
        </w:rPr>
        <w:t xml:space="preserve">Projekt nejenže splnil své kvantifikované cíle, ale také </w:t>
      </w:r>
      <w:r w:rsidRPr="00BE13D3">
        <w:rPr>
          <w:b/>
          <w:bCs/>
          <w:lang w:eastAsia="en-US"/>
        </w:rPr>
        <w:t>posílil systémové schopnosti města reagovat na rostoucí bytovou nouzi</w:t>
      </w:r>
      <w:r w:rsidRPr="00BE13D3">
        <w:rPr>
          <w:lang w:eastAsia="en-US"/>
        </w:rPr>
        <w:t xml:space="preserve">. Ve světle nového legislativního rámce je </w:t>
      </w:r>
      <w:r w:rsidR="00A13663">
        <w:rPr>
          <w:lang w:eastAsia="en-US"/>
        </w:rPr>
        <w:t xml:space="preserve">námi sledovaný </w:t>
      </w:r>
      <w:r w:rsidRPr="00BE13D3">
        <w:rPr>
          <w:lang w:eastAsia="en-US"/>
        </w:rPr>
        <w:t>model KMB důkazem, že lokálně ukotvená, lidsky orientovaná a metodicky vedená služba může být základem pro celostátní implementaci zákona o podpoře v bydlení.</w:t>
      </w:r>
      <w:r w:rsidR="00A13663">
        <w:rPr>
          <w:lang w:eastAsia="en-US"/>
        </w:rPr>
        <w:t xml:space="preserve"> </w:t>
      </w:r>
    </w:p>
    <w:p w14:paraId="239F58A6" w14:textId="7FA872D3" w:rsidR="009613B4" w:rsidRDefault="009613B4" w:rsidP="003B0561">
      <w:pPr>
        <w:pStyle w:val="Nadpis1"/>
        <w:numPr>
          <w:ilvl w:val="0"/>
          <w:numId w:val="1"/>
        </w:numPr>
      </w:pPr>
      <w:bookmarkStart w:id="41" w:name="_Toc212475651"/>
      <w:bookmarkStart w:id="42" w:name="_Toc227675436"/>
      <w:r>
        <w:lastRenderedPageBreak/>
        <w:t>Seznam doporučení</w:t>
      </w:r>
      <w:bookmarkEnd w:id="41"/>
      <w:bookmarkEnd w:id="42"/>
    </w:p>
    <w:p w14:paraId="06FE47B6" w14:textId="08E6405E" w:rsidR="00D90222" w:rsidRDefault="00C86AEC" w:rsidP="0071389D">
      <w:pPr>
        <w:rPr>
          <w:lang w:eastAsia="en-US"/>
        </w:rPr>
      </w:pPr>
      <w:r>
        <w:rPr>
          <w:lang w:eastAsia="en-US"/>
        </w:rPr>
        <w:t xml:space="preserve">Překládáme </w:t>
      </w:r>
      <w:r w:rsidR="00D90222" w:rsidRPr="00D90222">
        <w:rPr>
          <w:lang w:eastAsia="en-US"/>
        </w:rPr>
        <w:t xml:space="preserve">souhrnný návrh </w:t>
      </w:r>
      <w:r w:rsidR="00D90222" w:rsidRPr="00D90222">
        <w:rPr>
          <w:b/>
          <w:bCs/>
          <w:lang w:eastAsia="en-US"/>
        </w:rPr>
        <w:t>doporučení</w:t>
      </w:r>
      <w:r w:rsidR="00B55718">
        <w:rPr>
          <w:b/>
          <w:bCs/>
          <w:lang w:eastAsia="en-US"/>
        </w:rPr>
        <w:t xml:space="preserve"> </w:t>
      </w:r>
      <w:r w:rsidR="00B55718" w:rsidRPr="00B55718">
        <w:rPr>
          <w:b/>
          <w:bCs/>
          <w:lang w:eastAsia="en-US"/>
        </w:rPr>
        <w:t>pro rozvoj KMB a systému podpory v bydlení v</w:t>
      </w:r>
      <w:r w:rsidR="00E31274">
        <w:rPr>
          <w:b/>
          <w:bCs/>
          <w:lang w:eastAsia="en-US"/>
        </w:rPr>
        <w:t> </w:t>
      </w:r>
      <w:r w:rsidR="00B55718" w:rsidRPr="00B55718">
        <w:rPr>
          <w:b/>
          <w:bCs/>
          <w:lang w:eastAsia="en-US"/>
        </w:rPr>
        <w:t>Praze</w:t>
      </w:r>
      <w:r w:rsidR="00D90222" w:rsidRPr="00D90222">
        <w:rPr>
          <w:lang w:eastAsia="en-US"/>
        </w:rPr>
        <w:t>, který vychází z</w:t>
      </w:r>
      <w:r w:rsidR="002978E5">
        <w:rPr>
          <w:lang w:eastAsia="en-US"/>
        </w:rPr>
        <w:t xml:space="preserve"> výsledků </w:t>
      </w:r>
      <w:r w:rsidR="00D90222" w:rsidRPr="00D90222">
        <w:rPr>
          <w:lang w:eastAsia="en-US"/>
        </w:rPr>
        <w:t>evaluace projektu, závěrů i analýzy dokumentů a zkušeností pracovníků a klientů. Doporučení jsou rozdělena do tematických oblastí a reflektují jak kvantitativní výsledky (</w:t>
      </w:r>
      <w:r w:rsidR="007A012D">
        <w:rPr>
          <w:lang w:eastAsia="en-US"/>
        </w:rPr>
        <w:t>hodnocení klienty</w:t>
      </w:r>
      <w:r w:rsidR="00D90222" w:rsidRPr="00D90222">
        <w:rPr>
          <w:lang w:eastAsia="en-US"/>
        </w:rPr>
        <w:t xml:space="preserve">), tak kvalitativní poznatky </w:t>
      </w:r>
      <w:r w:rsidR="00473454">
        <w:rPr>
          <w:lang w:eastAsia="en-US"/>
        </w:rPr>
        <w:t xml:space="preserve">vycházející </w:t>
      </w:r>
      <w:r w:rsidR="00D90222" w:rsidRPr="00D90222">
        <w:rPr>
          <w:lang w:eastAsia="en-US"/>
        </w:rPr>
        <w:t>z</w:t>
      </w:r>
      <w:r w:rsidR="00D2400B">
        <w:rPr>
          <w:lang w:eastAsia="en-US"/>
        </w:rPr>
        <w:t> </w:t>
      </w:r>
      <w:r w:rsidR="00D90222" w:rsidRPr="00D90222">
        <w:rPr>
          <w:lang w:eastAsia="en-US"/>
        </w:rPr>
        <w:t>praxe</w:t>
      </w:r>
      <w:r w:rsidR="00D2400B">
        <w:rPr>
          <w:lang w:eastAsia="en-US"/>
        </w:rPr>
        <w:t xml:space="preserve">. </w:t>
      </w:r>
    </w:p>
    <w:p w14:paraId="1C350F03" w14:textId="1ECC95BF" w:rsidR="00473454" w:rsidRDefault="00473454" w:rsidP="005E30A1">
      <w:pPr>
        <w:pStyle w:val="Odstavecseseznamem"/>
        <w:numPr>
          <w:ilvl w:val="0"/>
          <w:numId w:val="43"/>
        </w:numPr>
        <w:rPr>
          <w:b/>
          <w:bCs/>
        </w:rPr>
      </w:pPr>
      <w:bookmarkStart w:id="43" w:name="_Toc212475652"/>
      <w:r w:rsidRPr="00473454">
        <w:rPr>
          <w:b/>
          <w:bCs/>
        </w:rPr>
        <w:t>Rozvoj a kvalita služ</w:t>
      </w:r>
      <w:r w:rsidR="00282BFA">
        <w:rPr>
          <w:b/>
          <w:bCs/>
        </w:rPr>
        <w:t>e</w:t>
      </w:r>
      <w:r w:rsidRPr="00473454">
        <w:rPr>
          <w:b/>
          <w:bCs/>
        </w:rPr>
        <w:t>b KMB</w:t>
      </w:r>
    </w:p>
    <w:p w14:paraId="02A20D0F" w14:textId="77777777" w:rsidR="00282BFA" w:rsidRPr="00E31274" w:rsidRDefault="00473454" w:rsidP="00E31274">
      <w:pPr>
        <w:rPr>
          <w:b/>
          <w:bCs/>
        </w:rPr>
      </w:pPr>
      <w:r w:rsidRPr="00E31274">
        <w:rPr>
          <w:b/>
          <w:bCs/>
        </w:rPr>
        <w:t>Zachovat a posílit osobní kontakt jako klíčový pilíř služby</w:t>
      </w:r>
    </w:p>
    <w:p w14:paraId="3A8D9DFD" w14:textId="381B9BAE" w:rsidR="00473454" w:rsidRPr="00473454" w:rsidRDefault="00473454" w:rsidP="00E31274">
      <w:r w:rsidRPr="00473454">
        <w:t xml:space="preserve">Osobní jednání s klienty je základem důvěry a efektivní pomoci. KMB by měla tento způsob práce dále podporovat a současně rozšiřovat doplňkové formy kontaktu (telefonické a online poradenství), aby byla služba dostupná i klientům s omezenou mobilitou nebo časovými </w:t>
      </w:r>
      <w:r w:rsidR="009A58C7">
        <w:t>omezeními.</w:t>
      </w:r>
    </w:p>
    <w:p w14:paraId="514C099D" w14:textId="0B9E7851" w:rsidR="009A58C7" w:rsidRPr="00E31274" w:rsidRDefault="00473454" w:rsidP="00E31274">
      <w:pPr>
        <w:rPr>
          <w:b/>
          <w:bCs/>
        </w:rPr>
      </w:pPr>
      <w:r w:rsidRPr="004710B6">
        <w:rPr>
          <w:b/>
          <w:bCs/>
        </w:rPr>
        <w:t>Podporovat kontinuitu pracovníků a stabilní vztahy s</w:t>
      </w:r>
      <w:r w:rsidR="009A58C7">
        <w:rPr>
          <w:b/>
          <w:bCs/>
        </w:rPr>
        <w:t> </w:t>
      </w:r>
      <w:r w:rsidRPr="004710B6">
        <w:rPr>
          <w:b/>
          <w:bCs/>
        </w:rPr>
        <w:t>klienty</w:t>
      </w:r>
    </w:p>
    <w:p w14:paraId="65F2B9B7" w14:textId="4F34A676" w:rsidR="00473454" w:rsidRPr="00473454" w:rsidRDefault="00473454" w:rsidP="00E31274">
      <w:r w:rsidRPr="00473454">
        <w:t>Dlouhodobá práce s klientem a možnost setkávat se s jedním pracovníkem zvyšuje úspěšnost podpory. Doporučuje</w:t>
      </w:r>
      <w:r w:rsidR="00355594">
        <w:t>me</w:t>
      </w:r>
      <w:r w:rsidRPr="00473454">
        <w:t xml:space="preserve"> vytvořit standardizovaný systém předávání případů a interní databázi, která umožní sledování </w:t>
      </w:r>
      <w:r w:rsidR="00556F2C">
        <w:t xml:space="preserve">a vyhodnocování </w:t>
      </w:r>
      <w:r w:rsidRPr="00473454">
        <w:t>vývoje situace klienta.</w:t>
      </w:r>
    </w:p>
    <w:p w14:paraId="1151ACAD" w14:textId="77777777" w:rsidR="00E31274" w:rsidRDefault="00473454" w:rsidP="00E31274">
      <w:r w:rsidRPr="00E31274">
        <w:rPr>
          <w:b/>
          <w:bCs/>
        </w:rPr>
        <w:t>Rozvíjet kvalitativní standardy práce a hodnotit dopady, nikoli pouze výkonnost</w:t>
      </w:r>
    </w:p>
    <w:p w14:paraId="2BCB9446" w14:textId="6BC6FBCA" w:rsidR="00473454" w:rsidRPr="00473454" w:rsidRDefault="00473454" w:rsidP="00E31274">
      <w:r w:rsidRPr="00473454">
        <w:t xml:space="preserve">Tlak na naplňování kvantitativních indikátorů vedl k omezování hloubky </w:t>
      </w:r>
      <w:r w:rsidR="005C0194">
        <w:t xml:space="preserve">a intenzity </w:t>
      </w:r>
      <w:r w:rsidRPr="00473454">
        <w:t>práce s</w:t>
      </w:r>
      <w:r w:rsidR="00E31274">
        <w:t> </w:t>
      </w:r>
      <w:r w:rsidRPr="00473454">
        <w:t>klienty. KMB by mělo doplnit výkaznictví o kvalitativní ukazatele – např. míru udržení bydlení, stabilizaci klienta či jeho schopnost samostatného řešení situace. Kvalita služby by měla být sledována i prostřednictvím zpětné vazby klientů.</w:t>
      </w:r>
    </w:p>
    <w:p w14:paraId="3071476F" w14:textId="77777777" w:rsidR="005C0194" w:rsidRPr="005C0194" w:rsidRDefault="00473454" w:rsidP="00E31274">
      <w:r w:rsidRPr="00E31274">
        <w:rPr>
          <w:b/>
          <w:bCs/>
        </w:rPr>
        <w:t>Posílit systémovou podporu a péči o pracovníky KMB</w:t>
      </w:r>
    </w:p>
    <w:p w14:paraId="3C03FF65" w14:textId="71EE475B" w:rsidR="00473454" w:rsidRPr="00473454" w:rsidRDefault="00473454" w:rsidP="00E31274">
      <w:r w:rsidRPr="00473454">
        <w:t xml:space="preserve">Navigátoři čelí vysoké emoční zátěži. Je nezbytné zajistit pravidelné supervize, </w:t>
      </w:r>
      <w:r w:rsidR="00885D53">
        <w:t xml:space="preserve">jejich </w:t>
      </w:r>
      <w:r w:rsidR="00651592">
        <w:t xml:space="preserve">další </w:t>
      </w:r>
      <w:r w:rsidRPr="00473454">
        <w:t>vzdělávání, sdílení zkušeností i psychologickou podporu. Zkušenost ukazuje, že týmová práce a možnost sdílení přispívají ke stabilitě i vyšší kvalitě poskytované pomoci.</w:t>
      </w:r>
    </w:p>
    <w:p w14:paraId="6E5739B9" w14:textId="77777777" w:rsidR="00651592" w:rsidRPr="00651592" w:rsidRDefault="00473454" w:rsidP="00E31274">
      <w:r w:rsidRPr="00E31274">
        <w:rPr>
          <w:b/>
          <w:bCs/>
        </w:rPr>
        <w:t>Rozšířit kapacitu KMB pro řešení krizových situací</w:t>
      </w:r>
    </w:p>
    <w:p w14:paraId="48A70109" w14:textId="70F8A78A" w:rsidR="004710B6" w:rsidRDefault="00473454" w:rsidP="00E31274">
      <w:r w:rsidRPr="00473454">
        <w:t xml:space="preserve">Vzhledem k počtu osob v akutní bytové tísni by mělo být posíleno propojení KMB s krizovým </w:t>
      </w:r>
      <w:r w:rsidR="002E3EF0">
        <w:t>či</w:t>
      </w:r>
      <w:r w:rsidRPr="00473454">
        <w:t xml:space="preserve"> přechodným bydlením. Doporučuje</w:t>
      </w:r>
      <w:r w:rsidR="002E3EF0">
        <w:t xml:space="preserve">me </w:t>
      </w:r>
      <w:r w:rsidRPr="00473454">
        <w:t xml:space="preserve">vytvořit </w:t>
      </w:r>
      <w:r w:rsidR="002E3EF0">
        <w:t xml:space="preserve">metodiku </w:t>
      </w:r>
      <w:r w:rsidRPr="00473454">
        <w:t xml:space="preserve">pro rychlou triáž </w:t>
      </w:r>
      <w:r w:rsidR="002E3EF0">
        <w:t xml:space="preserve">případů </w:t>
      </w:r>
      <w:r w:rsidRPr="00473454">
        <w:t>a</w:t>
      </w:r>
      <w:r w:rsidR="00E31274">
        <w:t> </w:t>
      </w:r>
      <w:r w:rsidR="002E3EF0">
        <w:t xml:space="preserve">uplatnění </w:t>
      </w:r>
      <w:r w:rsidR="004E1460">
        <w:t>„</w:t>
      </w:r>
      <w:r w:rsidRPr="00473454">
        <w:t>přemosťova</w:t>
      </w:r>
      <w:r w:rsidR="007A3F50">
        <w:t>cí</w:t>
      </w:r>
      <w:r w:rsidRPr="00473454">
        <w:t>c</w:t>
      </w:r>
      <w:r w:rsidR="004E1460">
        <w:t>h“ nástrojů</w:t>
      </w:r>
      <w:r w:rsidRPr="00473454">
        <w:t xml:space="preserve"> ubytování</w:t>
      </w:r>
      <w:r w:rsidR="004E1460">
        <w:t xml:space="preserve">. </w:t>
      </w:r>
    </w:p>
    <w:p w14:paraId="228A2086" w14:textId="776EF3DC" w:rsidR="00473454" w:rsidRDefault="00473454" w:rsidP="005E30A1">
      <w:pPr>
        <w:pStyle w:val="Odstavecseseznamem"/>
        <w:numPr>
          <w:ilvl w:val="0"/>
          <w:numId w:val="43"/>
        </w:numPr>
        <w:rPr>
          <w:b/>
          <w:bCs/>
        </w:rPr>
      </w:pPr>
      <w:r w:rsidRPr="00473454">
        <w:rPr>
          <w:b/>
          <w:bCs/>
        </w:rPr>
        <w:lastRenderedPageBreak/>
        <w:t>Institucionální a systémové ukotvení</w:t>
      </w:r>
    </w:p>
    <w:p w14:paraId="44DB3DC2" w14:textId="77777777" w:rsidR="004337D8" w:rsidRPr="004337D8" w:rsidRDefault="00473454" w:rsidP="00F42103">
      <w:r w:rsidRPr="00F42103">
        <w:rPr>
          <w:b/>
          <w:bCs/>
        </w:rPr>
        <w:t>Stabilně ukotvit KMB v organizační struktuře městských částí</w:t>
      </w:r>
    </w:p>
    <w:p w14:paraId="280E6E27" w14:textId="4C8C4163" w:rsidR="00473454" w:rsidRPr="00473454" w:rsidRDefault="00473454" w:rsidP="00F42103">
      <w:r w:rsidRPr="00473454">
        <w:t>KMB by mělo být formálně uznáno jako samostatná, respektovaná jednotka v rámci úřadu – ideálně na rozhraní bytové a sociální agendy. Tím se odstraní nejistota ohledně kompetencí, posílí spolupráce mezi odbory a umožní dlouhodobé plánování.</w:t>
      </w:r>
      <w:r w:rsidR="00073DC2">
        <w:t xml:space="preserve"> Stabilizačním prvkem je nyní opora v zákoně. </w:t>
      </w:r>
    </w:p>
    <w:p w14:paraId="32500472" w14:textId="77777777" w:rsidR="002B2707" w:rsidRPr="002B2707" w:rsidRDefault="00473454" w:rsidP="00F42103">
      <w:r w:rsidRPr="00F42103">
        <w:rPr>
          <w:b/>
          <w:bCs/>
        </w:rPr>
        <w:t>Vymezit kompetence a očekávání vůči KMB v rámci systému bydlení</w:t>
      </w:r>
    </w:p>
    <w:p w14:paraId="20A5949B" w14:textId="2B235292" w:rsidR="00473454" w:rsidRPr="00473454" w:rsidRDefault="00473454" w:rsidP="00F42103">
      <w:r w:rsidRPr="00473454">
        <w:t>Klienti i úřady často očekávají od KMB větší míru rozhodovacích pravomocí, než služba ve skutečnosti má. Doporučuje</w:t>
      </w:r>
      <w:r w:rsidR="002658C2">
        <w:t xml:space="preserve">me </w:t>
      </w:r>
      <w:r w:rsidRPr="00473454">
        <w:t>definovat roli KMB jako poradenského, zprostředkovatelského a koordinačního místa, které má podporovat, nikoli nahrazovat sociální práci nebo rozhodování o přidělování bytů.</w:t>
      </w:r>
    </w:p>
    <w:p w14:paraId="3D1FC082" w14:textId="32682B2F" w:rsidR="00473454" w:rsidRPr="00473454" w:rsidRDefault="00473454" w:rsidP="005E30A1">
      <w:pPr>
        <w:pStyle w:val="Odstavecseseznamem"/>
        <w:numPr>
          <w:ilvl w:val="0"/>
          <w:numId w:val="43"/>
        </w:numPr>
        <w:rPr>
          <w:b/>
          <w:bCs/>
        </w:rPr>
      </w:pPr>
      <w:r w:rsidRPr="00473454">
        <w:rPr>
          <w:b/>
          <w:bCs/>
        </w:rPr>
        <w:t>Spolupráce, síťování a provázanost se službami</w:t>
      </w:r>
    </w:p>
    <w:p w14:paraId="0E98B681" w14:textId="77777777" w:rsidR="00FE7B41" w:rsidRPr="00FE7B41" w:rsidRDefault="00473454" w:rsidP="00F42103">
      <w:r w:rsidRPr="00F42103">
        <w:rPr>
          <w:b/>
          <w:bCs/>
        </w:rPr>
        <w:t>Systematicky síťovat KMB mezi sebou i s navazujícími službami</w:t>
      </w:r>
    </w:p>
    <w:p w14:paraId="21B7AD03" w14:textId="105ABA05" w:rsidR="004710B6" w:rsidRDefault="00F42103" w:rsidP="00F42103">
      <w:r>
        <w:t>J</w:t>
      </w:r>
      <w:r w:rsidR="00473454" w:rsidRPr="00473454">
        <w:t>ednotlivá KMB by měla být více propojena – sdílet know-how, metodiky, vzdělávání i</w:t>
      </w:r>
      <w:r>
        <w:t> </w:t>
      </w:r>
      <w:r w:rsidR="00473454" w:rsidRPr="00473454">
        <w:t>zkušenosti. Na úrovni města je žádoucí vytvořit pravidelný mechanismus mezioborového setkávání (bytová politika, sociální oblast, neziskové organizace, magistrát). Tím se posílí vzájemná informovanost a zamezí duplicitám.</w:t>
      </w:r>
    </w:p>
    <w:p w14:paraId="74DCDAEF" w14:textId="77777777" w:rsidR="000E3B19" w:rsidRPr="000E3B19" w:rsidRDefault="00473454" w:rsidP="00F42103">
      <w:r w:rsidRPr="00F42103">
        <w:rPr>
          <w:b/>
          <w:bCs/>
        </w:rPr>
        <w:t>Zajistit efektivní propojení KMB se sítí sociálních a podpůrných služeb</w:t>
      </w:r>
    </w:p>
    <w:p w14:paraId="257716B9" w14:textId="575E6E6F" w:rsidR="00DD739A" w:rsidRPr="00F42103" w:rsidRDefault="00473454" w:rsidP="00F42103">
      <w:pPr>
        <w:rPr>
          <w:rFonts w:eastAsiaTheme="majorEastAsia" w:cstheme="majorBidi"/>
          <w:b/>
          <w:color w:val="2F5496" w:themeColor="accent1" w:themeShade="BF"/>
          <w:sz w:val="32"/>
          <w:szCs w:val="32"/>
        </w:rPr>
      </w:pPr>
      <w:r w:rsidRPr="00473454">
        <w:t>KMB by mělo fungovat jako vstupní brána do systému – místo, které umí klienta nasměrovat, ale zároveň má vytvořený formální mechanismus předávání případů a zpětné vazby s ostatními službami (sociální kurátoři, azylové domy, dluhové poradny, neziskové organizace</w:t>
      </w:r>
      <w:r w:rsidR="000E3B19">
        <w:t xml:space="preserve"> atd.</w:t>
      </w:r>
      <w:r w:rsidRPr="00473454">
        <w:t>). Provázanost posílí efektivitu celého systému a umožní sledovat dopady pomoci napříč institucemi.</w:t>
      </w:r>
      <w:r w:rsidR="00DD739A">
        <w:br w:type="page"/>
      </w:r>
    </w:p>
    <w:p w14:paraId="4D950EEA" w14:textId="362430F6" w:rsidR="00CC4830" w:rsidRPr="00E71ADD" w:rsidRDefault="00CC4830" w:rsidP="003B0561">
      <w:pPr>
        <w:pStyle w:val="Nadpis1"/>
        <w:numPr>
          <w:ilvl w:val="0"/>
          <w:numId w:val="1"/>
        </w:numPr>
      </w:pPr>
      <w:bookmarkStart w:id="44" w:name="_Toc227675437"/>
      <w:r w:rsidRPr="00CC4830">
        <w:lastRenderedPageBreak/>
        <w:t>Přílohy</w:t>
      </w:r>
      <w:bookmarkEnd w:id="43"/>
      <w:bookmarkEnd w:id="44"/>
    </w:p>
    <w:p w14:paraId="1142CF65" w14:textId="77777777" w:rsidR="00995C56" w:rsidRPr="00F54154" w:rsidRDefault="00995C56" w:rsidP="003B0561">
      <w:pPr>
        <w:pStyle w:val="Nadpis1"/>
        <w:numPr>
          <w:ilvl w:val="1"/>
          <w:numId w:val="1"/>
        </w:numPr>
        <w:rPr>
          <w:sz w:val="28"/>
          <w:szCs w:val="28"/>
        </w:rPr>
      </w:pPr>
      <w:bookmarkStart w:id="45" w:name="_Vzor_dotazníkového_šetření"/>
      <w:bookmarkStart w:id="46" w:name="_Dotazník_pro_pracovníky"/>
      <w:bookmarkStart w:id="47" w:name="_Dotazník_spokojenosti_s"/>
      <w:bookmarkStart w:id="48" w:name="_Toc227675438"/>
      <w:bookmarkEnd w:id="45"/>
      <w:bookmarkEnd w:id="46"/>
      <w:bookmarkEnd w:id="47"/>
      <w:r w:rsidRPr="00F54154">
        <w:rPr>
          <w:sz w:val="28"/>
          <w:szCs w:val="28"/>
        </w:rPr>
        <w:t>Dotazník spokojenosti s Kontaktním místem pro bydlení (KMB)</w:t>
      </w:r>
      <w:bookmarkEnd w:id="48"/>
    </w:p>
    <w:p w14:paraId="20F85ACF" w14:textId="77777777" w:rsidR="00305E04" w:rsidRDefault="00995C56" w:rsidP="004A3696">
      <w:pPr>
        <w:rPr>
          <w:rStyle w:val="Siln"/>
          <w:b w:val="0"/>
          <w:bCs w:val="0"/>
        </w:rPr>
      </w:pPr>
      <w:r w:rsidRPr="004A3696">
        <w:rPr>
          <w:rStyle w:val="Siln"/>
          <w:b w:val="0"/>
          <w:bCs w:val="0"/>
        </w:rPr>
        <w:t>Dobrý den,</w:t>
      </w:r>
      <w:r w:rsidR="00305E04" w:rsidRPr="004A3696">
        <w:rPr>
          <w:rStyle w:val="Siln"/>
          <w:b w:val="0"/>
          <w:bCs w:val="0"/>
        </w:rPr>
        <w:t xml:space="preserve"> </w:t>
      </w:r>
    </w:p>
    <w:p w14:paraId="01412D50" w14:textId="77777777" w:rsidR="00305E04" w:rsidRDefault="00995C56" w:rsidP="004A3696">
      <w:pPr>
        <w:rPr>
          <w:rStyle w:val="Siln"/>
          <w:b w:val="0"/>
          <w:bCs w:val="0"/>
        </w:rPr>
      </w:pPr>
      <w:r w:rsidRPr="004A3696">
        <w:rPr>
          <w:rStyle w:val="Siln"/>
          <w:b w:val="0"/>
          <w:bCs w:val="0"/>
        </w:rPr>
        <w:t xml:space="preserve">v posledních měsících jste využil/a služeb Kontaktního místa pro bydlení na úřadu pražské městské části. Jedná se o novou službu pro občany, proto budeme moc rádi, pokud se s námi </w:t>
      </w:r>
      <w:r w:rsidR="00305E04" w:rsidRPr="004A3696">
        <w:rPr>
          <w:rStyle w:val="Siln"/>
          <w:b w:val="0"/>
          <w:bCs w:val="0"/>
        </w:rPr>
        <w:t>p</w:t>
      </w:r>
      <w:r w:rsidRPr="004A3696">
        <w:rPr>
          <w:rStyle w:val="Siln"/>
          <w:b w:val="0"/>
          <w:bCs w:val="0"/>
        </w:rPr>
        <w:t xml:space="preserve">odělíte o svou zkušenost a krátce ji zhodnotíte. </w:t>
      </w:r>
    </w:p>
    <w:p w14:paraId="6704EAC0" w14:textId="218187BD" w:rsidR="00995C56" w:rsidRPr="004A3696" w:rsidRDefault="00995C56" w:rsidP="004A3696">
      <w:pPr>
        <w:rPr>
          <w:rStyle w:val="Siln"/>
          <w:b w:val="0"/>
          <w:bCs w:val="0"/>
        </w:rPr>
      </w:pPr>
      <w:r w:rsidRPr="004A3696">
        <w:rPr>
          <w:rStyle w:val="Siln"/>
          <w:b w:val="0"/>
          <w:bCs w:val="0"/>
        </w:rPr>
        <w:t>Vyplnění dotazníku Vám zabere jen pár minut a je zcela anonymní.</w:t>
      </w:r>
    </w:p>
    <w:p w14:paraId="42AEA2B7" w14:textId="77777777" w:rsidR="00995C56" w:rsidRDefault="00995C56" w:rsidP="004A3696">
      <w:pPr>
        <w:rPr>
          <w:rStyle w:val="Siln"/>
          <w:b w:val="0"/>
          <w:bCs w:val="0"/>
        </w:rPr>
      </w:pPr>
      <w:r w:rsidRPr="004A3696">
        <w:rPr>
          <w:rStyle w:val="Siln"/>
          <w:b w:val="0"/>
          <w:bCs w:val="0"/>
        </w:rPr>
        <w:t>Jak jste Kontaktní místo pro bydlení kontaktoval/a? </w:t>
      </w:r>
    </w:p>
    <w:p w14:paraId="7CA4151D" w14:textId="77777777" w:rsidR="004A3696" w:rsidRPr="004A3696" w:rsidRDefault="004A3696" w:rsidP="004A3696">
      <w:pPr>
        <w:rPr>
          <w:rStyle w:val="Siln"/>
          <w:b w:val="0"/>
          <w:bCs w:val="0"/>
        </w:rPr>
      </w:pPr>
    </w:p>
    <w:p w14:paraId="40A50D96" w14:textId="77777777" w:rsidR="00995C56" w:rsidRPr="004A3696" w:rsidRDefault="00995C56" w:rsidP="00A40E54">
      <w:pPr>
        <w:rPr>
          <w:rFonts w:eastAsiaTheme="minorEastAsia"/>
        </w:rPr>
      </w:pPr>
      <w:r w:rsidRPr="004A3696">
        <w:rPr>
          <w:rStyle w:val="Zdraznn"/>
          <w:rFonts w:eastAsiaTheme="majorEastAsia"/>
        </w:rPr>
        <w:t>Můžete uvést více odpovědí.</w:t>
      </w:r>
    </w:p>
    <w:p w14:paraId="17071BCC" w14:textId="77777777" w:rsidR="00995C56" w:rsidRPr="004A3696" w:rsidRDefault="00995C56" w:rsidP="00A40E54">
      <w:r w:rsidRPr="004A3696">
        <w:t>[ ] Osobně</w:t>
      </w:r>
    </w:p>
    <w:p w14:paraId="06C20E98" w14:textId="77777777" w:rsidR="00995C56" w:rsidRPr="004A3696" w:rsidRDefault="00995C56" w:rsidP="00A40E54">
      <w:r w:rsidRPr="004A3696">
        <w:t>[ ] Telefonicky</w:t>
      </w:r>
    </w:p>
    <w:p w14:paraId="5DB69A82" w14:textId="77777777" w:rsidR="00995C56" w:rsidRPr="004A3696" w:rsidRDefault="00995C56" w:rsidP="00A40E54">
      <w:r w:rsidRPr="004A3696">
        <w:t>[ ] E-mailem</w:t>
      </w:r>
    </w:p>
    <w:p w14:paraId="493DAC63" w14:textId="77777777" w:rsidR="00043EBA" w:rsidRPr="004A3696" w:rsidRDefault="00043EBA" w:rsidP="00A40E54"/>
    <w:p w14:paraId="41525D65" w14:textId="77777777" w:rsidR="00995C56" w:rsidRPr="004A3696" w:rsidRDefault="00995C56" w:rsidP="00A40E54">
      <w:r w:rsidRPr="004A3696">
        <w:rPr>
          <w:rStyle w:val="Siln"/>
          <w:b w:val="0"/>
          <w:bCs w:val="0"/>
        </w:rPr>
        <w:t>Pomohla Vám podpora Kontaktního místa získat nové bydlení?</w:t>
      </w:r>
    </w:p>
    <w:p w14:paraId="0FD5C250" w14:textId="77777777" w:rsidR="00995C56" w:rsidRPr="004A3696" w:rsidRDefault="00995C56" w:rsidP="00A40E54">
      <w:pPr>
        <w:rPr>
          <w:rFonts w:eastAsiaTheme="minorEastAsia"/>
        </w:rPr>
      </w:pPr>
      <w:r w:rsidRPr="004A3696">
        <w:t>( ) Určitě ano</w:t>
      </w:r>
    </w:p>
    <w:p w14:paraId="168C29A4" w14:textId="77777777" w:rsidR="00995C56" w:rsidRPr="004A3696" w:rsidRDefault="00995C56" w:rsidP="00A40E54">
      <w:r w:rsidRPr="004A3696">
        <w:t>( ) Spíše ano</w:t>
      </w:r>
    </w:p>
    <w:p w14:paraId="1A26435C" w14:textId="77777777" w:rsidR="00995C56" w:rsidRPr="004A3696" w:rsidRDefault="00995C56" w:rsidP="00A40E54">
      <w:r w:rsidRPr="004A3696">
        <w:t>( ) Spíše ne</w:t>
      </w:r>
    </w:p>
    <w:p w14:paraId="48F2DE8A" w14:textId="7F588AD8" w:rsidR="00995C56" w:rsidRPr="004A3696" w:rsidRDefault="00995C56" w:rsidP="00A40E54">
      <w:r w:rsidRPr="004A3696">
        <w:t>( ) Urči</w:t>
      </w:r>
      <w:r w:rsidR="00AB6A83">
        <w:t>t</w:t>
      </w:r>
      <w:r w:rsidRPr="004A3696">
        <w:t>ě ne</w:t>
      </w:r>
    </w:p>
    <w:p w14:paraId="28501DDD" w14:textId="77777777" w:rsidR="00995C56" w:rsidRPr="004A3696" w:rsidRDefault="00995C56" w:rsidP="00A40E54">
      <w:r w:rsidRPr="004A3696">
        <w:t>( ) Nedokážu posoudit</w:t>
      </w:r>
    </w:p>
    <w:p w14:paraId="6D8DF027" w14:textId="77777777" w:rsidR="00043EBA" w:rsidRPr="004A3696" w:rsidRDefault="00043EBA" w:rsidP="00A40E54"/>
    <w:p w14:paraId="249676F0" w14:textId="77777777" w:rsidR="00995C56" w:rsidRPr="004A3696" w:rsidRDefault="00995C56" w:rsidP="00A40E54">
      <w:r w:rsidRPr="004A3696">
        <w:rPr>
          <w:rStyle w:val="Siln"/>
          <w:b w:val="0"/>
          <w:bCs w:val="0"/>
        </w:rPr>
        <w:t>Pomohla Vám podpora Kontaktního místa udržet si stávající bydlení?</w:t>
      </w:r>
    </w:p>
    <w:p w14:paraId="3B5D8BE3" w14:textId="77777777" w:rsidR="00995C56" w:rsidRPr="004A3696" w:rsidRDefault="00995C56" w:rsidP="00A40E54">
      <w:pPr>
        <w:rPr>
          <w:rFonts w:eastAsiaTheme="minorEastAsia"/>
        </w:rPr>
      </w:pPr>
      <w:r w:rsidRPr="004A3696">
        <w:t>( ) Určitě ano</w:t>
      </w:r>
    </w:p>
    <w:p w14:paraId="0ECC4DDF" w14:textId="77777777" w:rsidR="00995C56" w:rsidRPr="004A3696" w:rsidRDefault="00995C56" w:rsidP="00A40E54">
      <w:r w:rsidRPr="004A3696">
        <w:t>( ) Spíše ano</w:t>
      </w:r>
    </w:p>
    <w:p w14:paraId="4ED425A6" w14:textId="77777777" w:rsidR="00995C56" w:rsidRPr="004A3696" w:rsidRDefault="00995C56" w:rsidP="00A40E54">
      <w:r w:rsidRPr="004A3696">
        <w:t>( ) Spíše ne</w:t>
      </w:r>
    </w:p>
    <w:p w14:paraId="3BB52FA4" w14:textId="2FCD4033" w:rsidR="00995C56" w:rsidRPr="004A3696" w:rsidRDefault="00995C56" w:rsidP="00A40E54">
      <w:r w:rsidRPr="004A3696">
        <w:lastRenderedPageBreak/>
        <w:t>( ) Urči</w:t>
      </w:r>
      <w:r w:rsidR="00AB6A83">
        <w:t>t</w:t>
      </w:r>
      <w:r w:rsidRPr="004A3696">
        <w:t>ě ne</w:t>
      </w:r>
    </w:p>
    <w:p w14:paraId="30F1745B" w14:textId="77777777" w:rsidR="00995C56" w:rsidRPr="004A3696" w:rsidRDefault="00995C56" w:rsidP="00A40E54">
      <w:r w:rsidRPr="004A3696">
        <w:t>( ) Nedokážu posoudit</w:t>
      </w:r>
    </w:p>
    <w:p w14:paraId="18EA759D" w14:textId="77777777" w:rsidR="00043EBA" w:rsidRPr="004A3696" w:rsidRDefault="00043EBA" w:rsidP="00A40E54"/>
    <w:p w14:paraId="3A098F5D" w14:textId="77777777" w:rsidR="00995C56" w:rsidRPr="004A3696" w:rsidRDefault="00995C56" w:rsidP="00A40E54">
      <w:r w:rsidRPr="004A3696">
        <w:rPr>
          <w:rStyle w:val="Siln"/>
          <w:b w:val="0"/>
          <w:bCs w:val="0"/>
        </w:rPr>
        <w:t>Byly pro Vás poskytnuté informace užitečné?</w:t>
      </w:r>
    </w:p>
    <w:p w14:paraId="1BCDC77E" w14:textId="77777777" w:rsidR="00995C56" w:rsidRPr="004A3696" w:rsidRDefault="00995C56" w:rsidP="00A40E54">
      <w:pPr>
        <w:rPr>
          <w:rFonts w:eastAsiaTheme="minorEastAsia"/>
        </w:rPr>
      </w:pPr>
      <w:r w:rsidRPr="004A3696">
        <w:t>( ) Určitě ano</w:t>
      </w:r>
    </w:p>
    <w:p w14:paraId="406AE50B" w14:textId="77777777" w:rsidR="00995C56" w:rsidRPr="004A3696" w:rsidRDefault="00995C56" w:rsidP="00A40E54">
      <w:r w:rsidRPr="004A3696">
        <w:t>( ) Spíše ano</w:t>
      </w:r>
    </w:p>
    <w:p w14:paraId="5FE1C0A5" w14:textId="77777777" w:rsidR="00995C56" w:rsidRPr="004A3696" w:rsidRDefault="00995C56" w:rsidP="00A40E54">
      <w:r w:rsidRPr="004A3696">
        <w:t>( ) Spíše ne</w:t>
      </w:r>
    </w:p>
    <w:p w14:paraId="72A85820" w14:textId="4B4EFD57" w:rsidR="00995C56" w:rsidRPr="004A3696" w:rsidRDefault="00995C56" w:rsidP="00A40E54">
      <w:r w:rsidRPr="004A3696">
        <w:t>( ) Urči</w:t>
      </w:r>
      <w:r w:rsidR="00AB6A83">
        <w:t>t</w:t>
      </w:r>
      <w:r w:rsidRPr="004A3696">
        <w:t>ě ne</w:t>
      </w:r>
    </w:p>
    <w:p w14:paraId="3F49A9D4" w14:textId="77777777" w:rsidR="00995C56" w:rsidRPr="004A3696" w:rsidRDefault="00995C56" w:rsidP="00A40E54">
      <w:r w:rsidRPr="004A3696">
        <w:t>( ) Nedokážu posoudit</w:t>
      </w:r>
    </w:p>
    <w:p w14:paraId="4BE65C0E" w14:textId="77777777" w:rsidR="00043EBA" w:rsidRPr="004A3696" w:rsidRDefault="00043EBA" w:rsidP="00A40E54"/>
    <w:p w14:paraId="0804FA91" w14:textId="77777777" w:rsidR="00995C56" w:rsidRPr="004A3696" w:rsidRDefault="00995C56" w:rsidP="00A40E54">
      <w:r w:rsidRPr="004A3696">
        <w:rPr>
          <w:rStyle w:val="Siln"/>
          <w:b w:val="0"/>
          <w:bCs w:val="0"/>
        </w:rPr>
        <w:t>Získal/a jste podporu ve všech záležitostech, které jste potřeboval/a řešit?</w:t>
      </w:r>
    </w:p>
    <w:p w14:paraId="420D4A44" w14:textId="77777777" w:rsidR="00995C56" w:rsidRPr="004A3696" w:rsidRDefault="00995C56" w:rsidP="00A40E54">
      <w:pPr>
        <w:rPr>
          <w:rFonts w:eastAsiaTheme="minorEastAsia"/>
        </w:rPr>
      </w:pPr>
      <w:r w:rsidRPr="004A3696">
        <w:t>( ) Určitě ano</w:t>
      </w:r>
    </w:p>
    <w:p w14:paraId="12E6F862" w14:textId="77777777" w:rsidR="00995C56" w:rsidRPr="004A3696" w:rsidRDefault="00995C56" w:rsidP="00A40E54">
      <w:r w:rsidRPr="004A3696">
        <w:t>( ) Spíše ano</w:t>
      </w:r>
    </w:p>
    <w:p w14:paraId="41D38DBC" w14:textId="77777777" w:rsidR="00995C56" w:rsidRPr="004A3696" w:rsidRDefault="00995C56" w:rsidP="00A40E54">
      <w:r w:rsidRPr="004A3696">
        <w:t>( ) Spíše ne</w:t>
      </w:r>
    </w:p>
    <w:p w14:paraId="6BF13FBC" w14:textId="03BA7DBD" w:rsidR="00995C56" w:rsidRPr="004A3696" w:rsidRDefault="00995C56" w:rsidP="00A40E54">
      <w:r w:rsidRPr="004A3696">
        <w:t xml:space="preserve">( ) </w:t>
      </w:r>
      <w:r w:rsidR="00AB6A83" w:rsidRPr="004A3696">
        <w:t>Určitě</w:t>
      </w:r>
      <w:r w:rsidRPr="004A3696">
        <w:t xml:space="preserve"> ne</w:t>
      </w:r>
    </w:p>
    <w:p w14:paraId="2126F25B" w14:textId="77777777" w:rsidR="00995C56" w:rsidRPr="004A3696" w:rsidRDefault="00995C56" w:rsidP="00A40E54">
      <w:r w:rsidRPr="004A3696">
        <w:t>( ) Nedokážu posoudit</w:t>
      </w:r>
    </w:p>
    <w:p w14:paraId="746306A1" w14:textId="77777777" w:rsidR="00043EBA" w:rsidRPr="004A3696" w:rsidRDefault="00043EBA" w:rsidP="00A40E54"/>
    <w:p w14:paraId="6E2C45A1" w14:textId="77777777" w:rsidR="00995C56" w:rsidRPr="004A3696" w:rsidRDefault="00995C56" w:rsidP="00A40E54">
      <w:r w:rsidRPr="004A3696">
        <w:rPr>
          <w:rStyle w:val="Siln"/>
          <w:b w:val="0"/>
          <w:bCs w:val="0"/>
        </w:rPr>
        <w:t>Jak jste spokojen/a s přístupem pracovníka, s nímž jste komunikoval/a?</w:t>
      </w:r>
    </w:p>
    <w:p w14:paraId="337810A6" w14:textId="77777777" w:rsidR="00995C56" w:rsidRPr="004A3696" w:rsidRDefault="00995C56" w:rsidP="00A40E54">
      <w:pPr>
        <w:rPr>
          <w:rFonts w:eastAsiaTheme="minorEastAsia"/>
        </w:rPr>
      </w:pPr>
      <w:r w:rsidRPr="004A3696">
        <w:t>( ) Určitě spokojen/a</w:t>
      </w:r>
    </w:p>
    <w:p w14:paraId="20237E28" w14:textId="77777777" w:rsidR="00995C56" w:rsidRPr="004A3696" w:rsidRDefault="00995C56" w:rsidP="00A40E54">
      <w:r w:rsidRPr="004A3696">
        <w:t>( ) Spíše spokojen/a</w:t>
      </w:r>
    </w:p>
    <w:p w14:paraId="0CAB93CF" w14:textId="77777777" w:rsidR="00995C56" w:rsidRPr="004A3696" w:rsidRDefault="00995C56" w:rsidP="00A40E54">
      <w:r w:rsidRPr="004A3696">
        <w:t>( ) Spíše nespokojen/a</w:t>
      </w:r>
    </w:p>
    <w:p w14:paraId="2D52266C" w14:textId="77777777" w:rsidR="00995C56" w:rsidRPr="004A3696" w:rsidRDefault="00995C56" w:rsidP="00A40E54">
      <w:r w:rsidRPr="004A3696">
        <w:t>( ) Určitě nespokojen/a</w:t>
      </w:r>
    </w:p>
    <w:p w14:paraId="4398B5E1" w14:textId="77777777" w:rsidR="00995C56" w:rsidRPr="004A3696" w:rsidRDefault="00995C56" w:rsidP="00A40E54">
      <w:r w:rsidRPr="004A3696">
        <w:t>( ) Nedokážu posoudit</w:t>
      </w:r>
    </w:p>
    <w:p w14:paraId="485F8C32" w14:textId="77777777" w:rsidR="00043EBA" w:rsidRPr="004A3696" w:rsidRDefault="00043EBA" w:rsidP="00A40E54">
      <w:pPr>
        <w:rPr>
          <w:rStyle w:val="Siln"/>
          <w:b w:val="0"/>
          <w:bCs w:val="0"/>
        </w:rPr>
      </w:pPr>
    </w:p>
    <w:p w14:paraId="54865EDD" w14:textId="1EC6B6CD" w:rsidR="00995C56" w:rsidRPr="004A3696" w:rsidRDefault="00995C56" w:rsidP="004A3696">
      <w:r w:rsidRPr="004A3696">
        <w:rPr>
          <w:rStyle w:val="Siln"/>
          <w:b w:val="0"/>
          <w:bCs w:val="0"/>
        </w:rPr>
        <w:lastRenderedPageBreak/>
        <w:t>Máte pro nás nějaký podnět, doporučení nebo se chcete podělit o svou zkušenost s Kontaktním místem pro bydlení? Můžete uvést, proč jste třeba nebyl/a spokojen/a. Tento prostor je pro Vaše sdělení:</w:t>
      </w:r>
    </w:p>
    <w:p w14:paraId="41F2343A" w14:textId="77777777" w:rsidR="00995C56" w:rsidRPr="004A3696" w:rsidRDefault="00995C56" w:rsidP="00A40E54">
      <w:pPr>
        <w:rPr>
          <w:rFonts w:eastAsiaTheme="minorEastAsia"/>
        </w:rPr>
      </w:pPr>
      <w:r w:rsidRPr="004A3696">
        <w:t>..........................................................................................................................</w:t>
      </w:r>
    </w:p>
    <w:p w14:paraId="03CA7D26" w14:textId="77777777" w:rsidR="00995C56" w:rsidRPr="004A3696" w:rsidRDefault="00995C56" w:rsidP="00A40E54">
      <w:r w:rsidRPr="004A3696">
        <w:t>..........................................................................................................................</w:t>
      </w:r>
    </w:p>
    <w:p w14:paraId="0A2FD9C0" w14:textId="77777777" w:rsidR="00995C56" w:rsidRPr="004A3696" w:rsidRDefault="00995C56" w:rsidP="00A40E54">
      <w:r w:rsidRPr="004A3696">
        <w:t>..........................................................................................................................</w:t>
      </w:r>
    </w:p>
    <w:p w14:paraId="71A2ED45" w14:textId="77777777" w:rsidR="00043EBA" w:rsidRPr="004A3696" w:rsidRDefault="00043EBA" w:rsidP="00A40E54"/>
    <w:p w14:paraId="68C13E0A" w14:textId="16024F25" w:rsidR="00995C56" w:rsidRDefault="00995C56" w:rsidP="00A40E54">
      <w:r w:rsidRPr="004A3696">
        <w:t>Nezapomeňte prosím kliknout na „dokončit průzkum“.</w:t>
      </w:r>
    </w:p>
    <w:p w14:paraId="074751FE" w14:textId="77777777" w:rsidR="004A3696" w:rsidRPr="004A3696" w:rsidRDefault="004A3696" w:rsidP="00A40E54"/>
    <w:p w14:paraId="507B66EF" w14:textId="77777777" w:rsidR="00995C56" w:rsidRPr="004A3696" w:rsidRDefault="00995C56" w:rsidP="00A40E54">
      <w:r w:rsidRPr="004A3696">
        <w:t>Děkujeme!</w:t>
      </w:r>
    </w:p>
    <w:p w14:paraId="564FA4DF" w14:textId="28249628" w:rsidR="0089533A" w:rsidRPr="004A3696" w:rsidRDefault="0089533A" w:rsidP="00A40E54">
      <w:pPr>
        <w:rPr>
          <w:rFonts w:eastAsia="Calibri"/>
          <w:lang w:eastAsia="en-US"/>
        </w:rPr>
      </w:pPr>
    </w:p>
    <w:p w14:paraId="2B36F963" w14:textId="3986032F" w:rsidR="003C3202" w:rsidRPr="003C3202" w:rsidRDefault="00427878" w:rsidP="003B0561">
      <w:pPr>
        <w:pStyle w:val="Nadpis1"/>
        <w:numPr>
          <w:ilvl w:val="1"/>
          <w:numId w:val="1"/>
        </w:numPr>
        <w:rPr>
          <w:sz w:val="28"/>
          <w:szCs w:val="28"/>
        </w:rPr>
      </w:pPr>
      <w:bookmarkStart w:id="49" w:name="_Scénář_rozhovoru_–"/>
      <w:bookmarkStart w:id="50" w:name="_Toc227675439"/>
      <w:bookmarkEnd w:id="49"/>
      <w:r>
        <w:rPr>
          <w:sz w:val="28"/>
          <w:szCs w:val="28"/>
        </w:rPr>
        <w:t xml:space="preserve">Scénář rozhovoru – </w:t>
      </w:r>
      <w:r w:rsidR="00FC23A9">
        <w:rPr>
          <w:sz w:val="28"/>
          <w:szCs w:val="28"/>
        </w:rPr>
        <w:t>r</w:t>
      </w:r>
      <w:r w:rsidR="00FC23A9" w:rsidRPr="00FC23A9">
        <w:rPr>
          <w:sz w:val="28"/>
          <w:szCs w:val="28"/>
        </w:rPr>
        <w:t>ealizační tým projektu (a ostatní zainteresované osoby)</w:t>
      </w:r>
      <w:r w:rsidR="00F10F5C">
        <w:rPr>
          <w:sz w:val="28"/>
          <w:szCs w:val="28"/>
        </w:rPr>
        <w:t xml:space="preserve"> </w:t>
      </w:r>
      <w:r w:rsidR="00FC23A9" w:rsidRPr="00FC23A9">
        <w:rPr>
          <w:sz w:val="28"/>
          <w:szCs w:val="28"/>
        </w:rPr>
        <w:t>/</w:t>
      </w:r>
      <w:r w:rsidR="00F10F5C">
        <w:rPr>
          <w:sz w:val="28"/>
          <w:szCs w:val="28"/>
        </w:rPr>
        <w:t xml:space="preserve"> </w:t>
      </w:r>
      <w:r w:rsidR="00FC23A9">
        <w:rPr>
          <w:sz w:val="28"/>
          <w:szCs w:val="28"/>
        </w:rPr>
        <w:t>k</w:t>
      </w:r>
      <w:r w:rsidR="00FC23A9" w:rsidRPr="00FC23A9">
        <w:rPr>
          <w:sz w:val="28"/>
          <w:szCs w:val="28"/>
        </w:rPr>
        <w:t>oordinátor KMB</w:t>
      </w:r>
      <w:bookmarkEnd w:id="50"/>
    </w:p>
    <w:p w14:paraId="01B8F3A6" w14:textId="77777777" w:rsidR="00FC23A9" w:rsidRPr="00FC23A9" w:rsidRDefault="00FC23A9" w:rsidP="00AB6A83">
      <w:pPr>
        <w:spacing w:after="160" w:line="276" w:lineRule="auto"/>
        <w:rPr>
          <w:rFonts w:eastAsia="Calibri"/>
          <w:b/>
          <w:sz w:val="22"/>
          <w:szCs w:val="22"/>
          <w:lang w:eastAsia="en-US"/>
        </w:rPr>
      </w:pPr>
      <w:r w:rsidRPr="00FC23A9">
        <w:rPr>
          <w:rFonts w:eastAsia="Calibri"/>
          <w:sz w:val="22"/>
          <w:szCs w:val="22"/>
          <w:lang w:eastAsia="en-US"/>
        </w:rPr>
        <w:t xml:space="preserve">Oblast: </w:t>
      </w:r>
      <w:r w:rsidRPr="00FC23A9">
        <w:rPr>
          <w:rFonts w:eastAsia="Calibri"/>
          <w:b/>
          <w:sz w:val="22"/>
          <w:szCs w:val="22"/>
          <w:lang w:eastAsia="en-US"/>
        </w:rPr>
        <w:t>Proces podpory KMB</w:t>
      </w:r>
    </w:p>
    <w:p w14:paraId="2F67E785"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Jakou podporu pracovníci KMB poskytují? V jakých oblastech? Popište prosím, jak vypadá obvyklý (typický) průběh poradenství. </w:t>
      </w:r>
    </w:p>
    <w:p w14:paraId="4029A658"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Jaké nástroje podpory jsou klientům nabízeny? Jakým způsobem?</w:t>
      </w:r>
    </w:p>
    <w:p w14:paraId="18DF6453"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O které nástroje je největší zájem ze strany klientů?</w:t>
      </w:r>
    </w:p>
    <w:p w14:paraId="4D187C46"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Kdo je typickým (obvyklým) klientem KMB? (persony)</w:t>
      </w:r>
    </w:p>
    <w:p w14:paraId="3F646524"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Jak proces podpory vnímají klienti? Jak reagují?</w:t>
      </w:r>
    </w:p>
    <w:p w14:paraId="0988FC82"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Co se Vám při poskytování podpory osvědčuje?</w:t>
      </w:r>
    </w:p>
    <w:p w14:paraId="674BC650"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Jak jsou KMB nazírána jinými aktéry (poskytovali soc. služeb, soc. a byt. odbory)? </w:t>
      </w:r>
    </w:p>
    <w:p w14:paraId="6103E904"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Dá se nějaký postup/nástroj označit za příklad dobré praxe?</w:t>
      </w:r>
    </w:p>
    <w:p w14:paraId="6E0F2541" w14:textId="77777777" w:rsidR="00FC23A9" w:rsidRPr="00447345"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Neustále se učíme novému, potkali jste se pravděpodobně i s něčím, co se ukázalo jako slepá ulička, co nefungovalo, neosvědčilo se. O co se jednalo? Jaké z toho plyne poučení?  </w:t>
      </w:r>
    </w:p>
    <w:p w14:paraId="3E1581A5" w14:textId="77777777" w:rsidR="00F10F5C" w:rsidRPr="00FC23A9" w:rsidRDefault="00F10F5C" w:rsidP="00AB6A83">
      <w:pPr>
        <w:spacing w:after="160" w:line="276" w:lineRule="auto"/>
        <w:ind w:left="720"/>
        <w:contextualSpacing/>
        <w:rPr>
          <w:rFonts w:eastAsia="Calibri"/>
          <w:sz w:val="22"/>
          <w:szCs w:val="22"/>
          <w:lang w:eastAsia="en-US"/>
        </w:rPr>
      </w:pPr>
    </w:p>
    <w:p w14:paraId="5615108B" w14:textId="77777777" w:rsidR="00FC23A9" w:rsidRPr="00FC23A9" w:rsidRDefault="00FC23A9" w:rsidP="00AB6A83">
      <w:pPr>
        <w:spacing w:after="160" w:line="276" w:lineRule="auto"/>
        <w:rPr>
          <w:rFonts w:eastAsia="Calibri"/>
          <w:b/>
          <w:sz w:val="22"/>
          <w:szCs w:val="22"/>
          <w:lang w:eastAsia="en-US"/>
        </w:rPr>
      </w:pPr>
      <w:r w:rsidRPr="00FC23A9">
        <w:rPr>
          <w:rFonts w:eastAsia="Calibri"/>
          <w:sz w:val="22"/>
          <w:szCs w:val="22"/>
          <w:lang w:eastAsia="en-US"/>
        </w:rPr>
        <w:t xml:space="preserve">Oblast: </w:t>
      </w:r>
      <w:r w:rsidRPr="00FC23A9">
        <w:rPr>
          <w:rFonts w:eastAsia="Calibri"/>
          <w:b/>
          <w:sz w:val="22"/>
          <w:szCs w:val="22"/>
          <w:lang w:eastAsia="en-US"/>
        </w:rPr>
        <w:t>Naplnění kvantifikovaných cílů projektu v rámci KMB realizovaných přímo na MČ</w:t>
      </w:r>
    </w:p>
    <w:p w14:paraId="01288DED"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Bylo v rámci KA1 zabydleno alespoň 20 domácností? </w:t>
      </w:r>
    </w:p>
    <w:p w14:paraId="0BD96005"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Ve kterých MČ došlo k vytvoření KMB? Byla v rámci KA2 rozšířena aktivita KMB na další městské části? Na které?</w:t>
      </w:r>
    </w:p>
    <w:p w14:paraId="2D4545A8"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Jaký byl průběh budování jednotlivých KMB? Jaké okolnosti jejich vzniku?</w:t>
      </w:r>
    </w:p>
    <w:p w14:paraId="558E18F5"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Byly některé MČ, kde mělo být KMB vytvořeno a nakonec nebylo? Proč?</w:t>
      </w:r>
    </w:p>
    <w:p w14:paraId="476045CF"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Existují mezi KMB nějaké rozdíly? Mají nějaká specifika?  </w:t>
      </w:r>
    </w:p>
    <w:p w14:paraId="5362ED6A"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lastRenderedPageBreak/>
        <w:t xml:space="preserve">A naopak – co mají společného? </w:t>
      </w:r>
    </w:p>
    <w:p w14:paraId="153AE5D6"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S jakou motivací podle Vás do projektu vstupovaly jednotlivé MČ? Jak byla myšlenka vzniku KMB na MČ přijata jednotlivými MČ? A samotnými pracovníky úřadů?</w:t>
      </w:r>
    </w:p>
    <w:p w14:paraId="0F8FEC8E"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Provázelo budování KMB nějaké potíže? Jak jste se s nimi vyrovnávali? </w:t>
      </w:r>
    </w:p>
    <w:p w14:paraId="1F72C4B3"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Jakou pozici (místo) mají KMB v rámci prostředí jednotlivých KMB?</w:t>
      </w:r>
    </w:p>
    <w:p w14:paraId="10F0DAF3"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Byla v rámci KA2 poskytnuta navigátory KMB podpora celkem 3 000 domácnostem? Pokud ne, proč? Jaké jsou limitující faktory?</w:t>
      </w:r>
    </w:p>
    <w:p w14:paraId="030C608B"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Provedli navigátoři KMB v rámci KA2 celkem 5 000 konzultací? Pokud ne, proč? Jaké jsou limitující faktory?</w:t>
      </w:r>
    </w:p>
    <w:p w14:paraId="0CE053D2" w14:textId="77777777" w:rsidR="00FC23A9" w:rsidRPr="00447345"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Kolik domácností si udrželo stávající bydlení či získalo nové nájemní bydlení skrze nástroje podpory (zprostředkování příspěvku na bydlení, mimořádná okamžitá pomoci na kauce, příspěvek od Sociálně nadačního fondu HMP, realitní zprostředkování a další)?</w:t>
      </w:r>
    </w:p>
    <w:p w14:paraId="67D9D050" w14:textId="77777777" w:rsidR="00F10F5C" w:rsidRPr="00FC23A9" w:rsidRDefault="00F10F5C" w:rsidP="00AB6A83">
      <w:pPr>
        <w:spacing w:after="160" w:line="276" w:lineRule="auto"/>
        <w:ind w:left="720"/>
        <w:contextualSpacing/>
        <w:rPr>
          <w:rFonts w:eastAsia="Calibri"/>
          <w:sz w:val="22"/>
          <w:szCs w:val="22"/>
          <w:lang w:eastAsia="en-US"/>
        </w:rPr>
      </w:pPr>
    </w:p>
    <w:p w14:paraId="14FC4FEC" w14:textId="77777777" w:rsidR="00FC23A9" w:rsidRPr="00FC23A9" w:rsidRDefault="00FC23A9" w:rsidP="00AB6A83">
      <w:pPr>
        <w:spacing w:after="160" w:line="276" w:lineRule="auto"/>
        <w:rPr>
          <w:rFonts w:eastAsia="Calibri"/>
          <w:sz w:val="22"/>
          <w:szCs w:val="22"/>
          <w:lang w:eastAsia="en-US"/>
        </w:rPr>
      </w:pPr>
      <w:r w:rsidRPr="00FC23A9">
        <w:rPr>
          <w:rFonts w:eastAsia="Calibri"/>
          <w:sz w:val="22"/>
          <w:szCs w:val="22"/>
          <w:lang w:eastAsia="en-US"/>
        </w:rPr>
        <w:t xml:space="preserve">Oblast: </w:t>
      </w:r>
      <w:r w:rsidRPr="00FC23A9">
        <w:rPr>
          <w:rFonts w:eastAsia="Calibri"/>
          <w:b/>
          <w:bCs/>
          <w:sz w:val="22"/>
          <w:szCs w:val="22"/>
          <w:lang w:eastAsia="en-US"/>
        </w:rPr>
        <w:t>Efektivita vytvoření pozice KMB na městských částech</w:t>
      </w:r>
    </w:p>
    <w:p w14:paraId="2E92D6C9"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Jak byla myšlenka vzniku KMB na MČ přijata samotnými pracovníky úřadů? </w:t>
      </w:r>
    </w:p>
    <w:p w14:paraId="5246A13E"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Jak pracovníci úřadů hodnotí činnost KMB na MČ? </w:t>
      </w:r>
    </w:p>
    <w:p w14:paraId="7AA49CE7"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Jaký dopad má zavedení KMB na MČ na činnost pracovníků úřadů? </w:t>
      </w:r>
    </w:p>
    <w:p w14:paraId="1824361E"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Jaký dopad má zavedení KMB na MČ podle pracovníků úřadů na bytovou situaci na MČ? </w:t>
      </w:r>
    </w:p>
    <w:p w14:paraId="403CDB77"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Jak pracovníci úřadů vnímají zavedení KMB na MČ s ohledem na nový zákon o podpoře sociálního bydlení?</w:t>
      </w:r>
    </w:p>
    <w:p w14:paraId="79BC3167" w14:textId="77777777" w:rsidR="00FC23A9" w:rsidRPr="00447345"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Stala se KMB na MČ legitimním a akceptovaným nástrojem? J jaké podobě/modifikaci ho plánuje MČ nadále používat?</w:t>
      </w:r>
    </w:p>
    <w:p w14:paraId="2CFD6D0A" w14:textId="77777777" w:rsidR="00F10F5C" w:rsidRPr="00FC23A9" w:rsidRDefault="00F10F5C" w:rsidP="00AB6A83">
      <w:pPr>
        <w:spacing w:after="160" w:line="276" w:lineRule="auto"/>
        <w:ind w:left="720"/>
        <w:contextualSpacing/>
        <w:rPr>
          <w:rFonts w:eastAsia="Calibri"/>
          <w:sz w:val="22"/>
          <w:szCs w:val="22"/>
          <w:lang w:eastAsia="en-US"/>
        </w:rPr>
      </w:pPr>
    </w:p>
    <w:p w14:paraId="43C04011" w14:textId="77777777" w:rsidR="00FC23A9" w:rsidRPr="00FC23A9" w:rsidRDefault="00FC23A9" w:rsidP="00AB6A83">
      <w:pPr>
        <w:spacing w:after="160" w:line="276" w:lineRule="auto"/>
        <w:rPr>
          <w:rFonts w:eastAsia="Calibri"/>
          <w:b/>
          <w:bCs/>
          <w:sz w:val="22"/>
          <w:szCs w:val="22"/>
          <w:lang w:eastAsia="en-US"/>
        </w:rPr>
      </w:pPr>
      <w:r w:rsidRPr="00FC23A9">
        <w:rPr>
          <w:rFonts w:eastAsia="Calibri"/>
          <w:sz w:val="22"/>
          <w:szCs w:val="22"/>
          <w:lang w:eastAsia="en-US"/>
        </w:rPr>
        <w:t xml:space="preserve">Oblast: </w:t>
      </w:r>
      <w:r w:rsidRPr="00FC23A9">
        <w:rPr>
          <w:rFonts w:eastAsia="Calibri"/>
          <w:b/>
          <w:bCs/>
          <w:sz w:val="22"/>
          <w:szCs w:val="22"/>
          <w:lang w:eastAsia="en-US"/>
        </w:rPr>
        <w:t>Přínos zapojení partnera (Cestou necestou, z.ú.) v zabydlování rodin a jednotlivců</w:t>
      </w:r>
    </w:p>
    <w:p w14:paraId="4166AB8F"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Kdo byl partnerem v procesu zabydlování rodin a jednotlivců? </w:t>
      </w:r>
    </w:p>
    <w:p w14:paraId="1AD06F8F"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Jaká byla jeho role v zabydlování rodin a jednotlivců? </w:t>
      </w:r>
    </w:p>
    <w:p w14:paraId="495475EC"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Jaký partner představoval přínos? </w:t>
      </w:r>
    </w:p>
    <w:p w14:paraId="483CC8AF"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Dařilo se mu?</w:t>
      </w:r>
    </w:p>
    <w:p w14:paraId="5EEBB544"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 xml:space="preserve">Vyvstávaly při zapojení partnera v procesu zabydlování rodin a jednotlivců nějaké problémy? Pokud ano, jaké? Jaké jsou případné návrhy na odstranění identifikovaných problémů? </w:t>
      </w:r>
    </w:p>
    <w:p w14:paraId="1395EDCA"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Jakou návaznou podporu partner zajistil? Co se dařilo, co naopak ne?</w:t>
      </w:r>
    </w:p>
    <w:p w14:paraId="79D00A10"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Jak partner řešil případy neúspěšného zabydlení?</w:t>
      </w:r>
    </w:p>
    <w:p w14:paraId="3D1F040B" w14:textId="77777777" w:rsidR="00FC23A9" w:rsidRPr="00FC23A9" w:rsidRDefault="00FC23A9" w:rsidP="00AB6A83">
      <w:pPr>
        <w:spacing w:after="160" w:line="276" w:lineRule="auto"/>
        <w:rPr>
          <w:rFonts w:eastAsia="Calibri"/>
          <w:sz w:val="22"/>
          <w:szCs w:val="22"/>
          <w:lang w:eastAsia="en-US"/>
        </w:rPr>
      </w:pPr>
      <w:r w:rsidRPr="00FC23A9">
        <w:rPr>
          <w:rFonts w:eastAsia="Calibri"/>
          <w:sz w:val="22"/>
          <w:szCs w:val="22"/>
          <w:lang w:eastAsia="en-US"/>
        </w:rPr>
        <w:t xml:space="preserve">Oblast: </w:t>
      </w:r>
      <w:r w:rsidRPr="00FC23A9">
        <w:rPr>
          <w:rFonts w:eastAsia="Calibri"/>
          <w:b/>
          <w:bCs/>
          <w:sz w:val="22"/>
          <w:szCs w:val="22"/>
          <w:lang w:eastAsia="en-US"/>
        </w:rPr>
        <w:t>Model spolupráce NNO s bytovým fondem</w:t>
      </w:r>
      <w:r w:rsidRPr="00FC23A9">
        <w:rPr>
          <w:rFonts w:eastAsia="Calibri"/>
          <w:sz w:val="22"/>
          <w:szCs w:val="22"/>
          <w:lang w:eastAsia="en-US"/>
        </w:rPr>
        <w:t xml:space="preserve"> </w:t>
      </w:r>
    </w:p>
    <w:p w14:paraId="69EAFA20"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Jak se Vám jeví spolupráce neziskové organizace (Cestou necestou) s bytovým fondem? Jak dobře funguje?</w:t>
      </w:r>
    </w:p>
    <w:p w14:paraId="768A9F8C"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Provází ji nějaké potíže?</w:t>
      </w:r>
    </w:p>
    <w:p w14:paraId="3F17BCB7"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Co ji ovlivňuje?</w:t>
      </w:r>
    </w:p>
    <w:p w14:paraId="0CAF7FE4" w14:textId="77777777" w:rsidR="00FC23A9" w:rsidRPr="00FC23A9" w:rsidRDefault="00FC23A9" w:rsidP="005E30A1">
      <w:pPr>
        <w:numPr>
          <w:ilvl w:val="0"/>
          <w:numId w:val="6"/>
        </w:numPr>
        <w:spacing w:after="160" w:line="276" w:lineRule="auto"/>
        <w:contextualSpacing/>
        <w:rPr>
          <w:rFonts w:eastAsia="Calibri"/>
          <w:sz w:val="22"/>
          <w:szCs w:val="22"/>
          <w:lang w:eastAsia="en-US"/>
        </w:rPr>
      </w:pPr>
      <w:r w:rsidRPr="00FC23A9">
        <w:rPr>
          <w:rFonts w:eastAsia="Calibri"/>
          <w:sz w:val="22"/>
          <w:szCs w:val="22"/>
          <w:lang w:eastAsia="en-US"/>
        </w:rPr>
        <w:t>Vyvíjela se nějak?</w:t>
      </w:r>
    </w:p>
    <w:p w14:paraId="43CA0546" w14:textId="77777777" w:rsidR="00FC23A9" w:rsidRDefault="00FC23A9" w:rsidP="00FC23A9">
      <w:pPr>
        <w:spacing w:after="160" w:line="259" w:lineRule="auto"/>
        <w:ind w:left="720"/>
        <w:contextualSpacing/>
        <w:rPr>
          <w:rFonts w:eastAsia="Calibri"/>
          <w:sz w:val="22"/>
          <w:szCs w:val="22"/>
          <w:lang w:eastAsia="en-US"/>
        </w:rPr>
      </w:pPr>
    </w:p>
    <w:p w14:paraId="4AC018ED" w14:textId="77777777" w:rsidR="00AB6A83" w:rsidRPr="00FC23A9" w:rsidRDefault="00AB6A83" w:rsidP="00FC23A9">
      <w:pPr>
        <w:spacing w:after="160" w:line="259" w:lineRule="auto"/>
        <w:ind w:left="720"/>
        <w:contextualSpacing/>
        <w:rPr>
          <w:rFonts w:eastAsia="Calibri"/>
          <w:sz w:val="22"/>
          <w:szCs w:val="22"/>
          <w:lang w:eastAsia="en-US"/>
        </w:rPr>
      </w:pPr>
    </w:p>
    <w:p w14:paraId="5D610F0B" w14:textId="77777777" w:rsidR="00B3643A" w:rsidRPr="00B3643A" w:rsidRDefault="002B4B8B" w:rsidP="003B0561">
      <w:pPr>
        <w:pStyle w:val="Nadpis1"/>
        <w:numPr>
          <w:ilvl w:val="1"/>
          <w:numId w:val="1"/>
        </w:numPr>
        <w:rPr>
          <w:sz w:val="28"/>
          <w:szCs w:val="28"/>
        </w:rPr>
      </w:pPr>
      <w:bookmarkStart w:id="51" w:name="_Scénář_rozhovoru_–_1"/>
      <w:bookmarkStart w:id="52" w:name="_Scénář_–_fokusní"/>
      <w:bookmarkStart w:id="53" w:name="_Toc227675440"/>
      <w:bookmarkEnd w:id="51"/>
      <w:bookmarkEnd w:id="52"/>
      <w:r>
        <w:rPr>
          <w:sz w:val="28"/>
          <w:szCs w:val="28"/>
        </w:rPr>
        <w:lastRenderedPageBreak/>
        <w:t xml:space="preserve">Scénář – </w:t>
      </w:r>
      <w:r w:rsidR="00B3643A" w:rsidRPr="00B3643A">
        <w:rPr>
          <w:sz w:val="28"/>
          <w:szCs w:val="28"/>
        </w:rPr>
        <w:t>fokusní skupina s navigátory</w:t>
      </w:r>
      <w:bookmarkEnd w:id="53"/>
    </w:p>
    <w:p w14:paraId="5A772494" w14:textId="77777777" w:rsidR="00B3643A" w:rsidRPr="00BB3F07" w:rsidRDefault="00B3643A" w:rsidP="00B3643A">
      <w:pPr>
        <w:rPr>
          <w:sz w:val="22"/>
          <w:szCs w:val="22"/>
        </w:rPr>
      </w:pPr>
      <w:r w:rsidRPr="00BB3F07">
        <w:rPr>
          <w:sz w:val="22"/>
          <w:szCs w:val="22"/>
        </w:rPr>
        <w:t>Délka rozhovoru: cca 3 hodiny</w:t>
      </w:r>
    </w:p>
    <w:p w14:paraId="27C31E4E" w14:textId="74CEED3D" w:rsidR="00B3643A" w:rsidRPr="00BB3F07" w:rsidRDefault="00B3643A" w:rsidP="00B3643A">
      <w:pPr>
        <w:rPr>
          <w:sz w:val="22"/>
          <w:szCs w:val="22"/>
        </w:rPr>
      </w:pPr>
      <w:r w:rsidRPr="00BB3F07">
        <w:rPr>
          <w:sz w:val="22"/>
          <w:szCs w:val="22"/>
        </w:rPr>
        <w:t>Účastníci – navigátoři</w:t>
      </w:r>
    </w:p>
    <w:p w14:paraId="036E5654" w14:textId="77777777" w:rsidR="00B3643A" w:rsidRPr="00BB3F07" w:rsidRDefault="00B3643A" w:rsidP="00B3643A">
      <w:pPr>
        <w:suppressAutoHyphens/>
        <w:autoSpaceDN w:val="0"/>
        <w:spacing w:before="240" w:after="240" w:line="276" w:lineRule="auto"/>
        <w:textAlignment w:val="baseline"/>
        <w:rPr>
          <w:b/>
          <w:bCs/>
          <w:sz w:val="22"/>
          <w:szCs w:val="22"/>
        </w:rPr>
      </w:pPr>
      <w:r w:rsidRPr="00BB3F07">
        <w:rPr>
          <w:b/>
          <w:bCs/>
          <w:color w:val="000000"/>
          <w:sz w:val="22"/>
          <w:szCs w:val="22"/>
        </w:rPr>
        <w:t xml:space="preserve">Úvodní blok </w:t>
      </w:r>
    </w:p>
    <w:p w14:paraId="3AF28CA3" w14:textId="77777777" w:rsidR="00B3643A" w:rsidRPr="00BB3F07" w:rsidRDefault="00B3643A" w:rsidP="00B3643A">
      <w:pPr>
        <w:spacing w:line="276" w:lineRule="auto"/>
        <w:ind w:firstLine="708"/>
        <w:rPr>
          <w:sz w:val="22"/>
          <w:szCs w:val="22"/>
        </w:rPr>
      </w:pPr>
      <w:r w:rsidRPr="00BB3F07">
        <w:rPr>
          <w:color w:val="000000"/>
          <w:sz w:val="22"/>
          <w:szCs w:val="22"/>
        </w:rPr>
        <w:t xml:space="preserve">a.  </w:t>
      </w:r>
      <w:r w:rsidRPr="00BB3F07">
        <w:rPr>
          <w:color w:val="000000"/>
          <w:sz w:val="22"/>
          <w:szCs w:val="22"/>
        </w:rPr>
        <w:tab/>
        <w:t xml:space="preserve">Představení moderátora, společnosti SocioFactor a jejich role </w:t>
      </w:r>
    </w:p>
    <w:p w14:paraId="060A24EE" w14:textId="77777777" w:rsidR="00B3643A" w:rsidRPr="00BB3F07" w:rsidRDefault="00B3643A" w:rsidP="00B3643A">
      <w:pPr>
        <w:spacing w:line="276" w:lineRule="auto"/>
        <w:ind w:left="1416" w:hanging="708"/>
        <w:rPr>
          <w:bCs/>
          <w:color w:val="000000"/>
          <w:sz w:val="22"/>
          <w:szCs w:val="22"/>
        </w:rPr>
      </w:pPr>
      <w:r w:rsidRPr="00BB3F07">
        <w:rPr>
          <w:color w:val="000000"/>
          <w:sz w:val="22"/>
          <w:szCs w:val="22"/>
        </w:rPr>
        <w:t xml:space="preserve">b. </w:t>
      </w:r>
      <w:r w:rsidRPr="00BB3F07">
        <w:rPr>
          <w:color w:val="000000"/>
          <w:sz w:val="22"/>
          <w:szCs w:val="22"/>
        </w:rPr>
        <w:tab/>
        <w:t xml:space="preserve">Představení účelu skupinového rozhovoru (výchozí informace, porozumění účelu a zdrojových dat pro zpracování evaluace) a následujícího průběhu rozhovoru </w:t>
      </w:r>
    </w:p>
    <w:p w14:paraId="4E377E86" w14:textId="77777777" w:rsidR="00B3643A" w:rsidRPr="00BB3F07" w:rsidRDefault="00B3643A" w:rsidP="00B3643A">
      <w:pPr>
        <w:spacing w:line="276" w:lineRule="auto"/>
        <w:ind w:left="708"/>
        <w:rPr>
          <w:i/>
          <w:iCs/>
          <w:sz w:val="22"/>
          <w:szCs w:val="22"/>
        </w:rPr>
      </w:pPr>
      <w:r w:rsidRPr="00BB3F07">
        <w:rPr>
          <w:bCs/>
          <w:color w:val="000000"/>
          <w:sz w:val="22"/>
          <w:szCs w:val="22"/>
        </w:rPr>
        <w:t>c.</w:t>
      </w:r>
      <w:r w:rsidRPr="00BB3F07">
        <w:rPr>
          <w:b/>
          <w:bCs/>
          <w:color w:val="000000"/>
          <w:sz w:val="22"/>
          <w:szCs w:val="22"/>
        </w:rPr>
        <w:t xml:space="preserve"> </w:t>
      </w:r>
      <w:r w:rsidRPr="00BB3F07">
        <w:rPr>
          <w:color w:val="000000"/>
          <w:sz w:val="22"/>
          <w:szCs w:val="22"/>
        </w:rPr>
        <w:t xml:space="preserve">  </w:t>
      </w:r>
      <w:r w:rsidRPr="00BB3F07">
        <w:rPr>
          <w:color w:val="000000"/>
          <w:sz w:val="22"/>
          <w:szCs w:val="22"/>
        </w:rPr>
        <w:tab/>
        <w:t xml:space="preserve">Motivování k diskusi (důležitost výpovědi) </w:t>
      </w:r>
    </w:p>
    <w:p w14:paraId="41FDC022" w14:textId="77777777" w:rsidR="00B3643A" w:rsidRPr="00BB3F07" w:rsidRDefault="00B3643A" w:rsidP="00B3643A">
      <w:pPr>
        <w:spacing w:line="276" w:lineRule="auto"/>
        <w:ind w:left="1416" w:hanging="708"/>
        <w:rPr>
          <w:color w:val="000000"/>
          <w:sz w:val="22"/>
          <w:szCs w:val="22"/>
        </w:rPr>
      </w:pPr>
      <w:r w:rsidRPr="00BB3F07">
        <w:rPr>
          <w:color w:val="000000"/>
          <w:sz w:val="22"/>
          <w:szCs w:val="22"/>
        </w:rPr>
        <w:t xml:space="preserve">d. </w:t>
      </w:r>
      <w:r w:rsidRPr="00BB3F07">
        <w:rPr>
          <w:color w:val="000000"/>
          <w:sz w:val="22"/>
          <w:szCs w:val="22"/>
        </w:rPr>
        <w:tab/>
        <w:t xml:space="preserve">Představení pravidel diskuze (možnost odchodu – toaleta, telefonní hovor, respektování názoru, neskákání do řeči </w:t>
      </w:r>
    </w:p>
    <w:p w14:paraId="3EC0AFF1" w14:textId="77777777" w:rsidR="00B3643A" w:rsidRPr="00BB3F07" w:rsidRDefault="00B3643A" w:rsidP="00B3643A">
      <w:pPr>
        <w:spacing w:line="276" w:lineRule="auto"/>
        <w:ind w:left="1416" w:hanging="708"/>
        <w:rPr>
          <w:sz w:val="22"/>
          <w:szCs w:val="22"/>
        </w:rPr>
      </w:pPr>
      <w:r w:rsidRPr="00BB3F07">
        <w:rPr>
          <w:color w:val="000000"/>
          <w:sz w:val="22"/>
          <w:szCs w:val="22"/>
        </w:rPr>
        <w:t xml:space="preserve">e.   </w:t>
      </w:r>
      <w:r w:rsidRPr="00BB3F07">
        <w:rPr>
          <w:color w:val="000000"/>
          <w:sz w:val="22"/>
          <w:szCs w:val="22"/>
        </w:rPr>
        <w:tab/>
        <w:t xml:space="preserve">Zajištění souhlasu k nahrávání, zaručení anonymizace členů a jejich výpovědí </w:t>
      </w:r>
    </w:p>
    <w:p w14:paraId="012A975B" w14:textId="77777777" w:rsidR="00B3643A" w:rsidRPr="00BB3F07" w:rsidRDefault="00B3643A" w:rsidP="00B3643A">
      <w:pPr>
        <w:rPr>
          <w:sz w:val="22"/>
          <w:szCs w:val="22"/>
        </w:rPr>
      </w:pPr>
    </w:p>
    <w:p w14:paraId="59FD39A0" w14:textId="77777777" w:rsidR="00B3643A" w:rsidRPr="00BB3F07" w:rsidRDefault="00B3643A" w:rsidP="00B3643A">
      <w:pPr>
        <w:rPr>
          <w:sz w:val="22"/>
          <w:szCs w:val="22"/>
        </w:rPr>
      </w:pPr>
      <w:r w:rsidRPr="00BB3F07">
        <w:rPr>
          <w:sz w:val="22"/>
          <w:szCs w:val="22"/>
        </w:rPr>
        <w:t xml:space="preserve">Průběh fokusní skupiny bude kopírovat průběh služby. Od vstupu klienta do službu až po ukončení poskytování služby. Budeme se tedy postupně věnovat zahájení spolupráce s klientem, průběhu a ukončení spolupráce a také současnému nastavení práce navigátorů. </w:t>
      </w:r>
    </w:p>
    <w:p w14:paraId="39B00D8E" w14:textId="77777777" w:rsidR="00B3643A" w:rsidRPr="00BB3F07" w:rsidRDefault="00B3643A" w:rsidP="00B3643A">
      <w:pPr>
        <w:rPr>
          <w:b/>
          <w:sz w:val="22"/>
          <w:szCs w:val="22"/>
        </w:rPr>
      </w:pPr>
    </w:p>
    <w:p w14:paraId="62989879" w14:textId="08B598B5" w:rsidR="00B3643A" w:rsidRPr="00BB3F07" w:rsidRDefault="00B3643A" w:rsidP="00B3643A">
      <w:pPr>
        <w:rPr>
          <w:b/>
          <w:sz w:val="22"/>
          <w:szCs w:val="22"/>
        </w:rPr>
      </w:pPr>
      <w:r w:rsidRPr="00BB3F07">
        <w:rPr>
          <w:b/>
          <w:sz w:val="22"/>
          <w:szCs w:val="22"/>
        </w:rPr>
        <w:t xml:space="preserve">Blok I. </w:t>
      </w:r>
    </w:p>
    <w:p w14:paraId="131E4E19" w14:textId="3204C419" w:rsidR="00B3643A" w:rsidRPr="00BB3F07" w:rsidRDefault="00B3643A" w:rsidP="00B3643A">
      <w:pPr>
        <w:rPr>
          <w:b/>
          <w:sz w:val="22"/>
          <w:szCs w:val="22"/>
        </w:rPr>
      </w:pPr>
      <w:r w:rsidRPr="00BB3F07">
        <w:rPr>
          <w:b/>
          <w:sz w:val="22"/>
          <w:szCs w:val="22"/>
        </w:rPr>
        <w:t>Zahájení práce s klienty</w:t>
      </w:r>
    </w:p>
    <w:p w14:paraId="0CA6DD64" w14:textId="6B424209" w:rsidR="00B3643A" w:rsidRPr="00BB3F07" w:rsidRDefault="00B3643A" w:rsidP="00B3643A">
      <w:pPr>
        <w:rPr>
          <w:sz w:val="22"/>
          <w:szCs w:val="22"/>
        </w:rPr>
      </w:pPr>
      <w:r w:rsidRPr="00BB3F07">
        <w:rPr>
          <w:sz w:val="22"/>
          <w:szCs w:val="22"/>
        </w:rPr>
        <w:t>Dokážete popsat, jakými různými způsoby dochází k zahájení spolupráce?</w:t>
      </w:r>
    </w:p>
    <w:p w14:paraId="788803AA"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Co máte pro klienty připraveno? Co nabízíte?</w:t>
      </w:r>
    </w:p>
    <w:p w14:paraId="150195C2"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Jak jste připraveni na poskytování poradenství?</w:t>
      </w:r>
    </w:p>
    <w:p w14:paraId="78DAF6D5"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Jaké máte vytvořené podmínky?</w:t>
      </w:r>
    </w:p>
    <w:p w14:paraId="033C54E6"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Jakým způsobem zahajujete spolupráci s klienty?</w:t>
      </w:r>
    </w:p>
    <w:p w14:paraId="3C91B76C" w14:textId="77777777" w:rsidR="00B3643A" w:rsidRPr="00BB3F07" w:rsidRDefault="00B3643A" w:rsidP="005E30A1">
      <w:pPr>
        <w:pStyle w:val="Odstavecseseznamem"/>
        <w:numPr>
          <w:ilvl w:val="1"/>
          <w:numId w:val="7"/>
        </w:numPr>
        <w:spacing w:line="259" w:lineRule="auto"/>
        <w:rPr>
          <w:rFonts w:cs="Times New Roman"/>
          <w:sz w:val="22"/>
        </w:rPr>
      </w:pPr>
      <w:r w:rsidRPr="00BB3F07">
        <w:rPr>
          <w:rFonts w:cs="Times New Roman"/>
          <w:sz w:val="22"/>
        </w:rPr>
        <w:t>Jakým způsobem vás klienti kontaktují?</w:t>
      </w:r>
    </w:p>
    <w:p w14:paraId="3D368919" w14:textId="77777777" w:rsidR="00B3643A" w:rsidRPr="00BB3F07" w:rsidRDefault="00B3643A" w:rsidP="005E30A1">
      <w:pPr>
        <w:pStyle w:val="Odstavecseseznamem"/>
        <w:numPr>
          <w:ilvl w:val="1"/>
          <w:numId w:val="7"/>
        </w:numPr>
        <w:spacing w:line="259" w:lineRule="auto"/>
        <w:rPr>
          <w:rFonts w:cs="Times New Roman"/>
          <w:sz w:val="22"/>
        </w:rPr>
      </w:pPr>
      <w:r w:rsidRPr="00BB3F07">
        <w:rPr>
          <w:rFonts w:cs="Times New Roman"/>
          <w:sz w:val="22"/>
        </w:rPr>
        <w:t>Jak se o Vás dozvídají?</w:t>
      </w:r>
    </w:p>
    <w:p w14:paraId="70364CE9"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 xml:space="preserve">Jak probíhá první kontakt? </w:t>
      </w:r>
    </w:p>
    <w:p w14:paraId="6E3175C3" w14:textId="77777777" w:rsidR="00B3643A" w:rsidRPr="00BB3F07" w:rsidRDefault="00B3643A" w:rsidP="005E30A1">
      <w:pPr>
        <w:pStyle w:val="Odstavecseseznamem"/>
        <w:numPr>
          <w:ilvl w:val="1"/>
          <w:numId w:val="7"/>
        </w:numPr>
        <w:spacing w:line="259" w:lineRule="auto"/>
        <w:rPr>
          <w:rFonts w:cs="Times New Roman"/>
          <w:sz w:val="22"/>
        </w:rPr>
      </w:pPr>
      <w:r w:rsidRPr="00BB3F07">
        <w:rPr>
          <w:rFonts w:cs="Times New Roman"/>
          <w:sz w:val="22"/>
        </w:rPr>
        <w:t>S čím se na vás obrací?</w:t>
      </w:r>
    </w:p>
    <w:p w14:paraId="7A7FA210" w14:textId="77777777" w:rsidR="00B3643A" w:rsidRPr="00BB3F07" w:rsidRDefault="00B3643A" w:rsidP="005E30A1">
      <w:pPr>
        <w:pStyle w:val="Odstavecseseznamem"/>
        <w:numPr>
          <w:ilvl w:val="1"/>
          <w:numId w:val="7"/>
        </w:numPr>
        <w:spacing w:line="259" w:lineRule="auto"/>
        <w:rPr>
          <w:rFonts w:cs="Times New Roman"/>
          <w:sz w:val="22"/>
        </w:rPr>
      </w:pPr>
      <w:r w:rsidRPr="00BB3F07">
        <w:rPr>
          <w:rFonts w:cs="Times New Roman"/>
          <w:sz w:val="22"/>
        </w:rPr>
        <w:t>Jaké mají očekávání?</w:t>
      </w:r>
    </w:p>
    <w:p w14:paraId="0D793321" w14:textId="77777777" w:rsidR="00B3643A" w:rsidRPr="00BB3F07" w:rsidRDefault="00B3643A" w:rsidP="005E30A1">
      <w:pPr>
        <w:pStyle w:val="Odstavecseseznamem"/>
        <w:numPr>
          <w:ilvl w:val="1"/>
          <w:numId w:val="7"/>
        </w:numPr>
        <w:spacing w:line="259" w:lineRule="auto"/>
        <w:rPr>
          <w:rFonts w:cs="Times New Roman"/>
          <w:sz w:val="22"/>
        </w:rPr>
      </w:pPr>
      <w:r w:rsidRPr="00BB3F07">
        <w:rPr>
          <w:rFonts w:cs="Times New Roman"/>
          <w:sz w:val="22"/>
        </w:rPr>
        <w:t xml:space="preserve">Jsou Vaši klienti k řešení situace připraveni? </w:t>
      </w:r>
    </w:p>
    <w:p w14:paraId="7DAB4171" w14:textId="77777777" w:rsidR="00B3643A" w:rsidRPr="00BB3F07" w:rsidRDefault="00B3643A" w:rsidP="005E30A1">
      <w:pPr>
        <w:pStyle w:val="Odstavecseseznamem"/>
        <w:numPr>
          <w:ilvl w:val="1"/>
          <w:numId w:val="7"/>
        </w:numPr>
        <w:spacing w:line="259" w:lineRule="auto"/>
        <w:rPr>
          <w:rFonts w:cs="Times New Roman"/>
          <w:sz w:val="22"/>
        </w:rPr>
      </w:pPr>
      <w:r w:rsidRPr="00BB3F07">
        <w:rPr>
          <w:rFonts w:cs="Times New Roman"/>
          <w:sz w:val="22"/>
        </w:rPr>
        <w:t>Odmítají někteří klienti Vaše poradenství? Pokud ano, tak z jakých důvodů? Pokud ne, tak čemu to přikládáte?</w:t>
      </w:r>
    </w:p>
    <w:p w14:paraId="2DFA7EB1" w14:textId="77777777" w:rsidR="00B3643A" w:rsidRPr="00BB3F07" w:rsidRDefault="00B3643A" w:rsidP="005E30A1">
      <w:pPr>
        <w:pStyle w:val="Odstavecseseznamem"/>
        <w:numPr>
          <w:ilvl w:val="0"/>
          <w:numId w:val="7"/>
        </w:numPr>
        <w:spacing w:line="259" w:lineRule="auto"/>
        <w:jc w:val="left"/>
        <w:rPr>
          <w:rFonts w:cs="Times New Roman"/>
          <w:sz w:val="22"/>
        </w:rPr>
      </w:pPr>
      <w:r w:rsidRPr="00BB3F07">
        <w:rPr>
          <w:rFonts w:cs="Times New Roman"/>
          <w:sz w:val="22"/>
        </w:rPr>
        <w:t>Kdo je typickým (obvyklým) klientem KMB? (persony)</w:t>
      </w:r>
    </w:p>
    <w:p w14:paraId="7DDB22D7" w14:textId="77777777" w:rsidR="00B3643A" w:rsidRDefault="00B3643A" w:rsidP="00B3643A">
      <w:pPr>
        <w:pStyle w:val="Odstavecseseznamem"/>
        <w:ind w:left="1440"/>
        <w:rPr>
          <w:rFonts w:cs="Times New Roman"/>
          <w:sz w:val="22"/>
        </w:rPr>
      </w:pPr>
    </w:p>
    <w:p w14:paraId="7A0BCC78" w14:textId="77777777" w:rsidR="00AB6A83" w:rsidRDefault="00AB6A83" w:rsidP="00B3643A">
      <w:pPr>
        <w:pStyle w:val="Odstavecseseznamem"/>
        <w:ind w:left="1440"/>
        <w:rPr>
          <w:rFonts w:cs="Times New Roman"/>
          <w:sz w:val="22"/>
        </w:rPr>
      </w:pPr>
    </w:p>
    <w:p w14:paraId="4B8DBEDB" w14:textId="77777777" w:rsidR="00AB6A83" w:rsidRPr="00BB3F07" w:rsidRDefault="00AB6A83" w:rsidP="00B3643A">
      <w:pPr>
        <w:pStyle w:val="Odstavecseseznamem"/>
        <w:ind w:left="1440"/>
        <w:rPr>
          <w:rFonts w:cs="Times New Roman"/>
          <w:sz w:val="22"/>
        </w:rPr>
      </w:pPr>
    </w:p>
    <w:p w14:paraId="5AD48A70" w14:textId="77777777" w:rsidR="00B3643A" w:rsidRPr="00BB3F07" w:rsidRDefault="00B3643A" w:rsidP="00B3643A">
      <w:pPr>
        <w:rPr>
          <w:b/>
          <w:sz w:val="22"/>
          <w:szCs w:val="22"/>
        </w:rPr>
      </w:pPr>
      <w:r w:rsidRPr="00BB3F07">
        <w:rPr>
          <w:b/>
          <w:sz w:val="22"/>
          <w:szCs w:val="22"/>
        </w:rPr>
        <w:lastRenderedPageBreak/>
        <w:t xml:space="preserve">Blok II. </w:t>
      </w:r>
    </w:p>
    <w:p w14:paraId="06979F90" w14:textId="77777777" w:rsidR="00B3643A" w:rsidRPr="00BB3F07" w:rsidRDefault="00B3643A" w:rsidP="00B3643A">
      <w:pPr>
        <w:rPr>
          <w:b/>
          <w:sz w:val="22"/>
          <w:szCs w:val="22"/>
        </w:rPr>
      </w:pPr>
    </w:p>
    <w:p w14:paraId="26CFE01A" w14:textId="6F14A8AB" w:rsidR="00B3643A" w:rsidRPr="00BB3F07" w:rsidRDefault="00B3643A" w:rsidP="00B3643A">
      <w:pPr>
        <w:rPr>
          <w:b/>
          <w:sz w:val="22"/>
          <w:szCs w:val="22"/>
        </w:rPr>
      </w:pPr>
      <w:r w:rsidRPr="00BB3F07">
        <w:rPr>
          <w:b/>
          <w:sz w:val="22"/>
          <w:szCs w:val="22"/>
        </w:rPr>
        <w:t>Průběh práce s klienty</w:t>
      </w:r>
    </w:p>
    <w:p w14:paraId="0FD51120"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Co vše s klientem řešíte? Přibližte vaše intervence.</w:t>
      </w:r>
    </w:p>
    <w:p w14:paraId="7BFEBDA1"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O jakou podporu je největší zájem?</w:t>
      </w:r>
    </w:p>
    <w:p w14:paraId="76BDD4DA"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Daří se některé situace (potíže) s klientem řešit lépe a jiné hůře? Co na to má vliv (interní – Vaše možnosti, náplň práce, přístup MČ x externí vlivy – na straně klienta, systémové podmínky apod.)?</w:t>
      </w:r>
    </w:p>
    <w:p w14:paraId="6B9BA9B3"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Jak Vás podle Vás vnímají Vaši klienti?</w:t>
      </w:r>
    </w:p>
    <w:p w14:paraId="4DCA37A1" w14:textId="77777777" w:rsidR="00B3643A" w:rsidRPr="00BB3F07" w:rsidRDefault="00B3643A" w:rsidP="005E30A1">
      <w:pPr>
        <w:pStyle w:val="Odstavecseseznamem"/>
        <w:numPr>
          <w:ilvl w:val="1"/>
          <w:numId w:val="7"/>
        </w:numPr>
        <w:spacing w:line="259" w:lineRule="auto"/>
        <w:rPr>
          <w:rFonts w:cs="Times New Roman"/>
          <w:sz w:val="22"/>
        </w:rPr>
      </w:pPr>
      <w:r w:rsidRPr="00BB3F07">
        <w:rPr>
          <w:rFonts w:cs="Times New Roman"/>
          <w:sz w:val="22"/>
        </w:rPr>
        <w:t>S jakými reakcemi se z jejich strany setkáváte (ve vztahu k náplni a postupu Vaší práce)? Co má na tyto reakce podle Vás vliv?</w:t>
      </w:r>
    </w:p>
    <w:p w14:paraId="61C50237" w14:textId="77777777" w:rsidR="00B3643A" w:rsidRPr="00BB3F07" w:rsidRDefault="00B3643A" w:rsidP="005E30A1">
      <w:pPr>
        <w:pStyle w:val="Odstavecseseznamem"/>
        <w:numPr>
          <w:ilvl w:val="1"/>
          <w:numId w:val="7"/>
        </w:numPr>
        <w:spacing w:line="259" w:lineRule="auto"/>
        <w:rPr>
          <w:rFonts w:cs="Times New Roman"/>
          <w:sz w:val="22"/>
        </w:rPr>
      </w:pPr>
      <w:r w:rsidRPr="00BB3F07">
        <w:rPr>
          <w:rFonts w:cs="Times New Roman"/>
          <w:sz w:val="22"/>
        </w:rPr>
        <w:t>Odchází klienti spokojeni?</w:t>
      </w:r>
    </w:p>
    <w:p w14:paraId="5DF2D2F1"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S kým vším při řešení situace klienta spolupracujete?</w:t>
      </w:r>
    </w:p>
    <w:p w14:paraId="47935505" w14:textId="77777777" w:rsidR="00B3643A" w:rsidRPr="00BB3F07" w:rsidRDefault="00B3643A" w:rsidP="005E30A1">
      <w:pPr>
        <w:pStyle w:val="Odstavecseseznamem"/>
        <w:numPr>
          <w:ilvl w:val="1"/>
          <w:numId w:val="7"/>
        </w:numPr>
        <w:spacing w:line="259" w:lineRule="auto"/>
        <w:rPr>
          <w:rFonts w:cs="Times New Roman"/>
          <w:sz w:val="22"/>
        </w:rPr>
      </w:pPr>
      <w:r w:rsidRPr="00BB3F07">
        <w:rPr>
          <w:rFonts w:cs="Times New Roman"/>
          <w:sz w:val="22"/>
        </w:rPr>
        <w:t>Je spolupráce s nějakým aktérem z Vašeho pohledu nevyhnutelná, potřebná?</w:t>
      </w:r>
    </w:p>
    <w:p w14:paraId="7A31891D" w14:textId="77777777" w:rsidR="00B3643A" w:rsidRPr="00BB3F07" w:rsidRDefault="00B3643A" w:rsidP="005E30A1">
      <w:pPr>
        <w:pStyle w:val="Odstavecseseznamem"/>
        <w:numPr>
          <w:ilvl w:val="1"/>
          <w:numId w:val="7"/>
        </w:numPr>
        <w:spacing w:line="259" w:lineRule="auto"/>
        <w:rPr>
          <w:rFonts w:cs="Times New Roman"/>
          <w:sz w:val="22"/>
        </w:rPr>
      </w:pPr>
      <w:r w:rsidRPr="00BB3F07">
        <w:rPr>
          <w:rFonts w:cs="Times New Roman"/>
          <w:sz w:val="22"/>
        </w:rPr>
        <w:t>Máte nějak nastaveny mechanismy spolupráce? S kým a jaké? Liší se nějak situace v městských částech?</w:t>
      </w:r>
    </w:p>
    <w:p w14:paraId="596617BE"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Co vám pro úspěšné řešení situace klienta přijde nejdůležitější? Je nějaký přístup, postup, který považujete za nejlepší, považujete ho za dobrý příklad?</w:t>
      </w:r>
    </w:p>
    <w:p w14:paraId="3CA9B7C1"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 xml:space="preserve">A naopak je něco, co se Vám při práci s klienty neosvědčilo (čeho se při navázání spolupráce i při samotné práci s klientem vyvarovat? </w:t>
      </w:r>
    </w:p>
    <w:p w14:paraId="03B5E78F" w14:textId="631A6BBC" w:rsidR="00882BBA" w:rsidRDefault="00882BBA">
      <w:pPr>
        <w:spacing w:after="160" w:line="259" w:lineRule="auto"/>
        <w:rPr>
          <w:b/>
          <w:sz w:val="22"/>
          <w:szCs w:val="22"/>
        </w:rPr>
      </w:pPr>
    </w:p>
    <w:p w14:paraId="55FB37E3" w14:textId="66F5EDEF" w:rsidR="00B3643A" w:rsidRPr="00BB3F07" w:rsidRDefault="00B3643A" w:rsidP="00B3643A">
      <w:pPr>
        <w:rPr>
          <w:b/>
          <w:sz w:val="22"/>
          <w:szCs w:val="22"/>
        </w:rPr>
      </w:pPr>
      <w:r w:rsidRPr="00BB3F07">
        <w:rPr>
          <w:b/>
          <w:sz w:val="22"/>
          <w:szCs w:val="22"/>
        </w:rPr>
        <w:t xml:space="preserve">Blok III. </w:t>
      </w:r>
    </w:p>
    <w:p w14:paraId="219BD1F7" w14:textId="01D0F91C" w:rsidR="00B3643A" w:rsidRPr="00BB3F07" w:rsidRDefault="00B3643A" w:rsidP="00B3643A">
      <w:pPr>
        <w:rPr>
          <w:b/>
          <w:sz w:val="22"/>
          <w:szCs w:val="22"/>
        </w:rPr>
      </w:pPr>
      <w:r w:rsidRPr="00BB3F07">
        <w:rPr>
          <w:b/>
          <w:sz w:val="22"/>
          <w:szCs w:val="22"/>
        </w:rPr>
        <w:t>Ukončení spolupráce</w:t>
      </w:r>
    </w:p>
    <w:p w14:paraId="71D2A3AE"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Kdy považujete práci s klientem za ukončenou?</w:t>
      </w:r>
    </w:p>
    <w:p w14:paraId="38DE37D5"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Stává se Vám, že řešíte s některým klientem jeho situaci opakovaně? Pokud ano, kdy se to stává?</w:t>
      </w:r>
    </w:p>
    <w:p w14:paraId="4010B654"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Dostává se Vám od klientů zpětná vazba k Vaši práci?</w:t>
      </w:r>
    </w:p>
    <w:p w14:paraId="5C2F8716"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A dostává se Vám zpětná vazba k Vaši práci od městských částí?</w:t>
      </w:r>
    </w:p>
    <w:p w14:paraId="265E3747"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S jakými bariérami/problémy jste se při své práci potýkali (na úrovni klientů, MČ, nastavení práce, okolní podmínky apod.) a jak jste se těmito problémy dokázali vyrovnat?</w:t>
      </w:r>
    </w:p>
    <w:p w14:paraId="077B61EF" w14:textId="77777777" w:rsidR="00B3643A" w:rsidRPr="00BB3F07" w:rsidRDefault="00B3643A" w:rsidP="005E30A1">
      <w:pPr>
        <w:pStyle w:val="Odstavecseseznamem"/>
        <w:numPr>
          <w:ilvl w:val="0"/>
          <w:numId w:val="7"/>
        </w:numPr>
        <w:spacing w:line="259" w:lineRule="auto"/>
        <w:rPr>
          <w:rFonts w:cs="Times New Roman"/>
          <w:sz w:val="22"/>
        </w:rPr>
      </w:pPr>
      <w:r w:rsidRPr="00BB3F07">
        <w:rPr>
          <w:rFonts w:cs="Times New Roman"/>
          <w:sz w:val="22"/>
        </w:rPr>
        <w:t>Co Vám naopak na současném nastavení práce navigátorů přijde pozitivní?</w:t>
      </w:r>
    </w:p>
    <w:p w14:paraId="2368B7B6" w14:textId="77777777" w:rsidR="00B3643A" w:rsidRDefault="00B3643A" w:rsidP="005E30A1">
      <w:pPr>
        <w:pStyle w:val="Odstavecseseznamem"/>
        <w:numPr>
          <w:ilvl w:val="0"/>
          <w:numId w:val="7"/>
        </w:numPr>
        <w:spacing w:line="259" w:lineRule="auto"/>
        <w:rPr>
          <w:rFonts w:cs="Times New Roman"/>
          <w:sz w:val="22"/>
        </w:rPr>
      </w:pPr>
      <w:r w:rsidRPr="00BB3F07">
        <w:rPr>
          <w:rFonts w:cs="Times New Roman"/>
          <w:sz w:val="22"/>
        </w:rPr>
        <w:t xml:space="preserve">Je něco, co byste na nastavení práce navigátorů pro nájemníky změnili a proč? </w:t>
      </w:r>
    </w:p>
    <w:p w14:paraId="7C9F7C79" w14:textId="77777777" w:rsidR="00AB6A83" w:rsidRDefault="00AB6A83" w:rsidP="00AB6A83">
      <w:pPr>
        <w:spacing w:line="259" w:lineRule="auto"/>
        <w:rPr>
          <w:sz w:val="22"/>
        </w:rPr>
      </w:pPr>
    </w:p>
    <w:p w14:paraId="233FEE6C" w14:textId="77777777" w:rsidR="00AB6A83" w:rsidRDefault="00AB6A83" w:rsidP="00AB6A83">
      <w:pPr>
        <w:spacing w:line="259" w:lineRule="auto"/>
        <w:rPr>
          <w:sz w:val="22"/>
        </w:rPr>
      </w:pPr>
    </w:p>
    <w:p w14:paraId="67A8A682" w14:textId="77777777" w:rsidR="00AB6A83" w:rsidRDefault="00AB6A83" w:rsidP="00AB6A83">
      <w:pPr>
        <w:spacing w:line="259" w:lineRule="auto"/>
        <w:rPr>
          <w:sz w:val="22"/>
        </w:rPr>
      </w:pPr>
    </w:p>
    <w:p w14:paraId="268DC095" w14:textId="77777777" w:rsidR="00AB6A83" w:rsidRDefault="00AB6A83" w:rsidP="00AB6A83">
      <w:pPr>
        <w:spacing w:line="259" w:lineRule="auto"/>
        <w:rPr>
          <w:sz w:val="22"/>
        </w:rPr>
      </w:pPr>
    </w:p>
    <w:p w14:paraId="159E2E08" w14:textId="77777777" w:rsidR="00AB6A83" w:rsidRPr="00AB6A83" w:rsidRDefault="00AB6A83" w:rsidP="00AB6A83">
      <w:pPr>
        <w:spacing w:line="259" w:lineRule="auto"/>
        <w:rPr>
          <w:sz w:val="22"/>
        </w:rPr>
      </w:pPr>
    </w:p>
    <w:p w14:paraId="1B359FF5" w14:textId="133C1BC9" w:rsidR="00453C9D" w:rsidRPr="00B3643A" w:rsidRDefault="00453C9D" w:rsidP="003B0561">
      <w:pPr>
        <w:pStyle w:val="Nadpis1"/>
        <w:numPr>
          <w:ilvl w:val="1"/>
          <w:numId w:val="1"/>
        </w:numPr>
        <w:rPr>
          <w:sz w:val="28"/>
          <w:szCs w:val="28"/>
        </w:rPr>
      </w:pPr>
      <w:bookmarkStart w:id="54" w:name="_Scénář_rozhovoru_–_2"/>
      <w:bookmarkStart w:id="55" w:name="_Toc227675441"/>
      <w:bookmarkEnd w:id="54"/>
      <w:r>
        <w:rPr>
          <w:sz w:val="28"/>
          <w:szCs w:val="28"/>
        </w:rPr>
        <w:lastRenderedPageBreak/>
        <w:t>Scénář</w:t>
      </w:r>
      <w:r w:rsidR="00387705">
        <w:rPr>
          <w:sz w:val="28"/>
          <w:szCs w:val="28"/>
        </w:rPr>
        <w:t xml:space="preserve"> rozhovoru</w:t>
      </w:r>
      <w:r>
        <w:rPr>
          <w:sz w:val="28"/>
          <w:szCs w:val="28"/>
        </w:rPr>
        <w:t xml:space="preserve"> – </w:t>
      </w:r>
      <w:r w:rsidR="00387705">
        <w:rPr>
          <w:sz w:val="28"/>
          <w:szCs w:val="28"/>
        </w:rPr>
        <w:t>Cesta službou</w:t>
      </w:r>
      <w:bookmarkEnd w:id="55"/>
    </w:p>
    <w:p w14:paraId="6B81FA27" w14:textId="08E9B341" w:rsidR="00AD4694" w:rsidRDefault="00AD4694" w:rsidP="00715BBD">
      <w:pPr>
        <w:rPr>
          <w:i/>
          <w:iCs/>
          <w:sz w:val="22"/>
          <w:szCs w:val="22"/>
        </w:rPr>
      </w:pPr>
      <w:r w:rsidRPr="00715BBD">
        <w:rPr>
          <w:i/>
          <w:iCs/>
          <w:sz w:val="22"/>
          <w:szCs w:val="22"/>
        </w:rPr>
        <w:t xml:space="preserve">*Poznámka: individuální rozhovory v rámci metody Cesta službou budou realizovány s klienty Kontaktního místa pro bydlení (5 rozhovorů) a Poradců pro nájemníky (5 rozhovorů). Celkem bude realizováno 10 rozhovorů, které pomohou vyhodnotit následující evaluační otázky: EO 1.2; EO 1.4; EO 1.6; EO 1.9. Předpokládaná délka rozhovoru bude asi 60 minut. </w:t>
      </w:r>
    </w:p>
    <w:p w14:paraId="7466A68C" w14:textId="77777777" w:rsidR="00AD4694" w:rsidRPr="00715BBD" w:rsidRDefault="00AD4694" w:rsidP="00715BBD">
      <w:pPr>
        <w:rPr>
          <w:i/>
          <w:iCs/>
          <w:sz w:val="22"/>
          <w:szCs w:val="22"/>
        </w:rPr>
      </w:pPr>
      <w:r w:rsidRPr="00715BBD">
        <w:rPr>
          <w:i/>
          <w:iCs/>
          <w:sz w:val="22"/>
          <w:szCs w:val="22"/>
        </w:rPr>
        <w:t xml:space="preserve">*Poznámka: pro realizaci rozhovorů v rámci Cesty službou je nutné nejprve získat potřebné informace o jednotlivých bodech („kontaktních místech“ = místech, kde se klienti setkávají se službou) od Realizačního týmu či Metodika navigátorů KMB/Metodika poradců pro nájemníky a vytvořit tzv. Mapu kontaktních míst. Takto vytvořená mapa kontaktních míst poté bude procházena s klienty. </w:t>
      </w:r>
    </w:p>
    <w:p w14:paraId="211036C8" w14:textId="7BB0AF1B" w:rsidR="00AD4694" w:rsidRDefault="00AD4694" w:rsidP="00715BBD">
      <w:pPr>
        <w:rPr>
          <w:sz w:val="22"/>
          <w:szCs w:val="22"/>
        </w:rPr>
      </w:pPr>
      <w:r w:rsidRPr="00715BBD">
        <w:rPr>
          <w:b/>
          <w:bCs/>
          <w:sz w:val="22"/>
          <w:szCs w:val="22"/>
        </w:rPr>
        <w:t>Úvodní představení:</w:t>
      </w:r>
      <w:r w:rsidRPr="00715BBD">
        <w:rPr>
          <w:sz w:val="22"/>
          <w:szCs w:val="22"/>
        </w:rPr>
        <w:t xml:space="preserve"> (představení evaluátora, účelu evaluace, vysvětlení průběhu rozhovoru, zajištění souhlasu s nahráváním) – cca 5 minut</w:t>
      </w:r>
    </w:p>
    <w:p w14:paraId="06125C1E" w14:textId="77777777" w:rsidR="00AD4694" w:rsidRPr="00715BBD" w:rsidRDefault="00AD4694" w:rsidP="00715BBD">
      <w:pPr>
        <w:rPr>
          <w:sz w:val="22"/>
          <w:szCs w:val="22"/>
        </w:rPr>
      </w:pPr>
      <w:r w:rsidRPr="00715BBD">
        <w:rPr>
          <w:b/>
          <w:bCs/>
          <w:sz w:val="22"/>
          <w:szCs w:val="22"/>
        </w:rPr>
        <w:t>Představení komunikačních partnerů</w:t>
      </w:r>
      <w:r w:rsidRPr="00715BBD">
        <w:rPr>
          <w:sz w:val="22"/>
          <w:szCs w:val="22"/>
        </w:rPr>
        <w:t>: stručné představení životní situace, ve které se komunikační partner nachází apod. – cca 5 minut</w:t>
      </w:r>
    </w:p>
    <w:p w14:paraId="0964ACFD" w14:textId="1524682C" w:rsidR="00AD4694" w:rsidRPr="00715BBD" w:rsidRDefault="00AD4694" w:rsidP="00715BBD">
      <w:pPr>
        <w:rPr>
          <w:sz w:val="22"/>
          <w:szCs w:val="22"/>
        </w:rPr>
      </w:pPr>
      <w:r w:rsidRPr="00715BBD">
        <w:rPr>
          <w:b/>
          <w:bCs/>
          <w:sz w:val="22"/>
          <w:szCs w:val="22"/>
        </w:rPr>
        <w:t xml:space="preserve">Konkrétní otázky pro rozhovor: </w:t>
      </w:r>
      <w:r w:rsidRPr="00715BBD">
        <w:rPr>
          <w:sz w:val="22"/>
          <w:szCs w:val="22"/>
        </w:rPr>
        <w:t>(cca 45 minut)</w:t>
      </w:r>
    </w:p>
    <w:p w14:paraId="764D2153" w14:textId="77777777" w:rsidR="00AD4694" w:rsidRPr="00715BBD" w:rsidRDefault="00AD4694" w:rsidP="005E30A1">
      <w:pPr>
        <w:pStyle w:val="Odstavecseseznamem"/>
        <w:numPr>
          <w:ilvl w:val="0"/>
          <w:numId w:val="8"/>
        </w:numPr>
        <w:spacing w:line="240" w:lineRule="auto"/>
        <w:rPr>
          <w:sz w:val="22"/>
        </w:rPr>
      </w:pPr>
      <w:r w:rsidRPr="00715BBD">
        <w:rPr>
          <w:sz w:val="22"/>
        </w:rPr>
        <w:t xml:space="preserve">Popište mi prosím, kdy jste se rozhodl/a využít službu Kontaktního místa pro bydlení/Poradců pro nájemníky? </w:t>
      </w:r>
    </w:p>
    <w:p w14:paraId="08046EEF" w14:textId="77777777" w:rsidR="00AD4694" w:rsidRPr="00715BBD" w:rsidRDefault="00AD4694" w:rsidP="005E30A1">
      <w:pPr>
        <w:pStyle w:val="Odstavecseseznamem"/>
        <w:numPr>
          <w:ilvl w:val="0"/>
          <w:numId w:val="8"/>
        </w:numPr>
        <w:spacing w:line="240" w:lineRule="auto"/>
        <w:rPr>
          <w:sz w:val="22"/>
        </w:rPr>
      </w:pPr>
      <w:r w:rsidRPr="00715BBD">
        <w:rPr>
          <w:sz w:val="22"/>
        </w:rPr>
        <w:t xml:space="preserve">Jak jste se o možnosti využití této služby dozvěděl/a? </w:t>
      </w:r>
    </w:p>
    <w:p w14:paraId="2D206B04" w14:textId="77777777" w:rsidR="00AD4694" w:rsidRPr="00715BBD" w:rsidRDefault="00AD4694" w:rsidP="005E30A1">
      <w:pPr>
        <w:pStyle w:val="Odstavecseseznamem"/>
        <w:numPr>
          <w:ilvl w:val="0"/>
          <w:numId w:val="8"/>
        </w:numPr>
        <w:spacing w:line="240" w:lineRule="auto"/>
        <w:rPr>
          <w:sz w:val="22"/>
        </w:rPr>
      </w:pPr>
      <w:r w:rsidRPr="00715BBD">
        <w:rPr>
          <w:sz w:val="22"/>
        </w:rPr>
        <w:t xml:space="preserve">Co bylo Vaší motivací se do služby zapojit? </w:t>
      </w:r>
    </w:p>
    <w:p w14:paraId="4FB64807" w14:textId="77777777" w:rsidR="00AD4694" w:rsidRPr="00715BBD" w:rsidRDefault="00AD4694" w:rsidP="005E30A1">
      <w:pPr>
        <w:pStyle w:val="Odstavecseseznamem"/>
        <w:numPr>
          <w:ilvl w:val="0"/>
          <w:numId w:val="8"/>
        </w:numPr>
        <w:spacing w:line="240" w:lineRule="auto"/>
        <w:rPr>
          <w:sz w:val="22"/>
        </w:rPr>
      </w:pPr>
      <w:r w:rsidRPr="00715BBD">
        <w:rPr>
          <w:sz w:val="22"/>
        </w:rPr>
        <w:t xml:space="preserve">Nyní mi prosím popište, jak probíhal první kontakt s pracovníkem služby? Jaké byly další kroky, které byly realizovány? </w:t>
      </w:r>
    </w:p>
    <w:p w14:paraId="1EF60AA3" w14:textId="77777777" w:rsidR="00AD4694" w:rsidRPr="00715BBD" w:rsidRDefault="00AD4694" w:rsidP="00715BBD">
      <w:pPr>
        <w:pStyle w:val="Odstavecseseznamem"/>
        <w:spacing w:line="240" w:lineRule="auto"/>
        <w:rPr>
          <w:i/>
          <w:iCs/>
          <w:sz w:val="22"/>
        </w:rPr>
      </w:pPr>
      <w:r w:rsidRPr="00715BBD">
        <w:rPr>
          <w:i/>
          <w:iCs/>
          <w:sz w:val="22"/>
        </w:rPr>
        <w:t>*Poznámka: v tuto chvíli už máme vytvořenou Mapu kontaktních míst a víme, jak klient službou prochází podle pracovníků. Cílem této části je zjistit, jak se na průchod službou dívá sám klient)</w:t>
      </w:r>
    </w:p>
    <w:p w14:paraId="6002DDBD" w14:textId="77777777" w:rsidR="00AD4694" w:rsidRPr="00715BBD" w:rsidRDefault="00AD4694" w:rsidP="005E30A1">
      <w:pPr>
        <w:pStyle w:val="Odstavecseseznamem"/>
        <w:numPr>
          <w:ilvl w:val="0"/>
          <w:numId w:val="8"/>
        </w:numPr>
        <w:spacing w:line="240" w:lineRule="auto"/>
        <w:rPr>
          <w:sz w:val="22"/>
        </w:rPr>
      </w:pPr>
      <w:r w:rsidRPr="00715BBD">
        <w:rPr>
          <w:sz w:val="22"/>
        </w:rPr>
        <w:t xml:space="preserve">U každého bodu (kontaktního místa) se klienta </w:t>
      </w:r>
      <w:r w:rsidRPr="00715BBD">
        <w:rPr>
          <w:b/>
          <w:bCs/>
          <w:sz w:val="22"/>
        </w:rPr>
        <w:t>doptáváme na následující</w:t>
      </w:r>
      <w:r w:rsidRPr="00715BBD">
        <w:rPr>
          <w:sz w:val="22"/>
        </w:rPr>
        <w:t xml:space="preserve">: jaká byla jeho očekávání od tohoto kroku, zda byla očekávání naplněna, jaké konkrétní činnosti byly v tomto bodě/kroku realizovány, zda byly potřeby naplněny, jaké byly jeho pocity/emoce při kontaktu se službou a jak celkově by tuto část zhodnotil. Takto se projdou s klientem všechny body/kontaktní místa služby. </w:t>
      </w:r>
    </w:p>
    <w:p w14:paraId="69018349" w14:textId="77777777" w:rsidR="00AD4694" w:rsidRDefault="00AD4694" w:rsidP="00715BBD">
      <w:pPr>
        <w:rPr>
          <w:sz w:val="22"/>
          <w:szCs w:val="22"/>
        </w:rPr>
      </w:pPr>
      <w:r w:rsidRPr="00715BBD">
        <w:rPr>
          <w:b/>
          <w:bCs/>
          <w:sz w:val="22"/>
          <w:szCs w:val="22"/>
        </w:rPr>
        <w:t xml:space="preserve">Poděkování a rozloučení – </w:t>
      </w:r>
      <w:r w:rsidRPr="00715BBD">
        <w:rPr>
          <w:sz w:val="22"/>
          <w:szCs w:val="22"/>
        </w:rPr>
        <w:t>cca 5 minut.</w:t>
      </w:r>
    </w:p>
    <w:p w14:paraId="1D18960A" w14:textId="77777777" w:rsidR="00AB6A83" w:rsidRDefault="00AB6A83" w:rsidP="00715BBD">
      <w:pPr>
        <w:rPr>
          <w:sz w:val="22"/>
          <w:szCs w:val="22"/>
        </w:rPr>
      </w:pPr>
    </w:p>
    <w:p w14:paraId="7815DFF5" w14:textId="77777777" w:rsidR="00AB6A83" w:rsidRDefault="00AB6A83" w:rsidP="00715BBD">
      <w:pPr>
        <w:rPr>
          <w:sz w:val="22"/>
          <w:szCs w:val="22"/>
        </w:rPr>
      </w:pPr>
    </w:p>
    <w:p w14:paraId="2990FDDF" w14:textId="77777777" w:rsidR="00AB6A83" w:rsidRDefault="00AB6A83" w:rsidP="00715BBD">
      <w:pPr>
        <w:rPr>
          <w:sz w:val="22"/>
          <w:szCs w:val="22"/>
        </w:rPr>
      </w:pPr>
    </w:p>
    <w:p w14:paraId="44A09053" w14:textId="77777777" w:rsidR="00AB6A83" w:rsidRDefault="00AB6A83" w:rsidP="00715BBD">
      <w:pPr>
        <w:rPr>
          <w:sz w:val="22"/>
          <w:szCs w:val="22"/>
        </w:rPr>
      </w:pPr>
    </w:p>
    <w:p w14:paraId="0DF8D536" w14:textId="77777777" w:rsidR="00AB6A83" w:rsidRPr="00715BBD" w:rsidRDefault="00AB6A83" w:rsidP="00715BBD">
      <w:pPr>
        <w:rPr>
          <w:b/>
          <w:bCs/>
          <w:sz w:val="22"/>
          <w:szCs w:val="22"/>
        </w:rPr>
      </w:pPr>
    </w:p>
    <w:p w14:paraId="26A4B2E0" w14:textId="68AD4A1A" w:rsidR="006D1CD9" w:rsidRPr="001941D2" w:rsidRDefault="006D1CD9" w:rsidP="006D1CD9">
      <w:pPr>
        <w:pStyle w:val="Nadpis1"/>
        <w:numPr>
          <w:ilvl w:val="1"/>
          <w:numId w:val="1"/>
        </w:numPr>
        <w:rPr>
          <w:sz w:val="28"/>
          <w:szCs w:val="28"/>
        </w:rPr>
      </w:pPr>
      <w:bookmarkStart w:id="56" w:name="_Cesta_službou_–"/>
      <w:bookmarkStart w:id="57" w:name="_Toc227675442"/>
      <w:bookmarkEnd w:id="56"/>
      <w:r>
        <w:rPr>
          <w:sz w:val="28"/>
          <w:szCs w:val="28"/>
        </w:rPr>
        <w:lastRenderedPageBreak/>
        <w:t xml:space="preserve">Cesta službou – </w:t>
      </w:r>
      <w:r w:rsidRPr="001941D2">
        <w:rPr>
          <w:sz w:val="28"/>
          <w:szCs w:val="28"/>
        </w:rPr>
        <w:t>případ</w:t>
      </w:r>
      <w:r>
        <w:rPr>
          <w:sz w:val="28"/>
          <w:szCs w:val="28"/>
        </w:rPr>
        <w:t>y klientů</w:t>
      </w:r>
      <w:bookmarkEnd w:id="57"/>
    </w:p>
    <w:p w14:paraId="0C8B5FA5" w14:textId="77777777" w:rsidR="006D1CD9" w:rsidRPr="00247BF6" w:rsidRDefault="006D1CD9" w:rsidP="006D1CD9">
      <w:pPr>
        <w:rPr>
          <w:b/>
          <w:bCs/>
        </w:rPr>
      </w:pPr>
      <w:r w:rsidRPr="00247BF6">
        <w:rPr>
          <w:b/>
          <w:bCs/>
        </w:rPr>
        <w:t>Paní Alena (</w:t>
      </w:r>
      <w:r>
        <w:rPr>
          <w:b/>
          <w:bCs/>
        </w:rPr>
        <w:t>50</w:t>
      </w:r>
      <w:r w:rsidRPr="00247BF6">
        <w:rPr>
          <w:b/>
          <w:bCs/>
        </w:rPr>
        <w:t xml:space="preserve"> let)</w:t>
      </w:r>
    </w:p>
    <w:p w14:paraId="59E0F609" w14:textId="77777777" w:rsidR="006D1CD9" w:rsidRPr="00247BF6" w:rsidRDefault="006D1CD9" w:rsidP="006D1CD9">
      <w:r w:rsidRPr="00247BF6">
        <w:t xml:space="preserve">Paní Alena se obrátila poprvé na Kontaktní místo pro bydlení před rokem a půl. V té době začala mít problémy s placením nájmu. V bytě patřícímu městu bydlí asi 20 let a vychovává sama dceru, která momentálně studuje na střední škole. </w:t>
      </w:r>
    </w:p>
    <w:p w14:paraId="264BA0D8" w14:textId="77777777" w:rsidR="006D1CD9" w:rsidRPr="00247BF6" w:rsidRDefault="006D1CD9" w:rsidP="006D1CD9">
      <w:r w:rsidRPr="00247BF6">
        <w:t>Zdravotní problémy paní Aleny a výpadky v příjmech způsobily, že začala mít dluh na nájemném a hrozilo jí vystěhování z bytu. Proto navštívila KMB, aby začala nepříznivou situaci řešit. Jednoznačným důvodem bylo udržení si stávajícího bydlení a vyřešení finanční situace. Je osoba samostatně výdělečně činná a k dluhům za bydlení jí začaly narůstat i dluhy na zdravotním a sociálním pojištění. Pracovní uplatnění jí v poslední době komplikují zdravotní obtíže.</w:t>
      </w:r>
    </w:p>
    <w:p w14:paraId="3E6655B0" w14:textId="23FF213D" w:rsidR="006D1CD9" w:rsidRPr="00247BF6" w:rsidRDefault="006D1CD9" w:rsidP="006D1CD9">
      <w:r w:rsidRPr="00247BF6">
        <w:t>Při první schůzce pracovníkovi KMB svou situaci, že jí hrozí výpověď z bytu z důvodů dluhu. Během dalších návštěv na pracovišti KMB jí pracovníci pomáhali především s</w:t>
      </w:r>
      <w:r w:rsidR="00AB6A83">
        <w:t> </w:t>
      </w:r>
      <w:r w:rsidRPr="00247BF6">
        <w:t>administrativními úkony. Například s orientací v legislativě související s nájemní smlouvou, písemnými reakcemi na výzvy k úhradě dluhu a komunikací s majitelem bytu (soukromá firma.)  Díky tomu byl například nastaven splátkový kalendář. Pracovníky KMB považuje za jediné osoby, které jí dlouhodobě dávají podporu a konkrétní pomoc v tom, aby nepřišla s dcerou o</w:t>
      </w:r>
      <w:r w:rsidR="00AB6A83">
        <w:t> </w:t>
      </w:r>
      <w:r w:rsidRPr="00247BF6">
        <w:t>stávající bydlení. Od začátku cítí ze strany pracovníků KMB zájem o řešení problému a</w:t>
      </w:r>
      <w:r w:rsidR="00AB6A83">
        <w:t> </w:t>
      </w:r>
      <w:r w:rsidRPr="00247BF6">
        <w:t>důvěřuje jim. Uvědomuje si zároveň, že rozsah činnosti KMB má své limity.</w:t>
      </w:r>
    </w:p>
    <w:p w14:paraId="76F204E5" w14:textId="77777777" w:rsidR="006D1CD9" w:rsidRPr="00247BF6" w:rsidRDefault="006D1CD9" w:rsidP="006D1CD9">
      <w:r w:rsidRPr="00247BF6">
        <w:t xml:space="preserve">Paní Alena vidí vyřešení situace v získání finančních prostředků na zaplacení dluhu, aby mohla „začít s čistým štítem.“ Momentálně se jedná o udržení si bydlení, které je ale stále méně vyhovující, protože majitel domu obsazuje uvolněné byty osobami se závislostmi, psychickými problémy a sociálně nepřizpůsobivými. </w:t>
      </w:r>
    </w:p>
    <w:p w14:paraId="3DB2BBBA" w14:textId="6F726E73" w:rsidR="006D1CD9" w:rsidRPr="00247BF6" w:rsidRDefault="006D1CD9" w:rsidP="006D1CD9">
      <w:r w:rsidRPr="00247BF6">
        <w:t>Na doporučení KMB se obrátila na některé sociální služby a nadace. Názvy organizací neuvedla, ale jednalo se o sociální poradenství, finanční poradenství a potravinovou banku. V</w:t>
      </w:r>
      <w:r w:rsidR="00AB6A83">
        <w:t> </w:t>
      </w:r>
      <w:r w:rsidRPr="00247BF6">
        <w:t xml:space="preserve">žádné z nich dlouhodobější podporu nevyužívá, protože má pocit, že daná služba není pro ni ta pravá. Snaží se stále pracovat a říká, že „není na tom tak špatně, aby chodila do potravinové banky nebo do sociální služby, kterou využívají osoby závislé na alkoholu nebo drogách.“ Má pocit, že návazné služby, které oslovila, neumí pracovat s jejím případem. </w:t>
      </w:r>
    </w:p>
    <w:p w14:paraId="0CD8B633" w14:textId="77777777" w:rsidR="006D1CD9" w:rsidRPr="00247BF6" w:rsidRDefault="006D1CD9" w:rsidP="006D1CD9">
      <w:pPr>
        <w:rPr>
          <w:b/>
          <w:bCs/>
        </w:rPr>
      </w:pPr>
      <w:r w:rsidRPr="00247BF6">
        <w:rPr>
          <w:b/>
          <w:bCs/>
        </w:rPr>
        <w:t>Paní Libuše (</w:t>
      </w:r>
      <w:r>
        <w:rPr>
          <w:b/>
          <w:bCs/>
        </w:rPr>
        <w:t>51</w:t>
      </w:r>
      <w:r w:rsidRPr="00247BF6">
        <w:rPr>
          <w:b/>
          <w:bCs/>
        </w:rPr>
        <w:t xml:space="preserve"> let)</w:t>
      </w:r>
    </w:p>
    <w:p w14:paraId="70D27E05" w14:textId="77777777" w:rsidR="006D1CD9" w:rsidRPr="00247BF6" w:rsidRDefault="006D1CD9" w:rsidP="006D1CD9">
      <w:r w:rsidRPr="00247BF6">
        <w:lastRenderedPageBreak/>
        <w:t>Paní Libuše s rodinou (dvě děti staršího školního věku) už dva roky hledají bydlení, protože majitel domu, kde bydlí, přenechal nemovitost svým potomkům a ti chystají velkou rekonstrukci. Postupně vystěhovávají stávající nájemníky. Většina sousedů si už bydlení našla a oni jsou mezi posledními a nemají prostředky na to, aby si pořídili jiné bydlení. Při návštěvě kurátora, kde docházela její dcera, jí bylo doporučeno, aby se obrátila na úřad městské části s</w:t>
      </w:r>
      <w:r>
        <w:t> </w:t>
      </w:r>
      <w:r w:rsidRPr="00247BF6">
        <w:t>žádostí o sociální byt. A paní Libuše se osobně dostavila na Kontaktní místo pro bydlení v</w:t>
      </w:r>
      <w:r>
        <w:t> </w:t>
      </w:r>
      <w:r w:rsidRPr="00247BF6">
        <w:t>městské části, kde bydlí.</w:t>
      </w:r>
    </w:p>
    <w:p w14:paraId="56396832" w14:textId="00153AE6" w:rsidR="006D1CD9" w:rsidRPr="00247BF6" w:rsidRDefault="006D1CD9" w:rsidP="006D1CD9">
      <w:r w:rsidRPr="00247BF6">
        <w:t>První návštěva byla v pozitivní atmosféře, dověděla se od pracovníků kontaktního místa všechny potřebné informace a společně vypsali žádost. Byli velmi vstřícní. V tuto chvíli má podanou žádost.  Jednou za čas na KMB zavolá, aby se zeptala, jak se její záležitost vyvíjí a že má stále zájem. Nemůže si ve věci přístupu pracovníků na nic stěžovat, jsou vždy usměvaví a</w:t>
      </w:r>
      <w:r w:rsidR="00AB6A83">
        <w:t> </w:t>
      </w:r>
      <w:r w:rsidRPr="00247BF6">
        <w:t xml:space="preserve">ochotní. Jediná výtka je, že jim to hrozně dlouho trvá, je to zdlouhavá procedura. Ale chápe, že jsou zahlceni množstvím klientů, jejichž případy musí řešit. </w:t>
      </w:r>
    </w:p>
    <w:p w14:paraId="2635B730" w14:textId="77777777" w:rsidR="006D1CD9" w:rsidRPr="00247BF6" w:rsidRDefault="006D1CD9" w:rsidP="006D1CD9">
      <w:r w:rsidRPr="00247BF6">
        <w:t>Nový majitel domu je zatím lidský a shovívavý a zatím je v domě nechává bydlet. Nemusí tedy řešit nějaké konflikty nebo velký tlak na rychlé vystěhování. Situace se však může změnit a ona doufá, že získají od magistrátu byt dříve, než budou muset stávající nájem opustit.</w:t>
      </w:r>
    </w:p>
    <w:p w14:paraId="1A943720" w14:textId="77777777" w:rsidR="006D1CD9" w:rsidRPr="00247BF6" w:rsidRDefault="006D1CD9" w:rsidP="006D1CD9">
      <w:r w:rsidRPr="00247BF6">
        <w:t>Co se týká využívání jiných služeb, tak paní Libuše využívá například potravinovou banku. Hlavně v poslední době, kdy se díky zdravotním problémům snížily příjmy rodiny. Doporučení na další služby, které by mohly její rodině pomoci v současné situaci dostává především od sociálního kurátora. Jeho práci hodnotí dobře, jeho intervence pomohly vyřešit dceřiny obtíže a zároveň poskytoval i informace, které pomohou stabilizovat sociální a bytovou situaci rodiny.</w:t>
      </w:r>
    </w:p>
    <w:p w14:paraId="43138664" w14:textId="77777777" w:rsidR="006D1CD9" w:rsidRPr="00247BF6" w:rsidRDefault="006D1CD9" w:rsidP="006D1CD9">
      <w:pPr>
        <w:rPr>
          <w:b/>
          <w:bCs/>
        </w:rPr>
      </w:pPr>
      <w:r w:rsidRPr="00247BF6">
        <w:rPr>
          <w:b/>
          <w:bCs/>
        </w:rPr>
        <w:t>Paní Petra (3</w:t>
      </w:r>
      <w:r>
        <w:rPr>
          <w:b/>
          <w:bCs/>
        </w:rPr>
        <w:t>8</w:t>
      </w:r>
      <w:r w:rsidRPr="00247BF6">
        <w:rPr>
          <w:b/>
          <w:bCs/>
        </w:rPr>
        <w:t xml:space="preserve"> let)</w:t>
      </w:r>
    </w:p>
    <w:p w14:paraId="5F1773E8" w14:textId="77777777" w:rsidR="006D1CD9" w:rsidRPr="00247BF6" w:rsidRDefault="006D1CD9" w:rsidP="006D1CD9">
      <w:r w:rsidRPr="00247BF6">
        <w:t>Paní Petra bydlí v malém bytě se třemi dětmi (dvě školního věku a jedno dospělé těžce postižené). Bydlení je nevyhovující z důvodu malého prostoru pro čtyři téměř dospělé osoby a</w:t>
      </w:r>
      <w:r>
        <w:t> </w:t>
      </w:r>
      <w:r w:rsidRPr="00247BF6">
        <w:t xml:space="preserve">péče o osobu s těžkým postižením. V minulosti žádali o bezbariérový byt, ale žádost byla zamítnuta. </w:t>
      </w:r>
    </w:p>
    <w:p w14:paraId="21C6735C" w14:textId="77777777" w:rsidR="006D1CD9" w:rsidRPr="00247BF6" w:rsidRDefault="006D1CD9" w:rsidP="006D1CD9">
      <w:r w:rsidRPr="00247BF6">
        <w:t>Ke službám KMB se dostala spíše náhodou, když byla na Úřadu práce vyřizovat záležitost týkající se výpadku vyplácení doplatku na bydlení. Právě v té době byla v prostorech ÚP přítomna pracovnice z magistrátu ve věci poradenství k bydlení. Domluvily si osobní schůzku na KMB, kde podrobně probraly situaci, ve které se rodina nachází. Konkrétně šlo o</w:t>
      </w:r>
      <w:r>
        <w:t> </w:t>
      </w:r>
      <w:r w:rsidRPr="00247BF6">
        <w:t xml:space="preserve">nevyhovující velikost bytu a absenci bezbariérového přístupu. Společně sepsaly žádost </w:t>
      </w:r>
      <w:r w:rsidRPr="00247BF6">
        <w:lastRenderedPageBreak/>
        <w:t>o</w:t>
      </w:r>
      <w:r>
        <w:t> </w:t>
      </w:r>
      <w:r w:rsidRPr="00247BF6">
        <w:t xml:space="preserve">městský byt. Paní Petra byla a je s přístupem a jednáním pracovnice KMB spokojená, cítí zájem a profesionální podporu při řešení situace. Považuje jí za člověka na svém místě, který se jí věnuje a postupně společně posouvají řešení bytové situace ke zdárnému konci. </w:t>
      </w:r>
    </w:p>
    <w:p w14:paraId="55444F5C" w14:textId="77777777" w:rsidR="006D1CD9" w:rsidRPr="00247BF6" w:rsidRDefault="006D1CD9" w:rsidP="006D1CD9">
      <w:r w:rsidRPr="00247BF6">
        <w:t>Během čekání na přidělení bytu z magistrátu se musela rodina přestěhovat a paní Petra měla problém se složením kauce majiteli bytu. Byla jí doporučena nadace (neuvedla konkrétní název), která jí v této záležitosti ve velmi krátkém čase pomohla a mohli se přestěhovat. Paní Petra ještě zmínila, že další institucí, která jí dlouhodobě pomáhá, jsou pracovníci na OSPOD. V poslední době je kontaktovala právě z důvodu doložení situace rodiny při žádosti o byt.</w:t>
      </w:r>
    </w:p>
    <w:p w14:paraId="38A56C71" w14:textId="77777777" w:rsidR="006D1CD9" w:rsidRPr="00247BF6" w:rsidRDefault="006D1CD9" w:rsidP="006D1CD9">
      <w:r w:rsidRPr="00247BF6">
        <w:t>V současné době je paní Petra stále v registru čekatelů, ale údajně už jsou vysoko v pořadí. Lepší bydlení pro ně znamená důstojnější péči o postiženého syna a více soukromí a prostoru pro děti, které studují.</w:t>
      </w:r>
    </w:p>
    <w:p w14:paraId="3D3DF3BB" w14:textId="77777777" w:rsidR="006D1CD9" w:rsidRPr="00247BF6" w:rsidRDefault="006D1CD9" w:rsidP="006D1CD9">
      <w:pPr>
        <w:rPr>
          <w:b/>
          <w:bCs/>
        </w:rPr>
      </w:pPr>
      <w:r w:rsidRPr="00247BF6">
        <w:rPr>
          <w:b/>
          <w:bCs/>
        </w:rPr>
        <w:t>Pan Pavel (asi 65 let)</w:t>
      </w:r>
    </w:p>
    <w:p w14:paraId="0CBC2E1E" w14:textId="77777777" w:rsidR="006D1CD9" w:rsidRPr="00247BF6" w:rsidRDefault="006D1CD9" w:rsidP="006D1CD9">
      <w:r w:rsidRPr="00247BF6">
        <w:t>Pan Pavel podnikal, a nakonec jeho firma skončila v insolvenci, to provázelo takové problémy, že během několika let se jeho zdravotní stav zhoršil natolik, že má invalidní důchod (v příštím roce už bude mít nárok na důchod starobní). Přišel o jakékoliv další příjmy, rozvedl se a zůstal bez finančních prostředků. Byt, kde bydlel a dosud bydlí je pěkný, ale nad jeho finanční možnosti. Zároveň má diagnózu, u které je prognóza setrvale se zhoršujícího zdravotního stavu.</w:t>
      </w:r>
    </w:p>
    <w:p w14:paraId="2A41FEEE" w14:textId="77777777" w:rsidR="006D1CD9" w:rsidRPr="00247BF6" w:rsidRDefault="006D1CD9" w:rsidP="006D1CD9">
      <w:r w:rsidRPr="00247BF6">
        <w:t>Tato situace ho donutila začít aktivně hledat jiné bydlení a kontaktoval úřad městské části, ve které bydlí. Tam požádal o byt. Nemá velké nároky, vzhledem ke zdravotnímu stavu stačí garsonka nebo jednopokojový byt. Žádost o sociální bydlení dal už před dvěma lety a letos na jaře narazil na pracoviště Kontaktního místa pro bydlení, které mělo poměrně reklamu na magistrátu a od té doby je jeho klientem.</w:t>
      </w:r>
    </w:p>
    <w:p w14:paraId="40DDB59F" w14:textId="77777777" w:rsidR="006D1CD9" w:rsidRPr="00247BF6" w:rsidRDefault="006D1CD9" w:rsidP="006D1CD9">
      <w:r w:rsidRPr="00247BF6">
        <w:t>Kontakt s pracovníkem KMB byl kombinací osobních návštěv, telefonování a mailové komunikace. Je velmi příjemný, dovede klienta, který je v nepříznivé situaci, uklidnit a</w:t>
      </w:r>
      <w:r>
        <w:t> </w:t>
      </w:r>
      <w:r w:rsidRPr="00247BF6">
        <w:t xml:space="preserve">podpořit. </w:t>
      </w:r>
    </w:p>
    <w:p w14:paraId="148D6157" w14:textId="77777777" w:rsidR="006D1CD9" w:rsidRPr="00247BF6" w:rsidRDefault="006D1CD9" w:rsidP="006D1CD9">
      <w:r w:rsidRPr="00247BF6">
        <w:t xml:space="preserve">Pracovník KMB doporučil panu Pavlovi, aby si zkusil požádat Úřad práce o doplatek na bydlení. A na základě toho čerpá tuto dávku, aby si udržel stávající bydlení, než získá byt odpovídající jeho finančním možnostem a zhoršujícímu zdravotnímu stavu. </w:t>
      </w:r>
    </w:p>
    <w:p w14:paraId="0EDC1283" w14:textId="77777777" w:rsidR="006D1CD9" w:rsidRPr="00247BF6" w:rsidRDefault="006D1CD9" w:rsidP="006D1CD9">
      <w:r w:rsidRPr="00247BF6">
        <w:lastRenderedPageBreak/>
        <w:t>Pan Pavel má nyní schválenou žádost o byt, čeká na uvolnění vhodné bytové jednotky. Snad je to reálné do konce roku. Jeden byt už mu dříve nabídnut byl, ale odmítl ho z důvodu způsobu vytápění, které s sebou nese riziko zvyšující se finanční zátěže.</w:t>
      </w:r>
    </w:p>
    <w:p w14:paraId="2BBEDF24" w14:textId="77777777" w:rsidR="006D1CD9" w:rsidRPr="00247BF6" w:rsidRDefault="006D1CD9" w:rsidP="006D1CD9">
      <w:pPr>
        <w:rPr>
          <w:b/>
          <w:bCs/>
        </w:rPr>
      </w:pPr>
      <w:r w:rsidRPr="00247BF6">
        <w:rPr>
          <w:b/>
          <w:bCs/>
        </w:rPr>
        <w:t>Pan Tomáš (5</w:t>
      </w:r>
      <w:r>
        <w:rPr>
          <w:b/>
          <w:bCs/>
        </w:rPr>
        <w:t>7</w:t>
      </w:r>
      <w:r w:rsidRPr="00247BF6">
        <w:rPr>
          <w:b/>
          <w:bCs/>
        </w:rPr>
        <w:t xml:space="preserve"> let)</w:t>
      </w:r>
    </w:p>
    <w:p w14:paraId="548340B8" w14:textId="77777777" w:rsidR="006D1CD9" w:rsidRPr="00247BF6" w:rsidRDefault="006D1CD9" w:rsidP="006D1CD9">
      <w:r w:rsidRPr="00247BF6">
        <w:t>Pan Tomáš bydlel v podnájmu spolu s kamarádkou. Poctivě platil nájem. Kamarádka ale přestala svou část nájmu hradit a začal tak vznikat dluh a o bydlení ze dne na den přišel. Pan Tomáš navíc neměl k bytu žádnou smlouvu, což urychlilo proces ztráty bydlení. V tuto chvíli bydlí už skoro dva měsíce v autě. Příležitostně přespává u matky, ale ta má pronajatou jen jednu místnost, takže tam trvale bydlení pro něj není možné. Navíc pan Tomáš má zdravotní obtíže a</w:t>
      </w:r>
      <w:r>
        <w:t> </w:t>
      </w:r>
      <w:r w:rsidRPr="00247BF6">
        <w:t>nejistou nárazovou práci, která znamená výkyvy v příjmech.</w:t>
      </w:r>
    </w:p>
    <w:p w14:paraId="4A56A81D" w14:textId="77777777" w:rsidR="006D1CD9" w:rsidRPr="00247BF6" w:rsidRDefault="006D1CD9" w:rsidP="006D1CD9">
      <w:r w:rsidRPr="00247BF6">
        <w:t xml:space="preserve">Kontaktní místo pro bydlení si našel sám na internetu. Hledal možnosti pomoci v městské části, kde už skoro deset let žije.  Zavolal na KMB a domluvil si s pracovnicí osobní schůzku. Na té společně probrali klientovu situaci a možná řešení. S přístupem pracovnice byl spokojený, byla ochotná a vstřícná. Tomáš uvedl, že na KMB dostal seznam ubytoven. Ty obvolal, většinou bylo všude plno, ale několik volných ubytovacích kapacit se našlo. Cenově se to pohybovalo od asi 11 tis. Kč do 18 tis. Kč za měsíc. Jenže pan Tomáš má přítelkyni, která je také v bytové krizi, a proto potřebuje bydlení vhodné pro rodinu s nezletilými dětmi, což nabízené ubytovny nejsou. </w:t>
      </w:r>
    </w:p>
    <w:p w14:paraId="797C2F22" w14:textId="77777777" w:rsidR="006D1CD9" w:rsidRPr="00247BF6" w:rsidRDefault="006D1CD9" w:rsidP="006D1CD9">
      <w:r w:rsidRPr="00247BF6">
        <w:t>Kamarád se možná odstěhuje z bytu mimo Prahu, a to by pro pana Tomáše znamenalo šanci získat podnájem. K tomuto řešení se hodně upíná. O sociální byt si zatím nepožádal. Paní na KMB mu nabídla pomoc, ale on nemá čas se na magistrát přes den dostavit. A především ho odrazuje skutečnost, že na sociální byt se čeká třeba pět a více let. Tak dlouho s přítelkyní a</w:t>
      </w:r>
      <w:r>
        <w:t> </w:t>
      </w:r>
      <w:r w:rsidRPr="00247BF6">
        <w:t>jejími dětmi čekat nemůže.</w:t>
      </w:r>
    </w:p>
    <w:p w14:paraId="2C2919F2" w14:textId="77777777" w:rsidR="006D1CD9" w:rsidRPr="00247BF6" w:rsidRDefault="006D1CD9" w:rsidP="006D1CD9">
      <w:pPr>
        <w:rPr>
          <w:b/>
          <w:bCs/>
        </w:rPr>
      </w:pPr>
      <w:r w:rsidRPr="00247BF6">
        <w:rPr>
          <w:b/>
          <w:bCs/>
        </w:rPr>
        <w:t>Paní Andrea (5</w:t>
      </w:r>
      <w:r>
        <w:rPr>
          <w:b/>
          <w:bCs/>
        </w:rPr>
        <w:t>2</w:t>
      </w:r>
      <w:r w:rsidRPr="00247BF6">
        <w:rPr>
          <w:b/>
          <w:bCs/>
        </w:rPr>
        <w:t xml:space="preserve"> let)</w:t>
      </w:r>
    </w:p>
    <w:p w14:paraId="3FD536A6" w14:textId="77777777" w:rsidR="006D1CD9" w:rsidRPr="00247BF6" w:rsidRDefault="006D1CD9" w:rsidP="006D1CD9">
      <w:r w:rsidRPr="00247BF6">
        <w:t>Paní Andrea přišla o bydlení asi před dvěma roky. Do té doby proplouvala životem v pohodě, začala se spoléhat sama na sebe a ke zlomu došlo v době covidu, kdy se to, jak sama říká, „všechno pokazilo.“ Paní Andrea v současnosti žije u někoho, kdo si nepřeje, aby to bylo podrobněji specifikováno. Není tedy úplně na ulici, ale její situace ohledně bydlení je opravdu nejistá.</w:t>
      </w:r>
    </w:p>
    <w:p w14:paraId="719E610F" w14:textId="77777777" w:rsidR="006D1CD9" w:rsidRPr="00247BF6" w:rsidRDefault="006D1CD9" w:rsidP="006D1CD9">
      <w:r w:rsidRPr="00247BF6">
        <w:lastRenderedPageBreak/>
        <w:t>Je delší dobu vedena jako osoba bez přístřeší a neměla tušení, že by měla šanci získat nějakou pomoc. Až jí lidé z jejího okolí sdělili, že v Praze existují Kontaktní místa pro bydlení. Osobně zkušenost tito známí s KMB neměli, ale při hledání možností podpory pro paní Andreu narazili na informace o existenci KMB a řekli jí, aby to zkusila.</w:t>
      </w:r>
    </w:p>
    <w:p w14:paraId="63FE65B9" w14:textId="77777777" w:rsidR="006D1CD9" w:rsidRPr="00247BF6" w:rsidRDefault="006D1CD9" w:rsidP="006D1CD9">
      <w:r w:rsidRPr="00247BF6">
        <w:t xml:space="preserve">Na první návštěvu KMB šla s obavami, že by vůbec mohla míst šanci získat nějakou podporu. Především proto, že na jiných úřadech či službách se opakovaně setkala s tím, že jako samotná žena v produktivním věku (není samoživitelka, nemá zdravotní handicap, je zaměstnaná) není ohroženou skupinou a případná pomoc se na ní nevztahuje. Pracovnice KMB s ní probrala její situaci, vyslechla si jí, takže paní Andrea byla ráda, že na schůzku šla. Cenila si upřímnosti pracovnice KMB, když spolu probíraly možná řešení. </w:t>
      </w:r>
    </w:p>
    <w:p w14:paraId="31914BFD" w14:textId="77777777" w:rsidR="006D1CD9" w:rsidRPr="00247BF6" w:rsidRDefault="006D1CD9" w:rsidP="006D1CD9">
      <w:r w:rsidRPr="00247BF6">
        <w:t>Zažádala si o sociální byt, to byl jeden z počátečních kroků při návštěvě KMB. Zjistila, že splnila kritéria pro přidělení, ale čekací doba je velmi dlouhá a ona nemůže roky čekat, protože stávající bydlení je velmi nejisté. Má psychicky a fyzicky náročné zaměstnání na pracovní smlouvu na dobu neurčitou, díky které má pravidelný příjem.</w:t>
      </w:r>
    </w:p>
    <w:p w14:paraId="2E1D0453" w14:textId="77777777" w:rsidR="006D1CD9" w:rsidRPr="00247BF6" w:rsidRDefault="006D1CD9" w:rsidP="006D1CD9">
      <w:r w:rsidRPr="00247BF6">
        <w:t>Na Kontaktní místo pro bydlení už dochází téměř rok. Věnuje se jí stále tatáž pracovnice. Paní Andree to vyhovuje, protože nemusí při návštěvách opakovat svůj příběh někomu dalšímu a</w:t>
      </w:r>
      <w:r>
        <w:t> </w:t>
      </w:r>
      <w:r w:rsidRPr="00247BF6">
        <w:t>mohou při konzultaci plynule navázat na poslední schůzku. Společně plánují další kroky a</w:t>
      </w:r>
      <w:r>
        <w:t> </w:t>
      </w:r>
      <w:r w:rsidRPr="00247BF6">
        <w:t>činnosti, které by mohly vést k vyřešení bytové situace paní Andrey. Na osobní schůzce tento krok vyhodnotí a plánují další. Byla jí nabídnuta i asistence pro případ, že by se jednalo o nějaké náročnější jednání, ale zatím to paní Andrea všechno zvládá sama. Pokud by ale potřebovala pomoc, řekne si o ni. Může se na KMB zastavit nebo zavolat si o radu.</w:t>
      </w:r>
    </w:p>
    <w:p w14:paraId="2A3BAEB5" w14:textId="77777777" w:rsidR="006D1CD9" w:rsidRPr="00247BF6" w:rsidRDefault="006D1CD9" w:rsidP="006D1CD9">
      <w:r w:rsidRPr="00247BF6">
        <w:t xml:space="preserve">Co se týče návazných služeb, tak tam zatím k využívání nějaké konkrétní nedošlo. Zaměřuje se nyní především na hledání bydlení. A až v okamžiku, kdy by paní Andrea našla vhodné ubytování, tak počítá s tím, že například využije potravinou nebo nábytkovou banku, zažádá si o příspěvek na bydlení nebo nějakou jinou sociální dávku. </w:t>
      </w:r>
    </w:p>
    <w:p w14:paraId="4EAA2554" w14:textId="77777777" w:rsidR="006D1CD9" w:rsidRPr="00247BF6" w:rsidRDefault="006D1CD9" w:rsidP="006D1CD9">
      <w:pPr>
        <w:rPr>
          <w:b/>
          <w:bCs/>
        </w:rPr>
      </w:pPr>
      <w:r w:rsidRPr="00247BF6">
        <w:rPr>
          <w:b/>
          <w:bCs/>
        </w:rPr>
        <w:t>Paní Ivona (</w:t>
      </w:r>
      <w:r>
        <w:rPr>
          <w:b/>
          <w:bCs/>
        </w:rPr>
        <w:t>59</w:t>
      </w:r>
      <w:r w:rsidRPr="00247BF6">
        <w:rPr>
          <w:b/>
          <w:bCs/>
        </w:rPr>
        <w:t xml:space="preserve"> let) </w:t>
      </w:r>
    </w:p>
    <w:p w14:paraId="7066DD9B" w14:textId="77777777" w:rsidR="006D1CD9" w:rsidRPr="00247BF6" w:rsidRDefault="006D1CD9" w:rsidP="006D1CD9">
      <w:r w:rsidRPr="00247BF6">
        <w:t xml:space="preserve">Paní Ivona má v příbuzenské pěstounské péči vnuka, kterého již několik let sama vychovává. Nejdříve bydleli v garsonce a nyní v malém bytě. Poslední dva roky majitel bytu opakovaně zvyšoval nájemné při podpisu prodloužení smlouvy, odkazoval se na inflaci a zvyšoval také zálohy na služby. Nájemné se začalo pro paní Ivonu stávat neúnosným. Vnímala, že majitel bytu preferuje vysokou fluktuaci nájemníků a nevadí mu, pokud se stávající nájemníci </w:t>
      </w:r>
      <w:r w:rsidRPr="00247BF6">
        <w:lastRenderedPageBreak/>
        <w:t>odstěhují, protože si „snadno najde náhradu, například mezi ukrajinskými uprchlíky, kterým stanoví vyšší nájemné.“ Během rekonstrukce domu, která probíhala v zimě, majitel nebral ohledy na nájemníky. Paní Ivona si stěžovala na odstávky energií v mrazu, špínu a prach, čímž si vysloužila u majitele nálepku nespokojeného nájemníka.</w:t>
      </w:r>
    </w:p>
    <w:p w14:paraId="35507833" w14:textId="77777777" w:rsidR="006D1CD9" w:rsidRPr="00247BF6" w:rsidRDefault="006D1CD9" w:rsidP="006D1CD9">
      <w:r w:rsidRPr="00247BF6">
        <w:t>Proto přibližně před rokem a půl začala paní Ivona aktivně hledat nové bydlení. Komerční bydlení bylo příliš drahé a nejisté, zejména kvůli zvýšeným nájmům v důsledku nedostatku bytů. Na doporučení doprovázející organizace, se kterou jako pěstounka spolupracuje, kontaktovala KMB, vylíčila svou situaci a vyplnila žádost o městský byt. Paní Ivona uvedla, že tuto administrativní část by zvládla i sama a že KMB zřejmě nemělo kapacity nabídnout přímou pomoc s nalezením bydlení. Na městském úřadě jí bylo sděleno, že bytů je nedostatek a žádosti je třeba obnovovat ročně, což pro ni nebylo řešení. Po podání žádosti už s nimi nebyla v</w:t>
      </w:r>
      <w:r>
        <w:t> </w:t>
      </w:r>
      <w:r w:rsidRPr="00247BF6">
        <w:t>opakovaném kontaktu.</w:t>
      </w:r>
    </w:p>
    <w:p w14:paraId="6B1FFDCA" w14:textId="77777777" w:rsidR="006D1CD9" w:rsidRPr="00247BF6" w:rsidRDefault="006D1CD9" w:rsidP="006D1CD9">
      <w:r w:rsidRPr="00247BF6">
        <w:t>Paní Ivona se proto obrátila na svou doprovodnou organizaci pro pěstounskou péči a na OSPOD. Společně napsali dopis starostovi příslušné městské části, který situaci shledal vážnou, neboť hrozilo, že zůstanou bez bydlení, což by vedlo k odebrání vnuka. Starostův zásah urychlil proces. Zástupci bytového odboru městské části brzy navštívili paní Ivonu, aby posoudili jejich bytové podmínky a paní Ivona získala městský byt, do kterého se na podzim stěhují. Byt je rozlohou větší oproti původnímu a vnuk bude mít vlastní pokoj. Byt je v prvním patře, což je výhodné kvůli zdravotnímu omezení paní Ivony. Okna bytu jsou do dvora, což zajišťuje klid, na rozdíl od předchozího bytu, který byl situován na rušnou ulici. Nájem je na rok s možností prodloužení, což přináší potřebnou jistotu a výrazně nižší nájemné.</w:t>
      </w:r>
    </w:p>
    <w:p w14:paraId="4558103D" w14:textId="77777777" w:rsidR="006D1CD9" w:rsidRPr="00247BF6" w:rsidRDefault="006D1CD9" w:rsidP="006D1CD9">
      <w:r w:rsidRPr="00247BF6">
        <w:t>Využití služby Kontaktního centra pro bydlení byl jen jeden z kroků, které paní Ivona podnikla, v situaci, kdy jí ohrožovala ztráta bydlení. Situaci nakonec vyřešila intervence přes starostu městské části a doprovodnou organizaci. Klíčové je, že OSPOD a městská část zasáhly preventivně, což zabránilo bezdomovectví a potenciálnímu odebrání dítěte z rodiny.</w:t>
      </w:r>
    </w:p>
    <w:p w14:paraId="5E73D6B0" w14:textId="77777777" w:rsidR="006D1CD9" w:rsidRPr="00247BF6" w:rsidRDefault="006D1CD9" w:rsidP="006D1CD9">
      <w:pPr>
        <w:rPr>
          <w:b/>
          <w:bCs/>
        </w:rPr>
      </w:pPr>
      <w:r w:rsidRPr="00247BF6">
        <w:rPr>
          <w:b/>
          <w:bCs/>
        </w:rPr>
        <w:t>Pan Honza (4</w:t>
      </w:r>
      <w:r>
        <w:rPr>
          <w:b/>
          <w:bCs/>
        </w:rPr>
        <w:t>2</w:t>
      </w:r>
      <w:r w:rsidRPr="00247BF6">
        <w:rPr>
          <w:b/>
          <w:bCs/>
        </w:rPr>
        <w:t xml:space="preserve"> let)</w:t>
      </w:r>
    </w:p>
    <w:p w14:paraId="1D0018AC" w14:textId="77777777" w:rsidR="006D1CD9" w:rsidRPr="00247BF6" w:rsidRDefault="006D1CD9" w:rsidP="006D1CD9">
      <w:r w:rsidRPr="00247BF6">
        <w:t>Pan Honza bydlí se svou sestrou a jejich osmdesátiletou matkou v jednopokojovém bytě. Matka je trvale na vozíku a má třetí stupeň invalidity, stávající byt je nevyhovující jak velikostí, tak stavebním řešením. Ačkoliv rodině přímo nehrozí ztráta bydlení, pan Honza by chtěl získat bezbariérový a o něco větší byt, aby matce zajistili důstojnější a pohodlnější dožití. On i jeho sestra mají zaměstnání.</w:t>
      </w:r>
    </w:p>
    <w:p w14:paraId="27BF4631" w14:textId="77777777" w:rsidR="006D1CD9" w:rsidRPr="00247BF6" w:rsidRDefault="006D1CD9" w:rsidP="006D1CD9">
      <w:r w:rsidRPr="00247BF6">
        <w:lastRenderedPageBreak/>
        <w:t>Když se pan Honza začal zajímat o možnosti řešení bytové situace, narazil na internetu na informaci o Kontaktním místě pro bydlení. Osobně navštívil KMB asi před čtyřmi měsíci. Vylíčil svou situaci a podal na příslušné městské části žádost o přidělení bytu. Jeho žádost o</w:t>
      </w:r>
      <w:r>
        <w:t> </w:t>
      </w:r>
      <w:r w:rsidRPr="00247BF6">
        <w:t>sociální bydlení však byla zamítnuta, jelikož rodinný příjem byl dle tabulek považován za příliš vysoký, ačkoliv značná část je vynakládána na péči o matku. Další kontakt s KMB pan Honza neměl, při poslední návštěvě mu byl vysvětlen důvod zamítnutí žádosti o byt. Pracovník KMB mu sdělil, že v budoucnu se na ně může obrátit například kdyby řešil nějaké bytové záležitosti (např. nájemní smlouvu) a nevěděl si s nimi rady.</w:t>
      </w:r>
    </w:p>
    <w:p w14:paraId="6FF4991E" w14:textId="77777777" w:rsidR="006D1CD9" w:rsidRPr="00247BF6" w:rsidRDefault="006D1CD9" w:rsidP="006D1CD9">
      <w:r w:rsidRPr="00247BF6">
        <w:t>Na dotaz, zda rodina využívá nějaké sociální či zdravotní služby neziskových organizací odpověděl pan Honza, že ne. Stará se o matku sám s občasnou pomocí bratra. Vzpomněl si, že využívají zvýhodněné „taxi“, které na objednávku za symbolickou cenu přepravuje i osoby na invalidním vozíku.</w:t>
      </w:r>
    </w:p>
    <w:p w14:paraId="15A31381" w14:textId="77777777" w:rsidR="006D1CD9" w:rsidRPr="00247BF6" w:rsidRDefault="006D1CD9" w:rsidP="006D1CD9">
      <w:r w:rsidRPr="00247BF6">
        <w:t>Pan Honza zůstává s matkou a bratrem ve stávajícím bydlení. Přestože mají stálý příjem z</w:t>
      </w:r>
      <w:r>
        <w:t> </w:t>
      </w:r>
      <w:r w:rsidRPr="00247BF6">
        <w:t>důchodu, příspěvku na péči o osobu blízkou a ze zaměstnání, nemohou si dovolit pořídit si v</w:t>
      </w:r>
      <w:r>
        <w:t> </w:t>
      </w:r>
      <w:r w:rsidRPr="00247BF6">
        <w:t>Praze větší a bezbariérové bydlení. Žádné konkrétní plány nebo alternativy řešení bytové situace pan Honza v tuto chvíli nemá. Návštěvu KMB bral jako pokus o nalezení vhodnějšího bytu a po zamítnutí žádosti nevidí důvod, proč by ho znovu využil.</w:t>
      </w:r>
    </w:p>
    <w:p w14:paraId="70E575EE" w14:textId="77777777" w:rsidR="006D1CD9" w:rsidRDefault="006D1CD9">
      <w:pPr>
        <w:spacing w:after="160" w:line="259" w:lineRule="auto"/>
        <w:rPr>
          <w:rFonts w:ascii="Calibri" w:eastAsia="Calibri" w:hAnsi="Calibri"/>
          <w:sz w:val="22"/>
          <w:szCs w:val="22"/>
          <w:lang w:eastAsia="en-US"/>
        </w:rPr>
      </w:pPr>
    </w:p>
    <w:p w14:paraId="52C70469" w14:textId="22E5EBB6" w:rsidR="00035243" w:rsidRPr="001941D2" w:rsidRDefault="00EA0080" w:rsidP="006D1CD9">
      <w:pPr>
        <w:pStyle w:val="Nadpis1"/>
        <w:numPr>
          <w:ilvl w:val="1"/>
          <w:numId w:val="1"/>
        </w:numPr>
        <w:rPr>
          <w:sz w:val="28"/>
          <w:szCs w:val="28"/>
        </w:rPr>
      </w:pPr>
      <w:bookmarkStart w:id="58" w:name="_Shrnutí_průchodů_službou"/>
      <w:bookmarkStart w:id="59" w:name="_Toc227675443"/>
      <w:bookmarkStart w:id="60" w:name="_Hlk216264421"/>
      <w:bookmarkEnd w:id="58"/>
      <w:r>
        <w:rPr>
          <w:sz w:val="28"/>
          <w:szCs w:val="28"/>
        </w:rPr>
        <w:t>Sh</w:t>
      </w:r>
      <w:r w:rsidR="00454E03" w:rsidRPr="00454E03">
        <w:rPr>
          <w:sz w:val="28"/>
          <w:szCs w:val="28"/>
        </w:rPr>
        <w:t>rnutí průchodů službou</w:t>
      </w:r>
      <w:r w:rsidR="001941D2">
        <w:rPr>
          <w:sz w:val="28"/>
          <w:szCs w:val="28"/>
        </w:rPr>
        <w:t xml:space="preserve"> </w:t>
      </w:r>
      <w:r w:rsidR="00454E03" w:rsidRPr="001941D2">
        <w:rPr>
          <w:sz w:val="28"/>
          <w:szCs w:val="28"/>
        </w:rPr>
        <w:t>podle případů</w:t>
      </w:r>
      <w:bookmarkEnd w:id="59"/>
    </w:p>
    <w:p w14:paraId="018EFA6F" w14:textId="77777777" w:rsidR="00454E03" w:rsidRDefault="00454E03" w:rsidP="00454E03">
      <w:pPr>
        <w:rPr>
          <w:b/>
          <w:bCs/>
        </w:rPr>
      </w:pPr>
      <w:bookmarkStart w:id="61" w:name="_Kvalitativní_výpovědi_sociálních"/>
      <w:bookmarkEnd w:id="60"/>
      <w:bookmarkEnd w:id="61"/>
      <w:r w:rsidRPr="009115F5">
        <w:rPr>
          <w:b/>
          <w:bCs/>
        </w:rPr>
        <w:t>Paní Alena</w:t>
      </w:r>
    </w:p>
    <w:tbl>
      <w:tblPr>
        <w:tblStyle w:val="Svtltabulkasmkou1zvraznn1"/>
        <w:tblW w:w="0" w:type="auto"/>
        <w:tblLook w:val="04A0" w:firstRow="1" w:lastRow="0" w:firstColumn="1" w:lastColumn="0" w:noHBand="0" w:noVBand="1"/>
      </w:tblPr>
      <w:tblGrid>
        <w:gridCol w:w="2252"/>
        <w:gridCol w:w="6090"/>
      </w:tblGrid>
      <w:tr w:rsidR="00454E03" w14:paraId="7DF27529" w14:textId="77777777" w:rsidTr="00F27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3D8425A4" w14:textId="77777777" w:rsidR="00454E03" w:rsidRDefault="00454E03" w:rsidP="00AB6A83">
            <w:pPr>
              <w:spacing w:line="276" w:lineRule="auto"/>
            </w:pPr>
            <w:r w:rsidRPr="009115F5">
              <w:t>Vstupní důvod</w:t>
            </w:r>
          </w:p>
        </w:tc>
        <w:tc>
          <w:tcPr>
            <w:tcW w:w="6090" w:type="dxa"/>
          </w:tcPr>
          <w:p w14:paraId="11A4E504" w14:textId="77777777" w:rsidR="00454E03" w:rsidRPr="00B967B3" w:rsidRDefault="00454E03" w:rsidP="00AB6A83">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9115F5">
              <w:rPr>
                <w:b w:val="0"/>
                <w:bCs w:val="0"/>
              </w:rPr>
              <w:t>dluh na nájemném, hrozba výpovědi; OSVČ + zdravotní potíže</w:t>
            </w:r>
          </w:p>
        </w:tc>
      </w:tr>
      <w:tr w:rsidR="00454E03" w14:paraId="2F97D966"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59859443" w14:textId="77777777" w:rsidR="00454E03" w:rsidRDefault="00454E03" w:rsidP="00AB6A83">
            <w:pPr>
              <w:spacing w:line="276" w:lineRule="auto"/>
            </w:pPr>
            <w:r w:rsidRPr="009115F5">
              <w:t>Co dělalo KMB</w:t>
            </w:r>
          </w:p>
        </w:tc>
        <w:tc>
          <w:tcPr>
            <w:tcW w:w="6090" w:type="dxa"/>
          </w:tcPr>
          <w:p w14:paraId="7495BD9B"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administrativní navigace (reakce na výzvy, komunikace s pronajímatelem), pomoc se splátkovým kalendářem, průběžná po</w:t>
            </w:r>
            <w:r>
              <w:t>dpo</w:t>
            </w:r>
            <w:r w:rsidRPr="009115F5">
              <w:t>ra</w:t>
            </w:r>
          </w:p>
        </w:tc>
      </w:tr>
      <w:tr w:rsidR="00454E03" w14:paraId="599DB9EF"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6F7BDBB8" w14:textId="77777777" w:rsidR="00454E03" w:rsidRDefault="00454E03" w:rsidP="00AB6A83">
            <w:pPr>
              <w:spacing w:line="276" w:lineRule="auto"/>
            </w:pPr>
            <w:r w:rsidRPr="009115F5">
              <w:t>Návazné zdroje</w:t>
            </w:r>
          </w:p>
        </w:tc>
        <w:tc>
          <w:tcPr>
            <w:tcW w:w="6090" w:type="dxa"/>
          </w:tcPr>
          <w:p w14:paraId="7DA90E7D"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doporučení na poradenství a nadace; subjektivní nefit („nejsem cílovka“)</w:t>
            </w:r>
          </w:p>
        </w:tc>
      </w:tr>
      <w:tr w:rsidR="00454E03" w14:paraId="5E7F657B"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12F2EEA7" w14:textId="77777777" w:rsidR="00454E03" w:rsidRDefault="00454E03" w:rsidP="00AB6A83">
            <w:pPr>
              <w:spacing w:line="276" w:lineRule="auto"/>
            </w:pPr>
            <w:r w:rsidRPr="009115F5">
              <w:t>Stav</w:t>
            </w:r>
          </w:p>
        </w:tc>
        <w:tc>
          <w:tcPr>
            <w:tcW w:w="6090" w:type="dxa"/>
          </w:tcPr>
          <w:p w14:paraId="0CBA3491"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udržení bydlení se daří, ale kvalita a bezpečí v domě klesá</w:t>
            </w:r>
          </w:p>
        </w:tc>
      </w:tr>
      <w:tr w:rsidR="00454E03" w14:paraId="03E622AE"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58651279" w14:textId="77777777" w:rsidR="00454E03" w:rsidRDefault="00454E03" w:rsidP="00AB6A83">
            <w:pPr>
              <w:spacing w:line="276" w:lineRule="auto"/>
            </w:pPr>
            <w:r w:rsidRPr="009115F5">
              <w:lastRenderedPageBreak/>
              <w:t>Kritické body</w:t>
            </w:r>
          </w:p>
        </w:tc>
        <w:tc>
          <w:tcPr>
            <w:tcW w:w="6090" w:type="dxa"/>
          </w:tcPr>
          <w:p w14:paraId="38829049"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finanční restart (jednorázové splacení), stigma a nevyhovující kvalita domu</w:t>
            </w:r>
          </w:p>
        </w:tc>
      </w:tr>
    </w:tbl>
    <w:p w14:paraId="0E2114FA" w14:textId="77777777" w:rsidR="00454E03" w:rsidRDefault="00454E03" w:rsidP="00454E03">
      <w:pPr>
        <w:ind w:left="720"/>
      </w:pPr>
    </w:p>
    <w:p w14:paraId="262E65E8" w14:textId="77777777" w:rsidR="00454E03" w:rsidRDefault="00454E03" w:rsidP="00454E03">
      <w:pPr>
        <w:rPr>
          <w:b/>
          <w:bCs/>
        </w:rPr>
      </w:pPr>
      <w:r w:rsidRPr="009115F5">
        <w:rPr>
          <w:b/>
          <w:bCs/>
        </w:rPr>
        <w:t>Paní Libuše</w:t>
      </w:r>
    </w:p>
    <w:tbl>
      <w:tblPr>
        <w:tblStyle w:val="Svtltabulkasmkou1zvraznn1"/>
        <w:tblW w:w="0" w:type="auto"/>
        <w:tblLook w:val="04A0" w:firstRow="1" w:lastRow="0" w:firstColumn="1" w:lastColumn="0" w:noHBand="0" w:noVBand="1"/>
      </w:tblPr>
      <w:tblGrid>
        <w:gridCol w:w="2252"/>
        <w:gridCol w:w="6090"/>
      </w:tblGrid>
      <w:tr w:rsidR="00454E03" w14:paraId="66429BD7" w14:textId="77777777" w:rsidTr="00F27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6281AC5F" w14:textId="77777777" w:rsidR="00454E03" w:rsidRDefault="00454E03" w:rsidP="00AB6A83">
            <w:pPr>
              <w:spacing w:line="276" w:lineRule="auto"/>
            </w:pPr>
            <w:r w:rsidRPr="009115F5">
              <w:t>Vstupní důvod</w:t>
            </w:r>
          </w:p>
        </w:tc>
        <w:tc>
          <w:tcPr>
            <w:tcW w:w="6090" w:type="dxa"/>
          </w:tcPr>
          <w:p w14:paraId="23BEB56B" w14:textId="77777777" w:rsidR="00454E03" w:rsidRPr="008A2C45" w:rsidRDefault="00454E03" w:rsidP="00AB6A83">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9115F5">
              <w:rPr>
                <w:b w:val="0"/>
                <w:bCs w:val="0"/>
              </w:rPr>
              <w:t>plánované vystěhování po změně vlastníka; nedostatek prostředků</w:t>
            </w:r>
          </w:p>
        </w:tc>
      </w:tr>
      <w:tr w:rsidR="00454E03" w14:paraId="0215B8DE"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24617C5F" w14:textId="77777777" w:rsidR="00454E03" w:rsidRDefault="00454E03" w:rsidP="00AB6A83">
            <w:pPr>
              <w:spacing w:line="276" w:lineRule="auto"/>
            </w:pPr>
            <w:r w:rsidRPr="009115F5">
              <w:t>Co dělalo KMB</w:t>
            </w:r>
          </w:p>
        </w:tc>
        <w:tc>
          <w:tcPr>
            <w:tcW w:w="6090" w:type="dxa"/>
          </w:tcPr>
          <w:p w14:paraId="4AED0641"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informování, podání žádosti o městský byt; průběžné dotazy/zpětné vazby</w:t>
            </w:r>
          </w:p>
        </w:tc>
      </w:tr>
      <w:tr w:rsidR="00454E03" w14:paraId="67642BCD"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1661DA8B" w14:textId="77777777" w:rsidR="00454E03" w:rsidRDefault="00454E03" w:rsidP="00AB6A83">
            <w:pPr>
              <w:spacing w:line="276" w:lineRule="auto"/>
            </w:pPr>
            <w:r w:rsidRPr="009115F5">
              <w:t>Návazné zdroje</w:t>
            </w:r>
          </w:p>
        </w:tc>
        <w:tc>
          <w:tcPr>
            <w:tcW w:w="6090" w:type="dxa"/>
          </w:tcPr>
          <w:p w14:paraId="4309BB53"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sociální kurátor, potravinová banka</w:t>
            </w:r>
          </w:p>
        </w:tc>
      </w:tr>
      <w:tr w:rsidR="00454E03" w14:paraId="448BA4E0"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08F150B6" w14:textId="77777777" w:rsidR="00454E03" w:rsidRDefault="00454E03" w:rsidP="00AB6A83">
            <w:pPr>
              <w:spacing w:line="276" w:lineRule="auto"/>
            </w:pPr>
            <w:r w:rsidRPr="009115F5">
              <w:t>Stav</w:t>
            </w:r>
          </w:p>
        </w:tc>
        <w:tc>
          <w:tcPr>
            <w:tcW w:w="6090" w:type="dxa"/>
          </w:tcPr>
          <w:p w14:paraId="2CB2058C"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čekání na byt; zatím tolerance majitele</w:t>
            </w:r>
          </w:p>
        </w:tc>
      </w:tr>
      <w:tr w:rsidR="00454E03" w14:paraId="189CDDDE"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3C40F71F" w14:textId="77777777" w:rsidR="00454E03" w:rsidRDefault="00454E03" w:rsidP="00AB6A83">
            <w:pPr>
              <w:spacing w:line="276" w:lineRule="auto"/>
            </w:pPr>
            <w:r w:rsidRPr="009115F5">
              <w:t>Kritické body</w:t>
            </w:r>
          </w:p>
        </w:tc>
        <w:tc>
          <w:tcPr>
            <w:tcW w:w="6090" w:type="dxa"/>
          </w:tcPr>
          <w:p w14:paraId="2355409F"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dlouhé řízení a nejistota termínu</w:t>
            </w:r>
          </w:p>
        </w:tc>
      </w:tr>
    </w:tbl>
    <w:p w14:paraId="54F859C6" w14:textId="77777777" w:rsidR="00454E03" w:rsidRDefault="00454E03" w:rsidP="00454E03"/>
    <w:p w14:paraId="28A20D09" w14:textId="77777777" w:rsidR="00454E03" w:rsidRDefault="00454E03" w:rsidP="00454E03">
      <w:pPr>
        <w:rPr>
          <w:b/>
          <w:bCs/>
        </w:rPr>
      </w:pPr>
      <w:r w:rsidRPr="009115F5">
        <w:rPr>
          <w:b/>
          <w:bCs/>
        </w:rPr>
        <w:t xml:space="preserve">Paní Petra </w:t>
      </w:r>
    </w:p>
    <w:tbl>
      <w:tblPr>
        <w:tblStyle w:val="Svtltabulkasmkou1zvraznn1"/>
        <w:tblW w:w="0" w:type="auto"/>
        <w:tblLook w:val="04A0" w:firstRow="1" w:lastRow="0" w:firstColumn="1" w:lastColumn="0" w:noHBand="0" w:noVBand="1"/>
      </w:tblPr>
      <w:tblGrid>
        <w:gridCol w:w="2252"/>
        <w:gridCol w:w="6090"/>
      </w:tblGrid>
      <w:tr w:rsidR="00454E03" w14:paraId="7D003D87" w14:textId="77777777" w:rsidTr="00F27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11F5E83" w14:textId="77777777" w:rsidR="00454E03" w:rsidRDefault="00454E03" w:rsidP="00AB6A83">
            <w:pPr>
              <w:spacing w:line="276" w:lineRule="auto"/>
            </w:pPr>
            <w:r w:rsidRPr="009115F5">
              <w:t>Vstupní důvod</w:t>
            </w:r>
          </w:p>
        </w:tc>
        <w:tc>
          <w:tcPr>
            <w:tcW w:w="6090" w:type="dxa"/>
          </w:tcPr>
          <w:p w14:paraId="7B797166" w14:textId="77777777" w:rsidR="00454E03" w:rsidRPr="002519E5" w:rsidRDefault="00454E03" w:rsidP="00AB6A83">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9115F5">
              <w:rPr>
                <w:b w:val="0"/>
                <w:bCs w:val="0"/>
              </w:rPr>
              <w:t>nevyhovující bydlení; potřeba bezbariér</w:t>
            </w:r>
            <w:r>
              <w:rPr>
                <w:b w:val="0"/>
                <w:bCs w:val="0"/>
              </w:rPr>
              <w:t>ovosti</w:t>
            </w:r>
          </w:p>
        </w:tc>
      </w:tr>
      <w:tr w:rsidR="00454E03" w14:paraId="68E261BC"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0D455E67" w14:textId="77777777" w:rsidR="00454E03" w:rsidRDefault="00454E03" w:rsidP="00AB6A83">
            <w:pPr>
              <w:spacing w:line="276" w:lineRule="auto"/>
            </w:pPr>
            <w:r w:rsidRPr="009115F5">
              <w:t>Co dělalo KMB</w:t>
            </w:r>
          </w:p>
        </w:tc>
        <w:tc>
          <w:tcPr>
            <w:tcW w:w="6090" w:type="dxa"/>
          </w:tcPr>
          <w:p w14:paraId="394360B9"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detailní posouzení, podání žádosti, průběžná podpora; „case management“ přístup</w:t>
            </w:r>
          </w:p>
        </w:tc>
      </w:tr>
      <w:tr w:rsidR="00454E03" w14:paraId="35827BFF"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4FCC62E8" w14:textId="77777777" w:rsidR="00454E03" w:rsidRDefault="00454E03" w:rsidP="00AB6A83">
            <w:pPr>
              <w:spacing w:line="276" w:lineRule="auto"/>
            </w:pPr>
            <w:r w:rsidRPr="009115F5">
              <w:t>Návazné zdroje</w:t>
            </w:r>
          </w:p>
        </w:tc>
        <w:tc>
          <w:tcPr>
            <w:tcW w:w="6090" w:type="dxa"/>
          </w:tcPr>
          <w:p w14:paraId="6EFB308D"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nadace (kauce), OSPOD (potvrzení situace)</w:t>
            </w:r>
          </w:p>
        </w:tc>
      </w:tr>
      <w:tr w:rsidR="00454E03" w14:paraId="1B330AA2"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69DBB954" w14:textId="77777777" w:rsidR="00454E03" w:rsidRDefault="00454E03" w:rsidP="00AB6A83">
            <w:pPr>
              <w:spacing w:line="276" w:lineRule="auto"/>
            </w:pPr>
            <w:r w:rsidRPr="009115F5">
              <w:t>Stav</w:t>
            </w:r>
          </w:p>
        </w:tc>
        <w:tc>
          <w:tcPr>
            <w:tcW w:w="6090" w:type="dxa"/>
          </w:tcPr>
          <w:p w14:paraId="2D61C799"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vysoko v pořadí; přestěhování překlenuto pomocí kauce</w:t>
            </w:r>
          </w:p>
        </w:tc>
      </w:tr>
      <w:tr w:rsidR="00454E03" w14:paraId="2C9462A0"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102B985C" w14:textId="77777777" w:rsidR="00454E03" w:rsidRDefault="00454E03" w:rsidP="00AB6A83">
            <w:pPr>
              <w:spacing w:line="276" w:lineRule="auto"/>
            </w:pPr>
            <w:r w:rsidRPr="009115F5">
              <w:t>Kritické body</w:t>
            </w:r>
          </w:p>
        </w:tc>
        <w:tc>
          <w:tcPr>
            <w:tcW w:w="6090" w:type="dxa"/>
          </w:tcPr>
          <w:p w14:paraId="7380BB0A"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bariéry bezbariérovosti, finanční překlenutí (kauce)</w:t>
            </w:r>
          </w:p>
        </w:tc>
      </w:tr>
    </w:tbl>
    <w:p w14:paraId="53984E7E" w14:textId="77777777" w:rsidR="00454E03" w:rsidRPr="009115F5" w:rsidRDefault="00454E03" w:rsidP="00454E03"/>
    <w:p w14:paraId="150824B9" w14:textId="58909EAA" w:rsidR="00454E03" w:rsidRDefault="00454E03" w:rsidP="00454E03">
      <w:pPr>
        <w:rPr>
          <w:b/>
          <w:bCs/>
        </w:rPr>
      </w:pPr>
      <w:r w:rsidRPr="009115F5">
        <w:rPr>
          <w:b/>
          <w:bCs/>
        </w:rPr>
        <w:t>Pan Pavel</w:t>
      </w:r>
    </w:p>
    <w:tbl>
      <w:tblPr>
        <w:tblStyle w:val="Svtltabulkasmkou1zvraznn1"/>
        <w:tblW w:w="0" w:type="auto"/>
        <w:tblLook w:val="04A0" w:firstRow="1" w:lastRow="0" w:firstColumn="1" w:lastColumn="0" w:noHBand="0" w:noVBand="1"/>
      </w:tblPr>
      <w:tblGrid>
        <w:gridCol w:w="2252"/>
        <w:gridCol w:w="6090"/>
      </w:tblGrid>
      <w:tr w:rsidR="00454E03" w14:paraId="5F5761F7" w14:textId="77777777" w:rsidTr="00F27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5B71C443" w14:textId="77777777" w:rsidR="00454E03" w:rsidRDefault="00454E03" w:rsidP="00AB6A83">
            <w:pPr>
              <w:spacing w:line="276" w:lineRule="auto"/>
            </w:pPr>
            <w:r w:rsidRPr="009115F5">
              <w:t>Vstupní důvod</w:t>
            </w:r>
          </w:p>
        </w:tc>
        <w:tc>
          <w:tcPr>
            <w:tcW w:w="6090" w:type="dxa"/>
          </w:tcPr>
          <w:p w14:paraId="36831F5F" w14:textId="77777777" w:rsidR="00454E03" w:rsidRPr="005D74DF" w:rsidRDefault="00454E03" w:rsidP="00AB6A83">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9115F5">
              <w:rPr>
                <w:b w:val="0"/>
                <w:bCs w:val="0"/>
              </w:rPr>
              <w:t>insolvence, rozvod, invalidita; byt nad možnosti</w:t>
            </w:r>
          </w:p>
        </w:tc>
      </w:tr>
      <w:tr w:rsidR="00454E03" w14:paraId="492651AD"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3656347F" w14:textId="77777777" w:rsidR="00454E03" w:rsidRDefault="00454E03" w:rsidP="00AB6A83">
            <w:pPr>
              <w:spacing w:line="276" w:lineRule="auto"/>
            </w:pPr>
            <w:r w:rsidRPr="009115F5">
              <w:t>Co dělalo KMB</w:t>
            </w:r>
          </w:p>
        </w:tc>
        <w:tc>
          <w:tcPr>
            <w:tcW w:w="6090" w:type="dxa"/>
          </w:tcPr>
          <w:p w14:paraId="2428B7F7"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 xml:space="preserve">stabilizace </w:t>
            </w:r>
            <w:r>
              <w:t>skrze</w:t>
            </w:r>
            <w:r w:rsidRPr="009115F5">
              <w:t xml:space="preserve"> dávky (doplatek na bydlení), kontinuální kontakt</w:t>
            </w:r>
          </w:p>
        </w:tc>
      </w:tr>
      <w:tr w:rsidR="00454E03" w14:paraId="620833CC"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5E18369B" w14:textId="77777777" w:rsidR="00454E03" w:rsidRDefault="00454E03" w:rsidP="00AB6A83">
            <w:pPr>
              <w:spacing w:line="276" w:lineRule="auto"/>
            </w:pPr>
            <w:r w:rsidRPr="009115F5">
              <w:t>Návazné zdroje</w:t>
            </w:r>
          </w:p>
        </w:tc>
        <w:tc>
          <w:tcPr>
            <w:tcW w:w="6090" w:type="dxa"/>
          </w:tcPr>
          <w:p w14:paraId="61F3D390"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ÚP (doplatek)</w:t>
            </w:r>
          </w:p>
        </w:tc>
      </w:tr>
      <w:tr w:rsidR="00454E03" w14:paraId="18ED4072"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6FB7F5F1" w14:textId="77777777" w:rsidR="00454E03" w:rsidRDefault="00454E03" w:rsidP="00AB6A83">
            <w:pPr>
              <w:spacing w:line="276" w:lineRule="auto"/>
            </w:pPr>
            <w:r w:rsidRPr="009115F5">
              <w:lastRenderedPageBreak/>
              <w:t>Stav</w:t>
            </w:r>
          </w:p>
        </w:tc>
        <w:tc>
          <w:tcPr>
            <w:tcW w:w="6090" w:type="dxa"/>
          </w:tcPr>
          <w:p w14:paraId="7F6320C6"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 xml:space="preserve">schválená žádost, čekání na vhodnou </w:t>
            </w:r>
            <w:r>
              <w:t xml:space="preserve">byt. </w:t>
            </w:r>
            <w:r w:rsidRPr="009115F5">
              <w:t>jednotku; jednu nabídku odmítl (nákladné vytápění)</w:t>
            </w:r>
          </w:p>
        </w:tc>
      </w:tr>
      <w:tr w:rsidR="00454E03" w14:paraId="7A15D285"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60CE1A46" w14:textId="77777777" w:rsidR="00454E03" w:rsidRDefault="00454E03" w:rsidP="00AB6A83">
            <w:pPr>
              <w:spacing w:line="276" w:lineRule="auto"/>
            </w:pPr>
            <w:r w:rsidRPr="009115F5">
              <w:t>Kritické body</w:t>
            </w:r>
          </w:p>
        </w:tc>
        <w:tc>
          <w:tcPr>
            <w:tcW w:w="6090" w:type="dxa"/>
          </w:tcPr>
          <w:p w14:paraId="5DD2C67F"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vhodnost a provozní náklady bytů vs. příjem a zdraví</w:t>
            </w:r>
          </w:p>
        </w:tc>
      </w:tr>
    </w:tbl>
    <w:p w14:paraId="323A3719" w14:textId="77777777" w:rsidR="00454E03" w:rsidRPr="009115F5" w:rsidRDefault="00454E03" w:rsidP="00454E03"/>
    <w:p w14:paraId="7E607A71" w14:textId="77777777" w:rsidR="00454E03" w:rsidRDefault="00454E03" w:rsidP="00454E03">
      <w:pPr>
        <w:rPr>
          <w:b/>
          <w:bCs/>
        </w:rPr>
      </w:pPr>
      <w:r w:rsidRPr="009115F5">
        <w:rPr>
          <w:b/>
          <w:bCs/>
        </w:rPr>
        <w:t>Pan Tomáš</w:t>
      </w:r>
    </w:p>
    <w:tbl>
      <w:tblPr>
        <w:tblStyle w:val="Svtltabulkasmkou1zvraznn1"/>
        <w:tblW w:w="0" w:type="auto"/>
        <w:tblLook w:val="04A0" w:firstRow="1" w:lastRow="0" w:firstColumn="1" w:lastColumn="0" w:noHBand="0" w:noVBand="1"/>
      </w:tblPr>
      <w:tblGrid>
        <w:gridCol w:w="2252"/>
        <w:gridCol w:w="6090"/>
      </w:tblGrid>
      <w:tr w:rsidR="00454E03" w14:paraId="4B1FD0B1" w14:textId="77777777" w:rsidTr="00F27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606D4A7E" w14:textId="77777777" w:rsidR="00454E03" w:rsidRDefault="00454E03" w:rsidP="00AB6A83">
            <w:pPr>
              <w:spacing w:line="276" w:lineRule="auto"/>
            </w:pPr>
            <w:r w:rsidRPr="009115F5">
              <w:t>Vstupní důvod</w:t>
            </w:r>
          </w:p>
        </w:tc>
        <w:tc>
          <w:tcPr>
            <w:tcW w:w="6090" w:type="dxa"/>
          </w:tcPr>
          <w:p w14:paraId="5BCFBA02" w14:textId="77777777" w:rsidR="00454E03" w:rsidRPr="00B55A29" w:rsidRDefault="00454E03" w:rsidP="00AB6A83">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9115F5">
              <w:rPr>
                <w:b w:val="0"/>
                <w:bCs w:val="0"/>
              </w:rPr>
              <w:t>ztráta bydlení kvůli podnájmu bez smlouvy; nyní v autě; partnerka s dětmi</w:t>
            </w:r>
          </w:p>
        </w:tc>
      </w:tr>
      <w:tr w:rsidR="00454E03" w14:paraId="277CFFBA"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1E95FAB5" w14:textId="77777777" w:rsidR="00454E03" w:rsidRDefault="00454E03" w:rsidP="00AB6A83">
            <w:pPr>
              <w:spacing w:line="276" w:lineRule="auto"/>
            </w:pPr>
            <w:r w:rsidRPr="009115F5">
              <w:t>Co dělalo KMB</w:t>
            </w:r>
          </w:p>
        </w:tc>
        <w:tc>
          <w:tcPr>
            <w:tcW w:w="6090" w:type="dxa"/>
          </w:tcPr>
          <w:p w14:paraId="7ABFB483"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rychlá konzultace, seznam ubytoven</w:t>
            </w:r>
          </w:p>
        </w:tc>
      </w:tr>
      <w:tr w:rsidR="00454E03" w14:paraId="63DD63EC"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016B390C" w14:textId="77777777" w:rsidR="00454E03" w:rsidRDefault="00454E03" w:rsidP="00AB6A83">
            <w:pPr>
              <w:spacing w:line="276" w:lineRule="auto"/>
            </w:pPr>
            <w:r w:rsidRPr="009115F5">
              <w:t>Návazné zdroje</w:t>
            </w:r>
          </w:p>
        </w:tc>
        <w:tc>
          <w:tcPr>
            <w:tcW w:w="6090" w:type="dxa"/>
          </w:tcPr>
          <w:p w14:paraId="097836DD"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nerealizováno (ubytovny nevhodné pro rodinu)</w:t>
            </w:r>
          </w:p>
        </w:tc>
      </w:tr>
      <w:tr w:rsidR="00454E03" w14:paraId="20A750A8"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3F4F3D72" w14:textId="77777777" w:rsidR="00454E03" w:rsidRDefault="00454E03" w:rsidP="00AB6A83">
            <w:pPr>
              <w:spacing w:line="276" w:lineRule="auto"/>
            </w:pPr>
            <w:r w:rsidRPr="009115F5">
              <w:t>Stav</w:t>
            </w:r>
          </w:p>
        </w:tc>
        <w:tc>
          <w:tcPr>
            <w:tcW w:w="6090" w:type="dxa"/>
          </w:tcPr>
          <w:p w14:paraId="5DF5255D"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nepodal žádost o byt; spoléhá na možný podnájem mimo Prahu; akutní nouze trvá</w:t>
            </w:r>
          </w:p>
        </w:tc>
      </w:tr>
      <w:tr w:rsidR="00454E03" w14:paraId="3AC27C57"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4DCDF7C6" w14:textId="77777777" w:rsidR="00454E03" w:rsidRDefault="00454E03" w:rsidP="00AB6A83">
            <w:pPr>
              <w:spacing w:line="276" w:lineRule="auto"/>
            </w:pPr>
            <w:r w:rsidRPr="009115F5">
              <w:t>Kritické body</w:t>
            </w:r>
          </w:p>
        </w:tc>
        <w:tc>
          <w:tcPr>
            <w:tcW w:w="6090" w:type="dxa"/>
          </w:tcPr>
          <w:p w14:paraId="71A7505A"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 xml:space="preserve">absence krizové kapacity pro rodiny, nedostupnost, nízký čas klienta, nedůvěra v reálnost </w:t>
            </w:r>
            <w:r>
              <w:t xml:space="preserve">získání </w:t>
            </w:r>
            <w:r w:rsidRPr="009115F5">
              <w:t>sociálního bytu (dlouhé čekání)</w:t>
            </w:r>
          </w:p>
        </w:tc>
      </w:tr>
    </w:tbl>
    <w:p w14:paraId="5228E1F5" w14:textId="77777777" w:rsidR="00454E03" w:rsidRPr="009115F5" w:rsidRDefault="00454E03" w:rsidP="00454E03"/>
    <w:p w14:paraId="0571515E" w14:textId="77777777" w:rsidR="00454E03" w:rsidRDefault="00454E03" w:rsidP="00454E03">
      <w:pPr>
        <w:rPr>
          <w:b/>
          <w:bCs/>
        </w:rPr>
      </w:pPr>
      <w:r w:rsidRPr="009115F5">
        <w:rPr>
          <w:b/>
          <w:bCs/>
        </w:rPr>
        <w:t>Paní Andrea</w:t>
      </w:r>
    </w:p>
    <w:tbl>
      <w:tblPr>
        <w:tblStyle w:val="Svtltabulkasmkou1zvraznn1"/>
        <w:tblW w:w="0" w:type="auto"/>
        <w:tblLook w:val="04A0" w:firstRow="1" w:lastRow="0" w:firstColumn="1" w:lastColumn="0" w:noHBand="0" w:noVBand="1"/>
      </w:tblPr>
      <w:tblGrid>
        <w:gridCol w:w="2252"/>
        <w:gridCol w:w="6090"/>
      </w:tblGrid>
      <w:tr w:rsidR="00454E03" w14:paraId="46AE4E62" w14:textId="77777777" w:rsidTr="00F27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4D589454" w14:textId="77777777" w:rsidR="00454E03" w:rsidRDefault="00454E03" w:rsidP="00AB6A83">
            <w:pPr>
              <w:spacing w:line="276" w:lineRule="auto"/>
            </w:pPr>
            <w:r w:rsidRPr="009115F5">
              <w:t>Vstupní důvod</w:t>
            </w:r>
          </w:p>
        </w:tc>
        <w:tc>
          <w:tcPr>
            <w:tcW w:w="6090" w:type="dxa"/>
          </w:tcPr>
          <w:p w14:paraId="5A3F3A59" w14:textId="77777777" w:rsidR="00454E03" w:rsidRPr="00C43D6F" w:rsidRDefault="00454E03" w:rsidP="00AB6A83">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9115F5">
              <w:rPr>
                <w:b w:val="0"/>
                <w:bCs w:val="0"/>
              </w:rPr>
              <w:t>bytová nejistota po covidu; „nespadá“ do zjevných priorit</w:t>
            </w:r>
          </w:p>
        </w:tc>
      </w:tr>
      <w:tr w:rsidR="00454E03" w14:paraId="0F21F784"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2801EE94" w14:textId="77777777" w:rsidR="00454E03" w:rsidRDefault="00454E03" w:rsidP="00AB6A83">
            <w:pPr>
              <w:spacing w:line="276" w:lineRule="auto"/>
            </w:pPr>
            <w:r w:rsidRPr="009115F5">
              <w:t>Co dělalo KMB</w:t>
            </w:r>
          </w:p>
        </w:tc>
        <w:tc>
          <w:tcPr>
            <w:tcW w:w="6090" w:type="dxa"/>
          </w:tcPr>
          <w:p w14:paraId="6D2A6999"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opakované konzultace s touž pracovnicí, plán kroků, žádost o byt</w:t>
            </w:r>
          </w:p>
        </w:tc>
      </w:tr>
      <w:tr w:rsidR="00454E03" w14:paraId="65F4019C"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252129D8" w14:textId="77777777" w:rsidR="00454E03" w:rsidRDefault="00454E03" w:rsidP="00AB6A83">
            <w:pPr>
              <w:spacing w:line="276" w:lineRule="auto"/>
            </w:pPr>
            <w:r w:rsidRPr="009115F5">
              <w:t>Návazné zdroje</w:t>
            </w:r>
          </w:p>
        </w:tc>
        <w:tc>
          <w:tcPr>
            <w:tcW w:w="6090" w:type="dxa"/>
          </w:tcPr>
          <w:p w14:paraId="044F015D"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zatím minimální; soustředí se na vlastní hledání</w:t>
            </w:r>
          </w:p>
        </w:tc>
      </w:tr>
      <w:tr w:rsidR="00454E03" w14:paraId="0ABC3890"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5CEE99AF" w14:textId="77777777" w:rsidR="00454E03" w:rsidRDefault="00454E03" w:rsidP="00AB6A83">
            <w:pPr>
              <w:spacing w:line="276" w:lineRule="auto"/>
            </w:pPr>
            <w:r w:rsidRPr="009115F5">
              <w:t>Stav</w:t>
            </w:r>
          </w:p>
        </w:tc>
        <w:tc>
          <w:tcPr>
            <w:tcW w:w="6090" w:type="dxa"/>
          </w:tcPr>
          <w:p w14:paraId="488AAA83"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čekání; oceňuje kontinuitu a upřímnost, ale řešení je mimo dosah</w:t>
            </w:r>
          </w:p>
        </w:tc>
      </w:tr>
      <w:tr w:rsidR="00454E03" w14:paraId="0F220192"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71D29F09" w14:textId="77777777" w:rsidR="00454E03" w:rsidRDefault="00454E03" w:rsidP="00AB6A83">
            <w:pPr>
              <w:spacing w:line="276" w:lineRule="auto"/>
            </w:pPr>
            <w:r w:rsidRPr="009115F5">
              <w:t>Kritické body</w:t>
            </w:r>
          </w:p>
        </w:tc>
        <w:tc>
          <w:tcPr>
            <w:tcW w:w="6090" w:type="dxa"/>
          </w:tcPr>
          <w:p w14:paraId="382C1B59"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 xml:space="preserve">dlouhé </w:t>
            </w:r>
            <w:r>
              <w:t>čekací lhůty</w:t>
            </w:r>
            <w:r w:rsidRPr="009115F5">
              <w:t>, chybějící priorita, potřebný mezikrok (krátkodobé bydlení)</w:t>
            </w:r>
          </w:p>
        </w:tc>
      </w:tr>
    </w:tbl>
    <w:p w14:paraId="26A30885" w14:textId="77777777" w:rsidR="00454E03" w:rsidRDefault="00454E03" w:rsidP="00454E03"/>
    <w:p w14:paraId="0FB6015A" w14:textId="77777777" w:rsidR="00AB6A83" w:rsidRDefault="00AB6A83" w:rsidP="00454E03"/>
    <w:p w14:paraId="4CC1C6FB" w14:textId="77777777" w:rsidR="00AB6A83" w:rsidRPr="009115F5" w:rsidRDefault="00AB6A83" w:rsidP="00454E03"/>
    <w:p w14:paraId="3AF42892" w14:textId="77777777" w:rsidR="00454E03" w:rsidRPr="009115F5" w:rsidRDefault="00454E03" w:rsidP="00454E03">
      <w:r w:rsidRPr="009115F5">
        <w:rPr>
          <w:b/>
          <w:bCs/>
        </w:rPr>
        <w:lastRenderedPageBreak/>
        <w:t xml:space="preserve">Paní Ivona </w:t>
      </w:r>
    </w:p>
    <w:tbl>
      <w:tblPr>
        <w:tblStyle w:val="Svtltabulkasmkou1zvraznn1"/>
        <w:tblW w:w="0" w:type="auto"/>
        <w:tblLook w:val="04A0" w:firstRow="1" w:lastRow="0" w:firstColumn="1" w:lastColumn="0" w:noHBand="0" w:noVBand="1"/>
      </w:tblPr>
      <w:tblGrid>
        <w:gridCol w:w="2252"/>
        <w:gridCol w:w="6090"/>
      </w:tblGrid>
      <w:tr w:rsidR="00454E03" w14:paraId="3D35BE92" w14:textId="77777777" w:rsidTr="00F27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0255BB65" w14:textId="77777777" w:rsidR="00454E03" w:rsidRDefault="00454E03" w:rsidP="00AB6A83">
            <w:pPr>
              <w:spacing w:line="276" w:lineRule="auto"/>
            </w:pPr>
            <w:r w:rsidRPr="009115F5">
              <w:t>Vstupní důvod</w:t>
            </w:r>
          </w:p>
        </w:tc>
        <w:tc>
          <w:tcPr>
            <w:tcW w:w="6090" w:type="dxa"/>
          </w:tcPr>
          <w:p w14:paraId="2E02D1C2" w14:textId="77777777" w:rsidR="00454E03" w:rsidRPr="0073409D" w:rsidRDefault="00454E03" w:rsidP="00AB6A83">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9115F5">
              <w:rPr>
                <w:b w:val="0"/>
                <w:bCs w:val="0"/>
              </w:rPr>
              <w:t>opakované zvyšování nájemného, ri</w:t>
            </w:r>
            <w:r w:rsidRPr="0073409D">
              <w:rPr>
                <w:b w:val="0"/>
                <w:bCs w:val="0"/>
              </w:rPr>
              <w:t>ziko</w:t>
            </w:r>
            <w:r w:rsidRPr="009115F5">
              <w:rPr>
                <w:b w:val="0"/>
                <w:bCs w:val="0"/>
              </w:rPr>
              <w:t xml:space="preserve"> ztráty bydlení, hrozba dopadu na vnuka</w:t>
            </w:r>
          </w:p>
        </w:tc>
      </w:tr>
      <w:tr w:rsidR="00454E03" w14:paraId="28C9E63B"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51DCAF45" w14:textId="77777777" w:rsidR="00454E03" w:rsidRDefault="00454E03" w:rsidP="00AB6A83">
            <w:pPr>
              <w:spacing w:line="276" w:lineRule="auto"/>
            </w:pPr>
            <w:r w:rsidRPr="009115F5">
              <w:t>Co dělalo KMB</w:t>
            </w:r>
          </w:p>
        </w:tc>
        <w:tc>
          <w:tcPr>
            <w:tcW w:w="6090" w:type="dxa"/>
          </w:tcPr>
          <w:p w14:paraId="1A3CC7CE"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vyplnění žádosti; dále bez kontinuity</w:t>
            </w:r>
          </w:p>
        </w:tc>
      </w:tr>
      <w:tr w:rsidR="00454E03" w14:paraId="086E564C"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64922858" w14:textId="77777777" w:rsidR="00454E03" w:rsidRDefault="00454E03" w:rsidP="00AB6A83">
            <w:pPr>
              <w:spacing w:line="276" w:lineRule="auto"/>
            </w:pPr>
            <w:r w:rsidRPr="009115F5">
              <w:t>Návazné zdroje</w:t>
            </w:r>
          </w:p>
        </w:tc>
        <w:tc>
          <w:tcPr>
            <w:tcW w:w="6090" w:type="dxa"/>
          </w:tcPr>
          <w:p w14:paraId="562299AD"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 xml:space="preserve">silná intervence doprovodné organizace a OSPOD </w:t>
            </w:r>
            <w:r>
              <w:t>plus</w:t>
            </w:r>
            <w:r w:rsidRPr="009115F5">
              <w:t xml:space="preserve"> </w:t>
            </w:r>
            <w:r>
              <w:t xml:space="preserve">apel </w:t>
            </w:r>
            <w:r w:rsidRPr="009115F5">
              <w:t xml:space="preserve">na starostu </w:t>
            </w:r>
            <w:r>
              <w:t xml:space="preserve">se rovná </w:t>
            </w:r>
            <w:r w:rsidRPr="009115F5">
              <w:t>rychlé řešení</w:t>
            </w:r>
          </w:p>
        </w:tc>
      </w:tr>
      <w:tr w:rsidR="00454E03" w14:paraId="1C8FF771"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0BF149ED" w14:textId="77777777" w:rsidR="00454E03" w:rsidRDefault="00454E03" w:rsidP="00AB6A83">
            <w:pPr>
              <w:spacing w:line="276" w:lineRule="auto"/>
            </w:pPr>
            <w:r w:rsidRPr="009115F5">
              <w:t>Stav</w:t>
            </w:r>
          </w:p>
        </w:tc>
        <w:tc>
          <w:tcPr>
            <w:tcW w:w="6090" w:type="dxa"/>
          </w:tcPr>
          <w:p w14:paraId="42ADB1EF"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přidělen městský byt, vyšší jistota</w:t>
            </w:r>
          </w:p>
        </w:tc>
      </w:tr>
      <w:tr w:rsidR="00454E03" w14:paraId="6DB2F14F"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5A1466D1" w14:textId="77777777" w:rsidR="00454E03" w:rsidRDefault="00454E03" w:rsidP="00AB6A83">
            <w:pPr>
              <w:spacing w:line="276" w:lineRule="auto"/>
            </w:pPr>
            <w:r w:rsidRPr="009115F5">
              <w:t>Kritické body</w:t>
            </w:r>
          </w:p>
        </w:tc>
        <w:tc>
          <w:tcPr>
            <w:tcW w:w="6090" w:type="dxa"/>
          </w:tcPr>
          <w:p w14:paraId="5BB945AD"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 xml:space="preserve">kapacity bytů, nutnost strategické </w:t>
            </w:r>
            <w:r>
              <w:t>„</w:t>
            </w:r>
            <w:r w:rsidRPr="009115F5">
              <w:t>eskalace</w:t>
            </w:r>
            <w:r>
              <w:t>“</w:t>
            </w:r>
          </w:p>
        </w:tc>
      </w:tr>
    </w:tbl>
    <w:p w14:paraId="2EDE4CAB" w14:textId="77777777" w:rsidR="00454E03" w:rsidRDefault="00454E03" w:rsidP="00454E03">
      <w:pPr>
        <w:rPr>
          <w:b/>
          <w:bCs/>
        </w:rPr>
      </w:pPr>
    </w:p>
    <w:p w14:paraId="21301763" w14:textId="77777777" w:rsidR="00454E03" w:rsidRDefault="00454E03" w:rsidP="00454E03">
      <w:pPr>
        <w:rPr>
          <w:b/>
          <w:bCs/>
        </w:rPr>
      </w:pPr>
      <w:r w:rsidRPr="009115F5">
        <w:rPr>
          <w:b/>
          <w:bCs/>
        </w:rPr>
        <w:t xml:space="preserve">Pan Honza </w:t>
      </w:r>
    </w:p>
    <w:tbl>
      <w:tblPr>
        <w:tblStyle w:val="Svtltabulkasmkou1zvraznn1"/>
        <w:tblW w:w="0" w:type="auto"/>
        <w:tblLook w:val="04A0" w:firstRow="1" w:lastRow="0" w:firstColumn="1" w:lastColumn="0" w:noHBand="0" w:noVBand="1"/>
      </w:tblPr>
      <w:tblGrid>
        <w:gridCol w:w="2252"/>
        <w:gridCol w:w="6090"/>
      </w:tblGrid>
      <w:tr w:rsidR="00454E03" w14:paraId="29CBE91F" w14:textId="77777777" w:rsidTr="00F27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6DB1CD41" w14:textId="77777777" w:rsidR="00454E03" w:rsidRDefault="00454E03" w:rsidP="00AB6A83">
            <w:pPr>
              <w:spacing w:line="276" w:lineRule="auto"/>
            </w:pPr>
            <w:r w:rsidRPr="009115F5">
              <w:t>Vstupní důvod</w:t>
            </w:r>
          </w:p>
        </w:tc>
        <w:tc>
          <w:tcPr>
            <w:tcW w:w="6090" w:type="dxa"/>
          </w:tcPr>
          <w:p w14:paraId="591C328B" w14:textId="77777777" w:rsidR="00454E03" w:rsidRPr="00950A64" w:rsidRDefault="00454E03" w:rsidP="00AB6A83">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9115F5">
              <w:rPr>
                <w:b w:val="0"/>
                <w:bCs w:val="0"/>
              </w:rPr>
              <w:t>potřeba bezbariérového a většího bytu; příjem „nad tabulky“</w:t>
            </w:r>
          </w:p>
        </w:tc>
      </w:tr>
      <w:tr w:rsidR="00454E03" w14:paraId="21D3D2B4"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0EBB0FF3" w14:textId="77777777" w:rsidR="00454E03" w:rsidRDefault="00454E03" w:rsidP="00AB6A83">
            <w:pPr>
              <w:spacing w:line="276" w:lineRule="auto"/>
            </w:pPr>
            <w:r w:rsidRPr="009115F5">
              <w:t>Co dělalo KMB</w:t>
            </w:r>
          </w:p>
        </w:tc>
        <w:tc>
          <w:tcPr>
            <w:tcW w:w="6090" w:type="dxa"/>
          </w:tcPr>
          <w:p w14:paraId="395F8DE8"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vysvětlení zamítnutí; nabídka poradenství</w:t>
            </w:r>
          </w:p>
        </w:tc>
      </w:tr>
      <w:tr w:rsidR="00454E03" w14:paraId="7F572B3D"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5646F990" w14:textId="77777777" w:rsidR="00454E03" w:rsidRDefault="00454E03" w:rsidP="00AB6A83">
            <w:pPr>
              <w:spacing w:line="276" w:lineRule="auto"/>
            </w:pPr>
            <w:r w:rsidRPr="009115F5">
              <w:t>Návazné zdroje</w:t>
            </w:r>
          </w:p>
        </w:tc>
        <w:tc>
          <w:tcPr>
            <w:tcW w:w="6090" w:type="dxa"/>
          </w:tcPr>
          <w:p w14:paraId="7BE0EFA9"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žádné; vlastní p</w:t>
            </w:r>
            <w:r>
              <w:t>éče</w:t>
            </w:r>
          </w:p>
        </w:tc>
      </w:tr>
      <w:tr w:rsidR="00454E03" w14:paraId="1FE83AEC"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4E22C54F" w14:textId="77777777" w:rsidR="00454E03" w:rsidRDefault="00454E03" w:rsidP="00AB6A83">
            <w:pPr>
              <w:spacing w:line="276" w:lineRule="auto"/>
            </w:pPr>
            <w:r w:rsidRPr="009115F5">
              <w:t>Stav</w:t>
            </w:r>
          </w:p>
        </w:tc>
        <w:tc>
          <w:tcPr>
            <w:tcW w:w="6090" w:type="dxa"/>
          </w:tcPr>
          <w:p w14:paraId="26F8552C"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status quo; po zamítnutí nevidí hodnotu dalšího kontaktu</w:t>
            </w:r>
          </w:p>
        </w:tc>
      </w:tr>
      <w:tr w:rsidR="00454E03" w14:paraId="023CC10B" w14:textId="77777777" w:rsidTr="00F27CCF">
        <w:tc>
          <w:tcPr>
            <w:cnfStyle w:val="001000000000" w:firstRow="0" w:lastRow="0" w:firstColumn="1" w:lastColumn="0" w:oddVBand="0" w:evenVBand="0" w:oddHBand="0" w:evenHBand="0" w:firstRowFirstColumn="0" w:firstRowLastColumn="0" w:lastRowFirstColumn="0" w:lastRowLastColumn="0"/>
            <w:tcW w:w="2252" w:type="dxa"/>
          </w:tcPr>
          <w:p w14:paraId="2B294395" w14:textId="77777777" w:rsidR="00454E03" w:rsidRDefault="00454E03" w:rsidP="00AB6A83">
            <w:pPr>
              <w:spacing w:line="276" w:lineRule="auto"/>
            </w:pPr>
            <w:r w:rsidRPr="009115F5">
              <w:t>Kritické body</w:t>
            </w:r>
          </w:p>
        </w:tc>
        <w:tc>
          <w:tcPr>
            <w:tcW w:w="6090" w:type="dxa"/>
          </w:tcPr>
          <w:p w14:paraId="6912686B" w14:textId="77777777" w:rsidR="00454E03" w:rsidRDefault="00454E03" w:rsidP="00AB6A83">
            <w:pPr>
              <w:spacing w:line="276" w:lineRule="auto"/>
              <w:cnfStyle w:val="000000000000" w:firstRow="0" w:lastRow="0" w:firstColumn="0" w:lastColumn="0" w:oddVBand="0" w:evenVBand="0" w:oddHBand="0" w:evenHBand="0" w:firstRowFirstColumn="0" w:firstRowLastColumn="0" w:lastRowFirstColumn="0" w:lastRowLastColumn="0"/>
            </w:pPr>
            <w:r w:rsidRPr="009115F5">
              <w:t>rigidní příjmové limity vs. náklady na péči; chybějící cesta k úpravám bytu</w:t>
            </w:r>
          </w:p>
        </w:tc>
      </w:tr>
    </w:tbl>
    <w:p w14:paraId="6FC6733F" w14:textId="77777777" w:rsidR="00454E03" w:rsidRPr="009115F5" w:rsidRDefault="00454E03" w:rsidP="00454E03"/>
    <w:p w14:paraId="360ED9CE" w14:textId="2343230D" w:rsidR="00082708" w:rsidRDefault="00082708">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6E957B4C" w14:textId="77777777" w:rsidR="00AB6A83" w:rsidRDefault="00AB6A83">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02C48B52" w14:textId="77777777" w:rsidR="00AB6A83" w:rsidRDefault="00AB6A83">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2A7114CD" w14:textId="77777777" w:rsidR="00AB6A83" w:rsidRDefault="00AB6A83">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44DB450A" w14:textId="77777777" w:rsidR="00AB6A83" w:rsidRDefault="00AB6A83">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6CAC04A4" w14:textId="77777777" w:rsidR="00AB6A83" w:rsidRDefault="00AB6A83">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0BC4F9E1" w14:textId="77777777" w:rsidR="00AB6A83" w:rsidRDefault="00AB6A83">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19BB580B" w14:textId="4ED7CC1D" w:rsidR="00FE7CCF" w:rsidRPr="001941D2" w:rsidRDefault="00FE7CCF" w:rsidP="006D1CD9">
      <w:pPr>
        <w:pStyle w:val="Nadpis1"/>
        <w:numPr>
          <w:ilvl w:val="1"/>
          <w:numId w:val="1"/>
        </w:numPr>
        <w:rPr>
          <w:sz w:val="28"/>
          <w:szCs w:val="28"/>
        </w:rPr>
      </w:pPr>
      <w:bookmarkStart w:id="62" w:name="_Charakteristiky_klientů_podle"/>
      <w:bookmarkStart w:id="63" w:name="_Toc227675444"/>
      <w:bookmarkEnd w:id="62"/>
      <w:r>
        <w:rPr>
          <w:sz w:val="28"/>
          <w:szCs w:val="28"/>
        </w:rPr>
        <w:lastRenderedPageBreak/>
        <w:t>Charakteristiky klientů podle jednotlivých MČ</w:t>
      </w:r>
      <w:bookmarkEnd w:id="63"/>
    </w:p>
    <w:p w14:paraId="03246645" w14:textId="77777777" w:rsidR="00FE7CCF" w:rsidRPr="00202221" w:rsidRDefault="00FE7CCF" w:rsidP="00FE7CCF">
      <w:pPr>
        <w:spacing w:after="160" w:line="259" w:lineRule="auto"/>
        <w:rPr>
          <w:b/>
          <w:bCs/>
        </w:rPr>
      </w:pPr>
      <w:r w:rsidRPr="00202221">
        <w:rPr>
          <w:b/>
          <w:bCs/>
        </w:rPr>
        <w:t>MČ Praha 1</w:t>
      </w:r>
    </w:p>
    <w:p w14:paraId="267412ED" w14:textId="77777777" w:rsidR="00FE7CCF" w:rsidRPr="00202221" w:rsidRDefault="00FE7CCF" w:rsidP="00FE7CCF">
      <w:pPr>
        <w:spacing w:after="160" w:line="259" w:lineRule="auto"/>
      </w:pPr>
    </w:p>
    <w:p w14:paraId="4E06C7DF" w14:textId="77777777" w:rsidR="00FE7CCF" w:rsidRPr="00202221" w:rsidRDefault="00FE7CCF" w:rsidP="00FE7CCF">
      <w:pPr>
        <w:spacing w:after="160" w:line="259" w:lineRule="auto"/>
      </w:pPr>
      <w:r w:rsidRPr="00202221">
        <w:t>Stávající bydlení</w:t>
      </w:r>
    </w:p>
    <w:tbl>
      <w:tblPr>
        <w:tblW w:w="5480" w:type="dxa"/>
        <w:tblCellMar>
          <w:left w:w="70" w:type="dxa"/>
          <w:right w:w="70" w:type="dxa"/>
        </w:tblCellMar>
        <w:tblLook w:val="04A0" w:firstRow="1" w:lastRow="0" w:firstColumn="1" w:lastColumn="0" w:noHBand="0" w:noVBand="1"/>
      </w:tblPr>
      <w:tblGrid>
        <w:gridCol w:w="3460"/>
        <w:gridCol w:w="2020"/>
      </w:tblGrid>
      <w:tr w:rsidR="00FE7CCF" w:rsidRPr="00202221" w14:paraId="672E28EF" w14:textId="77777777" w:rsidTr="000F00B4">
        <w:trPr>
          <w:trHeight w:val="300"/>
        </w:trPr>
        <w:tc>
          <w:tcPr>
            <w:tcW w:w="3460" w:type="dxa"/>
            <w:tcBorders>
              <w:top w:val="single" w:sz="4" w:space="0" w:color="ABABAB"/>
              <w:left w:val="single" w:sz="4" w:space="0" w:color="ABABAB"/>
              <w:bottom w:val="nil"/>
              <w:right w:val="nil"/>
            </w:tcBorders>
            <w:noWrap/>
            <w:vAlign w:val="bottom"/>
            <w:hideMark/>
          </w:tcPr>
          <w:p w14:paraId="752E8236" w14:textId="77777777" w:rsidR="00FE7CCF" w:rsidRPr="00202221" w:rsidRDefault="00FE7CCF" w:rsidP="00AB6A83">
            <w:pPr>
              <w:spacing w:after="0" w:line="276" w:lineRule="auto"/>
              <w:rPr>
                <w:color w:val="000000"/>
                <w:sz w:val="22"/>
                <w:szCs w:val="22"/>
              </w:rPr>
            </w:pPr>
            <w:r w:rsidRPr="00202221">
              <w:rPr>
                <w:color w:val="000000"/>
                <w:sz w:val="22"/>
                <w:szCs w:val="22"/>
              </w:rPr>
              <w:t>Azylový dům</w:t>
            </w:r>
          </w:p>
        </w:tc>
        <w:tc>
          <w:tcPr>
            <w:tcW w:w="2020" w:type="dxa"/>
            <w:tcBorders>
              <w:top w:val="single" w:sz="4" w:space="0" w:color="ABABAB"/>
              <w:left w:val="single" w:sz="4" w:space="0" w:color="ABABAB"/>
              <w:bottom w:val="nil"/>
              <w:right w:val="single" w:sz="4" w:space="0" w:color="ABABAB"/>
            </w:tcBorders>
            <w:noWrap/>
            <w:vAlign w:val="bottom"/>
            <w:hideMark/>
          </w:tcPr>
          <w:p w14:paraId="14464768" w14:textId="77777777" w:rsidR="00FE7CCF" w:rsidRPr="00202221" w:rsidRDefault="00FE7CCF" w:rsidP="00AB6A83">
            <w:pPr>
              <w:spacing w:after="0" w:line="276" w:lineRule="auto"/>
              <w:jc w:val="right"/>
              <w:rPr>
                <w:color w:val="000000"/>
                <w:sz w:val="22"/>
                <w:szCs w:val="22"/>
              </w:rPr>
            </w:pPr>
            <w:r w:rsidRPr="00202221">
              <w:rPr>
                <w:color w:val="000000"/>
                <w:sz w:val="22"/>
                <w:szCs w:val="22"/>
              </w:rPr>
              <w:t>2</w:t>
            </w:r>
          </w:p>
        </w:tc>
      </w:tr>
      <w:tr w:rsidR="00FE7CCF" w:rsidRPr="00202221" w14:paraId="3293A8EE" w14:textId="77777777" w:rsidTr="000F00B4">
        <w:trPr>
          <w:trHeight w:val="300"/>
        </w:trPr>
        <w:tc>
          <w:tcPr>
            <w:tcW w:w="3460" w:type="dxa"/>
            <w:tcBorders>
              <w:top w:val="nil"/>
              <w:left w:val="single" w:sz="4" w:space="0" w:color="ABABAB"/>
              <w:bottom w:val="nil"/>
              <w:right w:val="nil"/>
            </w:tcBorders>
            <w:noWrap/>
            <w:vAlign w:val="bottom"/>
            <w:hideMark/>
          </w:tcPr>
          <w:p w14:paraId="70E555F4" w14:textId="77777777" w:rsidR="00FE7CCF" w:rsidRPr="00202221" w:rsidRDefault="00FE7CCF" w:rsidP="00AB6A83">
            <w:pPr>
              <w:spacing w:after="0" w:line="276" w:lineRule="auto"/>
              <w:rPr>
                <w:color w:val="000000"/>
                <w:sz w:val="22"/>
                <w:szCs w:val="22"/>
              </w:rPr>
            </w:pPr>
            <w:r w:rsidRPr="00202221">
              <w:rPr>
                <w:color w:val="000000"/>
                <w:sz w:val="22"/>
                <w:szCs w:val="22"/>
              </w:rPr>
              <w:t>Bez bydlení</w:t>
            </w:r>
          </w:p>
        </w:tc>
        <w:tc>
          <w:tcPr>
            <w:tcW w:w="2020" w:type="dxa"/>
            <w:tcBorders>
              <w:top w:val="nil"/>
              <w:left w:val="single" w:sz="4" w:space="0" w:color="ABABAB"/>
              <w:bottom w:val="nil"/>
              <w:right w:val="single" w:sz="4" w:space="0" w:color="ABABAB"/>
            </w:tcBorders>
            <w:noWrap/>
            <w:vAlign w:val="bottom"/>
            <w:hideMark/>
          </w:tcPr>
          <w:p w14:paraId="291F5885" w14:textId="77777777" w:rsidR="00FE7CCF" w:rsidRPr="00202221" w:rsidRDefault="00FE7CCF" w:rsidP="00AB6A83">
            <w:pPr>
              <w:spacing w:after="0" w:line="276" w:lineRule="auto"/>
              <w:jc w:val="right"/>
              <w:rPr>
                <w:color w:val="000000"/>
                <w:sz w:val="22"/>
                <w:szCs w:val="22"/>
              </w:rPr>
            </w:pPr>
            <w:r w:rsidRPr="00202221">
              <w:rPr>
                <w:color w:val="000000"/>
                <w:sz w:val="22"/>
                <w:szCs w:val="22"/>
              </w:rPr>
              <w:t>24</w:t>
            </w:r>
          </w:p>
        </w:tc>
      </w:tr>
      <w:tr w:rsidR="00FE7CCF" w:rsidRPr="00202221" w14:paraId="03BE1D87" w14:textId="77777777" w:rsidTr="000F00B4">
        <w:trPr>
          <w:trHeight w:val="300"/>
        </w:trPr>
        <w:tc>
          <w:tcPr>
            <w:tcW w:w="3460" w:type="dxa"/>
            <w:tcBorders>
              <w:top w:val="nil"/>
              <w:left w:val="single" w:sz="4" w:space="0" w:color="ABABAB"/>
              <w:bottom w:val="nil"/>
              <w:right w:val="nil"/>
            </w:tcBorders>
            <w:noWrap/>
            <w:vAlign w:val="bottom"/>
            <w:hideMark/>
          </w:tcPr>
          <w:p w14:paraId="65C4784B" w14:textId="77777777" w:rsidR="00FE7CCF" w:rsidRPr="00202221" w:rsidRDefault="00FE7CCF" w:rsidP="00AB6A83">
            <w:pPr>
              <w:spacing w:after="0" w:line="276" w:lineRule="auto"/>
              <w:rPr>
                <w:color w:val="000000"/>
                <w:sz w:val="22"/>
                <w:szCs w:val="22"/>
              </w:rPr>
            </w:pPr>
            <w:r w:rsidRPr="00202221">
              <w:rPr>
                <w:color w:val="000000"/>
                <w:sz w:val="22"/>
                <w:szCs w:val="22"/>
              </w:rPr>
              <w:t>Domov pro seniory</w:t>
            </w:r>
          </w:p>
        </w:tc>
        <w:tc>
          <w:tcPr>
            <w:tcW w:w="2020" w:type="dxa"/>
            <w:tcBorders>
              <w:top w:val="nil"/>
              <w:left w:val="single" w:sz="4" w:space="0" w:color="ABABAB"/>
              <w:bottom w:val="nil"/>
              <w:right w:val="single" w:sz="4" w:space="0" w:color="ABABAB"/>
            </w:tcBorders>
            <w:noWrap/>
            <w:vAlign w:val="bottom"/>
            <w:hideMark/>
          </w:tcPr>
          <w:p w14:paraId="3D47BA2D" w14:textId="77777777" w:rsidR="00FE7CCF" w:rsidRPr="00202221" w:rsidRDefault="00FE7CCF" w:rsidP="00AB6A83">
            <w:pPr>
              <w:spacing w:after="0" w:line="276" w:lineRule="auto"/>
              <w:jc w:val="right"/>
              <w:rPr>
                <w:color w:val="000000"/>
                <w:sz w:val="22"/>
                <w:szCs w:val="22"/>
              </w:rPr>
            </w:pPr>
            <w:r w:rsidRPr="00202221">
              <w:rPr>
                <w:color w:val="000000"/>
                <w:sz w:val="22"/>
                <w:szCs w:val="22"/>
              </w:rPr>
              <w:t>2</w:t>
            </w:r>
          </w:p>
        </w:tc>
      </w:tr>
      <w:tr w:rsidR="00FE7CCF" w:rsidRPr="00202221" w14:paraId="52089C45" w14:textId="77777777" w:rsidTr="000F00B4">
        <w:trPr>
          <w:trHeight w:val="300"/>
        </w:trPr>
        <w:tc>
          <w:tcPr>
            <w:tcW w:w="3460" w:type="dxa"/>
            <w:tcBorders>
              <w:top w:val="nil"/>
              <w:left w:val="single" w:sz="4" w:space="0" w:color="ABABAB"/>
              <w:bottom w:val="nil"/>
              <w:right w:val="nil"/>
            </w:tcBorders>
            <w:noWrap/>
            <w:vAlign w:val="bottom"/>
            <w:hideMark/>
          </w:tcPr>
          <w:p w14:paraId="2F7F7AF7" w14:textId="77777777" w:rsidR="00FE7CCF" w:rsidRPr="00202221" w:rsidRDefault="00FE7CCF" w:rsidP="00AB6A83">
            <w:pPr>
              <w:spacing w:after="0" w:line="276" w:lineRule="auto"/>
              <w:rPr>
                <w:color w:val="000000"/>
                <w:sz w:val="22"/>
                <w:szCs w:val="22"/>
              </w:rPr>
            </w:pPr>
            <w:r w:rsidRPr="00202221">
              <w:rPr>
                <w:color w:val="000000"/>
                <w:sz w:val="22"/>
                <w:szCs w:val="22"/>
              </w:rPr>
              <w:t>jiné bydlení</w:t>
            </w:r>
          </w:p>
        </w:tc>
        <w:tc>
          <w:tcPr>
            <w:tcW w:w="2020" w:type="dxa"/>
            <w:tcBorders>
              <w:top w:val="nil"/>
              <w:left w:val="single" w:sz="4" w:space="0" w:color="ABABAB"/>
              <w:bottom w:val="nil"/>
              <w:right w:val="single" w:sz="4" w:space="0" w:color="ABABAB"/>
            </w:tcBorders>
            <w:noWrap/>
            <w:vAlign w:val="bottom"/>
            <w:hideMark/>
          </w:tcPr>
          <w:p w14:paraId="489D350A" w14:textId="77777777" w:rsidR="00FE7CCF" w:rsidRPr="00202221" w:rsidRDefault="00FE7CCF" w:rsidP="00AB6A83">
            <w:pPr>
              <w:spacing w:after="0" w:line="276" w:lineRule="auto"/>
              <w:jc w:val="right"/>
              <w:rPr>
                <w:color w:val="000000"/>
                <w:sz w:val="22"/>
                <w:szCs w:val="22"/>
              </w:rPr>
            </w:pPr>
            <w:r w:rsidRPr="00202221">
              <w:rPr>
                <w:color w:val="000000"/>
                <w:sz w:val="22"/>
                <w:szCs w:val="22"/>
              </w:rPr>
              <w:t>2</w:t>
            </w:r>
          </w:p>
        </w:tc>
      </w:tr>
      <w:tr w:rsidR="00FE7CCF" w:rsidRPr="00202221" w14:paraId="75E94CD4" w14:textId="77777777" w:rsidTr="000F00B4">
        <w:trPr>
          <w:trHeight w:val="300"/>
        </w:trPr>
        <w:tc>
          <w:tcPr>
            <w:tcW w:w="3460" w:type="dxa"/>
            <w:tcBorders>
              <w:top w:val="nil"/>
              <w:left w:val="single" w:sz="4" w:space="0" w:color="ABABAB"/>
              <w:bottom w:val="nil"/>
              <w:right w:val="nil"/>
            </w:tcBorders>
            <w:noWrap/>
            <w:vAlign w:val="bottom"/>
            <w:hideMark/>
          </w:tcPr>
          <w:p w14:paraId="2F5FE287" w14:textId="77777777" w:rsidR="00FE7CCF" w:rsidRPr="00202221" w:rsidRDefault="00FE7CCF" w:rsidP="00AB6A83">
            <w:pPr>
              <w:spacing w:after="0" w:line="276" w:lineRule="auto"/>
              <w:rPr>
                <w:color w:val="000000"/>
                <w:sz w:val="22"/>
                <w:szCs w:val="22"/>
              </w:rPr>
            </w:pPr>
            <w:r w:rsidRPr="00202221">
              <w:rPr>
                <w:color w:val="000000"/>
                <w:sz w:val="22"/>
                <w:szCs w:val="22"/>
              </w:rPr>
              <w:t>Nájemní nebo podnájemní smlouva</w:t>
            </w:r>
          </w:p>
        </w:tc>
        <w:tc>
          <w:tcPr>
            <w:tcW w:w="2020" w:type="dxa"/>
            <w:tcBorders>
              <w:top w:val="nil"/>
              <w:left w:val="single" w:sz="4" w:space="0" w:color="ABABAB"/>
              <w:bottom w:val="nil"/>
              <w:right w:val="single" w:sz="4" w:space="0" w:color="ABABAB"/>
            </w:tcBorders>
            <w:noWrap/>
            <w:vAlign w:val="bottom"/>
            <w:hideMark/>
          </w:tcPr>
          <w:p w14:paraId="0C821842" w14:textId="77777777" w:rsidR="00FE7CCF" w:rsidRPr="00202221" w:rsidRDefault="00FE7CCF" w:rsidP="00AB6A83">
            <w:pPr>
              <w:spacing w:after="0" w:line="276" w:lineRule="auto"/>
              <w:jc w:val="right"/>
              <w:rPr>
                <w:color w:val="000000"/>
                <w:sz w:val="22"/>
                <w:szCs w:val="22"/>
              </w:rPr>
            </w:pPr>
            <w:r w:rsidRPr="00202221">
              <w:rPr>
                <w:color w:val="000000"/>
                <w:sz w:val="22"/>
                <w:szCs w:val="22"/>
              </w:rPr>
              <w:t>308</w:t>
            </w:r>
          </w:p>
        </w:tc>
      </w:tr>
      <w:tr w:rsidR="00FE7CCF" w:rsidRPr="00202221" w14:paraId="62FE51A3" w14:textId="77777777" w:rsidTr="000F00B4">
        <w:trPr>
          <w:trHeight w:val="300"/>
        </w:trPr>
        <w:tc>
          <w:tcPr>
            <w:tcW w:w="3460" w:type="dxa"/>
            <w:tcBorders>
              <w:top w:val="nil"/>
              <w:left w:val="single" w:sz="4" w:space="0" w:color="ABABAB"/>
              <w:bottom w:val="nil"/>
              <w:right w:val="nil"/>
            </w:tcBorders>
            <w:noWrap/>
            <w:vAlign w:val="bottom"/>
            <w:hideMark/>
          </w:tcPr>
          <w:p w14:paraId="12354B58" w14:textId="77777777" w:rsidR="00FE7CCF" w:rsidRPr="00202221" w:rsidRDefault="00FE7CCF" w:rsidP="00AB6A83">
            <w:pPr>
              <w:spacing w:after="0" w:line="276" w:lineRule="auto"/>
              <w:rPr>
                <w:color w:val="000000"/>
                <w:sz w:val="22"/>
                <w:szCs w:val="22"/>
              </w:rPr>
            </w:pPr>
            <w:r w:rsidRPr="00202221">
              <w:rPr>
                <w:color w:val="000000"/>
                <w:sz w:val="22"/>
                <w:szCs w:val="22"/>
              </w:rPr>
              <w:t>Noclehárna</w:t>
            </w:r>
          </w:p>
        </w:tc>
        <w:tc>
          <w:tcPr>
            <w:tcW w:w="2020" w:type="dxa"/>
            <w:tcBorders>
              <w:top w:val="nil"/>
              <w:left w:val="single" w:sz="4" w:space="0" w:color="ABABAB"/>
              <w:bottom w:val="nil"/>
              <w:right w:val="single" w:sz="4" w:space="0" w:color="ABABAB"/>
            </w:tcBorders>
            <w:noWrap/>
            <w:vAlign w:val="bottom"/>
            <w:hideMark/>
          </w:tcPr>
          <w:p w14:paraId="219818DB" w14:textId="77777777" w:rsidR="00FE7CCF" w:rsidRPr="00202221" w:rsidRDefault="00FE7CCF" w:rsidP="00AB6A83">
            <w:pPr>
              <w:spacing w:after="0" w:line="276" w:lineRule="auto"/>
              <w:jc w:val="right"/>
              <w:rPr>
                <w:color w:val="000000"/>
                <w:sz w:val="22"/>
                <w:szCs w:val="22"/>
              </w:rPr>
            </w:pPr>
            <w:r w:rsidRPr="00202221">
              <w:rPr>
                <w:color w:val="000000"/>
                <w:sz w:val="22"/>
                <w:szCs w:val="22"/>
              </w:rPr>
              <w:t>8</w:t>
            </w:r>
          </w:p>
        </w:tc>
      </w:tr>
      <w:tr w:rsidR="00FE7CCF" w:rsidRPr="00202221" w14:paraId="2A389C8A" w14:textId="77777777" w:rsidTr="000F00B4">
        <w:trPr>
          <w:trHeight w:val="300"/>
        </w:trPr>
        <w:tc>
          <w:tcPr>
            <w:tcW w:w="3460" w:type="dxa"/>
            <w:tcBorders>
              <w:top w:val="nil"/>
              <w:left w:val="single" w:sz="4" w:space="0" w:color="ABABAB"/>
              <w:bottom w:val="nil"/>
              <w:right w:val="nil"/>
            </w:tcBorders>
            <w:noWrap/>
            <w:vAlign w:val="bottom"/>
            <w:hideMark/>
          </w:tcPr>
          <w:p w14:paraId="518ED060" w14:textId="77777777" w:rsidR="00FE7CCF" w:rsidRPr="00202221" w:rsidRDefault="00FE7CCF" w:rsidP="00AB6A83">
            <w:pPr>
              <w:spacing w:after="0" w:line="276" w:lineRule="auto"/>
              <w:rPr>
                <w:color w:val="000000"/>
                <w:sz w:val="22"/>
                <w:szCs w:val="22"/>
              </w:rPr>
            </w:pPr>
            <w:r w:rsidRPr="00202221">
              <w:rPr>
                <w:color w:val="000000"/>
                <w:sz w:val="22"/>
                <w:szCs w:val="22"/>
              </w:rPr>
              <w:t>U rodiny či přátel</w:t>
            </w:r>
          </w:p>
        </w:tc>
        <w:tc>
          <w:tcPr>
            <w:tcW w:w="2020" w:type="dxa"/>
            <w:tcBorders>
              <w:top w:val="nil"/>
              <w:left w:val="single" w:sz="4" w:space="0" w:color="ABABAB"/>
              <w:bottom w:val="nil"/>
              <w:right w:val="single" w:sz="4" w:space="0" w:color="ABABAB"/>
            </w:tcBorders>
            <w:noWrap/>
            <w:vAlign w:val="bottom"/>
            <w:hideMark/>
          </w:tcPr>
          <w:p w14:paraId="6EDCDDDF" w14:textId="77777777" w:rsidR="00FE7CCF" w:rsidRPr="00202221" w:rsidRDefault="00FE7CCF" w:rsidP="00AB6A83">
            <w:pPr>
              <w:spacing w:after="0" w:line="276" w:lineRule="auto"/>
              <w:jc w:val="right"/>
              <w:rPr>
                <w:color w:val="000000"/>
                <w:sz w:val="22"/>
                <w:szCs w:val="22"/>
              </w:rPr>
            </w:pPr>
            <w:r w:rsidRPr="00202221">
              <w:rPr>
                <w:color w:val="000000"/>
                <w:sz w:val="22"/>
                <w:szCs w:val="22"/>
              </w:rPr>
              <w:t>31</w:t>
            </w:r>
          </w:p>
        </w:tc>
      </w:tr>
      <w:tr w:rsidR="00FE7CCF" w:rsidRPr="00202221" w14:paraId="6F7C227D" w14:textId="77777777" w:rsidTr="000F00B4">
        <w:trPr>
          <w:trHeight w:val="300"/>
        </w:trPr>
        <w:tc>
          <w:tcPr>
            <w:tcW w:w="3460" w:type="dxa"/>
            <w:tcBorders>
              <w:top w:val="nil"/>
              <w:left w:val="single" w:sz="4" w:space="0" w:color="ABABAB"/>
              <w:bottom w:val="nil"/>
              <w:right w:val="nil"/>
            </w:tcBorders>
            <w:noWrap/>
            <w:vAlign w:val="bottom"/>
            <w:hideMark/>
          </w:tcPr>
          <w:p w14:paraId="58DA1C98" w14:textId="77777777" w:rsidR="00FE7CCF" w:rsidRPr="00202221" w:rsidRDefault="00FE7CCF" w:rsidP="00AB6A83">
            <w:pPr>
              <w:spacing w:after="0" w:line="276" w:lineRule="auto"/>
              <w:rPr>
                <w:color w:val="000000"/>
                <w:sz w:val="22"/>
                <w:szCs w:val="22"/>
              </w:rPr>
            </w:pPr>
            <w:r w:rsidRPr="00202221">
              <w:rPr>
                <w:color w:val="000000"/>
                <w:sz w:val="22"/>
                <w:szCs w:val="22"/>
              </w:rPr>
              <w:t>Ubytovna</w:t>
            </w:r>
          </w:p>
        </w:tc>
        <w:tc>
          <w:tcPr>
            <w:tcW w:w="2020" w:type="dxa"/>
            <w:tcBorders>
              <w:top w:val="nil"/>
              <w:left w:val="single" w:sz="4" w:space="0" w:color="ABABAB"/>
              <w:bottom w:val="nil"/>
              <w:right w:val="single" w:sz="4" w:space="0" w:color="ABABAB"/>
            </w:tcBorders>
            <w:noWrap/>
            <w:vAlign w:val="bottom"/>
            <w:hideMark/>
          </w:tcPr>
          <w:p w14:paraId="4287D17B" w14:textId="77777777" w:rsidR="00FE7CCF" w:rsidRPr="00202221" w:rsidRDefault="00FE7CCF" w:rsidP="00AB6A83">
            <w:pPr>
              <w:spacing w:after="0" w:line="276" w:lineRule="auto"/>
              <w:jc w:val="right"/>
              <w:rPr>
                <w:color w:val="000000"/>
                <w:sz w:val="22"/>
                <w:szCs w:val="22"/>
              </w:rPr>
            </w:pPr>
            <w:r w:rsidRPr="00202221">
              <w:rPr>
                <w:color w:val="000000"/>
                <w:sz w:val="22"/>
                <w:szCs w:val="22"/>
              </w:rPr>
              <w:t>20</w:t>
            </w:r>
          </w:p>
        </w:tc>
      </w:tr>
      <w:tr w:rsidR="00FE7CCF" w:rsidRPr="00202221" w14:paraId="2D2563B7" w14:textId="77777777" w:rsidTr="000F00B4">
        <w:trPr>
          <w:trHeight w:val="300"/>
        </w:trPr>
        <w:tc>
          <w:tcPr>
            <w:tcW w:w="3460" w:type="dxa"/>
            <w:tcBorders>
              <w:top w:val="nil"/>
              <w:left w:val="single" w:sz="4" w:space="0" w:color="ABABAB"/>
              <w:bottom w:val="nil"/>
              <w:right w:val="nil"/>
            </w:tcBorders>
            <w:noWrap/>
            <w:vAlign w:val="bottom"/>
            <w:hideMark/>
          </w:tcPr>
          <w:p w14:paraId="08440834" w14:textId="77777777" w:rsidR="00FE7CCF" w:rsidRPr="00202221" w:rsidRDefault="00FE7CCF" w:rsidP="00AB6A83">
            <w:pPr>
              <w:spacing w:after="0" w:line="276" w:lineRule="auto"/>
              <w:rPr>
                <w:color w:val="000000"/>
                <w:sz w:val="22"/>
                <w:szCs w:val="22"/>
              </w:rPr>
            </w:pPr>
            <w:r w:rsidRPr="00202221">
              <w:rPr>
                <w:color w:val="000000"/>
                <w:sz w:val="22"/>
                <w:szCs w:val="22"/>
              </w:rPr>
              <w:t>Vlastní nebo družstevní byt</w:t>
            </w:r>
          </w:p>
        </w:tc>
        <w:tc>
          <w:tcPr>
            <w:tcW w:w="2020" w:type="dxa"/>
            <w:tcBorders>
              <w:top w:val="nil"/>
              <w:left w:val="single" w:sz="4" w:space="0" w:color="ABABAB"/>
              <w:bottom w:val="nil"/>
              <w:right w:val="single" w:sz="4" w:space="0" w:color="ABABAB"/>
            </w:tcBorders>
            <w:noWrap/>
            <w:vAlign w:val="bottom"/>
            <w:hideMark/>
          </w:tcPr>
          <w:p w14:paraId="34FB70DB" w14:textId="77777777" w:rsidR="00FE7CCF" w:rsidRPr="00202221" w:rsidRDefault="00FE7CCF" w:rsidP="00AB6A83">
            <w:pPr>
              <w:spacing w:after="0" w:line="276" w:lineRule="auto"/>
              <w:jc w:val="right"/>
              <w:rPr>
                <w:color w:val="000000"/>
                <w:sz w:val="22"/>
                <w:szCs w:val="22"/>
              </w:rPr>
            </w:pPr>
            <w:r w:rsidRPr="00202221">
              <w:rPr>
                <w:color w:val="000000"/>
                <w:sz w:val="22"/>
                <w:szCs w:val="22"/>
              </w:rPr>
              <w:t>24</w:t>
            </w:r>
          </w:p>
        </w:tc>
      </w:tr>
      <w:tr w:rsidR="00FE7CCF" w:rsidRPr="00202221" w14:paraId="72787B19" w14:textId="77777777" w:rsidTr="000F00B4">
        <w:trPr>
          <w:trHeight w:val="300"/>
        </w:trPr>
        <w:tc>
          <w:tcPr>
            <w:tcW w:w="3460" w:type="dxa"/>
            <w:tcBorders>
              <w:top w:val="nil"/>
              <w:left w:val="single" w:sz="4" w:space="0" w:color="ABABAB"/>
              <w:bottom w:val="nil"/>
              <w:right w:val="nil"/>
            </w:tcBorders>
            <w:noWrap/>
            <w:vAlign w:val="bottom"/>
            <w:hideMark/>
          </w:tcPr>
          <w:p w14:paraId="0E6F3B60" w14:textId="77777777" w:rsidR="00FE7CCF" w:rsidRPr="00202221" w:rsidRDefault="00FE7CCF" w:rsidP="00AB6A83">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5C4587D2" w14:textId="77777777" w:rsidR="00FE7CCF" w:rsidRPr="00202221" w:rsidRDefault="00FE7CCF" w:rsidP="00AB6A83">
            <w:pPr>
              <w:spacing w:after="0" w:line="276" w:lineRule="auto"/>
              <w:jc w:val="right"/>
              <w:rPr>
                <w:color w:val="000000"/>
                <w:sz w:val="22"/>
                <w:szCs w:val="22"/>
              </w:rPr>
            </w:pPr>
            <w:r w:rsidRPr="00202221">
              <w:rPr>
                <w:color w:val="000000"/>
                <w:sz w:val="22"/>
                <w:szCs w:val="22"/>
              </w:rPr>
              <w:t>1</w:t>
            </w:r>
          </w:p>
        </w:tc>
      </w:tr>
      <w:tr w:rsidR="00FE7CCF" w:rsidRPr="00202221" w14:paraId="10BEE619" w14:textId="77777777" w:rsidTr="000F00B4">
        <w:trPr>
          <w:trHeight w:val="300"/>
        </w:trPr>
        <w:tc>
          <w:tcPr>
            <w:tcW w:w="3460" w:type="dxa"/>
            <w:tcBorders>
              <w:top w:val="single" w:sz="4" w:space="0" w:color="ABABAB"/>
              <w:left w:val="single" w:sz="4" w:space="0" w:color="ABABAB"/>
              <w:bottom w:val="single" w:sz="4" w:space="0" w:color="ABABAB"/>
              <w:right w:val="nil"/>
            </w:tcBorders>
            <w:noWrap/>
            <w:vAlign w:val="bottom"/>
            <w:hideMark/>
          </w:tcPr>
          <w:p w14:paraId="131758EF" w14:textId="77777777" w:rsidR="00FE7CCF" w:rsidRPr="00202221" w:rsidRDefault="00FE7CCF" w:rsidP="00AB6A83">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01BB7D34" w14:textId="77777777" w:rsidR="00FE7CCF" w:rsidRPr="00202221" w:rsidRDefault="00FE7CCF" w:rsidP="00AB6A83">
            <w:pPr>
              <w:spacing w:after="0" w:line="276" w:lineRule="auto"/>
              <w:jc w:val="right"/>
              <w:rPr>
                <w:color w:val="000000"/>
                <w:sz w:val="22"/>
                <w:szCs w:val="22"/>
              </w:rPr>
            </w:pPr>
            <w:r w:rsidRPr="00202221">
              <w:rPr>
                <w:color w:val="000000"/>
                <w:sz w:val="22"/>
                <w:szCs w:val="22"/>
              </w:rPr>
              <w:t>422</w:t>
            </w:r>
          </w:p>
        </w:tc>
      </w:tr>
    </w:tbl>
    <w:p w14:paraId="068DF506" w14:textId="77777777" w:rsidR="00FE7CCF" w:rsidRPr="00202221" w:rsidRDefault="00FE7CCF" w:rsidP="00FE7CCF">
      <w:pPr>
        <w:spacing w:after="160" w:line="259" w:lineRule="auto"/>
      </w:pPr>
    </w:p>
    <w:p w14:paraId="0EFDAA8B" w14:textId="77777777" w:rsidR="00FE7CCF" w:rsidRPr="00202221" w:rsidRDefault="00FE7CCF" w:rsidP="00FE7CCF">
      <w:pPr>
        <w:spacing w:after="160" w:line="259" w:lineRule="auto"/>
      </w:pPr>
      <w:r w:rsidRPr="00202221">
        <w:t>Doba skutečného/trvalého pobytu v Praze</w:t>
      </w:r>
    </w:p>
    <w:tbl>
      <w:tblPr>
        <w:tblW w:w="6500" w:type="dxa"/>
        <w:tblCellMar>
          <w:left w:w="70" w:type="dxa"/>
          <w:right w:w="70" w:type="dxa"/>
        </w:tblCellMar>
        <w:tblLook w:val="04A0" w:firstRow="1" w:lastRow="0" w:firstColumn="1" w:lastColumn="0" w:noHBand="0" w:noVBand="1"/>
      </w:tblPr>
      <w:tblGrid>
        <w:gridCol w:w="4480"/>
        <w:gridCol w:w="2020"/>
      </w:tblGrid>
      <w:tr w:rsidR="00FE7CCF" w:rsidRPr="00202221" w14:paraId="559EEBDE" w14:textId="77777777" w:rsidTr="000F00B4">
        <w:trPr>
          <w:trHeight w:val="300"/>
        </w:trPr>
        <w:tc>
          <w:tcPr>
            <w:tcW w:w="4480" w:type="dxa"/>
            <w:tcBorders>
              <w:top w:val="single" w:sz="4" w:space="0" w:color="ABABAB"/>
              <w:left w:val="single" w:sz="4" w:space="0" w:color="ABABAB"/>
              <w:bottom w:val="nil"/>
              <w:right w:val="nil"/>
            </w:tcBorders>
            <w:noWrap/>
            <w:vAlign w:val="bottom"/>
            <w:hideMark/>
          </w:tcPr>
          <w:p w14:paraId="34845549" w14:textId="77777777" w:rsidR="00FE7CCF" w:rsidRPr="00202221" w:rsidRDefault="00FE7CCF" w:rsidP="00AB6A83">
            <w:pPr>
              <w:spacing w:after="0" w:line="276" w:lineRule="auto"/>
              <w:rPr>
                <w:color w:val="000000"/>
                <w:sz w:val="22"/>
                <w:szCs w:val="22"/>
              </w:rPr>
            </w:pPr>
            <w:r w:rsidRPr="00202221">
              <w:rPr>
                <w:color w:val="000000"/>
                <w:sz w:val="22"/>
                <w:szCs w:val="22"/>
              </w:rPr>
              <w:t>2 - 10 let</w:t>
            </w:r>
          </w:p>
        </w:tc>
        <w:tc>
          <w:tcPr>
            <w:tcW w:w="2020" w:type="dxa"/>
            <w:tcBorders>
              <w:top w:val="single" w:sz="4" w:space="0" w:color="ABABAB"/>
              <w:left w:val="single" w:sz="4" w:space="0" w:color="ABABAB"/>
              <w:bottom w:val="nil"/>
              <w:right w:val="single" w:sz="4" w:space="0" w:color="ABABAB"/>
            </w:tcBorders>
            <w:noWrap/>
            <w:vAlign w:val="bottom"/>
            <w:hideMark/>
          </w:tcPr>
          <w:p w14:paraId="53C8B39A" w14:textId="77777777" w:rsidR="00FE7CCF" w:rsidRPr="00202221" w:rsidRDefault="00FE7CCF" w:rsidP="00AB6A83">
            <w:pPr>
              <w:spacing w:after="0" w:line="276" w:lineRule="auto"/>
              <w:jc w:val="right"/>
              <w:rPr>
                <w:color w:val="000000"/>
                <w:sz w:val="22"/>
                <w:szCs w:val="22"/>
              </w:rPr>
            </w:pPr>
            <w:r w:rsidRPr="00202221">
              <w:rPr>
                <w:color w:val="000000"/>
                <w:sz w:val="22"/>
                <w:szCs w:val="22"/>
              </w:rPr>
              <w:t>85</w:t>
            </w:r>
          </w:p>
        </w:tc>
      </w:tr>
      <w:tr w:rsidR="00FE7CCF" w:rsidRPr="00202221" w14:paraId="56B6C365" w14:textId="77777777" w:rsidTr="000F00B4">
        <w:trPr>
          <w:trHeight w:val="300"/>
        </w:trPr>
        <w:tc>
          <w:tcPr>
            <w:tcW w:w="4480" w:type="dxa"/>
            <w:tcBorders>
              <w:top w:val="nil"/>
              <w:left w:val="single" w:sz="4" w:space="0" w:color="ABABAB"/>
              <w:bottom w:val="nil"/>
              <w:right w:val="nil"/>
            </w:tcBorders>
            <w:noWrap/>
            <w:vAlign w:val="bottom"/>
            <w:hideMark/>
          </w:tcPr>
          <w:p w14:paraId="4CCB8415" w14:textId="77777777" w:rsidR="00FE7CCF" w:rsidRPr="00202221" w:rsidRDefault="00FE7CCF" w:rsidP="00AB6A83">
            <w:pPr>
              <w:spacing w:after="0" w:line="276" w:lineRule="auto"/>
              <w:rPr>
                <w:color w:val="000000"/>
                <w:sz w:val="22"/>
                <w:szCs w:val="22"/>
              </w:rPr>
            </w:pPr>
            <w:r w:rsidRPr="00202221">
              <w:rPr>
                <w:color w:val="000000"/>
                <w:sz w:val="22"/>
                <w:szCs w:val="22"/>
              </w:rPr>
              <w:t>do 2 let</w:t>
            </w:r>
          </w:p>
        </w:tc>
        <w:tc>
          <w:tcPr>
            <w:tcW w:w="2020" w:type="dxa"/>
            <w:tcBorders>
              <w:top w:val="nil"/>
              <w:left w:val="single" w:sz="4" w:space="0" w:color="ABABAB"/>
              <w:bottom w:val="nil"/>
              <w:right w:val="single" w:sz="4" w:space="0" w:color="ABABAB"/>
            </w:tcBorders>
            <w:noWrap/>
            <w:vAlign w:val="bottom"/>
            <w:hideMark/>
          </w:tcPr>
          <w:p w14:paraId="3696EAB4" w14:textId="77777777" w:rsidR="00FE7CCF" w:rsidRPr="00202221" w:rsidRDefault="00FE7CCF" w:rsidP="00AB6A83">
            <w:pPr>
              <w:spacing w:after="0" w:line="276" w:lineRule="auto"/>
              <w:jc w:val="right"/>
              <w:rPr>
                <w:color w:val="000000"/>
                <w:sz w:val="22"/>
                <w:szCs w:val="22"/>
              </w:rPr>
            </w:pPr>
            <w:r w:rsidRPr="00202221">
              <w:rPr>
                <w:color w:val="000000"/>
                <w:sz w:val="22"/>
                <w:szCs w:val="22"/>
              </w:rPr>
              <w:t>7</w:t>
            </w:r>
          </w:p>
        </w:tc>
      </w:tr>
      <w:tr w:rsidR="00FE7CCF" w:rsidRPr="00202221" w14:paraId="5103ED7E" w14:textId="77777777" w:rsidTr="000F00B4">
        <w:trPr>
          <w:trHeight w:val="300"/>
        </w:trPr>
        <w:tc>
          <w:tcPr>
            <w:tcW w:w="4480" w:type="dxa"/>
            <w:tcBorders>
              <w:top w:val="nil"/>
              <w:left w:val="single" w:sz="4" w:space="0" w:color="ABABAB"/>
              <w:bottom w:val="nil"/>
              <w:right w:val="nil"/>
            </w:tcBorders>
            <w:noWrap/>
            <w:vAlign w:val="bottom"/>
            <w:hideMark/>
          </w:tcPr>
          <w:p w14:paraId="3C72E8E3" w14:textId="77777777" w:rsidR="00FE7CCF" w:rsidRPr="00202221" w:rsidRDefault="00FE7CCF" w:rsidP="00AB6A83">
            <w:pPr>
              <w:spacing w:after="0" w:line="276" w:lineRule="auto"/>
              <w:rPr>
                <w:color w:val="000000"/>
                <w:sz w:val="22"/>
                <w:szCs w:val="22"/>
              </w:rPr>
            </w:pPr>
            <w:r w:rsidRPr="00202221">
              <w:rPr>
                <w:color w:val="000000"/>
                <w:sz w:val="22"/>
                <w:szCs w:val="22"/>
              </w:rPr>
              <w:t>má skutečný/trvalý pobyt, ale doba nezjištěna</w:t>
            </w:r>
          </w:p>
        </w:tc>
        <w:tc>
          <w:tcPr>
            <w:tcW w:w="2020" w:type="dxa"/>
            <w:tcBorders>
              <w:top w:val="nil"/>
              <w:left w:val="single" w:sz="4" w:space="0" w:color="ABABAB"/>
              <w:bottom w:val="nil"/>
              <w:right w:val="single" w:sz="4" w:space="0" w:color="ABABAB"/>
            </w:tcBorders>
            <w:noWrap/>
            <w:vAlign w:val="bottom"/>
            <w:hideMark/>
          </w:tcPr>
          <w:p w14:paraId="1F5D1539" w14:textId="77777777" w:rsidR="00FE7CCF" w:rsidRPr="00202221" w:rsidRDefault="00FE7CCF" w:rsidP="00AB6A83">
            <w:pPr>
              <w:spacing w:after="0" w:line="276" w:lineRule="auto"/>
              <w:jc w:val="right"/>
              <w:rPr>
                <w:color w:val="000000"/>
                <w:sz w:val="22"/>
                <w:szCs w:val="22"/>
              </w:rPr>
            </w:pPr>
            <w:r w:rsidRPr="00202221">
              <w:rPr>
                <w:color w:val="000000"/>
                <w:sz w:val="22"/>
                <w:szCs w:val="22"/>
              </w:rPr>
              <w:t>14</w:t>
            </w:r>
          </w:p>
        </w:tc>
      </w:tr>
      <w:tr w:rsidR="00FE7CCF" w:rsidRPr="00202221" w14:paraId="0F4A2640" w14:textId="77777777" w:rsidTr="000F00B4">
        <w:trPr>
          <w:trHeight w:val="300"/>
        </w:trPr>
        <w:tc>
          <w:tcPr>
            <w:tcW w:w="4480" w:type="dxa"/>
            <w:tcBorders>
              <w:top w:val="nil"/>
              <w:left w:val="single" w:sz="4" w:space="0" w:color="ABABAB"/>
              <w:bottom w:val="nil"/>
              <w:right w:val="nil"/>
            </w:tcBorders>
            <w:noWrap/>
            <w:vAlign w:val="bottom"/>
            <w:hideMark/>
          </w:tcPr>
          <w:p w14:paraId="1EBAE70C" w14:textId="77777777" w:rsidR="00FE7CCF" w:rsidRPr="00202221" w:rsidRDefault="00FE7CCF" w:rsidP="00AB6A83">
            <w:pPr>
              <w:spacing w:after="0" w:line="276" w:lineRule="auto"/>
              <w:rPr>
                <w:color w:val="000000"/>
                <w:sz w:val="22"/>
                <w:szCs w:val="22"/>
              </w:rPr>
            </w:pPr>
            <w:r w:rsidRPr="00202221">
              <w:rPr>
                <w:color w:val="000000"/>
                <w:sz w:val="22"/>
                <w:szCs w:val="22"/>
              </w:rPr>
              <w:t>nad 10 let</w:t>
            </w:r>
          </w:p>
        </w:tc>
        <w:tc>
          <w:tcPr>
            <w:tcW w:w="2020" w:type="dxa"/>
            <w:tcBorders>
              <w:top w:val="nil"/>
              <w:left w:val="single" w:sz="4" w:space="0" w:color="ABABAB"/>
              <w:bottom w:val="nil"/>
              <w:right w:val="single" w:sz="4" w:space="0" w:color="ABABAB"/>
            </w:tcBorders>
            <w:noWrap/>
            <w:vAlign w:val="bottom"/>
            <w:hideMark/>
          </w:tcPr>
          <w:p w14:paraId="033E7CE6" w14:textId="77777777" w:rsidR="00FE7CCF" w:rsidRPr="00202221" w:rsidRDefault="00FE7CCF" w:rsidP="00AB6A83">
            <w:pPr>
              <w:spacing w:after="0" w:line="276" w:lineRule="auto"/>
              <w:jc w:val="right"/>
              <w:rPr>
                <w:color w:val="000000"/>
                <w:sz w:val="22"/>
                <w:szCs w:val="22"/>
              </w:rPr>
            </w:pPr>
            <w:r w:rsidRPr="00202221">
              <w:rPr>
                <w:color w:val="000000"/>
                <w:sz w:val="22"/>
                <w:szCs w:val="22"/>
              </w:rPr>
              <w:t>291</w:t>
            </w:r>
          </w:p>
        </w:tc>
      </w:tr>
      <w:tr w:rsidR="00FE7CCF" w:rsidRPr="00202221" w14:paraId="79E2D9A1" w14:textId="77777777" w:rsidTr="000F00B4">
        <w:trPr>
          <w:trHeight w:val="300"/>
        </w:trPr>
        <w:tc>
          <w:tcPr>
            <w:tcW w:w="4480" w:type="dxa"/>
            <w:tcBorders>
              <w:top w:val="nil"/>
              <w:left w:val="single" w:sz="4" w:space="0" w:color="ABABAB"/>
              <w:bottom w:val="nil"/>
              <w:right w:val="nil"/>
            </w:tcBorders>
            <w:noWrap/>
            <w:vAlign w:val="bottom"/>
            <w:hideMark/>
          </w:tcPr>
          <w:p w14:paraId="2AAA1C8D" w14:textId="77777777" w:rsidR="00FE7CCF" w:rsidRPr="00202221" w:rsidRDefault="00FE7CCF" w:rsidP="00AB6A83">
            <w:pPr>
              <w:spacing w:after="0" w:line="276" w:lineRule="auto"/>
              <w:rPr>
                <w:color w:val="000000"/>
                <w:sz w:val="22"/>
                <w:szCs w:val="22"/>
              </w:rPr>
            </w:pPr>
            <w:r w:rsidRPr="00202221">
              <w:rPr>
                <w:color w:val="000000"/>
                <w:sz w:val="22"/>
                <w:szCs w:val="22"/>
              </w:rPr>
              <w:t>nemá skutečný/trvalý pobyt</w:t>
            </w:r>
          </w:p>
        </w:tc>
        <w:tc>
          <w:tcPr>
            <w:tcW w:w="2020" w:type="dxa"/>
            <w:tcBorders>
              <w:top w:val="nil"/>
              <w:left w:val="single" w:sz="4" w:space="0" w:color="ABABAB"/>
              <w:bottom w:val="nil"/>
              <w:right w:val="single" w:sz="4" w:space="0" w:color="ABABAB"/>
            </w:tcBorders>
            <w:noWrap/>
            <w:vAlign w:val="bottom"/>
            <w:hideMark/>
          </w:tcPr>
          <w:p w14:paraId="5B1619A6" w14:textId="77777777" w:rsidR="00FE7CCF" w:rsidRPr="00202221" w:rsidRDefault="00FE7CCF" w:rsidP="00AB6A83">
            <w:pPr>
              <w:spacing w:after="0" w:line="276" w:lineRule="auto"/>
              <w:jc w:val="right"/>
              <w:rPr>
                <w:color w:val="000000"/>
                <w:sz w:val="22"/>
                <w:szCs w:val="22"/>
              </w:rPr>
            </w:pPr>
            <w:r w:rsidRPr="00202221">
              <w:rPr>
                <w:color w:val="000000"/>
                <w:sz w:val="22"/>
                <w:szCs w:val="22"/>
              </w:rPr>
              <w:t>9</w:t>
            </w:r>
          </w:p>
        </w:tc>
      </w:tr>
      <w:tr w:rsidR="00FE7CCF" w:rsidRPr="00202221" w14:paraId="2EB0CB74" w14:textId="77777777" w:rsidTr="000F00B4">
        <w:trPr>
          <w:trHeight w:val="300"/>
        </w:trPr>
        <w:tc>
          <w:tcPr>
            <w:tcW w:w="4480" w:type="dxa"/>
            <w:tcBorders>
              <w:top w:val="nil"/>
              <w:left w:val="single" w:sz="4" w:space="0" w:color="ABABAB"/>
              <w:bottom w:val="nil"/>
              <w:right w:val="nil"/>
            </w:tcBorders>
            <w:noWrap/>
            <w:vAlign w:val="bottom"/>
            <w:hideMark/>
          </w:tcPr>
          <w:p w14:paraId="0EC3FE03" w14:textId="77777777" w:rsidR="00FE7CCF" w:rsidRPr="00202221" w:rsidRDefault="00FE7CCF" w:rsidP="00AB6A83">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0FF46AC5" w14:textId="77777777" w:rsidR="00FE7CCF" w:rsidRPr="00202221" w:rsidRDefault="00FE7CCF" w:rsidP="00AB6A83">
            <w:pPr>
              <w:spacing w:after="0" w:line="276" w:lineRule="auto"/>
              <w:jc w:val="right"/>
              <w:rPr>
                <w:color w:val="000000"/>
                <w:sz w:val="22"/>
                <w:szCs w:val="22"/>
              </w:rPr>
            </w:pPr>
            <w:r w:rsidRPr="00202221">
              <w:rPr>
                <w:color w:val="000000"/>
                <w:sz w:val="22"/>
                <w:szCs w:val="22"/>
              </w:rPr>
              <w:t>16</w:t>
            </w:r>
          </w:p>
        </w:tc>
      </w:tr>
      <w:tr w:rsidR="00FE7CCF" w:rsidRPr="00202221" w14:paraId="521B1738" w14:textId="77777777" w:rsidTr="000F00B4">
        <w:trPr>
          <w:trHeight w:val="300"/>
        </w:trPr>
        <w:tc>
          <w:tcPr>
            <w:tcW w:w="4480" w:type="dxa"/>
            <w:tcBorders>
              <w:top w:val="single" w:sz="4" w:space="0" w:color="ABABAB"/>
              <w:left w:val="single" w:sz="4" w:space="0" w:color="ABABAB"/>
              <w:bottom w:val="single" w:sz="4" w:space="0" w:color="ABABAB"/>
              <w:right w:val="nil"/>
            </w:tcBorders>
            <w:noWrap/>
            <w:vAlign w:val="bottom"/>
            <w:hideMark/>
          </w:tcPr>
          <w:p w14:paraId="4F79EA58" w14:textId="77777777" w:rsidR="00FE7CCF" w:rsidRPr="00202221" w:rsidRDefault="00FE7CCF" w:rsidP="00AB6A83">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13201D92" w14:textId="77777777" w:rsidR="00FE7CCF" w:rsidRPr="00202221" w:rsidRDefault="00FE7CCF" w:rsidP="00AB6A83">
            <w:pPr>
              <w:spacing w:after="0" w:line="276" w:lineRule="auto"/>
              <w:jc w:val="right"/>
              <w:rPr>
                <w:color w:val="000000"/>
                <w:sz w:val="22"/>
                <w:szCs w:val="22"/>
              </w:rPr>
            </w:pPr>
            <w:r w:rsidRPr="00202221">
              <w:rPr>
                <w:color w:val="000000"/>
                <w:sz w:val="22"/>
                <w:szCs w:val="22"/>
              </w:rPr>
              <w:t>422</w:t>
            </w:r>
          </w:p>
        </w:tc>
      </w:tr>
    </w:tbl>
    <w:p w14:paraId="7456AD7C" w14:textId="77777777" w:rsidR="00FE7CCF" w:rsidRDefault="00FE7CCF" w:rsidP="00FE7CCF">
      <w:pPr>
        <w:spacing w:after="160" w:line="259" w:lineRule="auto"/>
      </w:pPr>
    </w:p>
    <w:p w14:paraId="5A91B0C6" w14:textId="77777777" w:rsidR="00AB6A83" w:rsidRDefault="00AB6A83" w:rsidP="00FE7CCF">
      <w:pPr>
        <w:spacing w:after="160" w:line="259" w:lineRule="auto"/>
      </w:pPr>
    </w:p>
    <w:p w14:paraId="44FB74BF" w14:textId="77777777" w:rsidR="00AB6A83" w:rsidRDefault="00AB6A83" w:rsidP="00FE7CCF">
      <w:pPr>
        <w:spacing w:after="160" w:line="259" w:lineRule="auto"/>
      </w:pPr>
    </w:p>
    <w:p w14:paraId="7BAFE5EB" w14:textId="77777777" w:rsidR="00AB6A83" w:rsidRDefault="00AB6A83" w:rsidP="00FE7CCF">
      <w:pPr>
        <w:spacing w:after="160" w:line="259" w:lineRule="auto"/>
      </w:pPr>
    </w:p>
    <w:p w14:paraId="78E296CD" w14:textId="77777777" w:rsidR="00AB6A83" w:rsidRDefault="00AB6A83" w:rsidP="00FE7CCF">
      <w:pPr>
        <w:spacing w:after="160" w:line="259" w:lineRule="auto"/>
      </w:pPr>
    </w:p>
    <w:p w14:paraId="118E98BC" w14:textId="77777777" w:rsidR="00AB6A83" w:rsidRPr="00202221" w:rsidRDefault="00AB6A83" w:rsidP="00FE7CCF">
      <w:pPr>
        <w:spacing w:after="160" w:line="259" w:lineRule="auto"/>
      </w:pPr>
    </w:p>
    <w:p w14:paraId="3C4A6EB3" w14:textId="77777777" w:rsidR="00FE7CCF" w:rsidRPr="00202221" w:rsidRDefault="00FE7CCF" w:rsidP="00FE7CCF">
      <w:pPr>
        <w:spacing w:after="160" w:line="259" w:lineRule="auto"/>
      </w:pPr>
      <w:r w:rsidRPr="00202221">
        <w:lastRenderedPageBreak/>
        <w:t>Složení domácnosti</w:t>
      </w:r>
    </w:p>
    <w:tbl>
      <w:tblPr>
        <w:tblW w:w="4820" w:type="dxa"/>
        <w:tblCellMar>
          <w:left w:w="70" w:type="dxa"/>
          <w:right w:w="70" w:type="dxa"/>
        </w:tblCellMar>
        <w:tblLook w:val="04A0" w:firstRow="1" w:lastRow="0" w:firstColumn="1" w:lastColumn="0" w:noHBand="0" w:noVBand="1"/>
      </w:tblPr>
      <w:tblGrid>
        <w:gridCol w:w="2800"/>
        <w:gridCol w:w="2020"/>
      </w:tblGrid>
      <w:tr w:rsidR="00FE7CCF" w:rsidRPr="00202221" w14:paraId="0A93ADF6" w14:textId="77777777" w:rsidTr="000F00B4">
        <w:trPr>
          <w:trHeight w:val="300"/>
        </w:trPr>
        <w:tc>
          <w:tcPr>
            <w:tcW w:w="2800" w:type="dxa"/>
            <w:tcBorders>
              <w:top w:val="single" w:sz="4" w:space="0" w:color="ABABAB"/>
              <w:left w:val="single" w:sz="4" w:space="0" w:color="ABABAB"/>
              <w:bottom w:val="nil"/>
              <w:right w:val="nil"/>
            </w:tcBorders>
            <w:noWrap/>
            <w:vAlign w:val="bottom"/>
            <w:hideMark/>
          </w:tcPr>
          <w:p w14:paraId="0E859E39" w14:textId="77777777" w:rsidR="00FE7CCF" w:rsidRPr="00202221" w:rsidRDefault="00FE7CCF" w:rsidP="00AB6A83">
            <w:pPr>
              <w:spacing w:after="0" w:line="276" w:lineRule="auto"/>
              <w:rPr>
                <w:color w:val="000000"/>
                <w:sz w:val="22"/>
                <w:szCs w:val="22"/>
              </w:rPr>
            </w:pPr>
            <w:r w:rsidRPr="00202221">
              <w:rPr>
                <w:color w:val="000000"/>
                <w:sz w:val="22"/>
                <w:szCs w:val="22"/>
              </w:rPr>
              <w:t>bezdětný pár</w:t>
            </w:r>
          </w:p>
        </w:tc>
        <w:tc>
          <w:tcPr>
            <w:tcW w:w="2020" w:type="dxa"/>
            <w:tcBorders>
              <w:top w:val="single" w:sz="4" w:space="0" w:color="ABABAB"/>
              <w:left w:val="single" w:sz="4" w:space="0" w:color="ABABAB"/>
              <w:bottom w:val="nil"/>
              <w:right w:val="single" w:sz="4" w:space="0" w:color="ABABAB"/>
            </w:tcBorders>
            <w:noWrap/>
            <w:vAlign w:val="bottom"/>
            <w:hideMark/>
          </w:tcPr>
          <w:p w14:paraId="3713B857" w14:textId="77777777" w:rsidR="00FE7CCF" w:rsidRPr="00202221" w:rsidRDefault="00FE7CCF" w:rsidP="00AB6A83">
            <w:pPr>
              <w:spacing w:after="0" w:line="276" w:lineRule="auto"/>
              <w:jc w:val="right"/>
              <w:rPr>
                <w:color w:val="000000"/>
                <w:sz w:val="22"/>
                <w:szCs w:val="22"/>
              </w:rPr>
            </w:pPr>
            <w:r w:rsidRPr="00202221">
              <w:rPr>
                <w:color w:val="000000"/>
                <w:sz w:val="22"/>
                <w:szCs w:val="22"/>
              </w:rPr>
              <w:t>31</w:t>
            </w:r>
          </w:p>
        </w:tc>
      </w:tr>
      <w:tr w:rsidR="00FE7CCF" w:rsidRPr="00202221" w14:paraId="7ACE9053" w14:textId="77777777" w:rsidTr="000F00B4">
        <w:trPr>
          <w:trHeight w:val="300"/>
        </w:trPr>
        <w:tc>
          <w:tcPr>
            <w:tcW w:w="2800" w:type="dxa"/>
            <w:tcBorders>
              <w:top w:val="nil"/>
              <w:left w:val="single" w:sz="4" w:space="0" w:color="ABABAB"/>
              <w:bottom w:val="nil"/>
              <w:right w:val="nil"/>
            </w:tcBorders>
            <w:noWrap/>
            <w:vAlign w:val="bottom"/>
            <w:hideMark/>
          </w:tcPr>
          <w:p w14:paraId="5E856D5D" w14:textId="77777777" w:rsidR="00FE7CCF" w:rsidRPr="00202221" w:rsidRDefault="00FE7CCF" w:rsidP="00AB6A83">
            <w:pPr>
              <w:spacing w:after="0" w:line="276" w:lineRule="auto"/>
              <w:rPr>
                <w:color w:val="000000"/>
                <w:sz w:val="22"/>
                <w:szCs w:val="22"/>
              </w:rPr>
            </w:pPr>
            <w:r w:rsidRPr="00202221">
              <w:rPr>
                <w:color w:val="000000"/>
                <w:sz w:val="22"/>
                <w:szCs w:val="22"/>
              </w:rPr>
              <w:t>jednotlivec</w:t>
            </w:r>
          </w:p>
        </w:tc>
        <w:tc>
          <w:tcPr>
            <w:tcW w:w="2020" w:type="dxa"/>
            <w:tcBorders>
              <w:top w:val="nil"/>
              <w:left w:val="single" w:sz="4" w:space="0" w:color="ABABAB"/>
              <w:bottom w:val="nil"/>
              <w:right w:val="single" w:sz="4" w:space="0" w:color="ABABAB"/>
            </w:tcBorders>
            <w:noWrap/>
            <w:vAlign w:val="bottom"/>
            <w:hideMark/>
          </w:tcPr>
          <w:p w14:paraId="3FC16F10" w14:textId="77777777" w:rsidR="00FE7CCF" w:rsidRPr="00202221" w:rsidRDefault="00FE7CCF" w:rsidP="00AB6A83">
            <w:pPr>
              <w:spacing w:after="0" w:line="276" w:lineRule="auto"/>
              <w:jc w:val="right"/>
              <w:rPr>
                <w:color w:val="000000"/>
                <w:sz w:val="22"/>
                <w:szCs w:val="22"/>
              </w:rPr>
            </w:pPr>
            <w:r w:rsidRPr="00202221">
              <w:rPr>
                <w:color w:val="000000"/>
                <w:sz w:val="22"/>
                <w:szCs w:val="22"/>
              </w:rPr>
              <w:t>238</w:t>
            </w:r>
          </w:p>
        </w:tc>
      </w:tr>
      <w:tr w:rsidR="00FE7CCF" w:rsidRPr="00202221" w14:paraId="6C32BA72" w14:textId="77777777" w:rsidTr="000F00B4">
        <w:trPr>
          <w:trHeight w:val="300"/>
        </w:trPr>
        <w:tc>
          <w:tcPr>
            <w:tcW w:w="2800" w:type="dxa"/>
            <w:tcBorders>
              <w:top w:val="nil"/>
              <w:left w:val="single" w:sz="4" w:space="0" w:color="ABABAB"/>
              <w:bottom w:val="nil"/>
              <w:right w:val="nil"/>
            </w:tcBorders>
            <w:noWrap/>
            <w:vAlign w:val="bottom"/>
            <w:hideMark/>
          </w:tcPr>
          <w:p w14:paraId="6183C659" w14:textId="77777777" w:rsidR="00FE7CCF" w:rsidRPr="00202221" w:rsidRDefault="00FE7CCF" w:rsidP="00AB6A83">
            <w:pPr>
              <w:spacing w:after="0" w:line="276" w:lineRule="auto"/>
              <w:rPr>
                <w:color w:val="000000"/>
                <w:sz w:val="22"/>
                <w:szCs w:val="22"/>
              </w:rPr>
            </w:pPr>
            <w:r w:rsidRPr="00202221">
              <w:rPr>
                <w:color w:val="000000"/>
                <w:sz w:val="22"/>
                <w:szCs w:val="22"/>
              </w:rPr>
              <w:t>jiné</w:t>
            </w:r>
          </w:p>
        </w:tc>
        <w:tc>
          <w:tcPr>
            <w:tcW w:w="2020" w:type="dxa"/>
            <w:tcBorders>
              <w:top w:val="nil"/>
              <w:left w:val="single" w:sz="4" w:space="0" w:color="ABABAB"/>
              <w:bottom w:val="nil"/>
              <w:right w:val="single" w:sz="4" w:space="0" w:color="ABABAB"/>
            </w:tcBorders>
            <w:noWrap/>
            <w:vAlign w:val="bottom"/>
            <w:hideMark/>
          </w:tcPr>
          <w:p w14:paraId="175D2A76" w14:textId="77777777" w:rsidR="00FE7CCF" w:rsidRPr="00202221" w:rsidRDefault="00FE7CCF" w:rsidP="00AB6A83">
            <w:pPr>
              <w:spacing w:after="0" w:line="276" w:lineRule="auto"/>
              <w:jc w:val="right"/>
              <w:rPr>
                <w:color w:val="000000"/>
                <w:sz w:val="22"/>
                <w:szCs w:val="22"/>
              </w:rPr>
            </w:pPr>
            <w:r w:rsidRPr="00202221">
              <w:rPr>
                <w:color w:val="000000"/>
                <w:sz w:val="22"/>
                <w:szCs w:val="22"/>
              </w:rPr>
              <w:t>18</w:t>
            </w:r>
          </w:p>
        </w:tc>
      </w:tr>
      <w:tr w:rsidR="00FE7CCF" w:rsidRPr="00202221" w14:paraId="650A7D14" w14:textId="77777777" w:rsidTr="000F00B4">
        <w:trPr>
          <w:trHeight w:val="300"/>
        </w:trPr>
        <w:tc>
          <w:tcPr>
            <w:tcW w:w="2800" w:type="dxa"/>
            <w:tcBorders>
              <w:top w:val="nil"/>
              <w:left w:val="single" w:sz="4" w:space="0" w:color="ABABAB"/>
              <w:bottom w:val="nil"/>
              <w:right w:val="nil"/>
            </w:tcBorders>
            <w:noWrap/>
            <w:vAlign w:val="bottom"/>
            <w:hideMark/>
          </w:tcPr>
          <w:p w14:paraId="71278F7D" w14:textId="77777777" w:rsidR="00FE7CCF" w:rsidRPr="00202221" w:rsidRDefault="00FE7CCF" w:rsidP="00AB6A83">
            <w:pPr>
              <w:spacing w:after="0" w:line="276" w:lineRule="auto"/>
              <w:rPr>
                <w:color w:val="000000"/>
                <w:sz w:val="22"/>
                <w:szCs w:val="22"/>
              </w:rPr>
            </w:pPr>
            <w:r w:rsidRPr="00202221">
              <w:rPr>
                <w:color w:val="000000"/>
                <w:sz w:val="22"/>
                <w:szCs w:val="22"/>
              </w:rPr>
              <w:t>rodič samoživitel s 1 dítětem</w:t>
            </w:r>
          </w:p>
        </w:tc>
        <w:tc>
          <w:tcPr>
            <w:tcW w:w="2020" w:type="dxa"/>
            <w:tcBorders>
              <w:top w:val="nil"/>
              <w:left w:val="single" w:sz="4" w:space="0" w:color="ABABAB"/>
              <w:bottom w:val="nil"/>
              <w:right w:val="single" w:sz="4" w:space="0" w:color="ABABAB"/>
            </w:tcBorders>
            <w:noWrap/>
            <w:vAlign w:val="bottom"/>
            <w:hideMark/>
          </w:tcPr>
          <w:p w14:paraId="15B893CB" w14:textId="77777777" w:rsidR="00FE7CCF" w:rsidRPr="00202221" w:rsidRDefault="00FE7CCF" w:rsidP="00AB6A83">
            <w:pPr>
              <w:spacing w:after="0" w:line="276" w:lineRule="auto"/>
              <w:jc w:val="right"/>
              <w:rPr>
                <w:color w:val="000000"/>
                <w:sz w:val="22"/>
                <w:szCs w:val="22"/>
              </w:rPr>
            </w:pPr>
            <w:r w:rsidRPr="00202221">
              <w:rPr>
                <w:color w:val="000000"/>
                <w:sz w:val="22"/>
                <w:szCs w:val="22"/>
              </w:rPr>
              <w:t>50</w:t>
            </w:r>
          </w:p>
        </w:tc>
      </w:tr>
      <w:tr w:rsidR="00FE7CCF" w:rsidRPr="00202221" w14:paraId="42DB29FA" w14:textId="77777777" w:rsidTr="000F00B4">
        <w:trPr>
          <w:trHeight w:val="300"/>
        </w:trPr>
        <w:tc>
          <w:tcPr>
            <w:tcW w:w="2800" w:type="dxa"/>
            <w:tcBorders>
              <w:top w:val="nil"/>
              <w:left w:val="single" w:sz="4" w:space="0" w:color="ABABAB"/>
              <w:bottom w:val="nil"/>
              <w:right w:val="nil"/>
            </w:tcBorders>
            <w:noWrap/>
            <w:vAlign w:val="bottom"/>
            <w:hideMark/>
          </w:tcPr>
          <w:p w14:paraId="5E6D5A28" w14:textId="77777777" w:rsidR="00FE7CCF" w:rsidRPr="00202221" w:rsidRDefault="00FE7CCF" w:rsidP="00AB6A83">
            <w:pPr>
              <w:spacing w:after="0" w:line="276" w:lineRule="auto"/>
              <w:rPr>
                <w:color w:val="000000"/>
                <w:sz w:val="22"/>
                <w:szCs w:val="22"/>
              </w:rPr>
            </w:pPr>
            <w:r w:rsidRPr="00202221">
              <w:rPr>
                <w:color w:val="000000"/>
                <w:sz w:val="22"/>
                <w:szCs w:val="22"/>
              </w:rPr>
              <w:t>rodič samoživitel s 2 dětmi</w:t>
            </w:r>
          </w:p>
        </w:tc>
        <w:tc>
          <w:tcPr>
            <w:tcW w:w="2020" w:type="dxa"/>
            <w:tcBorders>
              <w:top w:val="nil"/>
              <w:left w:val="single" w:sz="4" w:space="0" w:color="ABABAB"/>
              <w:bottom w:val="nil"/>
              <w:right w:val="single" w:sz="4" w:space="0" w:color="ABABAB"/>
            </w:tcBorders>
            <w:noWrap/>
            <w:vAlign w:val="bottom"/>
            <w:hideMark/>
          </w:tcPr>
          <w:p w14:paraId="24288DF8" w14:textId="77777777" w:rsidR="00FE7CCF" w:rsidRPr="00202221" w:rsidRDefault="00FE7CCF" w:rsidP="00AB6A83">
            <w:pPr>
              <w:spacing w:after="0" w:line="276" w:lineRule="auto"/>
              <w:jc w:val="right"/>
              <w:rPr>
                <w:color w:val="000000"/>
                <w:sz w:val="22"/>
                <w:szCs w:val="22"/>
              </w:rPr>
            </w:pPr>
            <w:r w:rsidRPr="00202221">
              <w:rPr>
                <w:color w:val="000000"/>
                <w:sz w:val="22"/>
                <w:szCs w:val="22"/>
              </w:rPr>
              <w:t>18</w:t>
            </w:r>
          </w:p>
        </w:tc>
      </w:tr>
      <w:tr w:rsidR="00FE7CCF" w:rsidRPr="00202221" w14:paraId="16A1E0F9" w14:textId="77777777" w:rsidTr="000F00B4">
        <w:trPr>
          <w:trHeight w:val="300"/>
        </w:trPr>
        <w:tc>
          <w:tcPr>
            <w:tcW w:w="2800" w:type="dxa"/>
            <w:tcBorders>
              <w:top w:val="nil"/>
              <w:left w:val="single" w:sz="4" w:space="0" w:color="ABABAB"/>
              <w:bottom w:val="nil"/>
              <w:right w:val="nil"/>
            </w:tcBorders>
            <w:noWrap/>
            <w:vAlign w:val="bottom"/>
            <w:hideMark/>
          </w:tcPr>
          <w:p w14:paraId="6CE62F37" w14:textId="77777777" w:rsidR="00FE7CCF" w:rsidRPr="00202221" w:rsidRDefault="00FE7CCF" w:rsidP="00AB6A83">
            <w:pPr>
              <w:spacing w:after="0" w:line="276" w:lineRule="auto"/>
              <w:rPr>
                <w:color w:val="000000"/>
                <w:sz w:val="22"/>
                <w:szCs w:val="22"/>
              </w:rPr>
            </w:pPr>
            <w:r w:rsidRPr="00202221">
              <w:rPr>
                <w:color w:val="000000"/>
                <w:sz w:val="22"/>
                <w:szCs w:val="22"/>
              </w:rPr>
              <w:t>rodič samoživitel s 3 dětmi</w:t>
            </w:r>
          </w:p>
        </w:tc>
        <w:tc>
          <w:tcPr>
            <w:tcW w:w="2020" w:type="dxa"/>
            <w:tcBorders>
              <w:top w:val="nil"/>
              <w:left w:val="single" w:sz="4" w:space="0" w:color="ABABAB"/>
              <w:bottom w:val="nil"/>
              <w:right w:val="single" w:sz="4" w:space="0" w:color="ABABAB"/>
            </w:tcBorders>
            <w:noWrap/>
            <w:vAlign w:val="bottom"/>
            <w:hideMark/>
          </w:tcPr>
          <w:p w14:paraId="55AE3130" w14:textId="77777777" w:rsidR="00FE7CCF" w:rsidRPr="00202221" w:rsidRDefault="00FE7CCF" w:rsidP="00AB6A83">
            <w:pPr>
              <w:spacing w:after="0" w:line="276" w:lineRule="auto"/>
              <w:jc w:val="right"/>
              <w:rPr>
                <w:color w:val="000000"/>
                <w:sz w:val="22"/>
                <w:szCs w:val="22"/>
              </w:rPr>
            </w:pPr>
            <w:r w:rsidRPr="00202221">
              <w:rPr>
                <w:color w:val="000000"/>
                <w:sz w:val="22"/>
                <w:szCs w:val="22"/>
              </w:rPr>
              <w:t>4</w:t>
            </w:r>
          </w:p>
        </w:tc>
      </w:tr>
      <w:tr w:rsidR="00FE7CCF" w:rsidRPr="00202221" w14:paraId="4D674482" w14:textId="77777777" w:rsidTr="000F00B4">
        <w:trPr>
          <w:trHeight w:val="300"/>
        </w:trPr>
        <w:tc>
          <w:tcPr>
            <w:tcW w:w="2800" w:type="dxa"/>
            <w:tcBorders>
              <w:top w:val="nil"/>
              <w:left w:val="single" w:sz="4" w:space="0" w:color="ABABAB"/>
              <w:bottom w:val="nil"/>
              <w:right w:val="nil"/>
            </w:tcBorders>
            <w:noWrap/>
            <w:vAlign w:val="bottom"/>
            <w:hideMark/>
          </w:tcPr>
          <w:p w14:paraId="5B405E76" w14:textId="77777777" w:rsidR="00FE7CCF" w:rsidRPr="00202221" w:rsidRDefault="00FE7CCF" w:rsidP="00AB6A83">
            <w:pPr>
              <w:spacing w:after="0" w:line="276" w:lineRule="auto"/>
              <w:rPr>
                <w:color w:val="000000"/>
                <w:sz w:val="22"/>
                <w:szCs w:val="22"/>
              </w:rPr>
            </w:pPr>
            <w:r w:rsidRPr="00202221">
              <w:rPr>
                <w:color w:val="000000"/>
                <w:sz w:val="22"/>
                <w:szCs w:val="22"/>
              </w:rPr>
              <w:t>rodič samoživitel s 4 dětmi</w:t>
            </w:r>
          </w:p>
        </w:tc>
        <w:tc>
          <w:tcPr>
            <w:tcW w:w="2020" w:type="dxa"/>
            <w:tcBorders>
              <w:top w:val="nil"/>
              <w:left w:val="single" w:sz="4" w:space="0" w:color="ABABAB"/>
              <w:bottom w:val="nil"/>
              <w:right w:val="single" w:sz="4" w:space="0" w:color="ABABAB"/>
            </w:tcBorders>
            <w:noWrap/>
            <w:vAlign w:val="bottom"/>
            <w:hideMark/>
          </w:tcPr>
          <w:p w14:paraId="4F74C2F0" w14:textId="77777777" w:rsidR="00FE7CCF" w:rsidRPr="00202221" w:rsidRDefault="00FE7CCF" w:rsidP="00AB6A83">
            <w:pPr>
              <w:spacing w:after="0" w:line="276" w:lineRule="auto"/>
              <w:jc w:val="right"/>
              <w:rPr>
                <w:color w:val="000000"/>
                <w:sz w:val="22"/>
                <w:szCs w:val="22"/>
              </w:rPr>
            </w:pPr>
            <w:r w:rsidRPr="00202221">
              <w:rPr>
                <w:color w:val="000000"/>
                <w:sz w:val="22"/>
                <w:szCs w:val="22"/>
              </w:rPr>
              <w:t>4</w:t>
            </w:r>
          </w:p>
        </w:tc>
      </w:tr>
      <w:tr w:rsidR="00FE7CCF" w:rsidRPr="00202221" w14:paraId="17A4E919" w14:textId="77777777" w:rsidTr="000F00B4">
        <w:trPr>
          <w:trHeight w:val="300"/>
        </w:trPr>
        <w:tc>
          <w:tcPr>
            <w:tcW w:w="2800" w:type="dxa"/>
            <w:tcBorders>
              <w:top w:val="nil"/>
              <w:left w:val="single" w:sz="4" w:space="0" w:color="ABABAB"/>
              <w:bottom w:val="nil"/>
              <w:right w:val="nil"/>
            </w:tcBorders>
            <w:noWrap/>
            <w:vAlign w:val="bottom"/>
            <w:hideMark/>
          </w:tcPr>
          <w:p w14:paraId="0DBC0878" w14:textId="77777777" w:rsidR="00FE7CCF" w:rsidRPr="00202221" w:rsidRDefault="00FE7CCF" w:rsidP="00AB6A83">
            <w:pPr>
              <w:spacing w:after="0" w:line="276" w:lineRule="auto"/>
              <w:rPr>
                <w:color w:val="000000"/>
                <w:sz w:val="22"/>
                <w:szCs w:val="22"/>
              </w:rPr>
            </w:pPr>
            <w:r w:rsidRPr="00202221">
              <w:rPr>
                <w:color w:val="000000"/>
                <w:sz w:val="22"/>
                <w:szCs w:val="22"/>
              </w:rPr>
              <w:t>rodiče/pár s 1 dítětem</w:t>
            </w:r>
          </w:p>
        </w:tc>
        <w:tc>
          <w:tcPr>
            <w:tcW w:w="2020" w:type="dxa"/>
            <w:tcBorders>
              <w:top w:val="nil"/>
              <w:left w:val="single" w:sz="4" w:space="0" w:color="ABABAB"/>
              <w:bottom w:val="nil"/>
              <w:right w:val="single" w:sz="4" w:space="0" w:color="ABABAB"/>
            </w:tcBorders>
            <w:noWrap/>
            <w:vAlign w:val="bottom"/>
            <w:hideMark/>
          </w:tcPr>
          <w:p w14:paraId="019DA3E3" w14:textId="77777777" w:rsidR="00FE7CCF" w:rsidRPr="00202221" w:rsidRDefault="00FE7CCF" w:rsidP="00AB6A83">
            <w:pPr>
              <w:spacing w:after="0" w:line="276" w:lineRule="auto"/>
              <w:jc w:val="right"/>
              <w:rPr>
                <w:color w:val="000000"/>
                <w:sz w:val="22"/>
                <w:szCs w:val="22"/>
              </w:rPr>
            </w:pPr>
            <w:r w:rsidRPr="00202221">
              <w:rPr>
                <w:color w:val="000000"/>
                <w:sz w:val="22"/>
                <w:szCs w:val="22"/>
              </w:rPr>
              <w:t>24</w:t>
            </w:r>
          </w:p>
        </w:tc>
      </w:tr>
      <w:tr w:rsidR="00FE7CCF" w:rsidRPr="00202221" w14:paraId="642DFAA3" w14:textId="77777777" w:rsidTr="000F00B4">
        <w:trPr>
          <w:trHeight w:val="300"/>
        </w:trPr>
        <w:tc>
          <w:tcPr>
            <w:tcW w:w="2800" w:type="dxa"/>
            <w:tcBorders>
              <w:top w:val="nil"/>
              <w:left w:val="single" w:sz="4" w:space="0" w:color="ABABAB"/>
              <w:bottom w:val="nil"/>
              <w:right w:val="nil"/>
            </w:tcBorders>
            <w:noWrap/>
            <w:vAlign w:val="bottom"/>
            <w:hideMark/>
          </w:tcPr>
          <w:p w14:paraId="2C8F2F50" w14:textId="77777777" w:rsidR="00FE7CCF" w:rsidRPr="00202221" w:rsidRDefault="00FE7CCF" w:rsidP="00AB6A83">
            <w:pPr>
              <w:spacing w:after="0" w:line="276" w:lineRule="auto"/>
              <w:rPr>
                <w:color w:val="000000"/>
                <w:sz w:val="22"/>
                <w:szCs w:val="22"/>
              </w:rPr>
            </w:pPr>
            <w:r w:rsidRPr="00202221">
              <w:rPr>
                <w:color w:val="000000"/>
                <w:sz w:val="22"/>
                <w:szCs w:val="22"/>
              </w:rPr>
              <w:t>rodiče/pár s 2 dětmi</w:t>
            </w:r>
          </w:p>
        </w:tc>
        <w:tc>
          <w:tcPr>
            <w:tcW w:w="2020" w:type="dxa"/>
            <w:tcBorders>
              <w:top w:val="nil"/>
              <w:left w:val="single" w:sz="4" w:space="0" w:color="ABABAB"/>
              <w:bottom w:val="nil"/>
              <w:right w:val="single" w:sz="4" w:space="0" w:color="ABABAB"/>
            </w:tcBorders>
            <w:noWrap/>
            <w:vAlign w:val="bottom"/>
            <w:hideMark/>
          </w:tcPr>
          <w:p w14:paraId="0C16DD21" w14:textId="77777777" w:rsidR="00FE7CCF" w:rsidRPr="00202221" w:rsidRDefault="00FE7CCF" w:rsidP="00AB6A83">
            <w:pPr>
              <w:spacing w:after="0" w:line="276" w:lineRule="auto"/>
              <w:jc w:val="right"/>
              <w:rPr>
                <w:color w:val="000000"/>
                <w:sz w:val="22"/>
                <w:szCs w:val="22"/>
              </w:rPr>
            </w:pPr>
            <w:r w:rsidRPr="00202221">
              <w:rPr>
                <w:color w:val="000000"/>
                <w:sz w:val="22"/>
                <w:szCs w:val="22"/>
              </w:rPr>
              <w:t>25</w:t>
            </w:r>
          </w:p>
        </w:tc>
      </w:tr>
      <w:tr w:rsidR="00FE7CCF" w:rsidRPr="00202221" w14:paraId="256734D0" w14:textId="77777777" w:rsidTr="000F00B4">
        <w:trPr>
          <w:trHeight w:val="300"/>
        </w:trPr>
        <w:tc>
          <w:tcPr>
            <w:tcW w:w="2800" w:type="dxa"/>
            <w:tcBorders>
              <w:top w:val="nil"/>
              <w:left w:val="single" w:sz="4" w:space="0" w:color="ABABAB"/>
              <w:bottom w:val="nil"/>
              <w:right w:val="nil"/>
            </w:tcBorders>
            <w:noWrap/>
            <w:vAlign w:val="bottom"/>
            <w:hideMark/>
          </w:tcPr>
          <w:p w14:paraId="52F537E3" w14:textId="77777777" w:rsidR="00FE7CCF" w:rsidRPr="00202221" w:rsidRDefault="00FE7CCF" w:rsidP="00AB6A83">
            <w:pPr>
              <w:spacing w:after="0" w:line="276" w:lineRule="auto"/>
              <w:rPr>
                <w:color w:val="000000"/>
                <w:sz w:val="22"/>
                <w:szCs w:val="22"/>
              </w:rPr>
            </w:pPr>
            <w:r w:rsidRPr="00202221">
              <w:rPr>
                <w:color w:val="000000"/>
                <w:sz w:val="22"/>
                <w:szCs w:val="22"/>
              </w:rPr>
              <w:t>rodiče/pár s 3 dětmi</w:t>
            </w:r>
          </w:p>
        </w:tc>
        <w:tc>
          <w:tcPr>
            <w:tcW w:w="2020" w:type="dxa"/>
            <w:tcBorders>
              <w:top w:val="nil"/>
              <w:left w:val="single" w:sz="4" w:space="0" w:color="ABABAB"/>
              <w:bottom w:val="nil"/>
              <w:right w:val="single" w:sz="4" w:space="0" w:color="ABABAB"/>
            </w:tcBorders>
            <w:noWrap/>
            <w:vAlign w:val="bottom"/>
            <w:hideMark/>
          </w:tcPr>
          <w:p w14:paraId="246DDA94" w14:textId="77777777" w:rsidR="00FE7CCF" w:rsidRPr="00202221" w:rsidRDefault="00FE7CCF" w:rsidP="00AB6A83">
            <w:pPr>
              <w:spacing w:after="0" w:line="276" w:lineRule="auto"/>
              <w:jc w:val="right"/>
              <w:rPr>
                <w:color w:val="000000"/>
                <w:sz w:val="22"/>
                <w:szCs w:val="22"/>
              </w:rPr>
            </w:pPr>
            <w:r w:rsidRPr="00202221">
              <w:rPr>
                <w:color w:val="000000"/>
                <w:sz w:val="22"/>
                <w:szCs w:val="22"/>
              </w:rPr>
              <w:t>4</w:t>
            </w:r>
          </w:p>
        </w:tc>
      </w:tr>
      <w:tr w:rsidR="00FE7CCF" w:rsidRPr="00202221" w14:paraId="21DF66A7" w14:textId="77777777" w:rsidTr="000F00B4">
        <w:trPr>
          <w:trHeight w:val="300"/>
        </w:trPr>
        <w:tc>
          <w:tcPr>
            <w:tcW w:w="2800" w:type="dxa"/>
            <w:tcBorders>
              <w:top w:val="nil"/>
              <w:left w:val="single" w:sz="4" w:space="0" w:color="ABABAB"/>
              <w:bottom w:val="nil"/>
              <w:right w:val="nil"/>
            </w:tcBorders>
            <w:noWrap/>
            <w:vAlign w:val="bottom"/>
            <w:hideMark/>
          </w:tcPr>
          <w:p w14:paraId="0361C943" w14:textId="77777777" w:rsidR="00FE7CCF" w:rsidRPr="00202221" w:rsidRDefault="00FE7CCF" w:rsidP="00AB6A83">
            <w:pPr>
              <w:spacing w:after="0" w:line="276" w:lineRule="auto"/>
              <w:rPr>
                <w:color w:val="000000"/>
                <w:sz w:val="22"/>
                <w:szCs w:val="22"/>
              </w:rPr>
            </w:pPr>
            <w:r w:rsidRPr="00202221">
              <w:rPr>
                <w:color w:val="000000"/>
                <w:sz w:val="22"/>
                <w:szCs w:val="22"/>
              </w:rPr>
              <w:t>rodiče/pár s 4 dětmi</w:t>
            </w:r>
          </w:p>
        </w:tc>
        <w:tc>
          <w:tcPr>
            <w:tcW w:w="2020" w:type="dxa"/>
            <w:tcBorders>
              <w:top w:val="nil"/>
              <w:left w:val="single" w:sz="4" w:space="0" w:color="ABABAB"/>
              <w:bottom w:val="nil"/>
              <w:right w:val="single" w:sz="4" w:space="0" w:color="ABABAB"/>
            </w:tcBorders>
            <w:noWrap/>
            <w:vAlign w:val="bottom"/>
            <w:hideMark/>
          </w:tcPr>
          <w:p w14:paraId="5972BD92" w14:textId="77777777" w:rsidR="00FE7CCF" w:rsidRPr="00202221" w:rsidRDefault="00FE7CCF" w:rsidP="00AB6A83">
            <w:pPr>
              <w:spacing w:after="0" w:line="276" w:lineRule="auto"/>
              <w:jc w:val="right"/>
              <w:rPr>
                <w:color w:val="000000"/>
                <w:sz w:val="22"/>
                <w:szCs w:val="22"/>
              </w:rPr>
            </w:pPr>
            <w:r w:rsidRPr="00202221">
              <w:rPr>
                <w:color w:val="000000"/>
                <w:sz w:val="22"/>
                <w:szCs w:val="22"/>
              </w:rPr>
              <w:t>4</w:t>
            </w:r>
          </w:p>
        </w:tc>
      </w:tr>
      <w:tr w:rsidR="00FE7CCF" w:rsidRPr="00202221" w14:paraId="5E0C8E7F" w14:textId="77777777" w:rsidTr="000F00B4">
        <w:trPr>
          <w:trHeight w:val="300"/>
        </w:trPr>
        <w:tc>
          <w:tcPr>
            <w:tcW w:w="2800" w:type="dxa"/>
            <w:tcBorders>
              <w:top w:val="nil"/>
              <w:left w:val="single" w:sz="4" w:space="0" w:color="ABABAB"/>
              <w:bottom w:val="nil"/>
              <w:right w:val="nil"/>
            </w:tcBorders>
            <w:noWrap/>
            <w:vAlign w:val="bottom"/>
            <w:hideMark/>
          </w:tcPr>
          <w:p w14:paraId="1271DBA1" w14:textId="77777777" w:rsidR="00FE7CCF" w:rsidRPr="00202221" w:rsidRDefault="00FE7CCF" w:rsidP="00AB6A83">
            <w:pPr>
              <w:spacing w:after="0" w:line="276" w:lineRule="auto"/>
              <w:rPr>
                <w:color w:val="000000"/>
                <w:sz w:val="22"/>
                <w:szCs w:val="22"/>
              </w:rPr>
            </w:pPr>
            <w:r w:rsidRPr="00202221">
              <w:rPr>
                <w:color w:val="000000"/>
                <w:sz w:val="22"/>
                <w:szCs w:val="22"/>
              </w:rPr>
              <w:t>těhotná v páru</w:t>
            </w:r>
          </w:p>
        </w:tc>
        <w:tc>
          <w:tcPr>
            <w:tcW w:w="2020" w:type="dxa"/>
            <w:tcBorders>
              <w:top w:val="nil"/>
              <w:left w:val="single" w:sz="4" w:space="0" w:color="ABABAB"/>
              <w:bottom w:val="nil"/>
              <w:right w:val="single" w:sz="4" w:space="0" w:color="ABABAB"/>
            </w:tcBorders>
            <w:noWrap/>
            <w:vAlign w:val="bottom"/>
            <w:hideMark/>
          </w:tcPr>
          <w:p w14:paraId="3503637D" w14:textId="77777777" w:rsidR="00FE7CCF" w:rsidRPr="00202221" w:rsidRDefault="00FE7CCF" w:rsidP="00AB6A83">
            <w:pPr>
              <w:spacing w:after="0" w:line="276" w:lineRule="auto"/>
              <w:jc w:val="right"/>
              <w:rPr>
                <w:color w:val="000000"/>
                <w:sz w:val="22"/>
                <w:szCs w:val="22"/>
              </w:rPr>
            </w:pPr>
            <w:r w:rsidRPr="00202221">
              <w:rPr>
                <w:color w:val="000000"/>
                <w:sz w:val="22"/>
                <w:szCs w:val="22"/>
              </w:rPr>
              <w:t>1</w:t>
            </w:r>
          </w:p>
        </w:tc>
      </w:tr>
      <w:tr w:rsidR="00FE7CCF" w:rsidRPr="00202221" w14:paraId="75AF5EEE" w14:textId="77777777" w:rsidTr="000F00B4">
        <w:trPr>
          <w:trHeight w:val="300"/>
        </w:trPr>
        <w:tc>
          <w:tcPr>
            <w:tcW w:w="2800" w:type="dxa"/>
            <w:tcBorders>
              <w:top w:val="nil"/>
              <w:left w:val="single" w:sz="4" w:space="0" w:color="ABABAB"/>
              <w:bottom w:val="nil"/>
              <w:right w:val="nil"/>
            </w:tcBorders>
            <w:noWrap/>
            <w:vAlign w:val="bottom"/>
            <w:hideMark/>
          </w:tcPr>
          <w:p w14:paraId="22C3810B" w14:textId="77777777" w:rsidR="00FE7CCF" w:rsidRPr="00202221" w:rsidRDefault="00FE7CCF" w:rsidP="00AB6A83">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413A53D8" w14:textId="77777777" w:rsidR="00FE7CCF" w:rsidRPr="00202221" w:rsidRDefault="00FE7CCF" w:rsidP="00AB6A83">
            <w:pPr>
              <w:spacing w:after="0" w:line="276" w:lineRule="auto"/>
              <w:jc w:val="right"/>
              <w:rPr>
                <w:color w:val="000000"/>
                <w:sz w:val="22"/>
                <w:szCs w:val="22"/>
              </w:rPr>
            </w:pPr>
            <w:r w:rsidRPr="00202221">
              <w:rPr>
                <w:color w:val="000000"/>
                <w:sz w:val="22"/>
                <w:szCs w:val="22"/>
              </w:rPr>
              <w:t>1</w:t>
            </w:r>
          </w:p>
        </w:tc>
      </w:tr>
      <w:tr w:rsidR="00FE7CCF" w:rsidRPr="00202221" w14:paraId="56B21F00" w14:textId="77777777" w:rsidTr="000F00B4">
        <w:trPr>
          <w:trHeight w:val="300"/>
        </w:trPr>
        <w:tc>
          <w:tcPr>
            <w:tcW w:w="2800" w:type="dxa"/>
            <w:tcBorders>
              <w:top w:val="single" w:sz="4" w:space="0" w:color="ABABAB"/>
              <w:left w:val="single" w:sz="4" w:space="0" w:color="ABABAB"/>
              <w:bottom w:val="single" w:sz="4" w:space="0" w:color="ABABAB"/>
              <w:right w:val="nil"/>
            </w:tcBorders>
            <w:noWrap/>
            <w:vAlign w:val="bottom"/>
            <w:hideMark/>
          </w:tcPr>
          <w:p w14:paraId="63D9CC04" w14:textId="77777777" w:rsidR="00FE7CCF" w:rsidRPr="00202221" w:rsidRDefault="00FE7CCF" w:rsidP="00AB6A83">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3574A386" w14:textId="77777777" w:rsidR="00FE7CCF" w:rsidRPr="00202221" w:rsidRDefault="00FE7CCF" w:rsidP="00AB6A83">
            <w:pPr>
              <w:spacing w:after="0" w:line="276" w:lineRule="auto"/>
              <w:jc w:val="right"/>
              <w:rPr>
                <w:color w:val="000000"/>
                <w:sz w:val="22"/>
                <w:szCs w:val="22"/>
              </w:rPr>
            </w:pPr>
            <w:r w:rsidRPr="00202221">
              <w:rPr>
                <w:color w:val="000000"/>
                <w:sz w:val="22"/>
                <w:szCs w:val="22"/>
              </w:rPr>
              <w:t>422</w:t>
            </w:r>
          </w:p>
        </w:tc>
      </w:tr>
    </w:tbl>
    <w:p w14:paraId="0A5C1C3E" w14:textId="77777777" w:rsidR="00FE7CCF" w:rsidRPr="00202221" w:rsidRDefault="00FE7CCF" w:rsidP="00FE7CCF">
      <w:pPr>
        <w:spacing w:after="160" w:line="259" w:lineRule="auto"/>
      </w:pPr>
    </w:p>
    <w:p w14:paraId="0AB436D1" w14:textId="77777777" w:rsidR="00FE7CCF" w:rsidRPr="00202221" w:rsidRDefault="00FE7CCF" w:rsidP="00FE7CCF">
      <w:pPr>
        <w:spacing w:after="160" w:line="259" w:lineRule="auto"/>
      </w:pPr>
      <w:r w:rsidRPr="00202221">
        <w:t>Romská etnicita</w:t>
      </w:r>
    </w:p>
    <w:tbl>
      <w:tblPr>
        <w:tblW w:w="4100" w:type="dxa"/>
        <w:tblCellMar>
          <w:left w:w="70" w:type="dxa"/>
          <w:right w:w="70" w:type="dxa"/>
        </w:tblCellMar>
        <w:tblLook w:val="04A0" w:firstRow="1" w:lastRow="0" w:firstColumn="1" w:lastColumn="0" w:noHBand="0" w:noVBand="1"/>
      </w:tblPr>
      <w:tblGrid>
        <w:gridCol w:w="2080"/>
        <w:gridCol w:w="2020"/>
      </w:tblGrid>
      <w:tr w:rsidR="00FE7CCF" w:rsidRPr="00202221" w14:paraId="1E7BA047" w14:textId="77777777" w:rsidTr="000F00B4">
        <w:trPr>
          <w:trHeight w:val="300"/>
        </w:trPr>
        <w:tc>
          <w:tcPr>
            <w:tcW w:w="2080" w:type="dxa"/>
            <w:tcBorders>
              <w:top w:val="single" w:sz="4" w:space="0" w:color="ABABAB"/>
              <w:left w:val="single" w:sz="4" w:space="0" w:color="ABABAB"/>
              <w:bottom w:val="nil"/>
              <w:right w:val="nil"/>
            </w:tcBorders>
            <w:noWrap/>
            <w:vAlign w:val="bottom"/>
            <w:hideMark/>
          </w:tcPr>
          <w:p w14:paraId="3EA79D8F" w14:textId="77777777" w:rsidR="00FE7CCF" w:rsidRPr="00202221" w:rsidRDefault="00FE7CCF" w:rsidP="00AB6A83">
            <w:pPr>
              <w:spacing w:after="0" w:line="276" w:lineRule="auto"/>
              <w:rPr>
                <w:color w:val="000000"/>
                <w:sz w:val="22"/>
                <w:szCs w:val="22"/>
              </w:rPr>
            </w:pPr>
            <w:r w:rsidRPr="00202221">
              <w:rPr>
                <w:color w:val="000000"/>
                <w:sz w:val="22"/>
                <w:szCs w:val="22"/>
              </w:rPr>
              <w:t>Romská menšina ano</w:t>
            </w:r>
          </w:p>
        </w:tc>
        <w:tc>
          <w:tcPr>
            <w:tcW w:w="2020" w:type="dxa"/>
            <w:tcBorders>
              <w:top w:val="single" w:sz="4" w:space="0" w:color="ABABAB"/>
              <w:left w:val="single" w:sz="4" w:space="0" w:color="ABABAB"/>
              <w:bottom w:val="nil"/>
              <w:right w:val="single" w:sz="4" w:space="0" w:color="ABABAB"/>
            </w:tcBorders>
            <w:noWrap/>
            <w:vAlign w:val="bottom"/>
            <w:hideMark/>
          </w:tcPr>
          <w:p w14:paraId="3F54422D" w14:textId="77777777" w:rsidR="00FE7CCF" w:rsidRPr="00202221" w:rsidRDefault="00FE7CCF" w:rsidP="00AB6A83">
            <w:pPr>
              <w:spacing w:after="0" w:line="276" w:lineRule="auto"/>
              <w:jc w:val="right"/>
              <w:rPr>
                <w:color w:val="000000"/>
                <w:sz w:val="22"/>
                <w:szCs w:val="22"/>
              </w:rPr>
            </w:pPr>
            <w:r w:rsidRPr="00202221">
              <w:rPr>
                <w:color w:val="000000"/>
                <w:sz w:val="22"/>
                <w:szCs w:val="22"/>
              </w:rPr>
              <w:t>46</w:t>
            </w:r>
          </w:p>
        </w:tc>
      </w:tr>
      <w:tr w:rsidR="00FE7CCF" w:rsidRPr="00202221" w14:paraId="22677CA9" w14:textId="77777777" w:rsidTr="000F00B4">
        <w:trPr>
          <w:trHeight w:val="300"/>
        </w:trPr>
        <w:tc>
          <w:tcPr>
            <w:tcW w:w="2080" w:type="dxa"/>
            <w:tcBorders>
              <w:top w:val="nil"/>
              <w:left w:val="single" w:sz="4" w:space="0" w:color="ABABAB"/>
              <w:bottom w:val="nil"/>
              <w:right w:val="nil"/>
            </w:tcBorders>
            <w:noWrap/>
            <w:vAlign w:val="bottom"/>
            <w:hideMark/>
          </w:tcPr>
          <w:p w14:paraId="07C074CD" w14:textId="77777777" w:rsidR="00FE7CCF" w:rsidRPr="00202221" w:rsidRDefault="00FE7CCF" w:rsidP="00AB6A83">
            <w:pPr>
              <w:spacing w:after="0" w:line="276" w:lineRule="auto"/>
              <w:rPr>
                <w:color w:val="000000"/>
                <w:sz w:val="22"/>
                <w:szCs w:val="22"/>
              </w:rPr>
            </w:pPr>
            <w:r w:rsidRPr="00202221">
              <w:rPr>
                <w:color w:val="000000"/>
                <w:sz w:val="22"/>
                <w:szCs w:val="22"/>
              </w:rPr>
              <w:t>Romská menšina ne</w:t>
            </w:r>
          </w:p>
        </w:tc>
        <w:tc>
          <w:tcPr>
            <w:tcW w:w="2020" w:type="dxa"/>
            <w:tcBorders>
              <w:top w:val="nil"/>
              <w:left w:val="single" w:sz="4" w:space="0" w:color="ABABAB"/>
              <w:bottom w:val="nil"/>
              <w:right w:val="single" w:sz="4" w:space="0" w:color="ABABAB"/>
            </w:tcBorders>
            <w:noWrap/>
            <w:vAlign w:val="bottom"/>
            <w:hideMark/>
          </w:tcPr>
          <w:p w14:paraId="7D4D8801" w14:textId="77777777" w:rsidR="00FE7CCF" w:rsidRPr="00202221" w:rsidRDefault="00FE7CCF" w:rsidP="00AB6A83">
            <w:pPr>
              <w:spacing w:after="0" w:line="276" w:lineRule="auto"/>
              <w:jc w:val="right"/>
              <w:rPr>
                <w:color w:val="000000"/>
                <w:sz w:val="22"/>
                <w:szCs w:val="22"/>
              </w:rPr>
            </w:pPr>
            <w:r w:rsidRPr="00202221">
              <w:rPr>
                <w:color w:val="000000"/>
                <w:sz w:val="22"/>
                <w:szCs w:val="22"/>
              </w:rPr>
              <w:t>353</w:t>
            </w:r>
          </w:p>
        </w:tc>
      </w:tr>
      <w:tr w:rsidR="00FE7CCF" w:rsidRPr="00202221" w14:paraId="22D86C1F" w14:textId="77777777" w:rsidTr="000F00B4">
        <w:trPr>
          <w:trHeight w:val="300"/>
        </w:trPr>
        <w:tc>
          <w:tcPr>
            <w:tcW w:w="2080" w:type="dxa"/>
            <w:tcBorders>
              <w:top w:val="nil"/>
              <w:left w:val="single" w:sz="4" w:space="0" w:color="ABABAB"/>
              <w:bottom w:val="nil"/>
              <w:right w:val="nil"/>
            </w:tcBorders>
            <w:noWrap/>
            <w:vAlign w:val="bottom"/>
            <w:hideMark/>
          </w:tcPr>
          <w:p w14:paraId="77262141" w14:textId="77777777" w:rsidR="00FE7CCF" w:rsidRPr="00202221" w:rsidRDefault="00FE7CCF" w:rsidP="00AB6A83">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0CD6ADDB" w14:textId="77777777" w:rsidR="00FE7CCF" w:rsidRPr="00202221" w:rsidRDefault="00FE7CCF" w:rsidP="00AB6A83">
            <w:pPr>
              <w:spacing w:after="0" w:line="276" w:lineRule="auto"/>
              <w:jc w:val="right"/>
              <w:rPr>
                <w:color w:val="000000"/>
                <w:sz w:val="22"/>
                <w:szCs w:val="22"/>
              </w:rPr>
            </w:pPr>
            <w:r w:rsidRPr="00202221">
              <w:rPr>
                <w:color w:val="000000"/>
                <w:sz w:val="22"/>
                <w:szCs w:val="22"/>
              </w:rPr>
              <w:t>23</w:t>
            </w:r>
          </w:p>
        </w:tc>
      </w:tr>
      <w:tr w:rsidR="00FE7CCF" w:rsidRPr="00202221" w14:paraId="6753FFE5" w14:textId="77777777" w:rsidTr="000F00B4">
        <w:trPr>
          <w:trHeight w:val="300"/>
        </w:trPr>
        <w:tc>
          <w:tcPr>
            <w:tcW w:w="2080" w:type="dxa"/>
            <w:tcBorders>
              <w:top w:val="single" w:sz="4" w:space="0" w:color="ABABAB"/>
              <w:left w:val="single" w:sz="4" w:space="0" w:color="ABABAB"/>
              <w:bottom w:val="single" w:sz="4" w:space="0" w:color="ABABAB"/>
              <w:right w:val="nil"/>
            </w:tcBorders>
            <w:noWrap/>
            <w:vAlign w:val="bottom"/>
            <w:hideMark/>
          </w:tcPr>
          <w:p w14:paraId="63B8B8A0" w14:textId="77777777" w:rsidR="00FE7CCF" w:rsidRPr="00202221" w:rsidRDefault="00FE7CCF" w:rsidP="00AB6A83">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408FCA63" w14:textId="77777777" w:rsidR="00FE7CCF" w:rsidRPr="00202221" w:rsidRDefault="00FE7CCF" w:rsidP="00AB6A83">
            <w:pPr>
              <w:spacing w:after="0" w:line="276" w:lineRule="auto"/>
              <w:jc w:val="right"/>
              <w:rPr>
                <w:color w:val="000000"/>
                <w:sz w:val="22"/>
                <w:szCs w:val="22"/>
              </w:rPr>
            </w:pPr>
            <w:r w:rsidRPr="00202221">
              <w:rPr>
                <w:color w:val="000000"/>
                <w:sz w:val="22"/>
                <w:szCs w:val="22"/>
              </w:rPr>
              <w:t>422</w:t>
            </w:r>
          </w:p>
        </w:tc>
      </w:tr>
    </w:tbl>
    <w:p w14:paraId="1C8CDC6B" w14:textId="77777777" w:rsidR="00FE7CCF" w:rsidRPr="00202221" w:rsidRDefault="00FE7CCF" w:rsidP="00FE7CCF">
      <w:pPr>
        <w:spacing w:after="160" w:line="259" w:lineRule="auto"/>
      </w:pPr>
    </w:p>
    <w:p w14:paraId="4945A42A" w14:textId="77777777" w:rsidR="00FE7CCF" w:rsidRPr="00202221" w:rsidRDefault="00FE7CCF" w:rsidP="00FE7CCF">
      <w:pPr>
        <w:spacing w:after="160" w:line="259" w:lineRule="auto"/>
        <w:rPr>
          <w:b/>
          <w:bCs/>
        </w:rPr>
      </w:pPr>
      <w:r w:rsidRPr="00202221">
        <w:rPr>
          <w:b/>
          <w:bCs/>
        </w:rPr>
        <w:t>MČ Praha 3</w:t>
      </w:r>
    </w:p>
    <w:tbl>
      <w:tblPr>
        <w:tblW w:w="5480" w:type="dxa"/>
        <w:tblCellMar>
          <w:left w:w="70" w:type="dxa"/>
          <w:right w:w="70" w:type="dxa"/>
        </w:tblCellMar>
        <w:tblLook w:val="04A0" w:firstRow="1" w:lastRow="0" w:firstColumn="1" w:lastColumn="0" w:noHBand="0" w:noVBand="1"/>
      </w:tblPr>
      <w:tblGrid>
        <w:gridCol w:w="3460"/>
        <w:gridCol w:w="2020"/>
      </w:tblGrid>
      <w:tr w:rsidR="00FE7CCF" w:rsidRPr="00202221" w14:paraId="1126C073" w14:textId="77777777" w:rsidTr="000F00B4">
        <w:trPr>
          <w:trHeight w:val="300"/>
        </w:trPr>
        <w:tc>
          <w:tcPr>
            <w:tcW w:w="3460" w:type="dxa"/>
            <w:tcBorders>
              <w:top w:val="single" w:sz="4" w:space="0" w:color="ABABAB"/>
              <w:left w:val="single" w:sz="4" w:space="0" w:color="ABABAB"/>
              <w:bottom w:val="nil"/>
              <w:right w:val="nil"/>
            </w:tcBorders>
            <w:noWrap/>
            <w:vAlign w:val="bottom"/>
            <w:hideMark/>
          </w:tcPr>
          <w:p w14:paraId="0FB7A8B1" w14:textId="77777777" w:rsidR="00FE7CCF" w:rsidRPr="00202221" w:rsidRDefault="00FE7CCF" w:rsidP="00AB6A83">
            <w:pPr>
              <w:spacing w:after="0" w:line="276" w:lineRule="auto"/>
              <w:rPr>
                <w:color w:val="000000"/>
                <w:sz w:val="22"/>
                <w:szCs w:val="22"/>
              </w:rPr>
            </w:pPr>
            <w:r w:rsidRPr="00202221">
              <w:rPr>
                <w:color w:val="000000"/>
                <w:sz w:val="22"/>
                <w:szCs w:val="22"/>
              </w:rPr>
              <w:t>Azylový dům</w:t>
            </w:r>
          </w:p>
        </w:tc>
        <w:tc>
          <w:tcPr>
            <w:tcW w:w="2020" w:type="dxa"/>
            <w:tcBorders>
              <w:top w:val="single" w:sz="4" w:space="0" w:color="ABABAB"/>
              <w:left w:val="single" w:sz="4" w:space="0" w:color="ABABAB"/>
              <w:bottom w:val="nil"/>
              <w:right w:val="single" w:sz="4" w:space="0" w:color="ABABAB"/>
            </w:tcBorders>
            <w:noWrap/>
            <w:vAlign w:val="bottom"/>
            <w:hideMark/>
          </w:tcPr>
          <w:p w14:paraId="13CF4214" w14:textId="77777777" w:rsidR="00FE7CCF" w:rsidRPr="00202221" w:rsidRDefault="00FE7CCF" w:rsidP="00AB6A83">
            <w:pPr>
              <w:spacing w:after="0" w:line="276" w:lineRule="auto"/>
              <w:jc w:val="right"/>
              <w:rPr>
                <w:color w:val="000000"/>
                <w:sz w:val="22"/>
                <w:szCs w:val="22"/>
              </w:rPr>
            </w:pPr>
            <w:r w:rsidRPr="00202221">
              <w:rPr>
                <w:color w:val="000000"/>
                <w:sz w:val="22"/>
                <w:szCs w:val="22"/>
              </w:rPr>
              <w:t>12</w:t>
            </w:r>
          </w:p>
        </w:tc>
      </w:tr>
      <w:tr w:rsidR="00FE7CCF" w:rsidRPr="00202221" w14:paraId="0EE370A4" w14:textId="77777777" w:rsidTr="000F00B4">
        <w:trPr>
          <w:trHeight w:val="300"/>
        </w:trPr>
        <w:tc>
          <w:tcPr>
            <w:tcW w:w="3460" w:type="dxa"/>
            <w:tcBorders>
              <w:top w:val="nil"/>
              <w:left w:val="single" w:sz="4" w:space="0" w:color="ABABAB"/>
              <w:bottom w:val="nil"/>
              <w:right w:val="nil"/>
            </w:tcBorders>
            <w:noWrap/>
            <w:vAlign w:val="bottom"/>
            <w:hideMark/>
          </w:tcPr>
          <w:p w14:paraId="16B1C4AF" w14:textId="77777777" w:rsidR="00FE7CCF" w:rsidRPr="00202221" w:rsidRDefault="00FE7CCF" w:rsidP="00AB6A83">
            <w:pPr>
              <w:spacing w:after="0" w:line="276" w:lineRule="auto"/>
              <w:rPr>
                <w:color w:val="000000"/>
                <w:sz w:val="22"/>
                <w:szCs w:val="22"/>
              </w:rPr>
            </w:pPr>
            <w:r w:rsidRPr="00202221">
              <w:rPr>
                <w:color w:val="000000"/>
                <w:sz w:val="22"/>
                <w:szCs w:val="22"/>
              </w:rPr>
              <w:t>Bez bydlení</w:t>
            </w:r>
          </w:p>
        </w:tc>
        <w:tc>
          <w:tcPr>
            <w:tcW w:w="2020" w:type="dxa"/>
            <w:tcBorders>
              <w:top w:val="nil"/>
              <w:left w:val="single" w:sz="4" w:space="0" w:color="ABABAB"/>
              <w:bottom w:val="nil"/>
              <w:right w:val="single" w:sz="4" w:space="0" w:color="ABABAB"/>
            </w:tcBorders>
            <w:noWrap/>
            <w:vAlign w:val="bottom"/>
            <w:hideMark/>
          </w:tcPr>
          <w:p w14:paraId="3CD33D4C" w14:textId="77777777" w:rsidR="00FE7CCF" w:rsidRPr="00202221" w:rsidRDefault="00FE7CCF" w:rsidP="00AB6A83">
            <w:pPr>
              <w:spacing w:after="0" w:line="276" w:lineRule="auto"/>
              <w:jc w:val="right"/>
              <w:rPr>
                <w:color w:val="000000"/>
                <w:sz w:val="22"/>
                <w:szCs w:val="22"/>
              </w:rPr>
            </w:pPr>
            <w:r w:rsidRPr="00202221">
              <w:rPr>
                <w:color w:val="000000"/>
                <w:sz w:val="22"/>
                <w:szCs w:val="22"/>
              </w:rPr>
              <w:t>39</w:t>
            </w:r>
          </w:p>
        </w:tc>
      </w:tr>
      <w:tr w:rsidR="00FE7CCF" w:rsidRPr="00202221" w14:paraId="5DFBAF6C" w14:textId="77777777" w:rsidTr="000F00B4">
        <w:trPr>
          <w:trHeight w:val="300"/>
        </w:trPr>
        <w:tc>
          <w:tcPr>
            <w:tcW w:w="3460" w:type="dxa"/>
            <w:tcBorders>
              <w:top w:val="nil"/>
              <w:left w:val="single" w:sz="4" w:space="0" w:color="ABABAB"/>
              <w:bottom w:val="nil"/>
              <w:right w:val="nil"/>
            </w:tcBorders>
            <w:noWrap/>
            <w:vAlign w:val="bottom"/>
            <w:hideMark/>
          </w:tcPr>
          <w:p w14:paraId="466509DC" w14:textId="77777777" w:rsidR="00FE7CCF" w:rsidRPr="00202221" w:rsidRDefault="00FE7CCF" w:rsidP="00AB6A83">
            <w:pPr>
              <w:spacing w:after="0" w:line="276" w:lineRule="auto"/>
              <w:rPr>
                <w:color w:val="000000"/>
                <w:sz w:val="22"/>
                <w:szCs w:val="22"/>
              </w:rPr>
            </w:pPr>
            <w:r w:rsidRPr="00202221">
              <w:rPr>
                <w:color w:val="000000"/>
                <w:sz w:val="22"/>
                <w:szCs w:val="22"/>
              </w:rPr>
              <w:t>Chráněné bydlení</w:t>
            </w:r>
          </w:p>
        </w:tc>
        <w:tc>
          <w:tcPr>
            <w:tcW w:w="2020" w:type="dxa"/>
            <w:tcBorders>
              <w:top w:val="nil"/>
              <w:left w:val="single" w:sz="4" w:space="0" w:color="ABABAB"/>
              <w:bottom w:val="nil"/>
              <w:right w:val="single" w:sz="4" w:space="0" w:color="ABABAB"/>
            </w:tcBorders>
            <w:noWrap/>
            <w:vAlign w:val="bottom"/>
            <w:hideMark/>
          </w:tcPr>
          <w:p w14:paraId="2D38254C" w14:textId="77777777" w:rsidR="00FE7CCF" w:rsidRPr="00202221" w:rsidRDefault="00FE7CCF" w:rsidP="00AB6A83">
            <w:pPr>
              <w:spacing w:after="0" w:line="276" w:lineRule="auto"/>
              <w:jc w:val="right"/>
              <w:rPr>
                <w:color w:val="000000"/>
                <w:sz w:val="22"/>
                <w:szCs w:val="22"/>
              </w:rPr>
            </w:pPr>
            <w:r w:rsidRPr="00202221">
              <w:rPr>
                <w:color w:val="000000"/>
                <w:sz w:val="22"/>
                <w:szCs w:val="22"/>
              </w:rPr>
              <w:t>1</w:t>
            </w:r>
          </w:p>
        </w:tc>
      </w:tr>
      <w:tr w:rsidR="00FE7CCF" w:rsidRPr="00202221" w14:paraId="240A8E7C" w14:textId="77777777" w:rsidTr="000F00B4">
        <w:trPr>
          <w:trHeight w:val="300"/>
        </w:trPr>
        <w:tc>
          <w:tcPr>
            <w:tcW w:w="3460" w:type="dxa"/>
            <w:tcBorders>
              <w:top w:val="nil"/>
              <w:left w:val="single" w:sz="4" w:space="0" w:color="ABABAB"/>
              <w:bottom w:val="nil"/>
              <w:right w:val="nil"/>
            </w:tcBorders>
            <w:noWrap/>
            <w:vAlign w:val="bottom"/>
            <w:hideMark/>
          </w:tcPr>
          <w:p w14:paraId="1B85A1C5" w14:textId="77777777" w:rsidR="00FE7CCF" w:rsidRPr="00202221" w:rsidRDefault="00FE7CCF" w:rsidP="00AB6A83">
            <w:pPr>
              <w:spacing w:after="0" w:line="276" w:lineRule="auto"/>
              <w:rPr>
                <w:color w:val="000000"/>
                <w:sz w:val="22"/>
                <w:szCs w:val="22"/>
              </w:rPr>
            </w:pPr>
            <w:r w:rsidRPr="00202221">
              <w:rPr>
                <w:color w:val="000000"/>
                <w:sz w:val="22"/>
                <w:szCs w:val="22"/>
              </w:rPr>
              <w:t>Jiné bydlení</w:t>
            </w:r>
          </w:p>
        </w:tc>
        <w:tc>
          <w:tcPr>
            <w:tcW w:w="2020" w:type="dxa"/>
            <w:tcBorders>
              <w:top w:val="nil"/>
              <w:left w:val="single" w:sz="4" w:space="0" w:color="ABABAB"/>
              <w:bottom w:val="nil"/>
              <w:right w:val="single" w:sz="4" w:space="0" w:color="ABABAB"/>
            </w:tcBorders>
            <w:noWrap/>
            <w:vAlign w:val="bottom"/>
            <w:hideMark/>
          </w:tcPr>
          <w:p w14:paraId="709BCCBE" w14:textId="77777777" w:rsidR="00FE7CCF" w:rsidRPr="00202221" w:rsidRDefault="00FE7CCF" w:rsidP="00AB6A83">
            <w:pPr>
              <w:spacing w:after="0" w:line="276" w:lineRule="auto"/>
              <w:jc w:val="right"/>
              <w:rPr>
                <w:color w:val="000000"/>
                <w:sz w:val="22"/>
                <w:szCs w:val="22"/>
              </w:rPr>
            </w:pPr>
            <w:r w:rsidRPr="00202221">
              <w:rPr>
                <w:color w:val="000000"/>
                <w:sz w:val="22"/>
                <w:szCs w:val="22"/>
              </w:rPr>
              <w:t>6</w:t>
            </w:r>
          </w:p>
        </w:tc>
      </w:tr>
      <w:tr w:rsidR="00FE7CCF" w:rsidRPr="00202221" w14:paraId="4B37AD60" w14:textId="77777777" w:rsidTr="000F00B4">
        <w:trPr>
          <w:trHeight w:val="300"/>
        </w:trPr>
        <w:tc>
          <w:tcPr>
            <w:tcW w:w="3460" w:type="dxa"/>
            <w:tcBorders>
              <w:top w:val="nil"/>
              <w:left w:val="single" w:sz="4" w:space="0" w:color="ABABAB"/>
              <w:bottom w:val="nil"/>
              <w:right w:val="nil"/>
            </w:tcBorders>
            <w:noWrap/>
            <w:vAlign w:val="bottom"/>
            <w:hideMark/>
          </w:tcPr>
          <w:p w14:paraId="4408EF75" w14:textId="77777777" w:rsidR="00FE7CCF" w:rsidRPr="00202221" w:rsidRDefault="00FE7CCF" w:rsidP="00AB6A83">
            <w:pPr>
              <w:spacing w:after="0" w:line="276" w:lineRule="auto"/>
              <w:rPr>
                <w:color w:val="000000"/>
                <w:sz w:val="22"/>
                <w:szCs w:val="22"/>
              </w:rPr>
            </w:pPr>
            <w:r w:rsidRPr="00202221">
              <w:rPr>
                <w:color w:val="000000"/>
                <w:sz w:val="22"/>
                <w:szCs w:val="22"/>
              </w:rPr>
              <w:t>Nájemní nebo podnájemní smlouva</w:t>
            </w:r>
          </w:p>
        </w:tc>
        <w:tc>
          <w:tcPr>
            <w:tcW w:w="2020" w:type="dxa"/>
            <w:tcBorders>
              <w:top w:val="nil"/>
              <w:left w:val="single" w:sz="4" w:space="0" w:color="ABABAB"/>
              <w:bottom w:val="nil"/>
              <w:right w:val="single" w:sz="4" w:space="0" w:color="ABABAB"/>
            </w:tcBorders>
            <w:noWrap/>
            <w:vAlign w:val="bottom"/>
            <w:hideMark/>
          </w:tcPr>
          <w:p w14:paraId="25D72F20" w14:textId="77777777" w:rsidR="00FE7CCF" w:rsidRPr="00202221" w:rsidRDefault="00FE7CCF" w:rsidP="00AB6A83">
            <w:pPr>
              <w:spacing w:after="0" w:line="276" w:lineRule="auto"/>
              <w:jc w:val="right"/>
              <w:rPr>
                <w:color w:val="000000"/>
                <w:sz w:val="22"/>
                <w:szCs w:val="22"/>
              </w:rPr>
            </w:pPr>
            <w:r w:rsidRPr="00202221">
              <w:rPr>
                <w:color w:val="000000"/>
                <w:sz w:val="22"/>
                <w:szCs w:val="22"/>
              </w:rPr>
              <w:t>268</w:t>
            </w:r>
          </w:p>
        </w:tc>
      </w:tr>
      <w:tr w:rsidR="00FE7CCF" w:rsidRPr="00202221" w14:paraId="0C576FEB" w14:textId="77777777" w:rsidTr="000F00B4">
        <w:trPr>
          <w:trHeight w:val="300"/>
        </w:trPr>
        <w:tc>
          <w:tcPr>
            <w:tcW w:w="3460" w:type="dxa"/>
            <w:tcBorders>
              <w:top w:val="nil"/>
              <w:left w:val="single" w:sz="4" w:space="0" w:color="ABABAB"/>
              <w:bottom w:val="nil"/>
              <w:right w:val="nil"/>
            </w:tcBorders>
            <w:noWrap/>
            <w:vAlign w:val="bottom"/>
            <w:hideMark/>
          </w:tcPr>
          <w:p w14:paraId="3203120B" w14:textId="77777777" w:rsidR="00FE7CCF" w:rsidRPr="00202221" w:rsidRDefault="00FE7CCF" w:rsidP="00AB6A83">
            <w:pPr>
              <w:spacing w:after="0" w:line="276" w:lineRule="auto"/>
              <w:rPr>
                <w:color w:val="000000"/>
                <w:sz w:val="22"/>
                <w:szCs w:val="22"/>
              </w:rPr>
            </w:pPr>
            <w:r w:rsidRPr="00202221">
              <w:rPr>
                <w:color w:val="000000"/>
                <w:sz w:val="22"/>
                <w:szCs w:val="22"/>
              </w:rPr>
              <w:t>U rodiny či přátel</w:t>
            </w:r>
          </w:p>
        </w:tc>
        <w:tc>
          <w:tcPr>
            <w:tcW w:w="2020" w:type="dxa"/>
            <w:tcBorders>
              <w:top w:val="nil"/>
              <w:left w:val="single" w:sz="4" w:space="0" w:color="ABABAB"/>
              <w:bottom w:val="nil"/>
              <w:right w:val="single" w:sz="4" w:space="0" w:color="ABABAB"/>
            </w:tcBorders>
            <w:noWrap/>
            <w:vAlign w:val="bottom"/>
            <w:hideMark/>
          </w:tcPr>
          <w:p w14:paraId="3AD8057D" w14:textId="77777777" w:rsidR="00FE7CCF" w:rsidRPr="00202221" w:rsidRDefault="00FE7CCF" w:rsidP="00AB6A83">
            <w:pPr>
              <w:spacing w:after="0" w:line="276" w:lineRule="auto"/>
              <w:jc w:val="right"/>
              <w:rPr>
                <w:color w:val="000000"/>
                <w:sz w:val="22"/>
                <w:szCs w:val="22"/>
              </w:rPr>
            </w:pPr>
            <w:r w:rsidRPr="00202221">
              <w:rPr>
                <w:color w:val="000000"/>
                <w:sz w:val="22"/>
                <w:szCs w:val="22"/>
              </w:rPr>
              <w:t>59</w:t>
            </w:r>
          </w:p>
        </w:tc>
      </w:tr>
      <w:tr w:rsidR="00FE7CCF" w:rsidRPr="00202221" w14:paraId="4BF8A502" w14:textId="77777777" w:rsidTr="000F00B4">
        <w:trPr>
          <w:trHeight w:val="300"/>
        </w:trPr>
        <w:tc>
          <w:tcPr>
            <w:tcW w:w="3460" w:type="dxa"/>
            <w:tcBorders>
              <w:top w:val="nil"/>
              <w:left w:val="single" w:sz="4" w:space="0" w:color="ABABAB"/>
              <w:bottom w:val="nil"/>
              <w:right w:val="nil"/>
            </w:tcBorders>
            <w:noWrap/>
            <w:vAlign w:val="bottom"/>
            <w:hideMark/>
          </w:tcPr>
          <w:p w14:paraId="116D463E" w14:textId="77777777" w:rsidR="00FE7CCF" w:rsidRPr="00202221" w:rsidRDefault="00FE7CCF" w:rsidP="00AB6A83">
            <w:pPr>
              <w:spacing w:after="0" w:line="276" w:lineRule="auto"/>
              <w:rPr>
                <w:color w:val="000000"/>
                <w:sz w:val="22"/>
                <w:szCs w:val="22"/>
              </w:rPr>
            </w:pPr>
            <w:r w:rsidRPr="00202221">
              <w:rPr>
                <w:color w:val="000000"/>
                <w:sz w:val="22"/>
                <w:szCs w:val="22"/>
              </w:rPr>
              <w:t>Ubytovna</w:t>
            </w:r>
          </w:p>
        </w:tc>
        <w:tc>
          <w:tcPr>
            <w:tcW w:w="2020" w:type="dxa"/>
            <w:tcBorders>
              <w:top w:val="nil"/>
              <w:left w:val="single" w:sz="4" w:space="0" w:color="ABABAB"/>
              <w:bottom w:val="nil"/>
              <w:right w:val="single" w:sz="4" w:space="0" w:color="ABABAB"/>
            </w:tcBorders>
            <w:noWrap/>
            <w:vAlign w:val="bottom"/>
            <w:hideMark/>
          </w:tcPr>
          <w:p w14:paraId="282C7105" w14:textId="77777777" w:rsidR="00FE7CCF" w:rsidRPr="00202221" w:rsidRDefault="00FE7CCF" w:rsidP="00AB6A83">
            <w:pPr>
              <w:spacing w:after="0" w:line="276" w:lineRule="auto"/>
              <w:jc w:val="right"/>
              <w:rPr>
                <w:color w:val="000000"/>
                <w:sz w:val="22"/>
                <w:szCs w:val="22"/>
              </w:rPr>
            </w:pPr>
            <w:r w:rsidRPr="00202221">
              <w:rPr>
                <w:color w:val="000000"/>
                <w:sz w:val="22"/>
                <w:szCs w:val="22"/>
              </w:rPr>
              <w:t>19</w:t>
            </w:r>
          </w:p>
        </w:tc>
      </w:tr>
      <w:tr w:rsidR="00FE7CCF" w:rsidRPr="00202221" w14:paraId="0824D86D" w14:textId="77777777" w:rsidTr="000F00B4">
        <w:trPr>
          <w:trHeight w:val="300"/>
        </w:trPr>
        <w:tc>
          <w:tcPr>
            <w:tcW w:w="3460" w:type="dxa"/>
            <w:tcBorders>
              <w:top w:val="nil"/>
              <w:left w:val="single" w:sz="4" w:space="0" w:color="ABABAB"/>
              <w:bottom w:val="nil"/>
              <w:right w:val="nil"/>
            </w:tcBorders>
            <w:noWrap/>
            <w:vAlign w:val="bottom"/>
            <w:hideMark/>
          </w:tcPr>
          <w:p w14:paraId="1CDF0F8D" w14:textId="77777777" w:rsidR="00FE7CCF" w:rsidRPr="00202221" w:rsidRDefault="00FE7CCF" w:rsidP="00AB6A83">
            <w:pPr>
              <w:spacing w:after="0" w:line="276" w:lineRule="auto"/>
              <w:rPr>
                <w:color w:val="000000"/>
                <w:sz w:val="22"/>
                <w:szCs w:val="22"/>
              </w:rPr>
            </w:pPr>
            <w:r w:rsidRPr="00202221">
              <w:rPr>
                <w:color w:val="000000"/>
                <w:sz w:val="22"/>
                <w:szCs w:val="22"/>
              </w:rPr>
              <w:t>Vlastní nebo družstevní byt</w:t>
            </w:r>
          </w:p>
        </w:tc>
        <w:tc>
          <w:tcPr>
            <w:tcW w:w="2020" w:type="dxa"/>
            <w:tcBorders>
              <w:top w:val="nil"/>
              <w:left w:val="single" w:sz="4" w:space="0" w:color="ABABAB"/>
              <w:bottom w:val="nil"/>
              <w:right w:val="single" w:sz="4" w:space="0" w:color="ABABAB"/>
            </w:tcBorders>
            <w:noWrap/>
            <w:vAlign w:val="bottom"/>
            <w:hideMark/>
          </w:tcPr>
          <w:p w14:paraId="34645530" w14:textId="77777777" w:rsidR="00FE7CCF" w:rsidRPr="00202221" w:rsidRDefault="00FE7CCF" w:rsidP="00AB6A83">
            <w:pPr>
              <w:spacing w:after="0" w:line="276" w:lineRule="auto"/>
              <w:jc w:val="right"/>
              <w:rPr>
                <w:color w:val="000000"/>
                <w:sz w:val="22"/>
                <w:szCs w:val="22"/>
              </w:rPr>
            </w:pPr>
            <w:r w:rsidRPr="00202221">
              <w:rPr>
                <w:color w:val="000000"/>
                <w:sz w:val="22"/>
                <w:szCs w:val="22"/>
              </w:rPr>
              <w:t>13</w:t>
            </w:r>
          </w:p>
        </w:tc>
      </w:tr>
      <w:tr w:rsidR="00FE7CCF" w:rsidRPr="00202221" w14:paraId="00034B42" w14:textId="77777777" w:rsidTr="000F00B4">
        <w:trPr>
          <w:trHeight w:val="300"/>
        </w:trPr>
        <w:tc>
          <w:tcPr>
            <w:tcW w:w="3460" w:type="dxa"/>
            <w:tcBorders>
              <w:top w:val="nil"/>
              <w:left w:val="single" w:sz="4" w:space="0" w:color="ABABAB"/>
              <w:bottom w:val="nil"/>
              <w:right w:val="nil"/>
            </w:tcBorders>
            <w:noWrap/>
            <w:vAlign w:val="bottom"/>
            <w:hideMark/>
          </w:tcPr>
          <w:p w14:paraId="088F73BD" w14:textId="77777777" w:rsidR="00FE7CCF" w:rsidRPr="00202221" w:rsidRDefault="00FE7CCF" w:rsidP="00AB6A83">
            <w:pPr>
              <w:spacing w:after="0" w:line="276" w:lineRule="auto"/>
              <w:rPr>
                <w:color w:val="000000"/>
                <w:sz w:val="22"/>
                <w:szCs w:val="22"/>
              </w:rPr>
            </w:pPr>
            <w:r w:rsidRPr="00202221">
              <w:rPr>
                <w:color w:val="000000"/>
                <w:sz w:val="22"/>
                <w:szCs w:val="22"/>
              </w:rPr>
              <w:lastRenderedPageBreak/>
              <w:t>(prázdné)</w:t>
            </w:r>
          </w:p>
        </w:tc>
        <w:tc>
          <w:tcPr>
            <w:tcW w:w="2020" w:type="dxa"/>
            <w:tcBorders>
              <w:top w:val="nil"/>
              <w:left w:val="single" w:sz="4" w:space="0" w:color="ABABAB"/>
              <w:bottom w:val="nil"/>
              <w:right w:val="single" w:sz="4" w:space="0" w:color="ABABAB"/>
            </w:tcBorders>
            <w:noWrap/>
            <w:vAlign w:val="bottom"/>
            <w:hideMark/>
          </w:tcPr>
          <w:p w14:paraId="0257DE99" w14:textId="77777777" w:rsidR="00FE7CCF" w:rsidRPr="00202221" w:rsidRDefault="00FE7CCF" w:rsidP="00AB6A83">
            <w:pPr>
              <w:spacing w:after="0" w:line="276" w:lineRule="auto"/>
              <w:jc w:val="right"/>
              <w:rPr>
                <w:color w:val="000000"/>
                <w:sz w:val="22"/>
                <w:szCs w:val="22"/>
              </w:rPr>
            </w:pPr>
            <w:r w:rsidRPr="00202221">
              <w:rPr>
                <w:color w:val="000000"/>
                <w:sz w:val="22"/>
                <w:szCs w:val="22"/>
              </w:rPr>
              <w:t>45</w:t>
            </w:r>
          </w:p>
        </w:tc>
      </w:tr>
      <w:tr w:rsidR="00FE7CCF" w:rsidRPr="00202221" w14:paraId="67422365" w14:textId="77777777" w:rsidTr="000F00B4">
        <w:trPr>
          <w:trHeight w:val="300"/>
        </w:trPr>
        <w:tc>
          <w:tcPr>
            <w:tcW w:w="3460" w:type="dxa"/>
            <w:tcBorders>
              <w:top w:val="single" w:sz="4" w:space="0" w:color="ABABAB"/>
              <w:left w:val="single" w:sz="4" w:space="0" w:color="ABABAB"/>
              <w:bottom w:val="single" w:sz="4" w:space="0" w:color="ABABAB"/>
              <w:right w:val="nil"/>
            </w:tcBorders>
            <w:noWrap/>
            <w:vAlign w:val="bottom"/>
            <w:hideMark/>
          </w:tcPr>
          <w:p w14:paraId="196AD4E2" w14:textId="77777777" w:rsidR="00FE7CCF" w:rsidRPr="00202221" w:rsidRDefault="00FE7CCF" w:rsidP="00AB6A83">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3275AB87" w14:textId="77777777" w:rsidR="00FE7CCF" w:rsidRPr="00202221" w:rsidRDefault="00FE7CCF" w:rsidP="00AB6A83">
            <w:pPr>
              <w:spacing w:after="0" w:line="276" w:lineRule="auto"/>
              <w:jc w:val="right"/>
              <w:rPr>
                <w:color w:val="000000"/>
                <w:sz w:val="22"/>
                <w:szCs w:val="22"/>
              </w:rPr>
            </w:pPr>
            <w:r w:rsidRPr="00202221">
              <w:rPr>
                <w:color w:val="000000"/>
                <w:sz w:val="22"/>
                <w:szCs w:val="22"/>
              </w:rPr>
              <w:t>462</w:t>
            </w:r>
          </w:p>
        </w:tc>
      </w:tr>
    </w:tbl>
    <w:p w14:paraId="620D8A8A" w14:textId="77777777" w:rsidR="002138D2" w:rsidRDefault="002138D2" w:rsidP="002138D2">
      <w:pPr>
        <w:spacing w:after="160" w:line="259" w:lineRule="auto"/>
      </w:pPr>
    </w:p>
    <w:p w14:paraId="04A4BB63" w14:textId="5552BC45" w:rsidR="002138D2" w:rsidRPr="00202221" w:rsidRDefault="002138D2" w:rsidP="002138D2">
      <w:pPr>
        <w:spacing w:after="160" w:line="259" w:lineRule="auto"/>
      </w:pPr>
      <w:r w:rsidRPr="00202221">
        <w:t>Doba skutečného/trvalého pobytu v Praze</w:t>
      </w:r>
    </w:p>
    <w:tbl>
      <w:tblPr>
        <w:tblW w:w="6500" w:type="dxa"/>
        <w:tblCellMar>
          <w:left w:w="70" w:type="dxa"/>
          <w:right w:w="70" w:type="dxa"/>
        </w:tblCellMar>
        <w:tblLook w:val="04A0" w:firstRow="1" w:lastRow="0" w:firstColumn="1" w:lastColumn="0" w:noHBand="0" w:noVBand="1"/>
      </w:tblPr>
      <w:tblGrid>
        <w:gridCol w:w="4480"/>
        <w:gridCol w:w="2020"/>
      </w:tblGrid>
      <w:tr w:rsidR="00FE7CCF" w:rsidRPr="00202221" w14:paraId="7B4A62E5" w14:textId="77777777" w:rsidTr="000F00B4">
        <w:trPr>
          <w:trHeight w:val="300"/>
        </w:trPr>
        <w:tc>
          <w:tcPr>
            <w:tcW w:w="4480" w:type="dxa"/>
            <w:tcBorders>
              <w:top w:val="single" w:sz="4" w:space="0" w:color="ABABAB"/>
              <w:left w:val="single" w:sz="4" w:space="0" w:color="ABABAB"/>
              <w:bottom w:val="nil"/>
              <w:right w:val="nil"/>
            </w:tcBorders>
            <w:noWrap/>
            <w:vAlign w:val="bottom"/>
            <w:hideMark/>
          </w:tcPr>
          <w:p w14:paraId="24382360" w14:textId="77777777" w:rsidR="00FE7CCF" w:rsidRPr="00202221" w:rsidRDefault="00FE7CCF" w:rsidP="002138D2">
            <w:pPr>
              <w:spacing w:after="0" w:line="276" w:lineRule="auto"/>
              <w:rPr>
                <w:color w:val="000000"/>
                <w:sz w:val="22"/>
                <w:szCs w:val="22"/>
              </w:rPr>
            </w:pPr>
            <w:r w:rsidRPr="00202221">
              <w:rPr>
                <w:color w:val="000000"/>
                <w:sz w:val="22"/>
                <w:szCs w:val="22"/>
              </w:rPr>
              <w:t>2 - 10 let</w:t>
            </w:r>
          </w:p>
        </w:tc>
        <w:tc>
          <w:tcPr>
            <w:tcW w:w="2020" w:type="dxa"/>
            <w:tcBorders>
              <w:top w:val="single" w:sz="4" w:space="0" w:color="ABABAB"/>
              <w:left w:val="single" w:sz="4" w:space="0" w:color="ABABAB"/>
              <w:bottom w:val="nil"/>
              <w:right w:val="single" w:sz="4" w:space="0" w:color="ABABAB"/>
            </w:tcBorders>
            <w:noWrap/>
            <w:vAlign w:val="bottom"/>
            <w:hideMark/>
          </w:tcPr>
          <w:p w14:paraId="18B1E27C" w14:textId="77777777" w:rsidR="00FE7CCF" w:rsidRPr="00202221" w:rsidRDefault="00FE7CCF" w:rsidP="002138D2">
            <w:pPr>
              <w:spacing w:after="0" w:line="276" w:lineRule="auto"/>
              <w:jc w:val="right"/>
              <w:rPr>
                <w:color w:val="000000"/>
                <w:sz w:val="22"/>
                <w:szCs w:val="22"/>
              </w:rPr>
            </w:pPr>
            <w:r w:rsidRPr="00202221">
              <w:rPr>
                <w:color w:val="000000"/>
                <w:sz w:val="22"/>
                <w:szCs w:val="22"/>
              </w:rPr>
              <w:t>118</w:t>
            </w:r>
          </w:p>
        </w:tc>
      </w:tr>
      <w:tr w:rsidR="00FE7CCF" w:rsidRPr="00202221" w14:paraId="688C492D" w14:textId="77777777" w:rsidTr="000F00B4">
        <w:trPr>
          <w:trHeight w:val="300"/>
        </w:trPr>
        <w:tc>
          <w:tcPr>
            <w:tcW w:w="4480" w:type="dxa"/>
            <w:tcBorders>
              <w:top w:val="nil"/>
              <w:left w:val="single" w:sz="4" w:space="0" w:color="ABABAB"/>
              <w:bottom w:val="nil"/>
              <w:right w:val="nil"/>
            </w:tcBorders>
            <w:noWrap/>
            <w:vAlign w:val="bottom"/>
            <w:hideMark/>
          </w:tcPr>
          <w:p w14:paraId="6FC0DFB4" w14:textId="77777777" w:rsidR="00FE7CCF" w:rsidRPr="00202221" w:rsidRDefault="00FE7CCF" w:rsidP="002138D2">
            <w:pPr>
              <w:spacing w:after="0" w:line="276" w:lineRule="auto"/>
              <w:rPr>
                <w:color w:val="000000"/>
                <w:sz w:val="22"/>
                <w:szCs w:val="22"/>
              </w:rPr>
            </w:pPr>
            <w:r w:rsidRPr="00202221">
              <w:rPr>
                <w:color w:val="000000"/>
                <w:sz w:val="22"/>
                <w:szCs w:val="22"/>
              </w:rPr>
              <w:t>do 2 let</w:t>
            </w:r>
          </w:p>
        </w:tc>
        <w:tc>
          <w:tcPr>
            <w:tcW w:w="2020" w:type="dxa"/>
            <w:tcBorders>
              <w:top w:val="nil"/>
              <w:left w:val="single" w:sz="4" w:space="0" w:color="ABABAB"/>
              <w:bottom w:val="nil"/>
              <w:right w:val="single" w:sz="4" w:space="0" w:color="ABABAB"/>
            </w:tcBorders>
            <w:noWrap/>
            <w:vAlign w:val="bottom"/>
            <w:hideMark/>
          </w:tcPr>
          <w:p w14:paraId="5552E79D" w14:textId="77777777" w:rsidR="00FE7CCF" w:rsidRPr="00202221" w:rsidRDefault="00FE7CCF" w:rsidP="002138D2">
            <w:pPr>
              <w:spacing w:after="0" w:line="276" w:lineRule="auto"/>
              <w:jc w:val="right"/>
              <w:rPr>
                <w:color w:val="000000"/>
                <w:sz w:val="22"/>
                <w:szCs w:val="22"/>
              </w:rPr>
            </w:pPr>
            <w:r w:rsidRPr="00202221">
              <w:rPr>
                <w:color w:val="000000"/>
                <w:sz w:val="22"/>
                <w:szCs w:val="22"/>
              </w:rPr>
              <w:t>7</w:t>
            </w:r>
          </w:p>
        </w:tc>
      </w:tr>
      <w:tr w:rsidR="00FE7CCF" w:rsidRPr="00202221" w14:paraId="0F166FAE" w14:textId="77777777" w:rsidTr="000F00B4">
        <w:trPr>
          <w:trHeight w:val="300"/>
        </w:trPr>
        <w:tc>
          <w:tcPr>
            <w:tcW w:w="4480" w:type="dxa"/>
            <w:tcBorders>
              <w:top w:val="nil"/>
              <w:left w:val="single" w:sz="4" w:space="0" w:color="ABABAB"/>
              <w:bottom w:val="nil"/>
              <w:right w:val="nil"/>
            </w:tcBorders>
            <w:noWrap/>
            <w:vAlign w:val="bottom"/>
            <w:hideMark/>
          </w:tcPr>
          <w:p w14:paraId="68E026B3" w14:textId="77777777" w:rsidR="00FE7CCF" w:rsidRPr="00202221" w:rsidRDefault="00FE7CCF" w:rsidP="002138D2">
            <w:pPr>
              <w:spacing w:after="0" w:line="276" w:lineRule="auto"/>
              <w:rPr>
                <w:color w:val="000000"/>
                <w:sz w:val="22"/>
                <w:szCs w:val="22"/>
              </w:rPr>
            </w:pPr>
            <w:r w:rsidRPr="00202221">
              <w:rPr>
                <w:color w:val="000000"/>
                <w:sz w:val="22"/>
                <w:szCs w:val="22"/>
              </w:rPr>
              <w:t>má skutečný/trvalý pobyt, ale doba nezjištěna</w:t>
            </w:r>
          </w:p>
        </w:tc>
        <w:tc>
          <w:tcPr>
            <w:tcW w:w="2020" w:type="dxa"/>
            <w:tcBorders>
              <w:top w:val="nil"/>
              <w:left w:val="single" w:sz="4" w:space="0" w:color="ABABAB"/>
              <w:bottom w:val="nil"/>
              <w:right w:val="single" w:sz="4" w:space="0" w:color="ABABAB"/>
            </w:tcBorders>
            <w:noWrap/>
            <w:vAlign w:val="bottom"/>
            <w:hideMark/>
          </w:tcPr>
          <w:p w14:paraId="7A399BAF" w14:textId="77777777" w:rsidR="00FE7CCF" w:rsidRPr="00202221" w:rsidRDefault="00FE7CCF" w:rsidP="002138D2">
            <w:pPr>
              <w:spacing w:after="0" w:line="276" w:lineRule="auto"/>
              <w:jc w:val="right"/>
              <w:rPr>
                <w:color w:val="000000"/>
                <w:sz w:val="22"/>
                <w:szCs w:val="22"/>
              </w:rPr>
            </w:pPr>
            <w:r w:rsidRPr="00202221">
              <w:rPr>
                <w:color w:val="000000"/>
                <w:sz w:val="22"/>
                <w:szCs w:val="22"/>
              </w:rPr>
              <w:t>71</w:t>
            </w:r>
          </w:p>
        </w:tc>
      </w:tr>
      <w:tr w:rsidR="00FE7CCF" w:rsidRPr="00202221" w14:paraId="7BA16BB5" w14:textId="77777777" w:rsidTr="000F00B4">
        <w:trPr>
          <w:trHeight w:val="300"/>
        </w:trPr>
        <w:tc>
          <w:tcPr>
            <w:tcW w:w="4480" w:type="dxa"/>
            <w:tcBorders>
              <w:top w:val="nil"/>
              <w:left w:val="single" w:sz="4" w:space="0" w:color="ABABAB"/>
              <w:bottom w:val="nil"/>
              <w:right w:val="nil"/>
            </w:tcBorders>
            <w:noWrap/>
            <w:vAlign w:val="bottom"/>
            <w:hideMark/>
          </w:tcPr>
          <w:p w14:paraId="6AC71749" w14:textId="77777777" w:rsidR="00FE7CCF" w:rsidRPr="00202221" w:rsidRDefault="00FE7CCF" w:rsidP="002138D2">
            <w:pPr>
              <w:spacing w:after="0" w:line="276" w:lineRule="auto"/>
              <w:rPr>
                <w:color w:val="000000"/>
                <w:sz w:val="22"/>
                <w:szCs w:val="22"/>
              </w:rPr>
            </w:pPr>
            <w:r w:rsidRPr="00202221">
              <w:rPr>
                <w:color w:val="000000"/>
                <w:sz w:val="22"/>
                <w:szCs w:val="22"/>
              </w:rPr>
              <w:t>nad 10 let</w:t>
            </w:r>
          </w:p>
        </w:tc>
        <w:tc>
          <w:tcPr>
            <w:tcW w:w="2020" w:type="dxa"/>
            <w:tcBorders>
              <w:top w:val="nil"/>
              <w:left w:val="single" w:sz="4" w:space="0" w:color="ABABAB"/>
              <w:bottom w:val="nil"/>
              <w:right w:val="single" w:sz="4" w:space="0" w:color="ABABAB"/>
            </w:tcBorders>
            <w:noWrap/>
            <w:vAlign w:val="bottom"/>
            <w:hideMark/>
          </w:tcPr>
          <w:p w14:paraId="72D54ABF" w14:textId="77777777" w:rsidR="00FE7CCF" w:rsidRPr="00202221" w:rsidRDefault="00FE7CCF" w:rsidP="002138D2">
            <w:pPr>
              <w:spacing w:after="0" w:line="276" w:lineRule="auto"/>
              <w:jc w:val="right"/>
              <w:rPr>
                <w:color w:val="000000"/>
                <w:sz w:val="22"/>
                <w:szCs w:val="22"/>
              </w:rPr>
            </w:pPr>
            <w:r w:rsidRPr="00202221">
              <w:rPr>
                <w:color w:val="000000"/>
                <w:sz w:val="22"/>
                <w:szCs w:val="22"/>
              </w:rPr>
              <w:t>141</w:t>
            </w:r>
          </w:p>
        </w:tc>
      </w:tr>
      <w:tr w:rsidR="00FE7CCF" w:rsidRPr="00202221" w14:paraId="7C458A2D" w14:textId="77777777" w:rsidTr="000F00B4">
        <w:trPr>
          <w:trHeight w:val="300"/>
        </w:trPr>
        <w:tc>
          <w:tcPr>
            <w:tcW w:w="4480" w:type="dxa"/>
            <w:tcBorders>
              <w:top w:val="nil"/>
              <w:left w:val="single" w:sz="4" w:space="0" w:color="ABABAB"/>
              <w:bottom w:val="nil"/>
              <w:right w:val="nil"/>
            </w:tcBorders>
            <w:noWrap/>
            <w:vAlign w:val="bottom"/>
            <w:hideMark/>
          </w:tcPr>
          <w:p w14:paraId="7AADF55D" w14:textId="77777777" w:rsidR="00FE7CCF" w:rsidRPr="00202221" w:rsidRDefault="00FE7CCF" w:rsidP="002138D2">
            <w:pPr>
              <w:spacing w:after="0" w:line="276" w:lineRule="auto"/>
              <w:rPr>
                <w:color w:val="000000"/>
                <w:sz w:val="22"/>
                <w:szCs w:val="22"/>
              </w:rPr>
            </w:pPr>
            <w:r w:rsidRPr="00202221">
              <w:rPr>
                <w:color w:val="000000"/>
                <w:sz w:val="22"/>
                <w:szCs w:val="22"/>
              </w:rPr>
              <w:t>nemá skutečný/trvalý pobyt</w:t>
            </w:r>
          </w:p>
        </w:tc>
        <w:tc>
          <w:tcPr>
            <w:tcW w:w="2020" w:type="dxa"/>
            <w:tcBorders>
              <w:top w:val="nil"/>
              <w:left w:val="single" w:sz="4" w:space="0" w:color="ABABAB"/>
              <w:bottom w:val="nil"/>
              <w:right w:val="single" w:sz="4" w:space="0" w:color="ABABAB"/>
            </w:tcBorders>
            <w:noWrap/>
            <w:vAlign w:val="bottom"/>
            <w:hideMark/>
          </w:tcPr>
          <w:p w14:paraId="7EAADF4D" w14:textId="77777777" w:rsidR="00FE7CCF" w:rsidRPr="00202221" w:rsidRDefault="00FE7CCF" w:rsidP="002138D2">
            <w:pPr>
              <w:spacing w:after="0" w:line="276" w:lineRule="auto"/>
              <w:jc w:val="right"/>
              <w:rPr>
                <w:color w:val="000000"/>
                <w:sz w:val="22"/>
                <w:szCs w:val="22"/>
              </w:rPr>
            </w:pPr>
            <w:r w:rsidRPr="00202221">
              <w:rPr>
                <w:color w:val="000000"/>
                <w:sz w:val="22"/>
                <w:szCs w:val="22"/>
              </w:rPr>
              <w:t>32</w:t>
            </w:r>
          </w:p>
        </w:tc>
      </w:tr>
      <w:tr w:rsidR="00FE7CCF" w:rsidRPr="00202221" w14:paraId="7C47E720" w14:textId="77777777" w:rsidTr="000F00B4">
        <w:trPr>
          <w:trHeight w:val="300"/>
        </w:trPr>
        <w:tc>
          <w:tcPr>
            <w:tcW w:w="4480" w:type="dxa"/>
            <w:tcBorders>
              <w:top w:val="nil"/>
              <w:left w:val="single" w:sz="4" w:space="0" w:color="ABABAB"/>
              <w:bottom w:val="nil"/>
              <w:right w:val="nil"/>
            </w:tcBorders>
            <w:noWrap/>
            <w:vAlign w:val="bottom"/>
            <w:hideMark/>
          </w:tcPr>
          <w:p w14:paraId="12D2CE45" w14:textId="77777777" w:rsidR="00FE7CCF" w:rsidRPr="00202221" w:rsidRDefault="00FE7CCF" w:rsidP="002138D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3C3FF287" w14:textId="77777777" w:rsidR="00FE7CCF" w:rsidRPr="00202221" w:rsidRDefault="00FE7CCF" w:rsidP="002138D2">
            <w:pPr>
              <w:spacing w:after="0" w:line="276" w:lineRule="auto"/>
              <w:jc w:val="right"/>
              <w:rPr>
                <w:color w:val="000000"/>
                <w:sz w:val="22"/>
                <w:szCs w:val="22"/>
              </w:rPr>
            </w:pPr>
            <w:r w:rsidRPr="00202221">
              <w:rPr>
                <w:color w:val="000000"/>
                <w:sz w:val="22"/>
                <w:szCs w:val="22"/>
              </w:rPr>
              <w:t>93</w:t>
            </w:r>
          </w:p>
        </w:tc>
      </w:tr>
      <w:tr w:rsidR="00FE7CCF" w:rsidRPr="00202221" w14:paraId="197F55AF" w14:textId="77777777" w:rsidTr="000F00B4">
        <w:trPr>
          <w:trHeight w:val="300"/>
        </w:trPr>
        <w:tc>
          <w:tcPr>
            <w:tcW w:w="4480" w:type="dxa"/>
            <w:tcBorders>
              <w:top w:val="single" w:sz="4" w:space="0" w:color="ABABAB"/>
              <w:left w:val="single" w:sz="4" w:space="0" w:color="ABABAB"/>
              <w:bottom w:val="single" w:sz="4" w:space="0" w:color="ABABAB"/>
              <w:right w:val="nil"/>
            </w:tcBorders>
            <w:noWrap/>
            <w:vAlign w:val="bottom"/>
            <w:hideMark/>
          </w:tcPr>
          <w:p w14:paraId="6D7ABEC4" w14:textId="77777777" w:rsidR="00FE7CCF" w:rsidRPr="00202221" w:rsidRDefault="00FE7CCF" w:rsidP="002138D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18F5670E" w14:textId="77777777" w:rsidR="00FE7CCF" w:rsidRPr="00202221" w:rsidRDefault="00FE7CCF" w:rsidP="002138D2">
            <w:pPr>
              <w:spacing w:after="0" w:line="276" w:lineRule="auto"/>
              <w:jc w:val="right"/>
              <w:rPr>
                <w:color w:val="000000"/>
                <w:sz w:val="22"/>
                <w:szCs w:val="22"/>
              </w:rPr>
            </w:pPr>
            <w:r w:rsidRPr="00202221">
              <w:rPr>
                <w:color w:val="000000"/>
                <w:sz w:val="22"/>
                <w:szCs w:val="22"/>
              </w:rPr>
              <w:t>462</w:t>
            </w:r>
          </w:p>
        </w:tc>
      </w:tr>
    </w:tbl>
    <w:p w14:paraId="46CFAE41" w14:textId="77777777" w:rsidR="002138D2" w:rsidRDefault="002138D2" w:rsidP="002138D2">
      <w:pPr>
        <w:spacing w:after="160" w:line="259" w:lineRule="auto"/>
      </w:pPr>
    </w:p>
    <w:p w14:paraId="0692FD3E" w14:textId="246EB983" w:rsidR="002138D2" w:rsidRPr="00202221" w:rsidRDefault="002138D2" w:rsidP="002138D2">
      <w:pPr>
        <w:spacing w:after="160" w:line="259" w:lineRule="auto"/>
      </w:pPr>
      <w:r w:rsidRPr="00202221">
        <w:t>Složení domácnosti</w:t>
      </w:r>
    </w:p>
    <w:tbl>
      <w:tblPr>
        <w:tblW w:w="4820" w:type="dxa"/>
        <w:tblCellMar>
          <w:left w:w="70" w:type="dxa"/>
          <w:right w:w="70" w:type="dxa"/>
        </w:tblCellMar>
        <w:tblLook w:val="04A0" w:firstRow="1" w:lastRow="0" w:firstColumn="1" w:lastColumn="0" w:noHBand="0" w:noVBand="1"/>
      </w:tblPr>
      <w:tblGrid>
        <w:gridCol w:w="2800"/>
        <w:gridCol w:w="2020"/>
      </w:tblGrid>
      <w:tr w:rsidR="00FE7CCF" w:rsidRPr="00202221" w14:paraId="431DCD99" w14:textId="77777777" w:rsidTr="000F00B4">
        <w:trPr>
          <w:trHeight w:val="300"/>
        </w:trPr>
        <w:tc>
          <w:tcPr>
            <w:tcW w:w="2800" w:type="dxa"/>
            <w:tcBorders>
              <w:top w:val="single" w:sz="4" w:space="0" w:color="ABABAB"/>
              <w:left w:val="single" w:sz="4" w:space="0" w:color="ABABAB"/>
              <w:bottom w:val="nil"/>
              <w:right w:val="nil"/>
            </w:tcBorders>
            <w:noWrap/>
            <w:vAlign w:val="bottom"/>
            <w:hideMark/>
          </w:tcPr>
          <w:p w14:paraId="35BEC4FC" w14:textId="77777777" w:rsidR="00FE7CCF" w:rsidRPr="00202221" w:rsidRDefault="00FE7CCF" w:rsidP="002138D2">
            <w:pPr>
              <w:spacing w:after="0" w:line="276" w:lineRule="auto"/>
              <w:rPr>
                <w:color w:val="000000"/>
                <w:sz w:val="22"/>
                <w:szCs w:val="22"/>
              </w:rPr>
            </w:pPr>
            <w:r w:rsidRPr="00202221">
              <w:rPr>
                <w:color w:val="000000"/>
                <w:sz w:val="22"/>
                <w:szCs w:val="22"/>
              </w:rPr>
              <w:t>bezdětný pár</w:t>
            </w:r>
          </w:p>
        </w:tc>
        <w:tc>
          <w:tcPr>
            <w:tcW w:w="2020" w:type="dxa"/>
            <w:tcBorders>
              <w:top w:val="single" w:sz="4" w:space="0" w:color="ABABAB"/>
              <w:left w:val="single" w:sz="4" w:space="0" w:color="ABABAB"/>
              <w:bottom w:val="nil"/>
              <w:right w:val="single" w:sz="4" w:space="0" w:color="ABABAB"/>
            </w:tcBorders>
            <w:noWrap/>
            <w:vAlign w:val="bottom"/>
            <w:hideMark/>
          </w:tcPr>
          <w:p w14:paraId="7297C2EC" w14:textId="77777777" w:rsidR="00FE7CCF" w:rsidRPr="00202221" w:rsidRDefault="00FE7CCF" w:rsidP="002138D2">
            <w:pPr>
              <w:spacing w:after="0" w:line="276" w:lineRule="auto"/>
              <w:jc w:val="right"/>
              <w:rPr>
                <w:color w:val="000000"/>
                <w:sz w:val="22"/>
                <w:szCs w:val="22"/>
              </w:rPr>
            </w:pPr>
            <w:r w:rsidRPr="00202221">
              <w:rPr>
                <w:color w:val="000000"/>
                <w:sz w:val="22"/>
                <w:szCs w:val="22"/>
              </w:rPr>
              <w:t>74</w:t>
            </w:r>
          </w:p>
        </w:tc>
      </w:tr>
      <w:tr w:rsidR="00FE7CCF" w:rsidRPr="00202221" w14:paraId="58692132" w14:textId="77777777" w:rsidTr="000F00B4">
        <w:trPr>
          <w:trHeight w:val="300"/>
        </w:trPr>
        <w:tc>
          <w:tcPr>
            <w:tcW w:w="2800" w:type="dxa"/>
            <w:tcBorders>
              <w:top w:val="nil"/>
              <w:left w:val="single" w:sz="4" w:space="0" w:color="ABABAB"/>
              <w:bottom w:val="nil"/>
              <w:right w:val="nil"/>
            </w:tcBorders>
            <w:noWrap/>
            <w:vAlign w:val="bottom"/>
            <w:hideMark/>
          </w:tcPr>
          <w:p w14:paraId="696535C7" w14:textId="77777777" w:rsidR="00FE7CCF" w:rsidRPr="00202221" w:rsidRDefault="00FE7CCF" w:rsidP="002138D2">
            <w:pPr>
              <w:spacing w:after="0" w:line="276" w:lineRule="auto"/>
              <w:rPr>
                <w:color w:val="000000"/>
                <w:sz w:val="22"/>
                <w:szCs w:val="22"/>
              </w:rPr>
            </w:pPr>
            <w:r w:rsidRPr="00202221">
              <w:rPr>
                <w:color w:val="000000"/>
                <w:sz w:val="22"/>
                <w:szCs w:val="22"/>
              </w:rPr>
              <w:t>jednotlivec</w:t>
            </w:r>
          </w:p>
        </w:tc>
        <w:tc>
          <w:tcPr>
            <w:tcW w:w="2020" w:type="dxa"/>
            <w:tcBorders>
              <w:top w:val="nil"/>
              <w:left w:val="single" w:sz="4" w:space="0" w:color="ABABAB"/>
              <w:bottom w:val="nil"/>
              <w:right w:val="single" w:sz="4" w:space="0" w:color="ABABAB"/>
            </w:tcBorders>
            <w:noWrap/>
            <w:vAlign w:val="bottom"/>
            <w:hideMark/>
          </w:tcPr>
          <w:p w14:paraId="6ACD1345" w14:textId="77777777" w:rsidR="00FE7CCF" w:rsidRPr="00202221" w:rsidRDefault="00FE7CCF" w:rsidP="002138D2">
            <w:pPr>
              <w:spacing w:after="0" w:line="276" w:lineRule="auto"/>
              <w:jc w:val="right"/>
              <w:rPr>
                <w:color w:val="000000"/>
                <w:sz w:val="22"/>
                <w:szCs w:val="22"/>
              </w:rPr>
            </w:pPr>
            <w:r w:rsidRPr="00202221">
              <w:rPr>
                <w:color w:val="000000"/>
                <w:sz w:val="22"/>
                <w:szCs w:val="22"/>
              </w:rPr>
              <w:t>195</w:t>
            </w:r>
          </w:p>
        </w:tc>
      </w:tr>
      <w:tr w:rsidR="00FE7CCF" w:rsidRPr="00202221" w14:paraId="465D362A" w14:textId="77777777" w:rsidTr="000F00B4">
        <w:trPr>
          <w:trHeight w:val="300"/>
        </w:trPr>
        <w:tc>
          <w:tcPr>
            <w:tcW w:w="2800" w:type="dxa"/>
            <w:tcBorders>
              <w:top w:val="nil"/>
              <w:left w:val="single" w:sz="4" w:space="0" w:color="ABABAB"/>
              <w:bottom w:val="nil"/>
              <w:right w:val="nil"/>
            </w:tcBorders>
            <w:noWrap/>
            <w:vAlign w:val="bottom"/>
            <w:hideMark/>
          </w:tcPr>
          <w:p w14:paraId="542B60FE" w14:textId="77777777" w:rsidR="00FE7CCF" w:rsidRPr="00202221" w:rsidRDefault="00FE7CCF" w:rsidP="002138D2">
            <w:pPr>
              <w:spacing w:after="0" w:line="276" w:lineRule="auto"/>
              <w:rPr>
                <w:color w:val="000000"/>
                <w:sz w:val="22"/>
                <w:szCs w:val="22"/>
              </w:rPr>
            </w:pPr>
            <w:r w:rsidRPr="00202221">
              <w:rPr>
                <w:color w:val="000000"/>
                <w:sz w:val="22"/>
                <w:szCs w:val="22"/>
              </w:rPr>
              <w:t>jiné</w:t>
            </w:r>
          </w:p>
        </w:tc>
        <w:tc>
          <w:tcPr>
            <w:tcW w:w="2020" w:type="dxa"/>
            <w:tcBorders>
              <w:top w:val="nil"/>
              <w:left w:val="single" w:sz="4" w:space="0" w:color="ABABAB"/>
              <w:bottom w:val="nil"/>
              <w:right w:val="single" w:sz="4" w:space="0" w:color="ABABAB"/>
            </w:tcBorders>
            <w:noWrap/>
            <w:vAlign w:val="bottom"/>
            <w:hideMark/>
          </w:tcPr>
          <w:p w14:paraId="1F34C458" w14:textId="77777777" w:rsidR="00FE7CCF" w:rsidRPr="00202221" w:rsidRDefault="00FE7CCF" w:rsidP="002138D2">
            <w:pPr>
              <w:spacing w:after="0" w:line="276" w:lineRule="auto"/>
              <w:jc w:val="right"/>
              <w:rPr>
                <w:color w:val="000000"/>
                <w:sz w:val="22"/>
                <w:szCs w:val="22"/>
              </w:rPr>
            </w:pPr>
            <w:r w:rsidRPr="00202221">
              <w:rPr>
                <w:color w:val="000000"/>
                <w:sz w:val="22"/>
                <w:szCs w:val="22"/>
              </w:rPr>
              <w:t>39</w:t>
            </w:r>
          </w:p>
        </w:tc>
      </w:tr>
      <w:tr w:rsidR="00FE7CCF" w:rsidRPr="00202221" w14:paraId="637E33F6" w14:textId="77777777" w:rsidTr="000F00B4">
        <w:trPr>
          <w:trHeight w:val="300"/>
        </w:trPr>
        <w:tc>
          <w:tcPr>
            <w:tcW w:w="2800" w:type="dxa"/>
            <w:tcBorders>
              <w:top w:val="nil"/>
              <w:left w:val="single" w:sz="4" w:space="0" w:color="ABABAB"/>
              <w:bottom w:val="nil"/>
              <w:right w:val="nil"/>
            </w:tcBorders>
            <w:noWrap/>
            <w:vAlign w:val="bottom"/>
            <w:hideMark/>
          </w:tcPr>
          <w:p w14:paraId="00F3CD11" w14:textId="77777777" w:rsidR="00FE7CCF" w:rsidRPr="00202221" w:rsidRDefault="00FE7CCF" w:rsidP="002138D2">
            <w:pPr>
              <w:spacing w:after="0" w:line="276" w:lineRule="auto"/>
              <w:rPr>
                <w:color w:val="000000"/>
                <w:sz w:val="22"/>
                <w:szCs w:val="22"/>
              </w:rPr>
            </w:pPr>
            <w:r w:rsidRPr="00202221">
              <w:rPr>
                <w:color w:val="000000"/>
                <w:sz w:val="22"/>
                <w:szCs w:val="22"/>
              </w:rPr>
              <w:t>rodič samoživitel s 1 dítětem</w:t>
            </w:r>
          </w:p>
        </w:tc>
        <w:tc>
          <w:tcPr>
            <w:tcW w:w="2020" w:type="dxa"/>
            <w:tcBorders>
              <w:top w:val="nil"/>
              <w:left w:val="single" w:sz="4" w:space="0" w:color="ABABAB"/>
              <w:bottom w:val="nil"/>
              <w:right w:val="single" w:sz="4" w:space="0" w:color="ABABAB"/>
            </w:tcBorders>
            <w:noWrap/>
            <w:vAlign w:val="bottom"/>
            <w:hideMark/>
          </w:tcPr>
          <w:p w14:paraId="240EB68E" w14:textId="77777777" w:rsidR="00FE7CCF" w:rsidRPr="00202221" w:rsidRDefault="00FE7CCF" w:rsidP="002138D2">
            <w:pPr>
              <w:spacing w:after="0" w:line="276" w:lineRule="auto"/>
              <w:jc w:val="right"/>
              <w:rPr>
                <w:color w:val="000000"/>
                <w:sz w:val="22"/>
                <w:szCs w:val="22"/>
              </w:rPr>
            </w:pPr>
            <w:r w:rsidRPr="00202221">
              <w:rPr>
                <w:color w:val="000000"/>
                <w:sz w:val="22"/>
                <w:szCs w:val="22"/>
              </w:rPr>
              <w:t>32</w:t>
            </w:r>
          </w:p>
        </w:tc>
      </w:tr>
      <w:tr w:rsidR="00FE7CCF" w:rsidRPr="00202221" w14:paraId="72A69FDB" w14:textId="77777777" w:rsidTr="000F00B4">
        <w:trPr>
          <w:trHeight w:val="300"/>
        </w:trPr>
        <w:tc>
          <w:tcPr>
            <w:tcW w:w="2800" w:type="dxa"/>
            <w:tcBorders>
              <w:top w:val="nil"/>
              <w:left w:val="single" w:sz="4" w:space="0" w:color="ABABAB"/>
              <w:bottom w:val="nil"/>
              <w:right w:val="nil"/>
            </w:tcBorders>
            <w:noWrap/>
            <w:vAlign w:val="bottom"/>
            <w:hideMark/>
          </w:tcPr>
          <w:p w14:paraId="7B9C498E" w14:textId="77777777" w:rsidR="00FE7CCF" w:rsidRPr="00202221" w:rsidRDefault="00FE7CCF" w:rsidP="002138D2">
            <w:pPr>
              <w:spacing w:after="0" w:line="276" w:lineRule="auto"/>
              <w:rPr>
                <w:color w:val="000000"/>
                <w:sz w:val="22"/>
                <w:szCs w:val="22"/>
              </w:rPr>
            </w:pPr>
            <w:r w:rsidRPr="00202221">
              <w:rPr>
                <w:color w:val="000000"/>
                <w:sz w:val="22"/>
                <w:szCs w:val="22"/>
              </w:rPr>
              <w:t>rodič samoživitel s 2 dětmi</w:t>
            </w:r>
          </w:p>
        </w:tc>
        <w:tc>
          <w:tcPr>
            <w:tcW w:w="2020" w:type="dxa"/>
            <w:tcBorders>
              <w:top w:val="nil"/>
              <w:left w:val="single" w:sz="4" w:space="0" w:color="ABABAB"/>
              <w:bottom w:val="nil"/>
              <w:right w:val="single" w:sz="4" w:space="0" w:color="ABABAB"/>
            </w:tcBorders>
            <w:noWrap/>
            <w:vAlign w:val="bottom"/>
            <w:hideMark/>
          </w:tcPr>
          <w:p w14:paraId="35BEC55F" w14:textId="77777777" w:rsidR="00FE7CCF" w:rsidRPr="00202221" w:rsidRDefault="00FE7CCF" w:rsidP="002138D2">
            <w:pPr>
              <w:spacing w:after="0" w:line="276" w:lineRule="auto"/>
              <w:jc w:val="right"/>
              <w:rPr>
                <w:color w:val="000000"/>
                <w:sz w:val="22"/>
                <w:szCs w:val="22"/>
              </w:rPr>
            </w:pPr>
            <w:r w:rsidRPr="00202221">
              <w:rPr>
                <w:color w:val="000000"/>
                <w:sz w:val="22"/>
                <w:szCs w:val="22"/>
              </w:rPr>
              <w:t>8</w:t>
            </w:r>
          </w:p>
        </w:tc>
      </w:tr>
      <w:tr w:rsidR="00FE7CCF" w:rsidRPr="00202221" w14:paraId="23913BE6" w14:textId="77777777" w:rsidTr="000F00B4">
        <w:trPr>
          <w:trHeight w:val="300"/>
        </w:trPr>
        <w:tc>
          <w:tcPr>
            <w:tcW w:w="2800" w:type="dxa"/>
            <w:tcBorders>
              <w:top w:val="nil"/>
              <w:left w:val="single" w:sz="4" w:space="0" w:color="ABABAB"/>
              <w:bottom w:val="nil"/>
              <w:right w:val="nil"/>
            </w:tcBorders>
            <w:noWrap/>
            <w:vAlign w:val="bottom"/>
            <w:hideMark/>
          </w:tcPr>
          <w:p w14:paraId="7D4F864C" w14:textId="77777777" w:rsidR="00FE7CCF" w:rsidRPr="00202221" w:rsidRDefault="00FE7CCF" w:rsidP="002138D2">
            <w:pPr>
              <w:spacing w:after="0" w:line="276" w:lineRule="auto"/>
              <w:rPr>
                <w:color w:val="000000"/>
                <w:sz w:val="22"/>
                <w:szCs w:val="22"/>
              </w:rPr>
            </w:pPr>
            <w:r w:rsidRPr="00202221">
              <w:rPr>
                <w:color w:val="000000"/>
                <w:sz w:val="22"/>
                <w:szCs w:val="22"/>
              </w:rPr>
              <w:t>rodič samoživitel s 3 dětmi</w:t>
            </w:r>
          </w:p>
        </w:tc>
        <w:tc>
          <w:tcPr>
            <w:tcW w:w="2020" w:type="dxa"/>
            <w:tcBorders>
              <w:top w:val="nil"/>
              <w:left w:val="single" w:sz="4" w:space="0" w:color="ABABAB"/>
              <w:bottom w:val="nil"/>
              <w:right w:val="single" w:sz="4" w:space="0" w:color="ABABAB"/>
            </w:tcBorders>
            <w:noWrap/>
            <w:vAlign w:val="bottom"/>
            <w:hideMark/>
          </w:tcPr>
          <w:p w14:paraId="6EE0079E" w14:textId="77777777" w:rsidR="00FE7CCF" w:rsidRPr="00202221" w:rsidRDefault="00FE7CCF" w:rsidP="002138D2">
            <w:pPr>
              <w:spacing w:after="0" w:line="276" w:lineRule="auto"/>
              <w:jc w:val="right"/>
              <w:rPr>
                <w:color w:val="000000"/>
                <w:sz w:val="22"/>
                <w:szCs w:val="22"/>
              </w:rPr>
            </w:pPr>
            <w:r w:rsidRPr="00202221">
              <w:rPr>
                <w:color w:val="000000"/>
                <w:sz w:val="22"/>
                <w:szCs w:val="22"/>
              </w:rPr>
              <w:t>8</w:t>
            </w:r>
          </w:p>
        </w:tc>
      </w:tr>
      <w:tr w:rsidR="00FE7CCF" w:rsidRPr="00202221" w14:paraId="5A8DD96B" w14:textId="77777777" w:rsidTr="000F00B4">
        <w:trPr>
          <w:trHeight w:val="300"/>
        </w:trPr>
        <w:tc>
          <w:tcPr>
            <w:tcW w:w="2800" w:type="dxa"/>
            <w:tcBorders>
              <w:top w:val="nil"/>
              <w:left w:val="single" w:sz="4" w:space="0" w:color="ABABAB"/>
              <w:bottom w:val="nil"/>
              <w:right w:val="nil"/>
            </w:tcBorders>
            <w:noWrap/>
            <w:vAlign w:val="bottom"/>
            <w:hideMark/>
          </w:tcPr>
          <w:p w14:paraId="15B3B801" w14:textId="77777777" w:rsidR="00FE7CCF" w:rsidRPr="00202221" w:rsidRDefault="00FE7CCF" w:rsidP="002138D2">
            <w:pPr>
              <w:spacing w:after="0" w:line="276" w:lineRule="auto"/>
              <w:rPr>
                <w:color w:val="000000"/>
                <w:sz w:val="22"/>
                <w:szCs w:val="22"/>
              </w:rPr>
            </w:pPr>
            <w:r w:rsidRPr="00202221">
              <w:rPr>
                <w:color w:val="000000"/>
                <w:sz w:val="22"/>
                <w:szCs w:val="22"/>
              </w:rPr>
              <w:t>rodič samoživitel s 4 dětmi</w:t>
            </w:r>
          </w:p>
        </w:tc>
        <w:tc>
          <w:tcPr>
            <w:tcW w:w="2020" w:type="dxa"/>
            <w:tcBorders>
              <w:top w:val="nil"/>
              <w:left w:val="single" w:sz="4" w:space="0" w:color="ABABAB"/>
              <w:bottom w:val="nil"/>
              <w:right w:val="single" w:sz="4" w:space="0" w:color="ABABAB"/>
            </w:tcBorders>
            <w:noWrap/>
            <w:vAlign w:val="bottom"/>
            <w:hideMark/>
          </w:tcPr>
          <w:p w14:paraId="2AA6C2D9" w14:textId="77777777" w:rsidR="00FE7CCF" w:rsidRPr="00202221" w:rsidRDefault="00FE7CCF" w:rsidP="002138D2">
            <w:pPr>
              <w:spacing w:after="0" w:line="276" w:lineRule="auto"/>
              <w:jc w:val="right"/>
              <w:rPr>
                <w:color w:val="000000"/>
                <w:sz w:val="22"/>
                <w:szCs w:val="22"/>
              </w:rPr>
            </w:pPr>
            <w:r w:rsidRPr="00202221">
              <w:rPr>
                <w:color w:val="000000"/>
                <w:sz w:val="22"/>
                <w:szCs w:val="22"/>
              </w:rPr>
              <w:t>1</w:t>
            </w:r>
          </w:p>
        </w:tc>
      </w:tr>
      <w:tr w:rsidR="00FE7CCF" w:rsidRPr="00202221" w14:paraId="32F7F8FD" w14:textId="77777777" w:rsidTr="000F00B4">
        <w:trPr>
          <w:trHeight w:val="300"/>
        </w:trPr>
        <w:tc>
          <w:tcPr>
            <w:tcW w:w="2800" w:type="dxa"/>
            <w:tcBorders>
              <w:top w:val="nil"/>
              <w:left w:val="single" w:sz="4" w:space="0" w:color="ABABAB"/>
              <w:bottom w:val="nil"/>
              <w:right w:val="nil"/>
            </w:tcBorders>
            <w:noWrap/>
            <w:vAlign w:val="bottom"/>
            <w:hideMark/>
          </w:tcPr>
          <w:p w14:paraId="0EDACEDE" w14:textId="77777777" w:rsidR="00FE7CCF" w:rsidRPr="00202221" w:rsidRDefault="00FE7CCF" w:rsidP="002138D2">
            <w:pPr>
              <w:spacing w:after="0" w:line="276" w:lineRule="auto"/>
              <w:rPr>
                <w:color w:val="000000"/>
                <w:sz w:val="22"/>
                <w:szCs w:val="22"/>
              </w:rPr>
            </w:pPr>
            <w:r w:rsidRPr="00202221">
              <w:rPr>
                <w:color w:val="000000"/>
                <w:sz w:val="22"/>
                <w:szCs w:val="22"/>
              </w:rPr>
              <w:t>rodiče/pár s 1 dítětem</w:t>
            </w:r>
          </w:p>
        </w:tc>
        <w:tc>
          <w:tcPr>
            <w:tcW w:w="2020" w:type="dxa"/>
            <w:tcBorders>
              <w:top w:val="nil"/>
              <w:left w:val="single" w:sz="4" w:space="0" w:color="ABABAB"/>
              <w:bottom w:val="nil"/>
              <w:right w:val="single" w:sz="4" w:space="0" w:color="ABABAB"/>
            </w:tcBorders>
            <w:noWrap/>
            <w:vAlign w:val="bottom"/>
            <w:hideMark/>
          </w:tcPr>
          <w:p w14:paraId="7B3ECAD3" w14:textId="77777777" w:rsidR="00FE7CCF" w:rsidRPr="00202221" w:rsidRDefault="00FE7CCF" w:rsidP="002138D2">
            <w:pPr>
              <w:spacing w:after="0" w:line="276" w:lineRule="auto"/>
              <w:jc w:val="right"/>
              <w:rPr>
                <w:color w:val="000000"/>
                <w:sz w:val="22"/>
                <w:szCs w:val="22"/>
              </w:rPr>
            </w:pPr>
            <w:r w:rsidRPr="00202221">
              <w:rPr>
                <w:color w:val="000000"/>
                <w:sz w:val="22"/>
                <w:szCs w:val="22"/>
              </w:rPr>
              <w:t>32</w:t>
            </w:r>
          </w:p>
        </w:tc>
      </w:tr>
      <w:tr w:rsidR="00FE7CCF" w:rsidRPr="00202221" w14:paraId="10714685" w14:textId="77777777" w:rsidTr="000F00B4">
        <w:trPr>
          <w:trHeight w:val="300"/>
        </w:trPr>
        <w:tc>
          <w:tcPr>
            <w:tcW w:w="2800" w:type="dxa"/>
            <w:tcBorders>
              <w:top w:val="nil"/>
              <w:left w:val="single" w:sz="4" w:space="0" w:color="ABABAB"/>
              <w:bottom w:val="nil"/>
              <w:right w:val="nil"/>
            </w:tcBorders>
            <w:noWrap/>
            <w:vAlign w:val="bottom"/>
            <w:hideMark/>
          </w:tcPr>
          <w:p w14:paraId="6E17D0F5" w14:textId="77777777" w:rsidR="00FE7CCF" w:rsidRPr="00202221" w:rsidRDefault="00FE7CCF" w:rsidP="002138D2">
            <w:pPr>
              <w:spacing w:after="0" w:line="276" w:lineRule="auto"/>
              <w:rPr>
                <w:color w:val="000000"/>
                <w:sz w:val="22"/>
                <w:szCs w:val="22"/>
              </w:rPr>
            </w:pPr>
            <w:r w:rsidRPr="00202221">
              <w:rPr>
                <w:color w:val="000000"/>
                <w:sz w:val="22"/>
                <w:szCs w:val="22"/>
              </w:rPr>
              <w:t>rodiče/pár s 2 dětmi</w:t>
            </w:r>
          </w:p>
        </w:tc>
        <w:tc>
          <w:tcPr>
            <w:tcW w:w="2020" w:type="dxa"/>
            <w:tcBorders>
              <w:top w:val="nil"/>
              <w:left w:val="single" w:sz="4" w:space="0" w:color="ABABAB"/>
              <w:bottom w:val="nil"/>
              <w:right w:val="single" w:sz="4" w:space="0" w:color="ABABAB"/>
            </w:tcBorders>
            <w:noWrap/>
            <w:vAlign w:val="bottom"/>
            <w:hideMark/>
          </w:tcPr>
          <w:p w14:paraId="22B8390C" w14:textId="77777777" w:rsidR="00FE7CCF" w:rsidRPr="00202221" w:rsidRDefault="00FE7CCF" w:rsidP="002138D2">
            <w:pPr>
              <w:spacing w:after="0" w:line="276" w:lineRule="auto"/>
              <w:jc w:val="right"/>
              <w:rPr>
                <w:color w:val="000000"/>
                <w:sz w:val="22"/>
                <w:szCs w:val="22"/>
              </w:rPr>
            </w:pPr>
            <w:r w:rsidRPr="00202221">
              <w:rPr>
                <w:color w:val="000000"/>
                <w:sz w:val="22"/>
                <w:szCs w:val="22"/>
              </w:rPr>
              <w:t>42</w:t>
            </w:r>
          </w:p>
        </w:tc>
      </w:tr>
      <w:tr w:rsidR="00FE7CCF" w:rsidRPr="00202221" w14:paraId="386663A2" w14:textId="77777777" w:rsidTr="000F00B4">
        <w:trPr>
          <w:trHeight w:val="300"/>
        </w:trPr>
        <w:tc>
          <w:tcPr>
            <w:tcW w:w="2800" w:type="dxa"/>
            <w:tcBorders>
              <w:top w:val="nil"/>
              <w:left w:val="single" w:sz="4" w:space="0" w:color="ABABAB"/>
              <w:bottom w:val="nil"/>
              <w:right w:val="nil"/>
            </w:tcBorders>
            <w:noWrap/>
            <w:vAlign w:val="bottom"/>
            <w:hideMark/>
          </w:tcPr>
          <w:p w14:paraId="64AB28E4" w14:textId="77777777" w:rsidR="00FE7CCF" w:rsidRPr="00202221" w:rsidRDefault="00FE7CCF" w:rsidP="002138D2">
            <w:pPr>
              <w:spacing w:after="0" w:line="276" w:lineRule="auto"/>
              <w:rPr>
                <w:color w:val="000000"/>
                <w:sz w:val="22"/>
                <w:szCs w:val="22"/>
              </w:rPr>
            </w:pPr>
            <w:r w:rsidRPr="00202221">
              <w:rPr>
                <w:color w:val="000000"/>
                <w:sz w:val="22"/>
                <w:szCs w:val="22"/>
              </w:rPr>
              <w:t>rodiče/pár s 3 dětmi</w:t>
            </w:r>
          </w:p>
        </w:tc>
        <w:tc>
          <w:tcPr>
            <w:tcW w:w="2020" w:type="dxa"/>
            <w:tcBorders>
              <w:top w:val="nil"/>
              <w:left w:val="single" w:sz="4" w:space="0" w:color="ABABAB"/>
              <w:bottom w:val="nil"/>
              <w:right w:val="single" w:sz="4" w:space="0" w:color="ABABAB"/>
            </w:tcBorders>
            <w:noWrap/>
            <w:vAlign w:val="bottom"/>
            <w:hideMark/>
          </w:tcPr>
          <w:p w14:paraId="154CA519" w14:textId="77777777" w:rsidR="00FE7CCF" w:rsidRPr="00202221" w:rsidRDefault="00FE7CCF" w:rsidP="002138D2">
            <w:pPr>
              <w:spacing w:after="0" w:line="276" w:lineRule="auto"/>
              <w:jc w:val="right"/>
              <w:rPr>
                <w:color w:val="000000"/>
                <w:sz w:val="22"/>
                <w:szCs w:val="22"/>
              </w:rPr>
            </w:pPr>
            <w:r w:rsidRPr="00202221">
              <w:rPr>
                <w:color w:val="000000"/>
                <w:sz w:val="22"/>
                <w:szCs w:val="22"/>
              </w:rPr>
              <w:t>8</w:t>
            </w:r>
          </w:p>
        </w:tc>
      </w:tr>
      <w:tr w:rsidR="00FE7CCF" w:rsidRPr="00202221" w14:paraId="341E3599" w14:textId="77777777" w:rsidTr="000F00B4">
        <w:trPr>
          <w:trHeight w:val="300"/>
        </w:trPr>
        <w:tc>
          <w:tcPr>
            <w:tcW w:w="2800" w:type="dxa"/>
            <w:tcBorders>
              <w:top w:val="nil"/>
              <w:left w:val="single" w:sz="4" w:space="0" w:color="ABABAB"/>
              <w:bottom w:val="nil"/>
              <w:right w:val="nil"/>
            </w:tcBorders>
            <w:noWrap/>
            <w:vAlign w:val="bottom"/>
            <w:hideMark/>
          </w:tcPr>
          <w:p w14:paraId="4B09167E" w14:textId="77777777" w:rsidR="00FE7CCF" w:rsidRPr="00202221" w:rsidRDefault="00FE7CCF" w:rsidP="002138D2">
            <w:pPr>
              <w:spacing w:after="0" w:line="276" w:lineRule="auto"/>
              <w:rPr>
                <w:color w:val="000000"/>
                <w:sz w:val="22"/>
                <w:szCs w:val="22"/>
              </w:rPr>
            </w:pPr>
            <w:r w:rsidRPr="00202221">
              <w:rPr>
                <w:color w:val="000000"/>
                <w:sz w:val="22"/>
                <w:szCs w:val="22"/>
              </w:rPr>
              <w:t>rodiče/pár s 4 dětmi</w:t>
            </w:r>
          </w:p>
        </w:tc>
        <w:tc>
          <w:tcPr>
            <w:tcW w:w="2020" w:type="dxa"/>
            <w:tcBorders>
              <w:top w:val="nil"/>
              <w:left w:val="single" w:sz="4" w:space="0" w:color="ABABAB"/>
              <w:bottom w:val="nil"/>
              <w:right w:val="single" w:sz="4" w:space="0" w:color="ABABAB"/>
            </w:tcBorders>
            <w:noWrap/>
            <w:vAlign w:val="bottom"/>
            <w:hideMark/>
          </w:tcPr>
          <w:p w14:paraId="36B0B50B" w14:textId="77777777" w:rsidR="00FE7CCF" w:rsidRPr="00202221" w:rsidRDefault="00FE7CCF" w:rsidP="002138D2">
            <w:pPr>
              <w:spacing w:after="0" w:line="276" w:lineRule="auto"/>
              <w:jc w:val="right"/>
              <w:rPr>
                <w:color w:val="000000"/>
                <w:sz w:val="22"/>
                <w:szCs w:val="22"/>
              </w:rPr>
            </w:pPr>
            <w:r w:rsidRPr="00202221">
              <w:rPr>
                <w:color w:val="000000"/>
                <w:sz w:val="22"/>
                <w:szCs w:val="22"/>
              </w:rPr>
              <w:t>12</w:t>
            </w:r>
          </w:p>
        </w:tc>
      </w:tr>
      <w:tr w:rsidR="00FE7CCF" w:rsidRPr="00202221" w14:paraId="0716B15E" w14:textId="77777777" w:rsidTr="000F00B4">
        <w:trPr>
          <w:trHeight w:val="300"/>
        </w:trPr>
        <w:tc>
          <w:tcPr>
            <w:tcW w:w="2800" w:type="dxa"/>
            <w:tcBorders>
              <w:top w:val="nil"/>
              <w:left w:val="single" w:sz="4" w:space="0" w:color="ABABAB"/>
              <w:bottom w:val="nil"/>
              <w:right w:val="nil"/>
            </w:tcBorders>
            <w:noWrap/>
            <w:vAlign w:val="bottom"/>
            <w:hideMark/>
          </w:tcPr>
          <w:p w14:paraId="05FAF6D1" w14:textId="77777777" w:rsidR="00FE7CCF" w:rsidRPr="00202221" w:rsidRDefault="00FE7CCF" w:rsidP="002138D2">
            <w:pPr>
              <w:spacing w:after="0" w:line="276" w:lineRule="auto"/>
              <w:rPr>
                <w:color w:val="000000"/>
                <w:sz w:val="22"/>
                <w:szCs w:val="22"/>
              </w:rPr>
            </w:pPr>
            <w:r w:rsidRPr="00202221">
              <w:rPr>
                <w:color w:val="000000"/>
                <w:sz w:val="22"/>
                <w:szCs w:val="22"/>
              </w:rPr>
              <w:t>těhotná sama</w:t>
            </w:r>
          </w:p>
        </w:tc>
        <w:tc>
          <w:tcPr>
            <w:tcW w:w="2020" w:type="dxa"/>
            <w:tcBorders>
              <w:top w:val="nil"/>
              <w:left w:val="single" w:sz="4" w:space="0" w:color="ABABAB"/>
              <w:bottom w:val="nil"/>
              <w:right w:val="single" w:sz="4" w:space="0" w:color="ABABAB"/>
            </w:tcBorders>
            <w:noWrap/>
            <w:vAlign w:val="bottom"/>
            <w:hideMark/>
          </w:tcPr>
          <w:p w14:paraId="07DB674D" w14:textId="77777777" w:rsidR="00FE7CCF" w:rsidRPr="00202221" w:rsidRDefault="00FE7CCF" w:rsidP="002138D2">
            <w:pPr>
              <w:spacing w:after="0" w:line="276" w:lineRule="auto"/>
              <w:jc w:val="right"/>
              <w:rPr>
                <w:color w:val="000000"/>
                <w:sz w:val="22"/>
                <w:szCs w:val="22"/>
              </w:rPr>
            </w:pPr>
            <w:r w:rsidRPr="00202221">
              <w:rPr>
                <w:color w:val="000000"/>
                <w:sz w:val="22"/>
                <w:szCs w:val="22"/>
              </w:rPr>
              <w:t>2</w:t>
            </w:r>
          </w:p>
        </w:tc>
      </w:tr>
      <w:tr w:rsidR="00FE7CCF" w:rsidRPr="00202221" w14:paraId="707AA5F9" w14:textId="77777777" w:rsidTr="000F00B4">
        <w:trPr>
          <w:trHeight w:val="300"/>
        </w:trPr>
        <w:tc>
          <w:tcPr>
            <w:tcW w:w="2800" w:type="dxa"/>
            <w:tcBorders>
              <w:top w:val="nil"/>
              <w:left w:val="single" w:sz="4" w:space="0" w:color="ABABAB"/>
              <w:bottom w:val="nil"/>
              <w:right w:val="nil"/>
            </w:tcBorders>
            <w:noWrap/>
            <w:vAlign w:val="bottom"/>
            <w:hideMark/>
          </w:tcPr>
          <w:p w14:paraId="0C9F2610" w14:textId="77777777" w:rsidR="00FE7CCF" w:rsidRPr="00202221" w:rsidRDefault="00FE7CCF" w:rsidP="002138D2">
            <w:pPr>
              <w:spacing w:after="0" w:line="276" w:lineRule="auto"/>
              <w:rPr>
                <w:color w:val="000000"/>
                <w:sz w:val="22"/>
                <w:szCs w:val="22"/>
              </w:rPr>
            </w:pPr>
            <w:r w:rsidRPr="00202221">
              <w:rPr>
                <w:color w:val="000000"/>
                <w:sz w:val="22"/>
                <w:szCs w:val="22"/>
              </w:rPr>
              <w:t>těhotná v páru</w:t>
            </w:r>
          </w:p>
        </w:tc>
        <w:tc>
          <w:tcPr>
            <w:tcW w:w="2020" w:type="dxa"/>
            <w:tcBorders>
              <w:top w:val="nil"/>
              <w:left w:val="single" w:sz="4" w:space="0" w:color="ABABAB"/>
              <w:bottom w:val="nil"/>
              <w:right w:val="single" w:sz="4" w:space="0" w:color="ABABAB"/>
            </w:tcBorders>
            <w:noWrap/>
            <w:vAlign w:val="bottom"/>
            <w:hideMark/>
          </w:tcPr>
          <w:p w14:paraId="5083EF28" w14:textId="77777777" w:rsidR="00FE7CCF" w:rsidRPr="00202221" w:rsidRDefault="00FE7CCF" w:rsidP="002138D2">
            <w:pPr>
              <w:spacing w:after="0" w:line="276" w:lineRule="auto"/>
              <w:jc w:val="right"/>
              <w:rPr>
                <w:color w:val="000000"/>
                <w:sz w:val="22"/>
                <w:szCs w:val="22"/>
              </w:rPr>
            </w:pPr>
            <w:r w:rsidRPr="00202221">
              <w:rPr>
                <w:color w:val="000000"/>
                <w:sz w:val="22"/>
                <w:szCs w:val="22"/>
              </w:rPr>
              <w:t>4</w:t>
            </w:r>
          </w:p>
        </w:tc>
      </w:tr>
      <w:tr w:rsidR="00FE7CCF" w:rsidRPr="00202221" w14:paraId="2450FD9A" w14:textId="77777777" w:rsidTr="000F00B4">
        <w:trPr>
          <w:trHeight w:val="300"/>
        </w:trPr>
        <w:tc>
          <w:tcPr>
            <w:tcW w:w="2800" w:type="dxa"/>
            <w:tcBorders>
              <w:top w:val="nil"/>
              <w:left w:val="single" w:sz="4" w:space="0" w:color="ABABAB"/>
              <w:bottom w:val="nil"/>
              <w:right w:val="nil"/>
            </w:tcBorders>
            <w:noWrap/>
            <w:vAlign w:val="bottom"/>
            <w:hideMark/>
          </w:tcPr>
          <w:p w14:paraId="2C3E367F" w14:textId="77777777" w:rsidR="00FE7CCF" w:rsidRPr="00202221" w:rsidRDefault="00FE7CCF" w:rsidP="002138D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69BD757C" w14:textId="77777777" w:rsidR="00FE7CCF" w:rsidRPr="00202221" w:rsidRDefault="00FE7CCF" w:rsidP="002138D2">
            <w:pPr>
              <w:spacing w:after="0" w:line="276" w:lineRule="auto"/>
              <w:jc w:val="right"/>
              <w:rPr>
                <w:color w:val="000000"/>
                <w:sz w:val="22"/>
                <w:szCs w:val="22"/>
              </w:rPr>
            </w:pPr>
            <w:r w:rsidRPr="00202221">
              <w:rPr>
                <w:color w:val="000000"/>
                <w:sz w:val="22"/>
                <w:szCs w:val="22"/>
              </w:rPr>
              <w:t>5</w:t>
            </w:r>
          </w:p>
        </w:tc>
      </w:tr>
      <w:tr w:rsidR="00FE7CCF" w:rsidRPr="00202221" w14:paraId="7ED19823" w14:textId="77777777" w:rsidTr="000F00B4">
        <w:trPr>
          <w:trHeight w:val="300"/>
        </w:trPr>
        <w:tc>
          <w:tcPr>
            <w:tcW w:w="2800" w:type="dxa"/>
            <w:tcBorders>
              <w:top w:val="single" w:sz="4" w:space="0" w:color="ABABAB"/>
              <w:left w:val="single" w:sz="4" w:space="0" w:color="ABABAB"/>
              <w:bottom w:val="single" w:sz="4" w:space="0" w:color="ABABAB"/>
              <w:right w:val="nil"/>
            </w:tcBorders>
            <w:noWrap/>
            <w:vAlign w:val="bottom"/>
            <w:hideMark/>
          </w:tcPr>
          <w:p w14:paraId="521DB178" w14:textId="77777777" w:rsidR="00FE7CCF" w:rsidRPr="00202221" w:rsidRDefault="00FE7CCF" w:rsidP="002138D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582E2F18" w14:textId="77777777" w:rsidR="00FE7CCF" w:rsidRPr="00202221" w:rsidRDefault="00FE7CCF" w:rsidP="002138D2">
            <w:pPr>
              <w:spacing w:after="0" w:line="276" w:lineRule="auto"/>
              <w:jc w:val="right"/>
              <w:rPr>
                <w:color w:val="000000"/>
                <w:sz w:val="22"/>
                <w:szCs w:val="22"/>
              </w:rPr>
            </w:pPr>
            <w:r w:rsidRPr="00202221">
              <w:rPr>
                <w:color w:val="000000"/>
                <w:sz w:val="22"/>
                <w:szCs w:val="22"/>
              </w:rPr>
              <w:t>462</w:t>
            </w:r>
          </w:p>
        </w:tc>
      </w:tr>
    </w:tbl>
    <w:p w14:paraId="49C6708C" w14:textId="77777777" w:rsidR="00FE7CCF" w:rsidRDefault="00FE7CCF" w:rsidP="00FE7CCF">
      <w:pPr>
        <w:spacing w:after="160" w:line="259" w:lineRule="auto"/>
      </w:pPr>
    </w:p>
    <w:p w14:paraId="239D564D" w14:textId="77777777" w:rsidR="002138D2" w:rsidRDefault="002138D2" w:rsidP="00FE7CCF">
      <w:pPr>
        <w:spacing w:after="160" w:line="259" w:lineRule="auto"/>
      </w:pPr>
    </w:p>
    <w:p w14:paraId="56F4E5F2" w14:textId="77777777" w:rsidR="002138D2" w:rsidRDefault="002138D2" w:rsidP="00FE7CCF">
      <w:pPr>
        <w:spacing w:after="160" w:line="259" w:lineRule="auto"/>
      </w:pPr>
    </w:p>
    <w:p w14:paraId="2B3407CD" w14:textId="77777777" w:rsidR="002138D2" w:rsidRPr="00202221" w:rsidRDefault="002138D2" w:rsidP="002138D2">
      <w:pPr>
        <w:spacing w:after="160" w:line="259" w:lineRule="auto"/>
      </w:pPr>
      <w:r w:rsidRPr="00202221">
        <w:lastRenderedPageBreak/>
        <w:t>Romská etnicita</w:t>
      </w:r>
    </w:p>
    <w:tbl>
      <w:tblPr>
        <w:tblW w:w="4100" w:type="dxa"/>
        <w:tblCellMar>
          <w:left w:w="70" w:type="dxa"/>
          <w:right w:w="70" w:type="dxa"/>
        </w:tblCellMar>
        <w:tblLook w:val="04A0" w:firstRow="1" w:lastRow="0" w:firstColumn="1" w:lastColumn="0" w:noHBand="0" w:noVBand="1"/>
      </w:tblPr>
      <w:tblGrid>
        <w:gridCol w:w="2080"/>
        <w:gridCol w:w="2020"/>
      </w:tblGrid>
      <w:tr w:rsidR="00FE7CCF" w:rsidRPr="00202221" w14:paraId="1FDC58BD" w14:textId="77777777" w:rsidTr="000F00B4">
        <w:trPr>
          <w:trHeight w:val="300"/>
        </w:trPr>
        <w:tc>
          <w:tcPr>
            <w:tcW w:w="2080" w:type="dxa"/>
            <w:tcBorders>
              <w:top w:val="single" w:sz="4" w:space="0" w:color="ABABAB"/>
              <w:left w:val="single" w:sz="4" w:space="0" w:color="ABABAB"/>
              <w:bottom w:val="nil"/>
              <w:right w:val="nil"/>
            </w:tcBorders>
            <w:noWrap/>
            <w:vAlign w:val="bottom"/>
            <w:hideMark/>
          </w:tcPr>
          <w:p w14:paraId="5CD8922F" w14:textId="77777777" w:rsidR="00FE7CCF" w:rsidRPr="00202221" w:rsidRDefault="00FE7CCF" w:rsidP="002138D2">
            <w:pPr>
              <w:spacing w:after="0" w:line="276" w:lineRule="auto"/>
              <w:rPr>
                <w:color w:val="000000"/>
                <w:sz w:val="22"/>
                <w:szCs w:val="22"/>
              </w:rPr>
            </w:pPr>
            <w:r w:rsidRPr="00202221">
              <w:rPr>
                <w:color w:val="000000"/>
                <w:sz w:val="22"/>
                <w:szCs w:val="22"/>
              </w:rPr>
              <w:t>Romská menšina ano</w:t>
            </w:r>
          </w:p>
        </w:tc>
        <w:tc>
          <w:tcPr>
            <w:tcW w:w="2020" w:type="dxa"/>
            <w:tcBorders>
              <w:top w:val="single" w:sz="4" w:space="0" w:color="ABABAB"/>
              <w:left w:val="single" w:sz="4" w:space="0" w:color="ABABAB"/>
              <w:bottom w:val="nil"/>
              <w:right w:val="single" w:sz="4" w:space="0" w:color="ABABAB"/>
            </w:tcBorders>
            <w:noWrap/>
            <w:vAlign w:val="bottom"/>
            <w:hideMark/>
          </w:tcPr>
          <w:p w14:paraId="7B6D016B" w14:textId="77777777" w:rsidR="00FE7CCF" w:rsidRPr="00202221" w:rsidRDefault="00FE7CCF" w:rsidP="002138D2">
            <w:pPr>
              <w:spacing w:after="0" w:line="276" w:lineRule="auto"/>
              <w:jc w:val="right"/>
              <w:rPr>
                <w:color w:val="000000"/>
                <w:sz w:val="22"/>
                <w:szCs w:val="22"/>
              </w:rPr>
            </w:pPr>
            <w:r w:rsidRPr="00202221">
              <w:rPr>
                <w:color w:val="000000"/>
                <w:sz w:val="22"/>
                <w:szCs w:val="22"/>
              </w:rPr>
              <w:t>2</w:t>
            </w:r>
          </w:p>
        </w:tc>
      </w:tr>
      <w:tr w:rsidR="00FE7CCF" w:rsidRPr="00202221" w14:paraId="4E19B7C5" w14:textId="77777777" w:rsidTr="000F00B4">
        <w:trPr>
          <w:trHeight w:val="300"/>
        </w:trPr>
        <w:tc>
          <w:tcPr>
            <w:tcW w:w="2080" w:type="dxa"/>
            <w:tcBorders>
              <w:top w:val="nil"/>
              <w:left w:val="single" w:sz="4" w:space="0" w:color="ABABAB"/>
              <w:bottom w:val="nil"/>
              <w:right w:val="nil"/>
            </w:tcBorders>
            <w:noWrap/>
            <w:vAlign w:val="bottom"/>
            <w:hideMark/>
          </w:tcPr>
          <w:p w14:paraId="63450FAB" w14:textId="77777777" w:rsidR="00FE7CCF" w:rsidRPr="00202221" w:rsidRDefault="00FE7CCF" w:rsidP="002138D2">
            <w:pPr>
              <w:spacing w:after="0" w:line="276" w:lineRule="auto"/>
              <w:rPr>
                <w:color w:val="000000"/>
                <w:sz w:val="22"/>
                <w:szCs w:val="22"/>
              </w:rPr>
            </w:pPr>
            <w:r w:rsidRPr="00202221">
              <w:rPr>
                <w:color w:val="000000"/>
                <w:sz w:val="22"/>
                <w:szCs w:val="22"/>
              </w:rPr>
              <w:t>Romská menšina ne</w:t>
            </w:r>
          </w:p>
        </w:tc>
        <w:tc>
          <w:tcPr>
            <w:tcW w:w="2020" w:type="dxa"/>
            <w:tcBorders>
              <w:top w:val="nil"/>
              <w:left w:val="single" w:sz="4" w:space="0" w:color="ABABAB"/>
              <w:bottom w:val="nil"/>
              <w:right w:val="single" w:sz="4" w:space="0" w:color="ABABAB"/>
            </w:tcBorders>
            <w:noWrap/>
            <w:vAlign w:val="bottom"/>
            <w:hideMark/>
          </w:tcPr>
          <w:p w14:paraId="6B76F81F" w14:textId="77777777" w:rsidR="00FE7CCF" w:rsidRPr="00202221" w:rsidRDefault="00FE7CCF" w:rsidP="002138D2">
            <w:pPr>
              <w:spacing w:after="0" w:line="276" w:lineRule="auto"/>
              <w:jc w:val="right"/>
              <w:rPr>
                <w:color w:val="000000"/>
                <w:sz w:val="22"/>
                <w:szCs w:val="22"/>
              </w:rPr>
            </w:pPr>
            <w:r w:rsidRPr="00202221">
              <w:rPr>
                <w:color w:val="000000"/>
                <w:sz w:val="22"/>
                <w:szCs w:val="22"/>
              </w:rPr>
              <w:t>12</w:t>
            </w:r>
          </w:p>
        </w:tc>
      </w:tr>
      <w:tr w:rsidR="00FE7CCF" w:rsidRPr="00202221" w14:paraId="29668168" w14:textId="77777777" w:rsidTr="000F00B4">
        <w:trPr>
          <w:trHeight w:val="300"/>
        </w:trPr>
        <w:tc>
          <w:tcPr>
            <w:tcW w:w="2080" w:type="dxa"/>
            <w:tcBorders>
              <w:top w:val="nil"/>
              <w:left w:val="single" w:sz="4" w:space="0" w:color="ABABAB"/>
              <w:bottom w:val="nil"/>
              <w:right w:val="nil"/>
            </w:tcBorders>
            <w:noWrap/>
            <w:vAlign w:val="bottom"/>
            <w:hideMark/>
          </w:tcPr>
          <w:p w14:paraId="4BABD9CE" w14:textId="77777777" w:rsidR="00FE7CCF" w:rsidRPr="00202221" w:rsidRDefault="00FE7CCF" w:rsidP="002138D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1ACF9A7E" w14:textId="77777777" w:rsidR="00FE7CCF" w:rsidRPr="00202221" w:rsidRDefault="00FE7CCF" w:rsidP="002138D2">
            <w:pPr>
              <w:spacing w:after="0" w:line="276" w:lineRule="auto"/>
              <w:jc w:val="right"/>
              <w:rPr>
                <w:color w:val="000000"/>
                <w:sz w:val="22"/>
                <w:szCs w:val="22"/>
              </w:rPr>
            </w:pPr>
            <w:r w:rsidRPr="00202221">
              <w:rPr>
                <w:color w:val="000000"/>
                <w:sz w:val="22"/>
                <w:szCs w:val="22"/>
              </w:rPr>
              <w:t>448</w:t>
            </w:r>
          </w:p>
        </w:tc>
      </w:tr>
      <w:tr w:rsidR="00FE7CCF" w:rsidRPr="00202221" w14:paraId="37577009" w14:textId="77777777" w:rsidTr="000F00B4">
        <w:trPr>
          <w:trHeight w:val="300"/>
        </w:trPr>
        <w:tc>
          <w:tcPr>
            <w:tcW w:w="2080" w:type="dxa"/>
            <w:tcBorders>
              <w:top w:val="single" w:sz="4" w:space="0" w:color="ABABAB"/>
              <w:left w:val="single" w:sz="4" w:space="0" w:color="ABABAB"/>
              <w:bottom w:val="single" w:sz="4" w:space="0" w:color="ABABAB"/>
              <w:right w:val="nil"/>
            </w:tcBorders>
            <w:noWrap/>
            <w:vAlign w:val="bottom"/>
            <w:hideMark/>
          </w:tcPr>
          <w:p w14:paraId="5C7F3E02" w14:textId="77777777" w:rsidR="00FE7CCF" w:rsidRPr="00202221" w:rsidRDefault="00FE7CCF" w:rsidP="002138D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187ABAA8" w14:textId="77777777" w:rsidR="00FE7CCF" w:rsidRPr="00202221" w:rsidRDefault="00FE7CCF" w:rsidP="002138D2">
            <w:pPr>
              <w:spacing w:after="0" w:line="276" w:lineRule="auto"/>
              <w:jc w:val="right"/>
              <w:rPr>
                <w:color w:val="000000"/>
                <w:sz w:val="22"/>
                <w:szCs w:val="22"/>
              </w:rPr>
            </w:pPr>
            <w:r w:rsidRPr="00202221">
              <w:rPr>
                <w:color w:val="000000"/>
                <w:sz w:val="22"/>
                <w:szCs w:val="22"/>
              </w:rPr>
              <w:t>462</w:t>
            </w:r>
          </w:p>
        </w:tc>
      </w:tr>
    </w:tbl>
    <w:p w14:paraId="3071DB2B" w14:textId="77777777" w:rsidR="00FE7CCF" w:rsidRPr="00202221" w:rsidRDefault="00FE7CCF" w:rsidP="00FE7CCF">
      <w:pPr>
        <w:spacing w:after="160" w:line="259" w:lineRule="auto"/>
      </w:pPr>
    </w:p>
    <w:p w14:paraId="1AF1C88E" w14:textId="77777777" w:rsidR="00FE7CCF" w:rsidRPr="00202221" w:rsidRDefault="00FE7CCF" w:rsidP="00FE7CCF">
      <w:pPr>
        <w:spacing w:after="160" w:line="259" w:lineRule="auto"/>
        <w:rPr>
          <w:b/>
          <w:bCs/>
        </w:rPr>
      </w:pPr>
      <w:r w:rsidRPr="00202221">
        <w:rPr>
          <w:b/>
          <w:bCs/>
        </w:rPr>
        <w:t>MČ Praha 5</w:t>
      </w:r>
    </w:p>
    <w:tbl>
      <w:tblPr>
        <w:tblW w:w="5480" w:type="dxa"/>
        <w:tblCellMar>
          <w:left w:w="70" w:type="dxa"/>
          <w:right w:w="70" w:type="dxa"/>
        </w:tblCellMar>
        <w:tblLook w:val="04A0" w:firstRow="1" w:lastRow="0" w:firstColumn="1" w:lastColumn="0" w:noHBand="0" w:noVBand="1"/>
      </w:tblPr>
      <w:tblGrid>
        <w:gridCol w:w="3460"/>
        <w:gridCol w:w="2020"/>
      </w:tblGrid>
      <w:tr w:rsidR="00FE7CCF" w:rsidRPr="00202221" w14:paraId="5295CF71" w14:textId="77777777" w:rsidTr="000F00B4">
        <w:trPr>
          <w:trHeight w:val="300"/>
        </w:trPr>
        <w:tc>
          <w:tcPr>
            <w:tcW w:w="3460" w:type="dxa"/>
            <w:tcBorders>
              <w:top w:val="single" w:sz="4" w:space="0" w:color="ABABAB"/>
              <w:left w:val="single" w:sz="4" w:space="0" w:color="ABABAB"/>
              <w:bottom w:val="nil"/>
              <w:right w:val="nil"/>
            </w:tcBorders>
            <w:noWrap/>
            <w:vAlign w:val="bottom"/>
            <w:hideMark/>
          </w:tcPr>
          <w:p w14:paraId="48A7B173" w14:textId="77777777" w:rsidR="00FE7CCF" w:rsidRPr="00202221" w:rsidRDefault="00FE7CCF" w:rsidP="002138D2">
            <w:pPr>
              <w:spacing w:after="0" w:line="276" w:lineRule="auto"/>
              <w:rPr>
                <w:color w:val="000000"/>
                <w:sz w:val="22"/>
                <w:szCs w:val="22"/>
              </w:rPr>
            </w:pPr>
            <w:r w:rsidRPr="00202221">
              <w:rPr>
                <w:color w:val="000000"/>
                <w:sz w:val="22"/>
                <w:szCs w:val="22"/>
              </w:rPr>
              <w:t>Azylový dům</w:t>
            </w:r>
          </w:p>
        </w:tc>
        <w:tc>
          <w:tcPr>
            <w:tcW w:w="2020" w:type="dxa"/>
            <w:tcBorders>
              <w:top w:val="single" w:sz="4" w:space="0" w:color="ABABAB"/>
              <w:left w:val="single" w:sz="4" w:space="0" w:color="ABABAB"/>
              <w:bottom w:val="nil"/>
              <w:right w:val="single" w:sz="4" w:space="0" w:color="ABABAB"/>
            </w:tcBorders>
            <w:noWrap/>
            <w:vAlign w:val="bottom"/>
            <w:hideMark/>
          </w:tcPr>
          <w:p w14:paraId="644F55A7" w14:textId="77777777" w:rsidR="00FE7CCF" w:rsidRPr="00202221" w:rsidRDefault="00FE7CCF" w:rsidP="002138D2">
            <w:pPr>
              <w:spacing w:after="0" w:line="276" w:lineRule="auto"/>
              <w:jc w:val="right"/>
              <w:rPr>
                <w:color w:val="000000"/>
                <w:sz w:val="22"/>
                <w:szCs w:val="22"/>
              </w:rPr>
            </w:pPr>
            <w:r w:rsidRPr="00202221">
              <w:rPr>
                <w:color w:val="000000"/>
                <w:sz w:val="22"/>
                <w:szCs w:val="22"/>
              </w:rPr>
              <w:t>3</w:t>
            </w:r>
          </w:p>
        </w:tc>
      </w:tr>
      <w:tr w:rsidR="00FE7CCF" w:rsidRPr="00202221" w14:paraId="6DDFD8DA" w14:textId="77777777" w:rsidTr="000F00B4">
        <w:trPr>
          <w:trHeight w:val="300"/>
        </w:trPr>
        <w:tc>
          <w:tcPr>
            <w:tcW w:w="3460" w:type="dxa"/>
            <w:tcBorders>
              <w:top w:val="nil"/>
              <w:left w:val="single" w:sz="4" w:space="0" w:color="ABABAB"/>
              <w:bottom w:val="nil"/>
              <w:right w:val="nil"/>
            </w:tcBorders>
            <w:noWrap/>
            <w:vAlign w:val="bottom"/>
            <w:hideMark/>
          </w:tcPr>
          <w:p w14:paraId="584411D8" w14:textId="77777777" w:rsidR="00FE7CCF" w:rsidRPr="00202221" w:rsidRDefault="00FE7CCF" w:rsidP="002138D2">
            <w:pPr>
              <w:spacing w:after="0" w:line="276" w:lineRule="auto"/>
              <w:rPr>
                <w:color w:val="000000"/>
                <w:sz w:val="22"/>
                <w:szCs w:val="22"/>
              </w:rPr>
            </w:pPr>
            <w:r w:rsidRPr="00202221">
              <w:rPr>
                <w:color w:val="000000"/>
                <w:sz w:val="22"/>
                <w:szCs w:val="22"/>
              </w:rPr>
              <w:t>Bez bydlení</w:t>
            </w:r>
          </w:p>
        </w:tc>
        <w:tc>
          <w:tcPr>
            <w:tcW w:w="2020" w:type="dxa"/>
            <w:tcBorders>
              <w:top w:val="nil"/>
              <w:left w:val="single" w:sz="4" w:space="0" w:color="ABABAB"/>
              <w:bottom w:val="nil"/>
              <w:right w:val="single" w:sz="4" w:space="0" w:color="ABABAB"/>
            </w:tcBorders>
            <w:noWrap/>
            <w:vAlign w:val="bottom"/>
            <w:hideMark/>
          </w:tcPr>
          <w:p w14:paraId="466D659B" w14:textId="77777777" w:rsidR="00FE7CCF" w:rsidRPr="00202221" w:rsidRDefault="00FE7CCF" w:rsidP="002138D2">
            <w:pPr>
              <w:spacing w:after="0" w:line="276" w:lineRule="auto"/>
              <w:jc w:val="right"/>
              <w:rPr>
                <w:color w:val="000000"/>
                <w:sz w:val="22"/>
                <w:szCs w:val="22"/>
              </w:rPr>
            </w:pPr>
            <w:r w:rsidRPr="00202221">
              <w:rPr>
                <w:color w:val="000000"/>
                <w:sz w:val="22"/>
                <w:szCs w:val="22"/>
              </w:rPr>
              <w:t>3</w:t>
            </w:r>
          </w:p>
        </w:tc>
      </w:tr>
      <w:tr w:rsidR="00FE7CCF" w:rsidRPr="00202221" w14:paraId="774D0A8A" w14:textId="77777777" w:rsidTr="000F00B4">
        <w:trPr>
          <w:trHeight w:val="300"/>
        </w:trPr>
        <w:tc>
          <w:tcPr>
            <w:tcW w:w="3460" w:type="dxa"/>
            <w:tcBorders>
              <w:top w:val="nil"/>
              <w:left w:val="single" w:sz="4" w:space="0" w:color="ABABAB"/>
              <w:bottom w:val="nil"/>
              <w:right w:val="nil"/>
            </w:tcBorders>
            <w:noWrap/>
            <w:vAlign w:val="bottom"/>
            <w:hideMark/>
          </w:tcPr>
          <w:p w14:paraId="3F8F1277" w14:textId="77777777" w:rsidR="00FE7CCF" w:rsidRPr="00202221" w:rsidRDefault="00FE7CCF" w:rsidP="002138D2">
            <w:pPr>
              <w:spacing w:after="0" w:line="276" w:lineRule="auto"/>
              <w:rPr>
                <w:color w:val="000000"/>
                <w:sz w:val="22"/>
                <w:szCs w:val="22"/>
              </w:rPr>
            </w:pPr>
            <w:r w:rsidRPr="00202221">
              <w:rPr>
                <w:color w:val="000000"/>
                <w:sz w:val="22"/>
                <w:szCs w:val="22"/>
              </w:rPr>
              <w:t>Chráněné bydlení</w:t>
            </w:r>
          </w:p>
        </w:tc>
        <w:tc>
          <w:tcPr>
            <w:tcW w:w="2020" w:type="dxa"/>
            <w:tcBorders>
              <w:top w:val="nil"/>
              <w:left w:val="single" w:sz="4" w:space="0" w:color="ABABAB"/>
              <w:bottom w:val="nil"/>
              <w:right w:val="single" w:sz="4" w:space="0" w:color="ABABAB"/>
            </w:tcBorders>
            <w:noWrap/>
            <w:vAlign w:val="bottom"/>
            <w:hideMark/>
          </w:tcPr>
          <w:p w14:paraId="6EC42F07" w14:textId="77777777" w:rsidR="00FE7CCF" w:rsidRPr="00202221" w:rsidRDefault="00FE7CCF" w:rsidP="002138D2">
            <w:pPr>
              <w:spacing w:after="0" w:line="276" w:lineRule="auto"/>
              <w:jc w:val="right"/>
              <w:rPr>
                <w:color w:val="000000"/>
                <w:sz w:val="22"/>
                <w:szCs w:val="22"/>
              </w:rPr>
            </w:pPr>
            <w:r w:rsidRPr="00202221">
              <w:rPr>
                <w:color w:val="000000"/>
                <w:sz w:val="22"/>
                <w:szCs w:val="22"/>
              </w:rPr>
              <w:t>1</w:t>
            </w:r>
          </w:p>
        </w:tc>
      </w:tr>
      <w:tr w:rsidR="00FE7CCF" w:rsidRPr="00202221" w14:paraId="648F48D1" w14:textId="77777777" w:rsidTr="000F00B4">
        <w:trPr>
          <w:trHeight w:val="300"/>
        </w:trPr>
        <w:tc>
          <w:tcPr>
            <w:tcW w:w="3460" w:type="dxa"/>
            <w:tcBorders>
              <w:top w:val="nil"/>
              <w:left w:val="single" w:sz="4" w:space="0" w:color="ABABAB"/>
              <w:bottom w:val="nil"/>
              <w:right w:val="nil"/>
            </w:tcBorders>
            <w:noWrap/>
            <w:vAlign w:val="bottom"/>
            <w:hideMark/>
          </w:tcPr>
          <w:p w14:paraId="619A38A8" w14:textId="77777777" w:rsidR="00FE7CCF" w:rsidRPr="00202221" w:rsidRDefault="00FE7CCF" w:rsidP="002138D2">
            <w:pPr>
              <w:spacing w:after="0" w:line="276" w:lineRule="auto"/>
              <w:rPr>
                <w:color w:val="000000"/>
                <w:sz w:val="22"/>
                <w:szCs w:val="22"/>
              </w:rPr>
            </w:pPr>
            <w:r w:rsidRPr="00202221">
              <w:rPr>
                <w:color w:val="000000"/>
                <w:sz w:val="22"/>
                <w:szCs w:val="22"/>
              </w:rPr>
              <w:t>Nájemní nebo podnájemní smlouva</w:t>
            </w:r>
          </w:p>
        </w:tc>
        <w:tc>
          <w:tcPr>
            <w:tcW w:w="2020" w:type="dxa"/>
            <w:tcBorders>
              <w:top w:val="nil"/>
              <w:left w:val="single" w:sz="4" w:space="0" w:color="ABABAB"/>
              <w:bottom w:val="nil"/>
              <w:right w:val="single" w:sz="4" w:space="0" w:color="ABABAB"/>
            </w:tcBorders>
            <w:noWrap/>
            <w:vAlign w:val="bottom"/>
            <w:hideMark/>
          </w:tcPr>
          <w:p w14:paraId="747C6DDA" w14:textId="77777777" w:rsidR="00FE7CCF" w:rsidRPr="00202221" w:rsidRDefault="00FE7CCF" w:rsidP="002138D2">
            <w:pPr>
              <w:spacing w:after="0" w:line="276" w:lineRule="auto"/>
              <w:jc w:val="right"/>
              <w:rPr>
                <w:color w:val="000000"/>
                <w:sz w:val="22"/>
                <w:szCs w:val="22"/>
              </w:rPr>
            </w:pPr>
            <w:r w:rsidRPr="00202221">
              <w:rPr>
                <w:color w:val="000000"/>
                <w:sz w:val="22"/>
                <w:szCs w:val="22"/>
              </w:rPr>
              <w:t>409</w:t>
            </w:r>
          </w:p>
        </w:tc>
      </w:tr>
      <w:tr w:rsidR="00FE7CCF" w:rsidRPr="00202221" w14:paraId="019E9157" w14:textId="77777777" w:rsidTr="000F00B4">
        <w:trPr>
          <w:trHeight w:val="300"/>
        </w:trPr>
        <w:tc>
          <w:tcPr>
            <w:tcW w:w="3460" w:type="dxa"/>
            <w:tcBorders>
              <w:top w:val="nil"/>
              <w:left w:val="single" w:sz="4" w:space="0" w:color="ABABAB"/>
              <w:bottom w:val="nil"/>
              <w:right w:val="nil"/>
            </w:tcBorders>
            <w:noWrap/>
            <w:vAlign w:val="bottom"/>
            <w:hideMark/>
          </w:tcPr>
          <w:p w14:paraId="67E9673E" w14:textId="77777777" w:rsidR="00FE7CCF" w:rsidRPr="00202221" w:rsidRDefault="00FE7CCF" w:rsidP="002138D2">
            <w:pPr>
              <w:spacing w:after="0" w:line="276" w:lineRule="auto"/>
              <w:rPr>
                <w:color w:val="000000"/>
                <w:sz w:val="22"/>
                <w:szCs w:val="22"/>
              </w:rPr>
            </w:pPr>
            <w:r w:rsidRPr="00202221">
              <w:rPr>
                <w:color w:val="000000"/>
                <w:sz w:val="22"/>
                <w:szCs w:val="22"/>
              </w:rPr>
              <w:t>U rodiny či přátel</w:t>
            </w:r>
          </w:p>
        </w:tc>
        <w:tc>
          <w:tcPr>
            <w:tcW w:w="2020" w:type="dxa"/>
            <w:tcBorders>
              <w:top w:val="nil"/>
              <w:left w:val="single" w:sz="4" w:space="0" w:color="ABABAB"/>
              <w:bottom w:val="nil"/>
              <w:right w:val="single" w:sz="4" w:space="0" w:color="ABABAB"/>
            </w:tcBorders>
            <w:noWrap/>
            <w:vAlign w:val="bottom"/>
            <w:hideMark/>
          </w:tcPr>
          <w:p w14:paraId="002AB641" w14:textId="77777777" w:rsidR="00FE7CCF" w:rsidRPr="00202221" w:rsidRDefault="00FE7CCF" w:rsidP="002138D2">
            <w:pPr>
              <w:spacing w:after="0" w:line="276" w:lineRule="auto"/>
              <w:jc w:val="right"/>
              <w:rPr>
                <w:color w:val="000000"/>
                <w:sz w:val="22"/>
                <w:szCs w:val="22"/>
              </w:rPr>
            </w:pPr>
            <w:r w:rsidRPr="00202221">
              <w:rPr>
                <w:color w:val="000000"/>
                <w:sz w:val="22"/>
                <w:szCs w:val="22"/>
              </w:rPr>
              <w:t>53</w:t>
            </w:r>
          </w:p>
        </w:tc>
      </w:tr>
      <w:tr w:rsidR="00FE7CCF" w:rsidRPr="00202221" w14:paraId="271DCDD3" w14:textId="77777777" w:rsidTr="000F00B4">
        <w:trPr>
          <w:trHeight w:val="300"/>
        </w:trPr>
        <w:tc>
          <w:tcPr>
            <w:tcW w:w="3460" w:type="dxa"/>
            <w:tcBorders>
              <w:top w:val="nil"/>
              <w:left w:val="single" w:sz="4" w:space="0" w:color="ABABAB"/>
              <w:bottom w:val="nil"/>
              <w:right w:val="nil"/>
            </w:tcBorders>
            <w:noWrap/>
            <w:vAlign w:val="bottom"/>
            <w:hideMark/>
          </w:tcPr>
          <w:p w14:paraId="3B3A7326" w14:textId="77777777" w:rsidR="00FE7CCF" w:rsidRPr="00202221" w:rsidRDefault="00FE7CCF" w:rsidP="002138D2">
            <w:pPr>
              <w:spacing w:after="0" w:line="276" w:lineRule="auto"/>
              <w:rPr>
                <w:color w:val="000000"/>
                <w:sz w:val="22"/>
                <w:szCs w:val="22"/>
              </w:rPr>
            </w:pPr>
            <w:r w:rsidRPr="00202221">
              <w:rPr>
                <w:color w:val="000000"/>
                <w:sz w:val="22"/>
                <w:szCs w:val="22"/>
              </w:rPr>
              <w:t>Ubytovna</w:t>
            </w:r>
          </w:p>
        </w:tc>
        <w:tc>
          <w:tcPr>
            <w:tcW w:w="2020" w:type="dxa"/>
            <w:tcBorders>
              <w:top w:val="nil"/>
              <w:left w:val="single" w:sz="4" w:space="0" w:color="ABABAB"/>
              <w:bottom w:val="nil"/>
              <w:right w:val="single" w:sz="4" w:space="0" w:color="ABABAB"/>
            </w:tcBorders>
            <w:noWrap/>
            <w:vAlign w:val="bottom"/>
            <w:hideMark/>
          </w:tcPr>
          <w:p w14:paraId="4C605806" w14:textId="77777777" w:rsidR="00FE7CCF" w:rsidRPr="00202221" w:rsidRDefault="00FE7CCF" w:rsidP="002138D2">
            <w:pPr>
              <w:spacing w:after="0" w:line="276" w:lineRule="auto"/>
              <w:jc w:val="right"/>
              <w:rPr>
                <w:color w:val="000000"/>
                <w:sz w:val="22"/>
                <w:szCs w:val="22"/>
              </w:rPr>
            </w:pPr>
            <w:r w:rsidRPr="00202221">
              <w:rPr>
                <w:color w:val="000000"/>
                <w:sz w:val="22"/>
                <w:szCs w:val="22"/>
              </w:rPr>
              <w:t>13</w:t>
            </w:r>
          </w:p>
        </w:tc>
      </w:tr>
      <w:tr w:rsidR="00FE7CCF" w:rsidRPr="00202221" w14:paraId="7963E6B3" w14:textId="77777777" w:rsidTr="000F00B4">
        <w:trPr>
          <w:trHeight w:val="300"/>
        </w:trPr>
        <w:tc>
          <w:tcPr>
            <w:tcW w:w="3460" w:type="dxa"/>
            <w:tcBorders>
              <w:top w:val="nil"/>
              <w:left w:val="single" w:sz="4" w:space="0" w:color="ABABAB"/>
              <w:bottom w:val="nil"/>
              <w:right w:val="nil"/>
            </w:tcBorders>
            <w:noWrap/>
            <w:vAlign w:val="bottom"/>
            <w:hideMark/>
          </w:tcPr>
          <w:p w14:paraId="3D6DE3DB" w14:textId="77777777" w:rsidR="00FE7CCF" w:rsidRPr="00202221" w:rsidRDefault="00FE7CCF" w:rsidP="002138D2">
            <w:pPr>
              <w:spacing w:after="0" w:line="276" w:lineRule="auto"/>
              <w:rPr>
                <w:color w:val="000000"/>
                <w:sz w:val="22"/>
                <w:szCs w:val="22"/>
              </w:rPr>
            </w:pPr>
            <w:r w:rsidRPr="00202221">
              <w:rPr>
                <w:color w:val="000000"/>
                <w:sz w:val="22"/>
                <w:szCs w:val="22"/>
              </w:rPr>
              <w:t>Vlastní nebo družstevní byt</w:t>
            </w:r>
          </w:p>
        </w:tc>
        <w:tc>
          <w:tcPr>
            <w:tcW w:w="2020" w:type="dxa"/>
            <w:tcBorders>
              <w:top w:val="nil"/>
              <w:left w:val="single" w:sz="4" w:space="0" w:color="ABABAB"/>
              <w:bottom w:val="nil"/>
              <w:right w:val="single" w:sz="4" w:space="0" w:color="ABABAB"/>
            </w:tcBorders>
            <w:noWrap/>
            <w:vAlign w:val="bottom"/>
            <w:hideMark/>
          </w:tcPr>
          <w:p w14:paraId="3BCB17FC" w14:textId="77777777" w:rsidR="00FE7CCF" w:rsidRPr="00202221" w:rsidRDefault="00FE7CCF" w:rsidP="002138D2">
            <w:pPr>
              <w:spacing w:after="0" w:line="276" w:lineRule="auto"/>
              <w:jc w:val="right"/>
              <w:rPr>
                <w:color w:val="000000"/>
                <w:sz w:val="22"/>
                <w:szCs w:val="22"/>
              </w:rPr>
            </w:pPr>
            <w:r w:rsidRPr="00202221">
              <w:rPr>
                <w:color w:val="000000"/>
                <w:sz w:val="22"/>
                <w:szCs w:val="22"/>
              </w:rPr>
              <w:t>23</w:t>
            </w:r>
          </w:p>
        </w:tc>
      </w:tr>
      <w:tr w:rsidR="00FE7CCF" w:rsidRPr="00202221" w14:paraId="22733D6D" w14:textId="77777777" w:rsidTr="000F00B4">
        <w:trPr>
          <w:trHeight w:val="300"/>
        </w:trPr>
        <w:tc>
          <w:tcPr>
            <w:tcW w:w="3460" w:type="dxa"/>
            <w:tcBorders>
              <w:top w:val="nil"/>
              <w:left w:val="single" w:sz="4" w:space="0" w:color="ABABAB"/>
              <w:bottom w:val="nil"/>
              <w:right w:val="nil"/>
            </w:tcBorders>
            <w:noWrap/>
            <w:vAlign w:val="bottom"/>
            <w:hideMark/>
          </w:tcPr>
          <w:p w14:paraId="08965E29" w14:textId="77777777" w:rsidR="00FE7CCF" w:rsidRPr="00202221" w:rsidRDefault="00FE7CCF" w:rsidP="002138D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0BA70B90" w14:textId="77777777" w:rsidR="00FE7CCF" w:rsidRPr="00202221" w:rsidRDefault="00FE7CCF" w:rsidP="002138D2">
            <w:pPr>
              <w:spacing w:after="0" w:line="276" w:lineRule="auto"/>
              <w:jc w:val="right"/>
              <w:rPr>
                <w:color w:val="000000"/>
                <w:sz w:val="22"/>
                <w:szCs w:val="22"/>
              </w:rPr>
            </w:pPr>
            <w:r w:rsidRPr="00202221">
              <w:rPr>
                <w:color w:val="000000"/>
                <w:sz w:val="22"/>
                <w:szCs w:val="22"/>
              </w:rPr>
              <w:t>8</w:t>
            </w:r>
          </w:p>
        </w:tc>
      </w:tr>
      <w:tr w:rsidR="00FE7CCF" w:rsidRPr="00202221" w14:paraId="45F64433" w14:textId="77777777" w:rsidTr="000F00B4">
        <w:trPr>
          <w:trHeight w:val="300"/>
        </w:trPr>
        <w:tc>
          <w:tcPr>
            <w:tcW w:w="3460" w:type="dxa"/>
            <w:tcBorders>
              <w:top w:val="single" w:sz="4" w:space="0" w:color="ABABAB"/>
              <w:left w:val="single" w:sz="4" w:space="0" w:color="ABABAB"/>
              <w:bottom w:val="single" w:sz="4" w:space="0" w:color="ABABAB"/>
              <w:right w:val="nil"/>
            </w:tcBorders>
            <w:noWrap/>
            <w:vAlign w:val="bottom"/>
            <w:hideMark/>
          </w:tcPr>
          <w:p w14:paraId="3A083539" w14:textId="77777777" w:rsidR="00FE7CCF" w:rsidRPr="00202221" w:rsidRDefault="00FE7CCF" w:rsidP="002138D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67EE8F24" w14:textId="77777777" w:rsidR="00FE7CCF" w:rsidRPr="00202221" w:rsidRDefault="00FE7CCF" w:rsidP="002138D2">
            <w:pPr>
              <w:spacing w:after="0" w:line="276" w:lineRule="auto"/>
              <w:jc w:val="right"/>
              <w:rPr>
                <w:color w:val="000000"/>
                <w:sz w:val="22"/>
                <w:szCs w:val="22"/>
              </w:rPr>
            </w:pPr>
            <w:r w:rsidRPr="00202221">
              <w:rPr>
                <w:color w:val="000000"/>
                <w:sz w:val="22"/>
                <w:szCs w:val="22"/>
              </w:rPr>
              <w:t>513</w:t>
            </w:r>
          </w:p>
        </w:tc>
      </w:tr>
    </w:tbl>
    <w:p w14:paraId="34CEFD3A" w14:textId="77777777" w:rsidR="002138D2" w:rsidRDefault="002138D2" w:rsidP="002138D2">
      <w:pPr>
        <w:spacing w:after="160" w:line="259" w:lineRule="auto"/>
      </w:pPr>
    </w:p>
    <w:p w14:paraId="1299C89D" w14:textId="372580E7" w:rsidR="002138D2" w:rsidRPr="00202221" w:rsidRDefault="002138D2" w:rsidP="002138D2">
      <w:pPr>
        <w:spacing w:after="160" w:line="259" w:lineRule="auto"/>
      </w:pPr>
      <w:r w:rsidRPr="00202221">
        <w:t>Doba skutečného/trvalého pobytu v Praze</w:t>
      </w:r>
    </w:p>
    <w:tbl>
      <w:tblPr>
        <w:tblW w:w="6500" w:type="dxa"/>
        <w:tblCellMar>
          <w:left w:w="70" w:type="dxa"/>
          <w:right w:w="70" w:type="dxa"/>
        </w:tblCellMar>
        <w:tblLook w:val="04A0" w:firstRow="1" w:lastRow="0" w:firstColumn="1" w:lastColumn="0" w:noHBand="0" w:noVBand="1"/>
      </w:tblPr>
      <w:tblGrid>
        <w:gridCol w:w="4480"/>
        <w:gridCol w:w="2020"/>
      </w:tblGrid>
      <w:tr w:rsidR="00FE7CCF" w:rsidRPr="00202221" w14:paraId="5895E296" w14:textId="77777777" w:rsidTr="000F00B4">
        <w:trPr>
          <w:trHeight w:val="300"/>
        </w:trPr>
        <w:tc>
          <w:tcPr>
            <w:tcW w:w="4480" w:type="dxa"/>
            <w:tcBorders>
              <w:top w:val="single" w:sz="4" w:space="0" w:color="ABABAB"/>
              <w:left w:val="single" w:sz="4" w:space="0" w:color="ABABAB"/>
              <w:bottom w:val="nil"/>
              <w:right w:val="nil"/>
            </w:tcBorders>
            <w:noWrap/>
            <w:vAlign w:val="bottom"/>
            <w:hideMark/>
          </w:tcPr>
          <w:p w14:paraId="776E2AB4" w14:textId="77777777" w:rsidR="00FE7CCF" w:rsidRPr="00202221" w:rsidRDefault="00FE7CCF" w:rsidP="002138D2">
            <w:pPr>
              <w:spacing w:after="0" w:line="276" w:lineRule="auto"/>
              <w:rPr>
                <w:color w:val="000000"/>
                <w:sz w:val="22"/>
                <w:szCs w:val="22"/>
              </w:rPr>
            </w:pPr>
            <w:r w:rsidRPr="00202221">
              <w:rPr>
                <w:color w:val="000000"/>
                <w:sz w:val="22"/>
                <w:szCs w:val="22"/>
              </w:rPr>
              <w:t>2 - 10 let</w:t>
            </w:r>
          </w:p>
        </w:tc>
        <w:tc>
          <w:tcPr>
            <w:tcW w:w="2020" w:type="dxa"/>
            <w:tcBorders>
              <w:top w:val="single" w:sz="4" w:space="0" w:color="ABABAB"/>
              <w:left w:val="single" w:sz="4" w:space="0" w:color="ABABAB"/>
              <w:bottom w:val="nil"/>
              <w:right w:val="single" w:sz="4" w:space="0" w:color="ABABAB"/>
            </w:tcBorders>
            <w:noWrap/>
            <w:vAlign w:val="bottom"/>
            <w:hideMark/>
          </w:tcPr>
          <w:p w14:paraId="58693EAA" w14:textId="77777777" w:rsidR="00FE7CCF" w:rsidRPr="00202221" w:rsidRDefault="00FE7CCF" w:rsidP="002138D2">
            <w:pPr>
              <w:spacing w:after="0" w:line="276" w:lineRule="auto"/>
              <w:jc w:val="right"/>
              <w:rPr>
                <w:color w:val="000000"/>
                <w:sz w:val="22"/>
                <w:szCs w:val="22"/>
              </w:rPr>
            </w:pPr>
            <w:r w:rsidRPr="00202221">
              <w:rPr>
                <w:color w:val="000000"/>
                <w:sz w:val="22"/>
                <w:szCs w:val="22"/>
              </w:rPr>
              <w:t>133</w:t>
            </w:r>
          </w:p>
        </w:tc>
      </w:tr>
      <w:tr w:rsidR="00FE7CCF" w:rsidRPr="00202221" w14:paraId="33FA9BEC" w14:textId="77777777" w:rsidTr="000F00B4">
        <w:trPr>
          <w:trHeight w:val="300"/>
        </w:trPr>
        <w:tc>
          <w:tcPr>
            <w:tcW w:w="4480" w:type="dxa"/>
            <w:tcBorders>
              <w:top w:val="nil"/>
              <w:left w:val="single" w:sz="4" w:space="0" w:color="ABABAB"/>
              <w:bottom w:val="nil"/>
              <w:right w:val="nil"/>
            </w:tcBorders>
            <w:noWrap/>
            <w:vAlign w:val="bottom"/>
            <w:hideMark/>
          </w:tcPr>
          <w:p w14:paraId="092284BD" w14:textId="77777777" w:rsidR="00FE7CCF" w:rsidRPr="00202221" w:rsidRDefault="00FE7CCF" w:rsidP="002138D2">
            <w:pPr>
              <w:spacing w:after="0" w:line="276" w:lineRule="auto"/>
              <w:rPr>
                <w:color w:val="000000"/>
                <w:sz w:val="22"/>
                <w:szCs w:val="22"/>
              </w:rPr>
            </w:pPr>
            <w:r w:rsidRPr="00202221">
              <w:rPr>
                <w:color w:val="000000"/>
                <w:sz w:val="22"/>
                <w:szCs w:val="22"/>
              </w:rPr>
              <w:t>do 2 let</w:t>
            </w:r>
          </w:p>
        </w:tc>
        <w:tc>
          <w:tcPr>
            <w:tcW w:w="2020" w:type="dxa"/>
            <w:tcBorders>
              <w:top w:val="nil"/>
              <w:left w:val="single" w:sz="4" w:space="0" w:color="ABABAB"/>
              <w:bottom w:val="nil"/>
              <w:right w:val="single" w:sz="4" w:space="0" w:color="ABABAB"/>
            </w:tcBorders>
            <w:noWrap/>
            <w:vAlign w:val="bottom"/>
            <w:hideMark/>
          </w:tcPr>
          <w:p w14:paraId="0C4AFDE3" w14:textId="77777777" w:rsidR="00FE7CCF" w:rsidRPr="00202221" w:rsidRDefault="00FE7CCF" w:rsidP="002138D2">
            <w:pPr>
              <w:spacing w:after="0" w:line="276" w:lineRule="auto"/>
              <w:jc w:val="right"/>
              <w:rPr>
                <w:color w:val="000000"/>
                <w:sz w:val="22"/>
                <w:szCs w:val="22"/>
              </w:rPr>
            </w:pPr>
            <w:r w:rsidRPr="00202221">
              <w:rPr>
                <w:color w:val="000000"/>
                <w:sz w:val="22"/>
                <w:szCs w:val="22"/>
              </w:rPr>
              <w:t>12</w:t>
            </w:r>
          </w:p>
        </w:tc>
      </w:tr>
      <w:tr w:rsidR="00FE7CCF" w:rsidRPr="00202221" w14:paraId="3D78AAB9" w14:textId="77777777" w:rsidTr="000F00B4">
        <w:trPr>
          <w:trHeight w:val="300"/>
        </w:trPr>
        <w:tc>
          <w:tcPr>
            <w:tcW w:w="4480" w:type="dxa"/>
            <w:tcBorders>
              <w:top w:val="nil"/>
              <w:left w:val="single" w:sz="4" w:space="0" w:color="ABABAB"/>
              <w:bottom w:val="nil"/>
              <w:right w:val="nil"/>
            </w:tcBorders>
            <w:noWrap/>
            <w:vAlign w:val="bottom"/>
            <w:hideMark/>
          </w:tcPr>
          <w:p w14:paraId="303C77E4" w14:textId="77777777" w:rsidR="00FE7CCF" w:rsidRPr="00202221" w:rsidRDefault="00FE7CCF" w:rsidP="002138D2">
            <w:pPr>
              <w:spacing w:after="0" w:line="276" w:lineRule="auto"/>
              <w:rPr>
                <w:color w:val="000000"/>
                <w:sz w:val="22"/>
                <w:szCs w:val="22"/>
              </w:rPr>
            </w:pPr>
            <w:r w:rsidRPr="00202221">
              <w:rPr>
                <w:color w:val="000000"/>
                <w:sz w:val="22"/>
                <w:szCs w:val="22"/>
              </w:rPr>
              <w:t>má skutečný/trvalý pobyt, ale doba nezjištěna</w:t>
            </w:r>
          </w:p>
        </w:tc>
        <w:tc>
          <w:tcPr>
            <w:tcW w:w="2020" w:type="dxa"/>
            <w:tcBorders>
              <w:top w:val="nil"/>
              <w:left w:val="single" w:sz="4" w:space="0" w:color="ABABAB"/>
              <w:bottom w:val="nil"/>
              <w:right w:val="single" w:sz="4" w:space="0" w:color="ABABAB"/>
            </w:tcBorders>
            <w:noWrap/>
            <w:vAlign w:val="bottom"/>
            <w:hideMark/>
          </w:tcPr>
          <w:p w14:paraId="1AD0206D" w14:textId="77777777" w:rsidR="00FE7CCF" w:rsidRPr="00202221" w:rsidRDefault="00FE7CCF" w:rsidP="002138D2">
            <w:pPr>
              <w:spacing w:after="0" w:line="276" w:lineRule="auto"/>
              <w:jc w:val="right"/>
              <w:rPr>
                <w:color w:val="000000"/>
                <w:sz w:val="22"/>
                <w:szCs w:val="22"/>
              </w:rPr>
            </w:pPr>
            <w:r w:rsidRPr="00202221">
              <w:rPr>
                <w:color w:val="000000"/>
                <w:sz w:val="22"/>
                <w:szCs w:val="22"/>
              </w:rPr>
              <w:t>3</w:t>
            </w:r>
          </w:p>
        </w:tc>
      </w:tr>
      <w:tr w:rsidR="00FE7CCF" w:rsidRPr="00202221" w14:paraId="54D7456E" w14:textId="77777777" w:rsidTr="000F00B4">
        <w:trPr>
          <w:trHeight w:val="300"/>
        </w:trPr>
        <w:tc>
          <w:tcPr>
            <w:tcW w:w="4480" w:type="dxa"/>
            <w:tcBorders>
              <w:top w:val="nil"/>
              <w:left w:val="single" w:sz="4" w:space="0" w:color="ABABAB"/>
              <w:bottom w:val="nil"/>
              <w:right w:val="nil"/>
            </w:tcBorders>
            <w:noWrap/>
            <w:vAlign w:val="bottom"/>
            <w:hideMark/>
          </w:tcPr>
          <w:p w14:paraId="593A4CBA" w14:textId="77777777" w:rsidR="00FE7CCF" w:rsidRPr="00202221" w:rsidRDefault="00FE7CCF" w:rsidP="002138D2">
            <w:pPr>
              <w:spacing w:after="0" w:line="276" w:lineRule="auto"/>
              <w:rPr>
                <w:color w:val="000000"/>
                <w:sz w:val="22"/>
                <w:szCs w:val="22"/>
              </w:rPr>
            </w:pPr>
            <w:r w:rsidRPr="00202221">
              <w:rPr>
                <w:color w:val="000000"/>
                <w:sz w:val="22"/>
                <w:szCs w:val="22"/>
              </w:rPr>
              <w:t>nad 10 let</w:t>
            </w:r>
          </w:p>
        </w:tc>
        <w:tc>
          <w:tcPr>
            <w:tcW w:w="2020" w:type="dxa"/>
            <w:tcBorders>
              <w:top w:val="nil"/>
              <w:left w:val="single" w:sz="4" w:space="0" w:color="ABABAB"/>
              <w:bottom w:val="nil"/>
              <w:right w:val="single" w:sz="4" w:space="0" w:color="ABABAB"/>
            </w:tcBorders>
            <w:noWrap/>
            <w:vAlign w:val="bottom"/>
            <w:hideMark/>
          </w:tcPr>
          <w:p w14:paraId="2C9E6D63" w14:textId="77777777" w:rsidR="00FE7CCF" w:rsidRPr="00202221" w:rsidRDefault="00FE7CCF" w:rsidP="002138D2">
            <w:pPr>
              <w:spacing w:after="0" w:line="276" w:lineRule="auto"/>
              <w:jc w:val="right"/>
              <w:rPr>
                <w:color w:val="000000"/>
                <w:sz w:val="22"/>
                <w:szCs w:val="22"/>
              </w:rPr>
            </w:pPr>
            <w:r w:rsidRPr="00202221">
              <w:rPr>
                <w:color w:val="000000"/>
                <w:sz w:val="22"/>
                <w:szCs w:val="22"/>
              </w:rPr>
              <w:t>309</w:t>
            </w:r>
          </w:p>
        </w:tc>
      </w:tr>
      <w:tr w:rsidR="00FE7CCF" w:rsidRPr="00202221" w14:paraId="44A27E80" w14:textId="77777777" w:rsidTr="000F00B4">
        <w:trPr>
          <w:trHeight w:val="300"/>
        </w:trPr>
        <w:tc>
          <w:tcPr>
            <w:tcW w:w="4480" w:type="dxa"/>
            <w:tcBorders>
              <w:top w:val="nil"/>
              <w:left w:val="single" w:sz="4" w:space="0" w:color="ABABAB"/>
              <w:bottom w:val="nil"/>
              <w:right w:val="nil"/>
            </w:tcBorders>
            <w:noWrap/>
            <w:vAlign w:val="bottom"/>
            <w:hideMark/>
          </w:tcPr>
          <w:p w14:paraId="618F7E53" w14:textId="77777777" w:rsidR="00FE7CCF" w:rsidRPr="00202221" w:rsidRDefault="00FE7CCF" w:rsidP="002138D2">
            <w:pPr>
              <w:spacing w:after="0" w:line="276" w:lineRule="auto"/>
              <w:rPr>
                <w:color w:val="000000"/>
                <w:sz w:val="22"/>
                <w:szCs w:val="22"/>
              </w:rPr>
            </w:pPr>
            <w:r w:rsidRPr="00202221">
              <w:rPr>
                <w:color w:val="000000"/>
                <w:sz w:val="22"/>
                <w:szCs w:val="22"/>
              </w:rPr>
              <w:t>nemá skutečný/trvalý pobyt</w:t>
            </w:r>
          </w:p>
        </w:tc>
        <w:tc>
          <w:tcPr>
            <w:tcW w:w="2020" w:type="dxa"/>
            <w:tcBorders>
              <w:top w:val="nil"/>
              <w:left w:val="single" w:sz="4" w:space="0" w:color="ABABAB"/>
              <w:bottom w:val="nil"/>
              <w:right w:val="single" w:sz="4" w:space="0" w:color="ABABAB"/>
            </w:tcBorders>
            <w:noWrap/>
            <w:vAlign w:val="bottom"/>
            <w:hideMark/>
          </w:tcPr>
          <w:p w14:paraId="58EE2F89" w14:textId="77777777" w:rsidR="00FE7CCF" w:rsidRPr="00202221" w:rsidRDefault="00FE7CCF" w:rsidP="002138D2">
            <w:pPr>
              <w:spacing w:after="0" w:line="276" w:lineRule="auto"/>
              <w:jc w:val="right"/>
              <w:rPr>
                <w:color w:val="000000"/>
                <w:sz w:val="22"/>
                <w:szCs w:val="22"/>
              </w:rPr>
            </w:pPr>
            <w:r w:rsidRPr="00202221">
              <w:rPr>
                <w:color w:val="000000"/>
                <w:sz w:val="22"/>
                <w:szCs w:val="22"/>
              </w:rPr>
              <w:t>49</w:t>
            </w:r>
          </w:p>
        </w:tc>
      </w:tr>
      <w:tr w:rsidR="00FE7CCF" w:rsidRPr="00202221" w14:paraId="3860BD6A" w14:textId="77777777" w:rsidTr="000F00B4">
        <w:trPr>
          <w:trHeight w:val="300"/>
        </w:trPr>
        <w:tc>
          <w:tcPr>
            <w:tcW w:w="4480" w:type="dxa"/>
            <w:tcBorders>
              <w:top w:val="nil"/>
              <w:left w:val="single" w:sz="4" w:space="0" w:color="ABABAB"/>
              <w:bottom w:val="nil"/>
              <w:right w:val="nil"/>
            </w:tcBorders>
            <w:noWrap/>
            <w:vAlign w:val="bottom"/>
            <w:hideMark/>
          </w:tcPr>
          <w:p w14:paraId="28DBC546" w14:textId="77777777" w:rsidR="00FE7CCF" w:rsidRPr="00202221" w:rsidRDefault="00FE7CCF" w:rsidP="002138D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122BE0EE" w14:textId="77777777" w:rsidR="00FE7CCF" w:rsidRPr="00202221" w:rsidRDefault="00FE7CCF" w:rsidP="002138D2">
            <w:pPr>
              <w:spacing w:after="0" w:line="276" w:lineRule="auto"/>
              <w:jc w:val="right"/>
              <w:rPr>
                <w:color w:val="000000"/>
                <w:sz w:val="22"/>
                <w:szCs w:val="22"/>
              </w:rPr>
            </w:pPr>
            <w:r w:rsidRPr="00202221">
              <w:rPr>
                <w:color w:val="000000"/>
                <w:sz w:val="22"/>
                <w:szCs w:val="22"/>
              </w:rPr>
              <w:t>7</w:t>
            </w:r>
          </w:p>
        </w:tc>
      </w:tr>
      <w:tr w:rsidR="00FE7CCF" w:rsidRPr="00202221" w14:paraId="3A2E4005" w14:textId="77777777" w:rsidTr="000F00B4">
        <w:trPr>
          <w:trHeight w:val="300"/>
        </w:trPr>
        <w:tc>
          <w:tcPr>
            <w:tcW w:w="4480" w:type="dxa"/>
            <w:tcBorders>
              <w:top w:val="single" w:sz="4" w:space="0" w:color="ABABAB"/>
              <w:left w:val="single" w:sz="4" w:space="0" w:color="ABABAB"/>
              <w:bottom w:val="single" w:sz="4" w:space="0" w:color="ABABAB"/>
              <w:right w:val="nil"/>
            </w:tcBorders>
            <w:noWrap/>
            <w:vAlign w:val="bottom"/>
            <w:hideMark/>
          </w:tcPr>
          <w:p w14:paraId="724F52C3" w14:textId="77777777" w:rsidR="00FE7CCF" w:rsidRPr="00202221" w:rsidRDefault="00FE7CCF" w:rsidP="002138D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6826F913" w14:textId="77777777" w:rsidR="00FE7CCF" w:rsidRPr="00202221" w:rsidRDefault="00FE7CCF" w:rsidP="002138D2">
            <w:pPr>
              <w:spacing w:after="0" w:line="276" w:lineRule="auto"/>
              <w:jc w:val="right"/>
              <w:rPr>
                <w:color w:val="000000"/>
                <w:sz w:val="22"/>
                <w:szCs w:val="22"/>
              </w:rPr>
            </w:pPr>
            <w:r w:rsidRPr="00202221">
              <w:rPr>
                <w:color w:val="000000"/>
                <w:sz w:val="22"/>
                <w:szCs w:val="22"/>
              </w:rPr>
              <w:t>513</w:t>
            </w:r>
          </w:p>
        </w:tc>
      </w:tr>
    </w:tbl>
    <w:p w14:paraId="2744908A" w14:textId="77777777" w:rsidR="002138D2" w:rsidRDefault="002138D2" w:rsidP="002138D2">
      <w:pPr>
        <w:spacing w:after="160" w:line="259" w:lineRule="auto"/>
      </w:pPr>
    </w:p>
    <w:p w14:paraId="4E3DEB5A" w14:textId="572E5375" w:rsidR="002138D2" w:rsidRPr="00202221" w:rsidRDefault="002138D2" w:rsidP="002138D2">
      <w:pPr>
        <w:spacing w:after="160" w:line="259" w:lineRule="auto"/>
      </w:pPr>
      <w:r w:rsidRPr="00202221">
        <w:t>Složení domácnosti</w:t>
      </w:r>
    </w:p>
    <w:tbl>
      <w:tblPr>
        <w:tblW w:w="4820" w:type="dxa"/>
        <w:tblCellMar>
          <w:left w:w="70" w:type="dxa"/>
          <w:right w:w="70" w:type="dxa"/>
        </w:tblCellMar>
        <w:tblLook w:val="04A0" w:firstRow="1" w:lastRow="0" w:firstColumn="1" w:lastColumn="0" w:noHBand="0" w:noVBand="1"/>
      </w:tblPr>
      <w:tblGrid>
        <w:gridCol w:w="2800"/>
        <w:gridCol w:w="2020"/>
      </w:tblGrid>
      <w:tr w:rsidR="00FE7CCF" w:rsidRPr="00202221" w14:paraId="3C50C65F" w14:textId="77777777" w:rsidTr="000F00B4">
        <w:trPr>
          <w:trHeight w:val="300"/>
        </w:trPr>
        <w:tc>
          <w:tcPr>
            <w:tcW w:w="2800" w:type="dxa"/>
            <w:tcBorders>
              <w:top w:val="single" w:sz="4" w:space="0" w:color="ABABAB"/>
              <w:left w:val="single" w:sz="4" w:space="0" w:color="ABABAB"/>
              <w:bottom w:val="nil"/>
              <w:right w:val="nil"/>
            </w:tcBorders>
            <w:noWrap/>
            <w:vAlign w:val="bottom"/>
            <w:hideMark/>
          </w:tcPr>
          <w:p w14:paraId="05490BA2" w14:textId="77777777" w:rsidR="00FE7CCF" w:rsidRPr="00202221" w:rsidRDefault="00FE7CCF" w:rsidP="002138D2">
            <w:pPr>
              <w:spacing w:after="0" w:line="276" w:lineRule="auto"/>
              <w:rPr>
                <w:color w:val="000000"/>
                <w:sz w:val="22"/>
                <w:szCs w:val="22"/>
              </w:rPr>
            </w:pPr>
            <w:r w:rsidRPr="00202221">
              <w:rPr>
                <w:color w:val="000000"/>
                <w:sz w:val="22"/>
                <w:szCs w:val="22"/>
              </w:rPr>
              <w:t>bezdětný pár</w:t>
            </w:r>
          </w:p>
        </w:tc>
        <w:tc>
          <w:tcPr>
            <w:tcW w:w="2020" w:type="dxa"/>
            <w:tcBorders>
              <w:top w:val="single" w:sz="4" w:space="0" w:color="ABABAB"/>
              <w:left w:val="single" w:sz="4" w:space="0" w:color="ABABAB"/>
              <w:bottom w:val="nil"/>
              <w:right w:val="single" w:sz="4" w:space="0" w:color="ABABAB"/>
            </w:tcBorders>
            <w:noWrap/>
            <w:vAlign w:val="bottom"/>
            <w:hideMark/>
          </w:tcPr>
          <w:p w14:paraId="5E4FF402" w14:textId="77777777" w:rsidR="00FE7CCF" w:rsidRPr="00202221" w:rsidRDefault="00FE7CCF" w:rsidP="002138D2">
            <w:pPr>
              <w:spacing w:after="0" w:line="276" w:lineRule="auto"/>
              <w:jc w:val="right"/>
              <w:rPr>
                <w:color w:val="000000"/>
                <w:sz w:val="22"/>
                <w:szCs w:val="22"/>
              </w:rPr>
            </w:pPr>
            <w:r w:rsidRPr="00202221">
              <w:rPr>
                <w:color w:val="000000"/>
                <w:sz w:val="22"/>
                <w:szCs w:val="22"/>
              </w:rPr>
              <w:t>89</w:t>
            </w:r>
          </w:p>
        </w:tc>
      </w:tr>
      <w:tr w:rsidR="00FE7CCF" w:rsidRPr="00202221" w14:paraId="2AD3ED15" w14:textId="77777777" w:rsidTr="000F00B4">
        <w:trPr>
          <w:trHeight w:val="300"/>
        </w:trPr>
        <w:tc>
          <w:tcPr>
            <w:tcW w:w="2800" w:type="dxa"/>
            <w:tcBorders>
              <w:top w:val="nil"/>
              <w:left w:val="single" w:sz="4" w:space="0" w:color="ABABAB"/>
              <w:bottom w:val="nil"/>
              <w:right w:val="nil"/>
            </w:tcBorders>
            <w:noWrap/>
            <w:vAlign w:val="bottom"/>
            <w:hideMark/>
          </w:tcPr>
          <w:p w14:paraId="01D6F598" w14:textId="77777777" w:rsidR="00FE7CCF" w:rsidRPr="00202221" w:rsidRDefault="00FE7CCF" w:rsidP="002138D2">
            <w:pPr>
              <w:spacing w:after="0" w:line="276" w:lineRule="auto"/>
              <w:rPr>
                <w:color w:val="000000"/>
                <w:sz w:val="22"/>
                <w:szCs w:val="22"/>
              </w:rPr>
            </w:pPr>
            <w:r w:rsidRPr="00202221">
              <w:rPr>
                <w:color w:val="000000"/>
                <w:sz w:val="22"/>
                <w:szCs w:val="22"/>
              </w:rPr>
              <w:t>jednotlivec</w:t>
            </w:r>
          </w:p>
        </w:tc>
        <w:tc>
          <w:tcPr>
            <w:tcW w:w="2020" w:type="dxa"/>
            <w:tcBorders>
              <w:top w:val="nil"/>
              <w:left w:val="single" w:sz="4" w:space="0" w:color="ABABAB"/>
              <w:bottom w:val="nil"/>
              <w:right w:val="single" w:sz="4" w:space="0" w:color="ABABAB"/>
            </w:tcBorders>
            <w:noWrap/>
            <w:vAlign w:val="bottom"/>
            <w:hideMark/>
          </w:tcPr>
          <w:p w14:paraId="2E987BD9" w14:textId="77777777" w:rsidR="00FE7CCF" w:rsidRPr="00202221" w:rsidRDefault="00FE7CCF" w:rsidP="002138D2">
            <w:pPr>
              <w:spacing w:after="0" w:line="276" w:lineRule="auto"/>
              <w:jc w:val="right"/>
              <w:rPr>
                <w:color w:val="000000"/>
                <w:sz w:val="22"/>
                <w:szCs w:val="22"/>
              </w:rPr>
            </w:pPr>
            <w:r w:rsidRPr="00202221">
              <w:rPr>
                <w:color w:val="000000"/>
                <w:sz w:val="22"/>
                <w:szCs w:val="22"/>
              </w:rPr>
              <w:t>281</w:t>
            </w:r>
          </w:p>
        </w:tc>
      </w:tr>
      <w:tr w:rsidR="00FE7CCF" w:rsidRPr="00202221" w14:paraId="4F889430" w14:textId="77777777" w:rsidTr="000F00B4">
        <w:trPr>
          <w:trHeight w:val="300"/>
        </w:trPr>
        <w:tc>
          <w:tcPr>
            <w:tcW w:w="2800" w:type="dxa"/>
            <w:tcBorders>
              <w:top w:val="nil"/>
              <w:left w:val="single" w:sz="4" w:space="0" w:color="ABABAB"/>
              <w:bottom w:val="nil"/>
              <w:right w:val="nil"/>
            </w:tcBorders>
            <w:noWrap/>
            <w:vAlign w:val="bottom"/>
            <w:hideMark/>
          </w:tcPr>
          <w:p w14:paraId="1F3B006B" w14:textId="77777777" w:rsidR="00FE7CCF" w:rsidRPr="00202221" w:rsidRDefault="00FE7CCF" w:rsidP="002138D2">
            <w:pPr>
              <w:spacing w:after="0" w:line="276" w:lineRule="auto"/>
              <w:rPr>
                <w:color w:val="000000"/>
                <w:sz w:val="22"/>
                <w:szCs w:val="22"/>
              </w:rPr>
            </w:pPr>
            <w:r w:rsidRPr="00202221">
              <w:rPr>
                <w:color w:val="000000"/>
                <w:sz w:val="22"/>
                <w:szCs w:val="22"/>
              </w:rPr>
              <w:t>jiné</w:t>
            </w:r>
          </w:p>
        </w:tc>
        <w:tc>
          <w:tcPr>
            <w:tcW w:w="2020" w:type="dxa"/>
            <w:tcBorders>
              <w:top w:val="nil"/>
              <w:left w:val="single" w:sz="4" w:space="0" w:color="ABABAB"/>
              <w:bottom w:val="nil"/>
              <w:right w:val="single" w:sz="4" w:space="0" w:color="ABABAB"/>
            </w:tcBorders>
            <w:noWrap/>
            <w:vAlign w:val="bottom"/>
            <w:hideMark/>
          </w:tcPr>
          <w:p w14:paraId="358BCEC8" w14:textId="77777777" w:rsidR="00FE7CCF" w:rsidRPr="00202221" w:rsidRDefault="00FE7CCF" w:rsidP="002138D2">
            <w:pPr>
              <w:spacing w:after="0" w:line="276" w:lineRule="auto"/>
              <w:jc w:val="right"/>
              <w:rPr>
                <w:color w:val="000000"/>
                <w:sz w:val="22"/>
                <w:szCs w:val="22"/>
              </w:rPr>
            </w:pPr>
            <w:r w:rsidRPr="00202221">
              <w:rPr>
                <w:color w:val="000000"/>
                <w:sz w:val="22"/>
                <w:szCs w:val="22"/>
              </w:rPr>
              <w:t>5</w:t>
            </w:r>
          </w:p>
        </w:tc>
      </w:tr>
      <w:tr w:rsidR="00FE7CCF" w:rsidRPr="00202221" w14:paraId="7E5FD721" w14:textId="77777777" w:rsidTr="000F00B4">
        <w:trPr>
          <w:trHeight w:val="300"/>
        </w:trPr>
        <w:tc>
          <w:tcPr>
            <w:tcW w:w="2800" w:type="dxa"/>
            <w:tcBorders>
              <w:top w:val="nil"/>
              <w:left w:val="single" w:sz="4" w:space="0" w:color="ABABAB"/>
              <w:bottom w:val="nil"/>
              <w:right w:val="nil"/>
            </w:tcBorders>
            <w:noWrap/>
            <w:vAlign w:val="bottom"/>
            <w:hideMark/>
          </w:tcPr>
          <w:p w14:paraId="45A9E4DB" w14:textId="77777777" w:rsidR="00FE7CCF" w:rsidRPr="00202221" w:rsidRDefault="00FE7CCF" w:rsidP="002138D2">
            <w:pPr>
              <w:spacing w:after="0" w:line="276" w:lineRule="auto"/>
              <w:rPr>
                <w:color w:val="000000"/>
                <w:sz w:val="22"/>
                <w:szCs w:val="22"/>
              </w:rPr>
            </w:pPr>
            <w:r w:rsidRPr="00202221">
              <w:rPr>
                <w:color w:val="000000"/>
                <w:sz w:val="22"/>
                <w:szCs w:val="22"/>
              </w:rPr>
              <w:lastRenderedPageBreak/>
              <w:t>rodič samoživitel s 1 dítětem</w:t>
            </w:r>
          </w:p>
        </w:tc>
        <w:tc>
          <w:tcPr>
            <w:tcW w:w="2020" w:type="dxa"/>
            <w:tcBorders>
              <w:top w:val="nil"/>
              <w:left w:val="single" w:sz="4" w:space="0" w:color="ABABAB"/>
              <w:bottom w:val="nil"/>
              <w:right w:val="single" w:sz="4" w:space="0" w:color="ABABAB"/>
            </w:tcBorders>
            <w:noWrap/>
            <w:vAlign w:val="bottom"/>
            <w:hideMark/>
          </w:tcPr>
          <w:p w14:paraId="21BD8339" w14:textId="77777777" w:rsidR="00FE7CCF" w:rsidRPr="00202221" w:rsidRDefault="00FE7CCF" w:rsidP="002138D2">
            <w:pPr>
              <w:spacing w:after="0" w:line="276" w:lineRule="auto"/>
              <w:jc w:val="right"/>
              <w:rPr>
                <w:color w:val="000000"/>
                <w:sz w:val="22"/>
                <w:szCs w:val="22"/>
              </w:rPr>
            </w:pPr>
            <w:r w:rsidRPr="00202221">
              <w:rPr>
                <w:color w:val="000000"/>
                <w:sz w:val="22"/>
                <w:szCs w:val="22"/>
              </w:rPr>
              <w:t>37</w:t>
            </w:r>
          </w:p>
        </w:tc>
      </w:tr>
      <w:tr w:rsidR="00FE7CCF" w:rsidRPr="00202221" w14:paraId="6C1642CA" w14:textId="77777777" w:rsidTr="000F00B4">
        <w:trPr>
          <w:trHeight w:val="300"/>
        </w:trPr>
        <w:tc>
          <w:tcPr>
            <w:tcW w:w="2800" w:type="dxa"/>
            <w:tcBorders>
              <w:top w:val="nil"/>
              <w:left w:val="single" w:sz="4" w:space="0" w:color="ABABAB"/>
              <w:bottom w:val="nil"/>
              <w:right w:val="nil"/>
            </w:tcBorders>
            <w:noWrap/>
            <w:vAlign w:val="bottom"/>
            <w:hideMark/>
          </w:tcPr>
          <w:p w14:paraId="3DCCFA62" w14:textId="77777777" w:rsidR="00FE7CCF" w:rsidRPr="00202221" w:rsidRDefault="00FE7CCF" w:rsidP="002138D2">
            <w:pPr>
              <w:spacing w:after="0" w:line="276" w:lineRule="auto"/>
              <w:rPr>
                <w:color w:val="000000"/>
                <w:sz w:val="22"/>
                <w:szCs w:val="22"/>
              </w:rPr>
            </w:pPr>
            <w:r w:rsidRPr="00202221">
              <w:rPr>
                <w:color w:val="000000"/>
                <w:sz w:val="22"/>
                <w:szCs w:val="22"/>
              </w:rPr>
              <w:t>rodič samoživitel s 2 dětmi</w:t>
            </w:r>
          </w:p>
        </w:tc>
        <w:tc>
          <w:tcPr>
            <w:tcW w:w="2020" w:type="dxa"/>
            <w:tcBorders>
              <w:top w:val="nil"/>
              <w:left w:val="single" w:sz="4" w:space="0" w:color="ABABAB"/>
              <w:bottom w:val="nil"/>
              <w:right w:val="single" w:sz="4" w:space="0" w:color="ABABAB"/>
            </w:tcBorders>
            <w:noWrap/>
            <w:vAlign w:val="bottom"/>
            <w:hideMark/>
          </w:tcPr>
          <w:p w14:paraId="7BAE62EE" w14:textId="77777777" w:rsidR="00FE7CCF" w:rsidRPr="00202221" w:rsidRDefault="00FE7CCF" w:rsidP="002138D2">
            <w:pPr>
              <w:spacing w:after="0" w:line="276" w:lineRule="auto"/>
              <w:jc w:val="right"/>
              <w:rPr>
                <w:color w:val="000000"/>
                <w:sz w:val="22"/>
                <w:szCs w:val="22"/>
              </w:rPr>
            </w:pPr>
            <w:r w:rsidRPr="00202221">
              <w:rPr>
                <w:color w:val="000000"/>
                <w:sz w:val="22"/>
                <w:szCs w:val="22"/>
              </w:rPr>
              <w:t>18</w:t>
            </w:r>
          </w:p>
        </w:tc>
      </w:tr>
      <w:tr w:rsidR="00FE7CCF" w:rsidRPr="00202221" w14:paraId="727B4180" w14:textId="77777777" w:rsidTr="000F00B4">
        <w:trPr>
          <w:trHeight w:val="300"/>
        </w:trPr>
        <w:tc>
          <w:tcPr>
            <w:tcW w:w="2800" w:type="dxa"/>
            <w:tcBorders>
              <w:top w:val="nil"/>
              <w:left w:val="single" w:sz="4" w:space="0" w:color="ABABAB"/>
              <w:bottom w:val="nil"/>
              <w:right w:val="nil"/>
            </w:tcBorders>
            <w:noWrap/>
            <w:vAlign w:val="bottom"/>
            <w:hideMark/>
          </w:tcPr>
          <w:p w14:paraId="2D0D22D0" w14:textId="77777777" w:rsidR="00FE7CCF" w:rsidRPr="00202221" w:rsidRDefault="00FE7CCF" w:rsidP="002138D2">
            <w:pPr>
              <w:spacing w:after="0" w:line="276" w:lineRule="auto"/>
              <w:rPr>
                <w:color w:val="000000"/>
                <w:sz w:val="22"/>
                <w:szCs w:val="22"/>
              </w:rPr>
            </w:pPr>
            <w:r w:rsidRPr="00202221">
              <w:rPr>
                <w:color w:val="000000"/>
                <w:sz w:val="22"/>
                <w:szCs w:val="22"/>
              </w:rPr>
              <w:t>rodič samoživitel s 3 dětmi</w:t>
            </w:r>
          </w:p>
        </w:tc>
        <w:tc>
          <w:tcPr>
            <w:tcW w:w="2020" w:type="dxa"/>
            <w:tcBorders>
              <w:top w:val="nil"/>
              <w:left w:val="single" w:sz="4" w:space="0" w:color="ABABAB"/>
              <w:bottom w:val="nil"/>
              <w:right w:val="single" w:sz="4" w:space="0" w:color="ABABAB"/>
            </w:tcBorders>
            <w:noWrap/>
            <w:vAlign w:val="bottom"/>
            <w:hideMark/>
          </w:tcPr>
          <w:p w14:paraId="6BFD60E6" w14:textId="77777777" w:rsidR="00FE7CCF" w:rsidRPr="00202221" w:rsidRDefault="00FE7CCF" w:rsidP="002138D2">
            <w:pPr>
              <w:spacing w:after="0" w:line="276" w:lineRule="auto"/>
              <w:jc w:val="right"/>
              <w:rPr>
                <w:color w:val="000000"/>
                <w:sz w:val="22"/>
                <w:szCs w:val="22"/>
              </w:rPr>
            </w:pPr>
            <w:r w:rsidRPr="00202221">
              <w:rPr>
                <w:color w:val="000000"/>
                <w:sz w:val="22"/>
                <w:szCs w:val="22"/>
              </w:rPr>
              <w:t>8</w:t>
            </w:r>
          </w:p>
        </w:tc>
      </w:tr>
      <w:tr w:rsidR="00FE7CCF" w:rsidRPr="00202221" w14:paraId="651229E4" w14:textId="77777777" w:rsidTr="000F00B4">
        <w:trPr>
          <w:trHeight w:val="300"/>
        </w:trPr>
        <w:tc>
          <w:tcPr>
            <w:tcW w:w="2800" w:type="dxa"/>
            <w:tcBorders>
              <w:top w:val="nil"/>
              <w:left w:val="single" w:sz="4" w:space="0" w:color="ABABAB"/>
              <w:bottom w:val="nil"/>
              <w:right w:val="nil"/>
            </w:tcBorders>
            <w:noWrap/>
            <w:vAlign w:val="bottom"/>
            <w:hideMark/>
          </w:tcPr>
          <w:p w14:paraId="7D8CC5B4" w14:textId="77777777" w:rsidR="00FE7CCF" w:rsidRPr="00202221" w:rsidRDefault="00FE7CCF" w:rsidP="002138D2">
            <w:pPr>
              <w:spacing w:after="0" w:line="276" w:lineRule="auto"/>
              <w:rPr>
                <w:color w:val="000000"/>
                <w:sz w:val="22"/>
                <w:szCs w:val="22"/>
              </w:rPr>
            </w:pPr>
            <w:r w:rsidRPr="00202221">
              <w:rPr>
                <w:color w:val="000000"/>
                <w:sz w:val="22"/>
                <w:szCs w:val="22"/>
              </w:rPr>
              <w:t>rodič samoživitel s 4 dětmi</w:t>
            </w:r>
          </w:p>
        </w:tc>
        <w:tc>
          <w:tcPr>
            <w:tcW w:w="2020" w:type="dxa"/>
            <w:tcBorders>
              <w:top w:val="nil"/>
              <w:left w:val="single" w:sz="4" w:space="0" w:color="ABABAB"/>
              <w:bottom w:val="nil"/>
              <w:right w:val="single" w:sz="4" w:space="0" w:color="ABABAB"/>
            </w:tcBorders>
            <w:noWrap/>
            <w:vAlign w:val="bottom"/>
            <w:hideMark/>
          </w:tcPr>
          <w:p w14:paraId="1C89947C" w14:textId="77777777" w:rsidR="00FE7CCF" w:rsidRPr="00202221" w:rsidRDefault="00FE7CCF" w:rsidP="002138D2">
            <w:pPr>
              <w:spacing w:after="0" w:line="276" w:lineRule="auto"/>
              <w:jc w:val="right"/>
              <w:rPr>
                <w:color w:val="000000"/>
                <w:sz w:val="22"/>
                <w:szCs w:val="22"/>
              </w:rPr>
            </w:pPr>
            <w:r w:rsidRPr="00202221">
              <w:rPr>
                <w:color w:val="000000"/>
                <w:sz w:val="22"/>
                <w:szCs w:val="22"/>
              </w:rPr>
              <w:t>1</w:t>
            </w:r>
          </w:p>
        </w:tc>
      </w:tr>
      <w:tr w:rsidR="00FE7CCF" w:rsidRPr="00202221" w14:paraId="109CF9B4" w14:textId="77777777" w:rsidTr="000F00B4">
        <w:trPr>
          <w:trHeight w:val="300"/>
        </w:trPr>
        <w:tc>
          <w:tcPr>
            <w:tcW w:w="2800" w:type="dxa"/>
            <w:tcBorders>
              <w:top w:val="nil"/>
              <w:left w:val="single" w:sz="4" w:space="0" w:color="ABABAB"/>
              <w:bottom w:val="nil"/>
              <w:right w:val="nil"/>
            </w:tcBorders>
            <w:noWrap/>
            <w:vAlign w:val="bottom"/>
            <w:hideMark/>
          </w:tcPr>
          <w:p w14:paraId="04DE0FA9" w14:textId="77777777" w:rsidR="00FE7CCF" w:rsidRPr="00202221" w:rsidRDefault="00FE7CCF" w:rsidP="002138D2">
            <w:pPr>
              <w:spacing w:after="0" w:line="276" w:lineRule="auto"/>
              <w:rPr>
                <w:color w:val="000000"/>
                <w:sz w:val="22"/>
                <w:szCs w:val="22"/>
              </w:rPr>
            </w:pPr>
            <w:r w:rsidRPr="00202221">
              <w:rPr>
                <w:color w:val="000000"/>
                <w:sz w:val="22"/>
                <w:szCs w:val="22"/>
              </w:rPr>
              <w:t>rodiče/pár s 1 dítětem</w:t>
            </w:r>
          </w:p>
        </w:tc>
        <w:tc>
          <w:tcPr>
            <w:tcW w:w="2020" w:type="dxa"/>
            <w:tcBorders>
              <w:top w:val="nil"/>
              <w:left w:val="single" w:sz="4" w:space="0" w:color="ABABAB"/>
              <w:bottom w:val="nil"/>
              <w:right w:val="single" w:sz="4" w:space="0" w:color="ABABAB"/>
            </w:tcBorders>
            <w:noWrap/>
            <w:vAlign w:val="bottom"/>
            <w:hideMark/>
          </w:tcPr>
          <w:p w14:paraId="560B7539" w14:textId="77777777" w:rsidR="00FE7CCF" w:rsidRPr="00202221" w:rsidRDefault="00FE7CCF" w:rsidP="002138D2">
            <w:pPr>
              <w:spacing w:after="0" w:line="276" w:lineRule="auto"/>
              <w:jc w:val="right"/>
              <w:rPr>
                <w:color w:val="000000"/>
                <w:sz w:val="22"/>
                <w:szCs w:val="22"/>
              </w:rPr>
            </w:pPr>
            <w:r w:rsidRPr="00202221">
              <w:rPr>
                <w:color w:val="000000"/>
                <w:sz w:val="22"/>
                <w:szCs w:val="22"/>
              </w:rPr>
              <w:t>30</w:t>
            </w:r>
          </w:p>
        </w:tc>
      </w:tr>
      <w:tr w:rsidR="00FE7CCF" w:rsidRPr="00202221" w14:paraId="76275E07" w14:textId="77777777" w:rsidTr="000F00B4">
        <w:trPr>
          <w:trHeight w:val="300"/>
        </w:trPr>
        <w:tc>
          <w:tcPr>
            <w:tcW w:w="2800" w:type="dxa"/>
            <w:tcBorders>
              <w:top w:val="nil"/>
              <w:left w:val="single" w:sz="4" w:space="0" w:color="ABABAB"/>
              <w:bottom w:val="nil"/>
              <w:right w:val="nil"/>
            </w:tcBorders>
            <w:noWrap/>
            <w:vAlign w:val="bottom"/>
            <w:hideMark/>
          </w:tcPr>
          <w:p w14:paraId="71243ABD" w14:textId="77777777" w:rsidR="00FE7CCF" w:rsidRPr="00202221" w:rsidRDefault="00FE7CCF" w:rsidP="002138D2">
            <w:pPr>
              <w:spacing w:after="0" w:line="276" w:lineRule="auto"/>
              <w:rPr>
                <w:color w:val="000000"/>
                <w:sz w:val="22"/>
                <w:szCs w:val="22"/>
              </w:rPr>
            </w:pPr>
            <w:r w:rsidRPr="00202221">
              <w:rPr>
                <w:color w:val="000000"/>
                <w:sz w:val="22"/>
                <w:szCs w:val="22"/>
              </w:rPr>
              <w:t>rodiče/pár s 2 dětmi</w:t>
            </w:r>
          </w:p>
        </w:tc>
        <w:tc>
          <w:tcPr>
            <w:tcW w:w="2020" w:type="dxa"/>
            <w:tcBorders>
              <w:top w:val="nil"/>
              <w:left w:val="single" w:sz="4" w:space="0" w:color="ABABAB"/>
              <w:bottom w:val="nil"/>
              <w:right w:val="single" w:sz="4" w:space="0" w:color="ABABAB"/>
            </w:tcBorders>
            <w:noWrap/>
            <w:vAlign w:val="bottom"/>
            <w:hideMark/>
          </w:tcPr>
          <w:p w14:paraId="15EE6863" w14:textId="77777777" w:rsidR="00FE7CCF" w:rsidRPr="00202221" w:rsidRDefault="00FE7CCF" w:rsidP="002138D2">
            <w:pPr>
              <w:spacing w:after="0" w:line="276" w:lineRule="auto"/>
              <w:jc w:val="right"/>
              <w:rPr>
                <w:color w:val="000000"/>
                <w:sz w:val="22"/>
                <w:szCs w:val="22"/>
              </w:rPr>
            </w:pPr>
            <w:r w:rsidRPr="00202221">
              <w:rPr>
                <w:color w:val="000000"/>
                <w:sz w:val="22"/>
                <w:szCs w:val="22"/>
              </w:rPr>
              <w:t>36</w:t>
            </w:r>
          </w:p>
        </w:tc>
      </w:tr>
      <w:tr w:rsidR="00FE7CCF" w:rsidRPr="00202221" w14:paraId="72CF7C9C" w14:textId="77777777" w:rsidTr="000F00B4">
        <w:trPr>
          <w:trHeight w:val="300"/>
        </w:trPr>
        <w:tc>
          <w:tcPr>
            <w:tcW w:w="2800" w:type="dxa"/>
            <w:tcBorders>
              <w:top w:val="nil"/>
              <w:left w:val="single" w:sz="4" w:space="0" w:color="ABABAB"/>
              <w:bottom w:val="nil"/>
              <w:right w:val="nil"/>
            </w:tcBorders>
            <w:noWrap/>
            <w:vAlign w:val="bottom"/>
            <w:hideMark/>
          </w:tcPr>
          <w:p w14:paraId="5F4F17FF" w14:textId="77777777" w:rsidR="00FE7CCF" w:rsidRPr="00202221" w:rsidRDefault="00FE7CCF" w:rsidP="002138D2">
            <w:pPr>
              <w:spacing w:after="0" w:line="276" w:lineRule="auto"/>
              <w:rPr>
                <w:color w:val="000000"/>
                <w:sz w:val="22"/>
                <w:szCs w:val="22"/>
              </w:rPr>
            </w:pPr>
            <w:r w:rsidRPr="00202221">
              <w:rPr>
                <w:color w:val="000000"/>
                <w:sz w:val="22"/>
                <w:szCs w:val="22"/>
              </w:rPr>
              <w:t>rodiče/pár s 3 dětmi</w:t>
            </w:r>
          </w:p>
        </w:tc>
        <w:tc>
          <w:tcPr>
            <w:tcW w:w="2020" w:type="dxa"/>
            <w:tcBorders>
              <w:top w:val="nil"/>
              <w:left w:val="single" w:sz="4" w:space="0" w:color="ABABAB"/>
              <w:bottom w:val="nil"/>
              <w:right w:val="single" w:sz="4" w:space="0" w:color="ABABAB"/>
            </w:tcBorders>
            <w:noWrap/>
            <w:vAlign w:val="bottom"/>
            <w:hideMark/>
          </w:tcPr>
          <w:p w14:paraId="78586960" w14:textId="77777777" w:rsidR="00FE7CCF" w:rsidRPr="00202221" w:rsidRDefault="00FE7CCF" w:rsidP="002138D2">
            <w:pPr>
              <w:spacing w:after="0" w:line="276" w:lineRule="auto"/>
              <w:jc w:val="right"/>
              <w:rPr>
                <w:color w:val="000000"/>
                <w:sz w:val="22"/>
                <w:szCs w:val="22"/>
              </w:rPr>
            </w:pPr>
            <w:r w:rsidRPr="00202221">
              <w:rPr>
                <w:color w:val="000000"/>
                <w:sz w:val="22"/>
                <w:szCs w:val="22"/>
              </w:rPr>
              <w:t>2</w:t>
            </w:r>
          </w:p>
        </w:tc>
      </w:tr>
      <w:tr w:rsidR="00FE7CCF" w:rsidRPr="00202221" w14:paraId="32FA489F" w14:textId="77777777" w:rsidTr="000F00B4">
        <w:trPr>
          <w:trHeight w:val="300"/>
        </w:trPr>
        <w:tc>
          <w:tcPr>
            <w:tcW w:w="2800" w:type="dxa"/>
            <w:tcBorders>
              <w:top w:val="nil"/>
              <w:left w:val="single" w:sz="4" w:space="0" w:color="ABABAB"/>
              <w:bottom w:val="nil"/>
              <w:right w:val="nil"/>
            </w:tcBorders>
            <w:noWrap/>
            <w:vAlign w:val="bottom"/>
            <w:hideMark/>
          </w:tcPr>
          <w:p w14:paraId="1CEC6CE0" w14:textId="77777777" w:rsidR="00FE7CCF" w:rsidRPr="00202221" w:rsidRDefault="00FE7CCF" w:rsidP="002138D2">
            <w:pPr>
              <w:spacing w:after="0" w:line="276" w:lineRule="auto"/>
              <w:rPr>
                <w:color w:val="000000"/>
                <w:sz w:val="22"/>
                <w:szCs w:val="22"/>
              </w:rPr>
            </w:pPr>
            <w:r w:rsidRPr="00202221">
              <w:rPr>
                <w:color w:val="000000"/>
                <w:sz w:val="22"/>
                <w:szCs w:val="22"/>
              </w:rPr>
              <w:t>rodiče/pár s 4 dětmi</w:t>
            </w:r>
          </w:p>
        </w:tc>
        <w:tc>
          <w:tcPr>
            <w:tcW w:w="2020" w:type="dxa"/>
            <w:tcBorders>
              <w:top w:val="nil"/>
              <w:left w:val="single" w:sz="4" w:space="0" w:color="ABABAB"/>
              <w:bottom w:val="nil"/>
              <w:right w:val="single" w:sz="4" w:space="0" w:color="ABABAB"/>
            </w:tcBorders>
            <w:noWrap/>
            <w:vAlign w:val="bottom"/>
            <w:hideMark/>
          </w:tcPr>
          <w:p w14:paraId="35199F1F" w14:textId="77777777" w:rsidR="00FE7CCF" w:rsidRPr="00202221" w:rsidRDefault="00FE7CCF" w:rsidP="002138D2">
            <w:pPr>
              <w:spacing w:after="0" w:line="276" w:lineRule="auto"/>
              <w:jc w:val="right"/>
              <w:rPr>
                <w:color w:val="000000"/>
                <w:sz w:val="22"/>
                <w:szCs w:val="22"/>
              </w:rPr>
            </w:pPr>
            <w:r w:rsidRPr="00202221">
              <w:rPr>
                <w:color w:val="000000"/>
                <w:sz w:val="22"/>
                <w:szCs w:val="22"/>
              </w:rPr>
              <w:t>3</w:t>
            </w:r>
          </w:p>
        </w:tc>
      </w:tr>
      <w:tr w:rsidR="00FE7CCF" w:rsidRPr="00202221" w14:paraId="2B1217C0" w14:textId="77777777" w:rsidTr="000F00B4">
        <w:trPr>
          <w:trHeight w:val="300"/>
        </w:trPr>
        <w:tc>
          <w:tcPr>
            <w:tcW w:w="2800" w:type="dxa"/>
            <w:tcBorders>
              <w:top w:val="nil"/>
              <w:left w:val="single" w:sz="4" w:space="0" w:color="ABABAB"/>
              <w:bottom w:val="nil"/>
              <w:right w:val="nil"/>
            </w:tcBorders>
            <w:noWrap/>
            <w:vAlign w:val="bottom"/>
            <w:hideMark/>
          </w:tcPr>
          <w:p w14:paraId="46C0C5DE" w14:textId="77777777" w:rsidR="00FE7CCF" w:rsidRPr="00202221" w:rsidRDefault="00FE7CCF" w:rsidP="002138D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6C73A1C6" w14:textId="77777777" w:rsidR="00FE7CCF" w:rsidRPr="00202221" w:rsidRDefault="00FE7CCF" w:rsidP="002138D2">
            <w:pPr>
              <w:spacing w:after="0" w:line="276" w:lineRule="auto"/>
              <w:jc w:val="right"/>
              <w:rPr>
                <w:color w:val="000000"/>
                <w:sz w:val="22"/>
                <w:szCs w:val="22"/>
              </w:rPr>
            </w:pPr>
            <w:r w:rsidRPr="00202221">
              <w:rPr>
                <w:color w:val="000000"/>
                <w:sz w:val="22"/>
                <w:szCs w:val="22"/>
              </w:rPr>
              <w:t>3</w:t>
            </w:r>
          </w:p>
        </w:tc>
      </w:tr>
      <w:tr w:rsidR="00FE7CCF" w:rsidRPr="00202221" w14:paraId="4DCE5443" w14:textId="77777777" w:rsidTr="000F00B4">
        <w:trPr>
          <w:trHeight w:val="300"/>
        </w:trPr>
        <w:tc>
          <w:tcPr>
            <w:tcW w:w="2800" w:type="dxa"/>
            <w:tcBorders>
              <w:top w:val="single" w:sz="4" w:space="0" w:color="ABABAB"/>
              <w:left w:val="single" w:sz="4" w:space="0" w:color="ABABAB"/>
              <w:bottom w:val="single" w:sz="4" w:space="0" w:color="ABABAB"/>
              <w:right w:val="nil"/>
            </w:tcBorders>
            <w:noWrap/>
            <w:vAlign w:val="bottom"/>
            <w:hideMark/>
          </w:tcPr>
          <w:p w14:paraId="7025ED19" w14:textId="77777777" w:rsidR="00FE7CCF" w:rsidRPr="00202221" w:rsidRDefault="00FE7CCF" w:rsidP="002138D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7A05DBCE" w14:textId="77777777" w:rsidR="00FE7CCF" w:rsidRPr="00202221" w:rsidRDefault="00FE7CCF" w:rsidP="002138D2">
            <w:pPr>
              <w:spacing w:after="0" w:line="276" w:lineRule="auto"/>
              <w:jc w:val="right"/>
              <w:rPr>
                <w:color w:val="000000"/>
                <w:sz w:val="22"/>
                <w:szCs w:val="22"/>
              </w:rPr>
            </w:pPr>
            <w:r w:rsidRPr="00202221">
              <w:rPr>
                <w:color w:val="000000"/>
                <w:sz w:val="22"/>
                <w:szCs w:val="22"/>
              </w:rPr>
              <w:t>513</w:t>
            </w:r>
          </w:p>
        </w:tc>
      </w:tr>
    </w:tbl>
    <w:p w14:paraId="6FECCD0B" w14:textId="77777777" w:rsidR="002138D2" w:rsidRDefault="002138D2" w:rsidP="002138D2">
      <w:pPr>
        <w:spacing w:after="160" w:line="259" w:lineRule="auto"/>
      </w:pPr>
    </w:p>
    <w:p w14:paraId="7038AE12" w14:textId="09E6A24B" w:rsidR="002138D2" w:rsidRPr="00202221" w:rsidRDefault="002138D2" w:rsidP="002138D2">
      <w:pPr>
        <w:spacing w:after="160" w:line="259" w:lineRule="auto"/>
      </w:pPr>
      <w:r w:rsidRPr="00202221">
        <w:t>Romská etnicita</w:t>
      </w:r>
    </w:p>
    <w:tbl>
      <w:tblPr>
        <w:tblW w:w="4100" w:type="dxa"/>
        <w:tblCellMar>
          <w:left w:w="70" w:type="dxa"/>
          <w:right w:w="70" w:type="dxa"/>
        </w:tblCellMar>
        <w:tblLook w:val="04A0" w:firstRow="1" w:lastRow="0" w:firstColumn="1" w:lastColumn="0" w:noHBand="0" w:noVBand="1"/>
      </w:tblPr>
      <w:tblGrid>
        <w:gridCol w:w="2080"/>
        <w:gridCol w:w="2020"/>
      </w:tblGrid>
      <w:tr w:rsidR="00FE7CCF" w:rsidRPr="00202221" w14:paraId="0592D3F3" w14:textId="77777777" w:rsidTr="000F00B4">
        <w:trPr>
          <w:trHeight w:val="300"/>
        </w:trPr>
        <w:tc>
          <w:tcPr>
            <w:tcW w:w="2080" w:type="dxa"/>
            <w:tcBorders>
              <w:top w:val="single" w:sz="4" w:space="0" w:color="ABABAB"/>
              <w:left w:val="single" w:sz="4" w:space="0" w:color="ABABAB"/>
              <w:bottom w:val="nil"/>
              <w:right w:val="nil"/>
            </w:tcBorders>
            <w:noWrap/>
            <w:vAlign w:val="bottom"/>
            <w:hideMark/>
          </w:tcPr>
          <w:p w14:paraId="7100EA35" w14:textId="77777777" w:rsidR="00FE7CCF" w:rsidRPr="00202221" w:rsidRDefault="00FE7CCF" w:rsidP="002138D2">
            <w:pPr>
              <w:spacing w:after="0" w:line="276" w:lineRule="auto"/>
              <w:rPr>
                <w:color w:val="000000"/>
                <w:sz w:val="22"/>
                <w:szCs w:val="22"/>
              </w:rPr>
            </w:pPr>
            <w:r w:rsidRPr="00202221">
              <w:rPr>
                <w:color w:val="000000"/>
                <w:sz w:val="22"/>
                <w:szCs w:val="22"/>
              </w:rPr>
              <w:t>Romská menšina ano</w:t>
            </w:r>
          </w:p>
        </w:tc>
        <w:tc>
          <w:tcPr>
            <w:tcW w:w="2020" w:type="dxa"/>
            <w:tcBorders>
              <w:top w:val="single" w:sz="4" w:space="0" w:color="ABABAB"/>
              <w:left w:val="single" w:sz="4" w:space="0" w:color="ABABAB"/>
              <w:bottom w:val="nil"/>
              <w:right w:val="single" w:sz="4" w:space="0" w:color="ABABAB"/>
            </w:tcBorders>
            <w:noWrap/>
            <w:vAlign w:val="bottom"/>
            <w:hideMark/>
          </w:tcPr>
          <w:p w14:paraId="4B25D615" w14:textId="77777777" w:rsidR="00FE7CCF" w:rsidRPr="00202221" w:rsidRDefault="00FE7CCF" w:rsidP="002138D2">
            <w:pPr>
              <w:spacing w:after="0" w:line="276" w:lineRule="auto"/>
              <w:jc w:val="right"/>
              <w:rPr>
                <w:color w:val="000000"/>
                <w:sz w:val="22"/>
                <w:szCs w:val="22"/>
              </w:rPr>
            </w:pPr>
            <w:r w:rsidRPr="00202221">
              <w:rPr>
                <w:color w:val="000000"/>
                <w:sz w:val="22"/>
                <w:szCs w:val="22"/>
              </w:rPr>
              <w:t>85</w:t>
            </w:r>
          </w:p>
        </w:tc>
      </w:tr>
      <w:tr w:rsidR="00FE7CCF" w:rsidRPr="00202221" w14:paraId="3D66ABD9" w14:textId="77777777" w:rsidTr="000F00B4">
        <w:trPr>
          <w:trHeight w:val="300"/>
        </w:trPr>
        <w:tc>
          <w:tcPr>
            <w:tcW w:w="2080" w:type="dxa"/>
            <w:tcBorders>
              <w:top w:val="nil"/>
              <w:left w:val="single" w:sz="4" w:space="0" w:color="ABABAB"/>
              <w:bottom w:val="nil"/>
              <w:right w:val="nil"/>
            </w:tcBorders>
            <w:noWrap/>
            <w:vAlign w:val="bottom"/>
            <w:hideMark/>
          </w:tcPr>
          <w:p w14:paraId="6CD9CF77" w14:textId="77777777" w:rsidR="00FE7CCF" w:rsidRPr="00202221" w:rsidRDefault="00FE7CCF" w:rsidP="002138D2">
            <w:pPr>
              <w:spacing w:after="0" w:line="276" w:lineRule="auto"/>
              <w:rPr>
                <w:color w:val="000000"/>
                <w:sz w:val="22"/>
                <w:szCs w:val="22"/>
              </w:rPr>
            </w:pPr>
            <w:r w:rsidRPr="00202221">
              <w:rPr>
                <w:color w:val="000000"/>
                <w:sz w:val="22"/>
                <w:szCs w:val="22"/>
              </w:rPr>
              <w:t>Romská menšina ne</w:t>
            </w:r>
          </w:p>
        </w:tc>
        <w:tc>
          <w:tcPr>
            <w:tcW w:w="2020" w:type="dxa"/>
            <w:tcBorders>
              <w:top w:val="nil"/>
              <w:left w:val="single" w:sz="4" w:space="0" w:color="ABABAB"/>
              <w:bottom w:val="nil"/>
              <w:right w:val="single" w:sz="4" w:space="0" w:color="ABABAB"/>
            </w:tcBorders>
            <w:noWrap/>
            <w:vAlign w:val="bottom"/>
            <w:hideMark/>
          </w:tcPr>
          <w:p w14:paraId="7AF8FF4A" w14:textId="77777777" w:rsidR="00FE7CCF" w:rsidRPr="00202221" w:rsidRDefault="00FE7CCF" w:rsidP="002138D2">
            <w:pPr>
              <w:spacing w:after="0" w:line="276" w:lineRule="auto"/>
              <w:jc w:val="right"/>
              <w:rPr>
                <w:color w:val="000000"/>
                <w:sz w:val="22"/>
                <w:szCs w:val="22"/>
              </w:rPr>
            </w:pPr>
            <w:r w:rsidRPr="00202221">
              <w:rPr>
                <w:color w:val="000000"/>
                <w:sz w:val="22"/>
                <w:szCs w:val="22"/>
              </w:rPr>
              <w:t>425</w:t>
            </w:r>
          </w:p>
        </w:tc>
      </w:tr>
      <w:tr w:rsidR="00FE7CCF" w:rsidRPr="00202221" w14:paraId="2E54F165" w14:textId="77777777" w:rsidTr="000F00B4">
        <w:trPr>
          <w:trHeight w:val="300"/>
        </w:trPr>
        <w:tc>
          <w:tcPr>
            <w:tcW w:w="2080" w:type="dxa"/>
            <w:tcBorders>
              <w:top w:val="nil"/>
              <w:left w:val="single" w:sz="4" w:space="0" w:color="ABABAB"/>
              <w:bottom w:val="nil"/>
              <w:right w:val="nil"/>
            </w:tcBorders>
            <w:noWrap/>
            <w:vAlign w:val="bottom"/>
            <w:hideMark/>
          </w:tcPr>
          <w:p w14:paraId="26DB8850" w14:textId="77777777" w:rsidR="00FE7CCF" w:rsidRPr="00202221" w:rsidRDefault="00FE7CCF" w:rsidP="002138D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4F092ECB" w14:textId="77777777" w:rsidR="00FE7CCF" w:rsidRPr="00202221" w:rsidRDefault="00FE7CCF" w:rsidP="002138D2">
            <w:pPr>
              <w:spacing w:after="0" w:line="276" w:lineRule="auto"/>
              <w:jc w:val="right"/>
              <w:rPr>
                <w:color w:val="000000"/>
                <w:sz w:val="22"/>
                <w:szCs w:val="22"/>
              </w:rPr>
            </w:pPr>
            <w:r w:rsidRPr="00202221">
              <w:rPr>
                <w:color w:val="000000"/>
                <w:sz w:val="22"/>
                <w:szCs w:val="22"/>
              </w:rPr>
              <w:t>3</w:t>
            </w:r>
          </w:p>
        </w:tc>
      </w:tr>
      <w:tr w:rsidR="00FE7CCF" w:rsidRPr="00202221" w14:paraId="467AB9F4" w14:textId="77777777" w:rsidTr="000F00B4">
        <w:trPr>
          <w:trHeight w:val="300"/>
        </w:trPr>
        <w:tc>
          <w:tcPr>
            <w:tcW w:w="2080" w:type="dxa"/>
            <w:tcBorders>
              <w:top w:val="single" w:sz="4" w:space="0" w:color="ABABAB"/>
              <w:left w:val="single" w:sz="4" w:space="0" w:color="ABABAB"/>
              <w:bottom w:val="single" w:sz="4" w:space="0" w:color="ABABAB"/>
              <w:right w:val="nil"/>
            </w:tcBorders>
            <w:noWrap/>
            <w:vAlign w:val="bottom"/>
            <w:hideMark/>
          </w:tcPr>
          <w:p w14:paraId="0BBD8CC2" w14:textId="77777777" w:rsidR="00FE7CCF" w:rsidRPr="00202221" w:rsidRDefault="00FE7CCF" w:rsidP="002138D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01CD9285" w14:textId="77777777" w:rsidR="00FE7CCF" w:rsidRPr="00202221" w:rsidRDefault="00FE7CCF" w:rsidP="002138D2">
            <w:pPr>
              <w:spacing w:after="0" w:line="276" w:lineRule="auto"/>
              <w:jc w:val="right"/>
              <w:rPr>
                <w:color w:val="000000"/>
                <w:sz w:val="22"/>
                <w:szCs w:val="22"/>
              </w:rPr>
            </w:pPr>
            <w:r w:rsidRPr="00202221">
              <w:rPr>
                <w:color w:val="000000"/>
                <w:sz w:val="22"/>
                <w:szCs w:val="22"/>
              </w:rPr>
              <w:t>513</w:t>
            </w:r>
          </w:p>
        </w:tc>
      </w:tr>
    </w:tbl>
    <w:p w14:paraId="6D3CA3FA" w14:textId="77777777" w:rsidR="00FE7CCF" w:rsidRPr="00202221" w:rsidRDefault="00FE7CCF" w:rsidP="00FE7CCF">
      <w:pPr>
        <w:spacing w:after="160" w:line="259" w:lineRule="auto"/>
      </w:pPr>
    </w:p>
    <w:p w14:paraId="4A6B9299" w14:textId="77777777" w:rsidR="00FE7CCF" w:rsidRPr="00202221" w:rsidRDefault="00FE7CCF" w:rsidP="00FE7CCF">
      <w:pPr>
        <w:spacing w:after="160" w:line="259" w:lineRule="auto"/>
        <w:rPr>
          <w:b/>
          <w:bCs/>
        </w:rPr>
      </w:pPr>
      <w:r w:rsidRPr="00202221">
        <w:rPr>
          <w:b/>
          <w:bCs/>
        </w:rPr>
        <w:t xml:space="preserve">MČ Praha 8 </w:t>
      </w:r>
    </w:p>
    <w:tbl>
      <w:tblPr>
        <w:tblW w:w="5480" w:type="dxa"/>
        <w:tblCellMar>
          <w:left w:w="70" w:type="dxa"/>
          <w:right w:w="70" w:type="dxa"/>
        </w:tblCellMar>
        <w:tblLook w:val="04A0" w:firstRow="1" w:lastRow="0" w:firstColumn="1" w:lastColumn="0" w:noHBand="0" w:noVBand="1"/>
      </w:tblPr>
      <w:tblGrid>
        <w:gridCol w:w="3460"/>
        <w:gridCol w:w="2020"/>
      </w:tblGrid>
      <w:tr w:rsidR="00FE7CCF" w:rsidRPr="00202221" w14:paraId="585A1165" w14:textId="77777777" w:rsidTr="000F00B4">
        <w:trPr>
          <w:trHeight w:val="300"/>
        </w:trPr>
        <w:tc>
          <w:tcPr>
            <w:tcW w:w="3460" w:type="dxa"/>
            <w:tcBorders>
              <w:top w:val="single" w:sz="4" w:space="0" w:color="ABABAB"/>
              <w:left w:val="single" w:sz="4" w:space="0" w:color="ABABAB"/>
              <w:bottom w:val="nil"/>
              <w:right w:val="nil"/>
            </w:tcBorders>
            <w:noWrap/>
            <w:vAlign w:val="bottom"/>
            <w:hideMark/>
          </w:tcPr>
          <w:p w14:paraId="1BE3DD43" w14:textId="77777777" w:rsidR="00FE7CCF" w:rsidRPr="00202221" w:rsidRDefault="00FE7CCF" w:rsidP="002138D2">
            <w:pPr>
              <w:spacing w:after="0" w:line="276" w:lineRule="auto"/>
              <w:rPr>
                <w:color w:val="000000"/>
                <w:sz w:val="22"/>
                <w:szCs w:val="22"/>
              </w:rPr>
            </w:pPr>
            <w:r w:rsidRPr="00202221">
              <w:rPr>
                <w:color w:val="000000"/>
                <w:sz w:val="22"/>
                <w:szCs w:val="22"/>
              </w:rPr>
              <w:t>Azylový dům</w:t>
            </w:r>
          </w:p>
        </w:tc>
        <w:tc>
          <w:tcPr>
            <w:tcW w:w="2020" w:type="dxa"/>
            <w:tcBorders>
              <w:top w:val="single" w:sz="4" w:space="0" w:color="ABABAB"/>
              <w:left w:val="single" w:sz="4" w:space="0" w:color="ABABAB"/>
              <w:bottom w:val="nil"/>
              <w:right w:val="single" w:sz="4" w:space="0" w:color="ABABAB"/>
            </w:tcBorders>
            <w:noWrap/>
            <w:vAlign w:val="bottom"/>
            <w:hideMark/>
          </w:tcPr>
          <w:p w14:paraId="0FAC197A" w14:textId="77777777" w:rsidR="00FE7CCF" w:rsidRPr="00202221" w:rsidRDefault="00FE7CCF" w:rsidP="002138D2">
            <w:pPr>
              <w:spacing w:after="0" w:line="276" w:lineRule="auto"/>
              <w:jc w:val="right"/>
              <w:rPr>
                <w:color w:val="000000"/>
                <w:sz w:val="22"/>
                <w:szCs w:val="22"/>
              </w:rPr>
            </w:pPr>
            <w:r w:rsidRPr="00202221">
              <w:rPr>
                <w:color w:val="000000"/>
                <w:sz w:val="22"/>
                <w:szCs w:val="22"/>
              </w:rPr>
              <w:t>6</w:t>
            </w:r>
          </w:p>
        </w:tc>
      </w:tr>
      <w:tr w:rsidR="00FE7CCF" w:rsidRPr="00202221" w14:paraId="6F957134" w14:textId="77777777" w:rsidTr="000F00B4">
        <w:trPr>
          <w:trHeight w:val="300"/>
        </w:trPr>
        <w:tc>
          <w:tcPr>
            <w:tcW w:w="3460" w:type="dxa"/>
            <w:tcBorders>
              <w:top w:val="nil"/>
              <w:left w:val="single" w:sz="4" w:space="0" w:color="ABABAB"/>
              <w:bottom w:val="nil"/>
              <w:right w:val="nil"/>
            </w:tcBorders>
            <w:noWrap/>
            <w:vAlign w:val="bottom"/>
            <w:hideMark/>
          </w:tcPr>
          <w:p w14:paraId="125A32C0" w14:textId="77777777" w:rsidR="00FE7CCF" w:rsidRPr="00202221" w:rsidRDefault="00FE7CCF" w:rsidP="002138D2">
            <w:pPr>
              <w:spacing w:after="0" w:line="276" w:lineRule="auto"/>
              <w:rPr>
                <w:color w:val="000000"/>
                <w:sz w:val="22"/>
                <w:szCs w:val="22"/>
              </w:rPr>
            </w:pPr>
            <w:r w:rsidRPr="00202221">
              <w:rPr>
                <w:color w:val="000000"/>
                <w:sz w:val="22"/>
                <w:szCs w:val="22"/>
              </w:rPr>
              <w:t>Bez bydlení</w:t>
            </w:r>
          </w:p>
        </w:tc>
        <w:tc>
          <w:tcPr>
            <w:tcW w:w="2020" w:type="dxa"/>
            <w:tcBorders>
              <w:top w:val="nil"/>
              <w:left w:val="single" w:sz="4" w:space="0" w:color="ABABAB"/>
              <w:bottom w:val="nil"/>
              <w:right w:val="single" w:sz="4" w:space="0" w:color="ABABAB"/>
            </w:tcBorders>
            <w:noWrap/>
            <w:vAlign w:val="bottom"/>
            <w:hideMark/>
          </w:tcPr>
          <w:p w14:paraId="2959A82C" w14:textId="77777777" w:rsidR="00FE7CCF" w:rsidRPr="00202221" w:rsidRDefault="00FE7CCF" w:rsidP="002138D2">
            <w:pPr>
              <w:spacing w:after="0" w:line="276" w:lineRule="auto"/>
              <w:jc w:val="right"/>
              <w:rPr>
                <w:color w:val="000000"/>
                <w:sz w:val="22"/>
                <w:szCs w:val="22"/>
              </w:rPr>
            </w:pPr>
            <w:r w:rsidRPr="00202221">
              <w:rPr>
                <w:color w:val="000000"/>
                <w:sz w:val="22"/>
                <w:szCs w:val="22"/>
              </w:rPr>
              <w:t>10</w:t>
            </w:r>
          </w:p>
        </w:tc>
      </w:tr>
      <w:tr w:rsidR="00FE7CCF" w:rsidRPr="00202221" w14:paraId="1CE94D47" w14:textId="77777777" w:rsidTr="000F00B4">
        <w:trPr>
          <w:trHeight w:val="300"/>
        </w:trPr>
        <w:tc>
          <w:tcPr>
            <w:tcW w:w="3460" w:type="dxa"/>
            <w:tcBorders>
              <w:top w:val="nil"/>
              <w:left w:val="single" w:sz="4" w:space="0" w:color="ABABAB"/>
              <w:bottom w:val="nil"/>
              <w:right w:val="nil"/>
            </w:tcBorders>
            <w:noWrap/>
            <w:vAlign w:val="bottom"/>
            <w:hideMark/>
          </w:tcPr>
          <w:p w14:paraId="5324D432" w14:textId="77777777" w:rsidR="00FE7CCF" w:rsidRPr="00202221" w:rsidRDefault="00FE7CCF" w:rsidP="002138D2">
            <w:pPr>
              <w:spacing w:after="0" w:line="276" w:lineRule="auto"/>
              <w:rPr>
                <w:color w:val="000000"/>
                <w:sz w:val="22"/>
                <w:szCs w:val="22"/>
              </w:rPr>
            </w:pPr>
            <w:r w:rsidRPr="00202221">
              <w:rPr>
                <w:color w:val="000000"/>
                <w:sz w:val="22"/>
                <w:szCs w:val="22"/>
              </w:rPr>
              <w:t>Domov pro seniory</w:t>
            </w:r>
          </w:p>
        </w:tc>
        <w:tc>
          <w:tcPr>
            <w:tcW w:w="2020" w:type="dxa"/>
            <w:tcBorders>
              <w:top w:val="nil"/>
              <w:left w:val="single" w:sz="4" w:space="0" w:color="ABABAB"/>
              <w:bottom w:val="nil"/>
              <w:right w:val="single" w:sz="4" w:space="0" w:color="ABABAB"/>
            </w:tcBorders>
            <w:noWrap/>
            <w:vAlign w:val="bottom"/>
            <w:hideMark/>
          </w:tcPr>
          <w:p w14:paraId="46ED6931" w14:textId="77777777" w:rsidR="00FE7CCF" w:rsidRPr="00202221" w:rsidRDefault="00FE7CCF" w:rsidP="002138D2">
            <w:pPr>
              <w:spacing w:after="0" w:line="276" w:lineRule="auto"/>
              <w:jc w:val="right"/>
              <w:rPr>
                <w:color w:val="000000"/>
                <w:sz w:val="22"/>
                <w:szCs w:val="22"/>
              </w:rPr>
            </w:pPr>
            <w:r w:rsidRPr="00202221">
              <w:rPr>
                <w:color w:val="000000"/>
                <w:sz w:val="22"/>
                <w:szCs w:val="22"/>
              </w:rPr>
              <w:t>1</w:t>
            </w:r>
          </w:p>
        </w:tc>
      </w:tr>
      <w:tr w:rsidR="00FE7CCF" w:rsidRPr="00202221" w14:paraId="2F54E375" w14:textId="77777777" w:rsidTr="000F00B4">
        <w:trPr>
          <w:trHeight w:val="300"/>
        </w:trPr>
        <w:tc>
          <w:tcPr>
            <w:tcW w:w="3460" w:type="dxa"/>
            <w:tcBorders>
              <w:top w:val="nil"/>
              <w:left w:val="single" w:sz="4" w:space="0" w:color="ABABAB"/>
              <w:bottom w:val="nil"/>
              <w:right w:val="nil"/>
            </w:tcBorders>
            <w:noWrap/>
            <w:vAlign w:val="bottom"/>
            <w:hideMark/>
          </w:tcPr>
          <w:p w14:paraId="3D46536B" w14:textId="77777777" w:rsidR="00FE7CCF" w:rsidRPr="00202221" w:rsidRDefault="00FE7CCF" w:rsidP="002138D2">
            <w:pPr>
              <w:spacing w:after="0" w:line="276" w:lineRule="auto"/>
              <w:rPr>
                <w:color w:val="000000"/>
                <w:sz w:val="22"/>
                <w:szCs w:val="22"/>
              </w:rPr>
            </w:pPr>
            <w:r w:rsidRPr="00202221">
              <w:rPr>
                <w:color w:val="000000"/>
                <w:sz w:val="22"/>
                <w:szCs w:val="22"/>
              </w:rPr>
              <w:t>Chráněné bydlení</w:t>
            </w:r>
          </w:p>
        </w:tc>
        <w:tc>
          <w:tcPr>
            <w:tcW w:w="2020" w:type="dxa"/>
            <w:tcBorders>
              <w:top w:val="nil"/>
              <w:left w:val="single" w:sz="4" w:space="0" w:color="ABABAB"/>
              <w:bottom w:val="nil"/>
              <w:right w:val="single" w:sz="4" w:space="0" w:color="ABABAB"/>
            </w:tcBorders>
            <w:noWrap/>
            <w:vAlign w:val="bottom"/>
            <w:hideMark/>
          </w:tcPr>
          <w:p w14:paraId="4DFAF34E" w14:textId="77777777" w:rsidR="00FE7CCF" w:rsidRPr="00202221" w:rsidRDefault="00FE7CCF" w:rsidP="002138D2">
            <w:pPr>
              <w:spacing w:after="0" w:line="276" w:lineRule="auto"/>
              <w:jc w:val="right"/>
              <w:rPr>
                <w:color w:val="000000"/>
                <w:sz w:val="22"/>
                <w:szCs w:val="22"/>
              </w:rPr>
            </w:pPr>
            <w:r w:rsidRPr="00202221">
              <w:rPr>
                <w:color w:val="000000"/>
                <w:sz w:val="22"/>
                <w:szCs w:val="22"/>
              </w:rPr>
              <w:t>1</w:t>
            </w:r>
          </w:p>
        </w:tc>
      </w:tr>
      <w:tr w:rsidR="00FE7CCF" w:rsidRPr="00202221" w14:paraId="2F13EAF5" w14:textId="77777777" w:rsidTr="000F00B4">
        <w:trPr>
          <w:trHeight w:val="300"/>
        </w:trPr>
        <w:tc>
          <w:tcPr>
            <w:tcW w:w="3460" w:type="dxa"/>
            <w:tcBorders>
              <w:top w:val="nil"/>
              <w:left w:val="single" w:sz="4" w:space="0" w:color="ABABAB"/>
              <w:bottom w:val="nil"/>
              <w:right w:val="nil"/>
            </w:tcBorders>
            <w:noWrap/>
            <w:vAlign w:val="bottom"/>
            <w:hideMark/>
          </w:tcPr>
          <w:p w14:paraId="66A6DD76" w14:textId="77777777" w:rsidR="00FE7CCF" w:rsidRPr="00202221" w:rsidRDefault="00FE7CCF" w:rsidP="002138D2">
            <w:pPr>
              <w:spacing w:after="0" w:line="276" w:lineRule="auto"/>
              <w:rPr>
                <w:color w:val="000000"/>
                <w:sz w:val="22"/>
                <w:szCs w:val="22"/>
              </w:rPr>
            </w:pPr>
            <w:r w:rsidRPr="00202221">
              <w:rPr>
                <w:color w:val="000000"/>
                <w:sz w:val="22"/>
                <w:szCs w:val="22"/>
              </w:rPr>
              <w:t>jiné bydlení</w:t>
            </w:r>
          </w:p>
        </w:tc>
        <w:tc>
          <w:tcPr>
            <w:tcW w:w="2020" w:type="dxa"/>
            <w:tcBorders>
              <w:top w:val="nil"/>
              <w:left w:val="single" w:sz="4" w:space="0" w:color="ABABAB"/>
              <w:bottom w:val="nil"/>
              <w:right w:val="single" w:sz="4" w:space="0" w:color="ABABAB"/>
            </w:tcBorders>
            <w:noWrap/>
            <w:vAlign w:val="bottom"/>
            <w:hideMark/>
          </w:tcPr>
          <w:p w14:paraId="2A8AEF88" w14:textId="77777777" w:rsidR="00FE7CCF" w:rsidRPr="00202221" w:rsidRDefault="00FE7CCF" w:rsidP="002138D2">
            <w:pPr>
              <w:spacing w:after="0" w:line="276" w:lineRule="auto"/>
              <w:jc w:val="right"/>
              <w:rPr>
                <w:color w:val="000000"/>
                <w:sz w:val="22"/>
                <w:szCs w:val="22"/>
              </w:rPr>
            </w:pPr>
            <w:r w:rsidRPr="00202221">
              <w:rPr>
                <w:color w:val="000000"/>
                <w:sz w:val="22"/>
                <w:szCs w:val="22"/>
              </w:rPr>
              <w:t>8</w:t>
            </w:r>
          </w:p>
        </w:tc>
      </w:tr>
      <w:tr w:rsidR="00FE7CCF" w:rsidRPr="00202221" w14:paraId="0D382B55" w14:textId="77777777" w:rsidTr="000F00B4">
        <w:trPr>
          <w:trHeight w:val="300"/>
        </w:trPr>
        <w:tc>
          <w:tcPr>
            <w:tcW w:w="3460" w:type="dxa"/>
            <w:tcBorders>
              <w:top w:val="nil"/>
              <w:left w:val="single" w:sz="4" w:space="0" w:color="ABABAB"/>
              <w:bottom w:val="nil"/>
              <w:right w:val="nil"/>
            </w:tcBorders>
            <w:noWrap/>
            <w:vAlign w:val="bottom"/>
            <w:hideMark/>
          </w:tcPr>
          <w:p w14:paraId="2A297579" w14:textId="77777777" w:rsidR="00FE7CCF" w:rsidRPr="00202221" w:rsidRDefault="00FE7CCF" w:rsidP="002138D2">
            <w:pPr>
              <w:spacing w:after="0" w:line="276" w:lineRule="auto"/>
              <w:rPr>
                <w:color w:val="000000"/>
                <w:sz w:val="22"/>
                <w:szCs w:val="22"/>
              </w:rPr>
            </w:pPr>
            <w:r w:rsidRPr="00202221">
              <w:rPr>
                <w:color w:val="000000"/>
                <w:sz w:val="22"/>
                <w:szCs w:val="22"/>
              </w:rPr>
              <w:t>Nájemní nebo podnájemní smlouva</w:t>
            </w:r>
          </w:p>
        </w:tc>
        <w:tc>
          <w:tcPr>
            <w:tcW w:w="2020" w:type="dxa"/>
            <w:tcBorders>
              <w:top w:val="nil"/>
              <w:left w:val="single" w:sz="4" w:space="0" w:color="ABABAB"/>
              <w:bottom w:val="nil"/>
              <w:right w:val="single" w:sz="4" w:space="0" w:color="ABABAB"/>
            </w:tcBorders>
            <w:noWrap/>
            <w:vAlign w:val="bottom"/>
            <w:hideMark/>
          </w:tcPr>
          <w:p w14:paraId="138C6CD7" w14:textId="77777777" w:rsidR="00FE7CCF" w:rsidRPr="00202221" w:rsidRDefault="00FE7CCF" w:rsidP="002138D2">
            <w:pPr>
              <w:spacing w:after="0" w:line="276" w:lineRule="auto"/>
              <w:jc w:val="right"/>
              <w:rPr>
                <w:color w:val="000000"/>
                <w:sz w:val="22"/>
                <w:szCs w:val="22"/>
              </w:rPr>
            </w:pPr>
            <w:r w:rsidRPr="00202221">
              <w:rPr>
                <w:color w:val="000000"/>
                <w:sz w:val="22"/>
                <w:szCs w:val="22"/>
              </w:rPr>
              <w:t>346</w:t>
            </w:r>
          </w:p>
        </w:tc>
      </w:tr>
      <w:tr w:rsidR="00FE7CCF" w:rsidRPr="00202221" w14:paraId="37E913A6" w14:textId="77777777" w:rsidTr="000F00B4">
        <w:trPr>
          <w:trHeight w:val="300"/>
        </w:trPr>
        <w:tc>
          <w:tcPr>
            <w:tcW w:w="3460" w:type="dxa"/>
            <w:tcBorders>
              <w:top w:val="nil"/>
              <w:left w:val="single" w:sz="4" w:space="0" w:color="ABABAB"/>
              <w:bottom w:val="nil"/>
              <w:right w:val="nil"/>
            </w:tcBorders>
            <w:noWrap/>
            <w:vAlign w:val="bottom"/>
            <w:hideMark/>
          </w:tcPr>
          <w:p w14:paraId="3EE30A56" w14:textId="77777777" w:rsidR="00FE7CCF" w:rsidRPr="00202221" w:rsidRDefault="00FE7CCF" w:rsidP="002138D2">
            <w:pPr>
              <w:spacing w:after="0" w:line="276" w:lineRule="auto"/>
              <w:rPr>
                <w:color w:val="000000"/>
                <w:sz w:val="22"/>
                <w:szCs w:val="22"/>
              </w:rPr>
            </w:pPr>
            <w:r w:rsidRPr="00202221">
              <w:rPr>
                <w:color w:val="000000"/>
                <w:sz w:val="22"/>
                <w:szCs w:val="22"/>
              </w:rPr>
              <w:t>Noclehárna</w:t>
            </w:r>
          </w:p>
        </w:tc>
        <w:tc>
          <w:tcPr>
            <w:tcW w:w="2020" w:type="dxa"/>
            <w:tcBorders>
              <w:top w:val="nil"/>
              <w:left w:val="single" w:sz="4" w:space="0" w:color="ABABAB"/>
              <w:bottom w:val="nil"/>
              <w:right w:val="single" w:sz="4" w:space="0" w:color="ABABAB"/>
            </w:tcBorders>
            <w:noWrap/>
            <w:vAlign w:val="bottom"/>
            <w:hideMark/>
          </w:tcPr>
          <w:p w14:paraId="27105066" w14:textId="77777777" w:rsidR="00FE7CCF" w:rsidRPr="00202221" w:rsidRDefault="00FE7CCF" w:rsidP="002138D2">
            <w:pPr>
              <w:spacing w:after="0" w:line="276" w:lineRule="auto"/>
              <w:jc w:val="right"/>
              <w:rPr>
                <w:color w:val="000000"/>
                <w:sz w:val="22"/>
                <w:szCs w:val="22"/>
              </w:rPr>
            </w:pPr>
            <w:r w:rsidRPr="00202221">
              <w:rPr>
                <w:color w:val="000000"/>
                <w:sz w:val="22"/>
                <w:szCs w:val="22"/>
              </w:rPr>
              <w:t>1</w:t>
            </w:r>
          </w:p>
        </w:tc>
      </w:tr>
      <w:tr w:rsidR="00FE7CCF" w:rsidRPr="00202221" w14:paraId="6CEE7D84" w14:textId="77777777" w:rsidTr="000F00B4">
        <w:trPr>
          <w:trHeight w:val="300"/>
        </w:trPr>
        <w:tc>
          <w:tcPr>
            <w:tcW w:w="3460" w:type="dxa"/>
            <w:tcBorders>
              <w:top w:val="nil"/>
              <w:left w:val="single" w:sz="4" w:space="0" w:color="ABABAB"/>
              <w:bottom w:val="nil"/>
              <w:right w:val="nil"/>
            </w:tcBorders>
            <w:noWrap/>
            <w:vAlign w:val="bottom"/>
            <w:hideMark/>
          </w:tcPr>
          <w:p w14:paraId="03A3A2CC" w14:textId="77777777" w:rsidR="00FE7CCF" w:rsidRPr="00202221" w:rsidRDefault="00FE7CCF" w:rsidP="002138D2">
            <w:pPr>
              <w:spacing w:after="0" w:line="276" w:lineRule="auto"/>
              <w:rPr>
                <w:color w:val="000000"/>
                <w:sz w:val="22"/>
                <w:szCs w:val="22"/>
              </w:rPr>
            </w:pPr>
            <w:r w:rsidRPr="00202221">
              <w:rPr>
                <w:color w:val="000000"/>
                <w:sz w:val="22"/>
                <w:szCs w:val="22"/>
              </w:rPr>
              <w:t>U rodiny či přátel</w:t>
            </w:r>
          </w:p>
        </w:tc>
        <w:tc>
          <w:tcPr>
            <w:tcW w:w="2020" w:type="dxa"/>
            <w:tcBorders>
              <w:top w:val="nil"/>
              <w:left w:val="single" w:sz="4" w:space="0" w:color="ABABAB"/>
              <w:bottom w:val="nil"/>
              <w:right w:val="single" w:sz="4" w:space="0" w:color="ABABAB"/>
            </w:tcBorders>
            <w:noWrap/>
            <w:vAlign w:val="bottom"/>
            <w:hideMark/>
          </w:tcPr>
          <w:p w14:paraId="37A91745" w14:textId="77777777" w:rsidR="00FE7CCF" w:rsidRPr="00202221" w:rsidRDefault="00FE7CCF" w:rsidP="002138D2">
            <w:pPr>
              <w:spacing w:after="0" w:line="276" w:lineRule="auto"/>
              <w:jc w:val="right"/>
              <w:rPr>
                <w:color w:val="000000"/>
                <w:sz w:val="22"/>
                <w:szCs w:val="22"/>
              </w:rPr>
            </w:pPr>
            <w:r w:rsidRPr="00202221">
              <w:rPr>
                <w:color w:val="000000"/>
                <w:sz w:val="22"/>
                <w:szCs w:val="22"/>
              </w:rPr>
              <w:t>27</w:t>
            </w:r>
          </w:p>
        </w:tc>
      </w:tr>
      <w:tr w:rsidR="00FE7CCF" w:rsidRPr="00202221" w14:paraId="0B24CFF2" w14:textId="77777777" w:rsidTr="000F00B4">
        <w:trPr>
          <w:trHeight w:val="300"/>
        </w:trPr>
        <w:tc>
          <w:tcPr>
            <w:tcW w:w="3460" w:type="dxa"/>
            <w:tcBorders>
              <w:top w:val="nil"/>
              <w:left w:val="single" w:sz="4" w:space="0" w:color="ABABAB"/>
              <w:bottom w:val="nil"/>
              <w:right w:val="nil"/>
            </w:tcBorders>
            <w:noWrap/>
            <w:vAlign w:val="bottom"/>
            <w:hideMark/>
          </w:tcPr>
          <w:p w14:paraId="14522DC9" w14:textId="77777777" w:rsidR="00FE7CCF" w:rsidRPr="00202221" w:rsidRDefault="00FE7CCF" w:rsidP="002138D2">
            <w:pPr>
              <w:spacing w:after="0" w:line="276" w:lineRule="auto"/>
              <w:rPr>
                <w:color w:val="000000"/>
                <w:sz w:val="22"/>
                <w:szCs w:val="22"/>
              </w:rPr>
            </w:pPr>
            <w:r w:rsidRPr="00202221">
              <w:rPr>
                <w:color w:val="000000"/>
                <w:sz w:val="22"/>
                <w:szCs w:val="22"/>
              </w:rPr>
              <w:t>Ubytovna</w:t>
            </w:r>
          </w:p>
        </w:tc>
        <w:tc>
          <w:tcPr>
            <w:tcW w:w="2020" w:type="dxa"/>
            <w:tcBorders>
              <w:top w:val="nil"/>
              <w:left w:val="single" w:sz="4" w:space="0" w:color="ABABAB"/>
              <w:bottom w:val="nil"/>
              <w:right w:val="single" w:sz="4" w:space="0" w:color="ABABAB"/>
            </w:tcBorders>
            <w:noWrap/>
            <w:vAlign w:val="bottom"/>
            <w:hideMark/>
          </w:tcPr>
          <w:p w14:paraId="2FB3432D" w14:textId="77777777" w:rsidR="00FE7CCF" w:rsidRPr="00202221" w:rsidRDefault="00FE7CCF" w:rsidP="002138D2">
            <w:pPr>
              <w:spacing w:after="0" w:line="276" w:lineRule="auto"/>
              <w:jc w:val="right"/>
              <w:rPr>
                <w:color w:val="000000"/>
                <w:sz w:val="22"/>
                <w:szCs w:val="22"/>
              </w:rPr>
            </w:pPr>
            <w:r w:rsidRPr="00202221">
              <w:rPr>
                <w:color w:val="000000"/>
                <w:sz w:val="22"/>
                <w:szCs w:val="22"/>
              </w:rPr>
              <w:t>14</w:t>
            </w:r>
          </w:p>
        </w:tc>
      </w:tr>
      <w:tr w:rsidR="00FE7CCF" w:rsidRPr="00202221" w14:paraId="6E04C2FB" w14:textId="77777777" w:rsidTr="000F00B4">
        <w:trPr>
          <w:trHeight w:val="300"/>
        </w:trPr>
        <w:tc>
          <w:tcPr>
            <w:tcW w:w="3460" w:type="dxa"/>
            <w:tcBorders>
              <w:top w:val="nil"/>
              <w:left w:val="single" w:sz="4" w:space="0" w:color="ABABAB"/>
              <w:bottom w:val="nil"/>
              <w:right w:val="nil"/>
            </w:tcBorders>
            <w:noWrap/>
            <w:vAlign w:val="bottom"/>
            <w:hideMark/>
          </w:tcPr>
          <w:p w14:paraId="1E4A2C0A" w14:textId="77777777" w:rsidR="00FE7CCF" w:rsidRPr="00202221" w:rsidRDefault="00FE7CCF" w:rsidP="002138D2">
            <w:pPr>
              <w:spacing w:after="0" w:line="276" w:lineRule="auto"/>
              <w:rPr>
                <w:color w:val="000000"/>
                <w:sz w:val="22"/>
                <w:szCs w:val="22"/>
              </w:rPr>
            </w:pPr>
            <w:r w:rsidRPr="00202221">
              <w:rPr>
                <w:color w:val="000000"/>
                <w:sz w:val="22"/>
                <w:szCs w:val="22"/>
              </w:rPr>
              <w:t>Vlastní nebo družstevní byt</w:t>
            </w:r>
          </w:p>
        </w:tc>
        <w:tc>
          <w:tcPr>
            <w:tcW w:w="2020" w:type="dxa"/>
            <w:tcBorders>
              <w:top w:val="nil"/>
              <w:left w:val="single" w:sz="4" w:space="0" w:color="ABABAB"/>
              <w:bottom w:val="nil"/>
              <w:right w:val="single" w:sz="4" w:space="0" w:color="ABABAB"/>
            </w:tcBorders>
            <w:noWrap/>
            <w:vAlign w:val="bottom"/>
            <w:hideMark/>
          </w:tcPr>
          <w:p w14:paraId="1E884D28" w14:textId="77777777" w:rsidR="00FE7CCF" w:rsidRPr="00202221" w:rsidRDefault="00FE7CCF" w:rsidP="002138D2">
            <w:pPr>
              <w:spacing w:after="0" w:line="276" w:lineRule="auto"/>
              <w:jc w:val="right"/>
              <w:rPr>
                <w:color w:val="000000"/>
                <w:sz w:val="22"/>
                <w:szCs w:val="22"/>
              </w:rPr>
            </w:pPr>
            <w:r w:rsidRPr="00202221">
              <w:rPr>
                <w:color w:val="000000"/>
                <w:sz w:val="22"/>
                <w:szCs w:val="22"/>
              </w:rPr>
              <w:t>22</w:t>
            </w:r>
          </w:p>
        </w:tc>
      </w:tr>
      <w:tr w:rsidR="00FE7CCF" w:rsidRPr="00202221" w14:paraId="4BEE2344" w14:textId="77777777" w:rsidTr="000F00B4">
        <w:trPr>
          <w:trHeight w:val="300"/>
        </w:trPr>
        <w:tc>
          <w:tcPr>
            <w:tcW w:w="3460" w:type="dxa"/>
            <w:tcBorders>
              <w:top w:val="nil"/>
              <w:left w:val="single" w:sz="4" w:space="0" w:color="ABABAB"/>
              <w:bottom w:val="nil"/>
              <w:right w:val="nil"/>
            </w:tcBorders>
            <w:noWrap/>
            <w:vAlign w:val="bottom"/>
            <w:hideMark/>
          </w:tcPr>
          <w:p w14:paraId="47B91404" w14:textId="77777777" w:rsidR="00FE7CCF" w:rsidRPr="00202221" w:rsidRDefault="00FE7CCF" w:rsidP="002138D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2241A89C" w14:textId="77777777" w:rsidR="00FE7CCF" w:rsidRPr="00202221" w:rsidRDefault="00FE7CCF" w:rsidP="002138D2">
            <w:pPr>
              <w:spacing w:after="0" w:line="276" w:lineRule="auto"/>
              <w:jc w:val="right"/>
              <w:rPr>
                <w:color w:val="000000"/>
                <w:sz w:val="22"/>
                <w:szCs w:val="22"/>
              </w:rPr>
            </w:pPr>
            <w:r w:rsidRPr="00202221">
              <w:rPr>
                <w:color w:val="000000"/>
                <w:sz w:val="22"/>
                <w:szCs w:val="22"/>
              </w:rPr>
              <w:t>11</w:t>
            </w:r>
          </w:p>
        </w:tc>
      </w:tr>
      <w:tr w:rsidR="00FE7CCF" w:rsidRPr="00202221" w14:paraId="0C753B9C" w14:textId="77777777" w:rsidTr="000F00B4">
        <w:trPr>
          <w:trHeight w:val="300"/>
        </w:trPr>
        <w:tc>
          <w:tcPr>
            <w:tcW w:w="3460" w:type="dxa"/>
            <w:tcBorders>
              <w:top w:val="single" w:sz="4" w:space="0" w:color="ABABAB"/>
              <w:left w:val="single" w:sz="4" w:space="0" w:color="ABABAB"/>
              <w:bottom w:val="single" w:sz="4" w:space="0" w:color="ABABAB"/>
              <w:right w:val="nil"/>
            </w:tcBorders>
            <w:noWrap/>
            <w:vAlign w:val="bottom"/>
            <w:hideMark/>
          </w:tcPr>
          <w:p w14:paraId="09CBC332" w14:textId="77777777" w:rsidR="00FE7CCF" w:rsidRPr="00202221" w:rsidRDefault="00FE7CCF" w:rsidP="002138D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690C0052" w14:textId="77777777" w:rsidR="00FE7CCF" w:rsidRPr="00202221" w:rsidRDefault="00FE7CCF" w:rsidP="002138D2">
            <w:pPr>
              <w:spacing w:after="0" w:line="276" w:lineRule="auto"/>
              <w:jc w:val="right"/>
              <w:rPr>
                <w:color w:val="000000"/>
                <w:sz w:val="22"/>
                <w:szCs w:val="22"/>
              </w:rPr>
            </w:pPr>
            <w:r w:rsidRPr="00202221">
              <w:rPr>
                <w:color w:val="000000"/>
                <w:sz w:val="22"/>
                <w:szCs w:val="22"/>
              </w:rPr>
              <w:t>447</w:t>
            </w:r>
          </w:p>
        </w:tc>
      </w:tr>
    </w:tbl>
    <w:p w14:paraId="087C7FC8" w14:textId="77777777" w:rsidR="00FE7CCF" w:rsidRDefault="00FE7CCF" w:rsidP="00FE7CCF">
      <w:pPr>
        <w:spacing w:after="160" w:line="259" w:lineRule="auto"/>
      </w:pPr>
    </w:p>
    <w:p w14:paraId="3FB33217" w14:textId="77777777" w:rsidR="002B58B1" w:rsidRPr="00202221" w:rsidRDefault="002B58B1" w:rsidP="002B58B1">
      <w:pPr>
        <w:spacing w:after="160" w:line="259" w:lineRule="auto"/>
      </w:pPr>
      <w:r w:rsidRPr="00202221">
        <w:lastRenderedPageBreak/>
        <w:t>Doba skutečného/trvalého pobytu v Praze</w:t>
      </w:r>
    </w:p>
    <w:tbl>
      <w:tblPr>
        <w:tblW w:w="6500" w:type="dxa"/>
        <w:tblCellMar>
          <w:left w:w="70" w:type="dxa"/>
          <w:right w:w="70" w:type="dxa"/>
        </w:tblCellMar>
        <w:tblLook w:val="04A0" w:firstRow="1" w:lastRow="0" w:firstColumn="1" w:lastColumn="0" w:noHBand="0" w:noVBand="1"/>
      </w:tblPr>
      <w:tblGrid>
        <w:gridCol w:w="4480"/>
        <w:gridCol w:w="2020"/>
      </w:tblGrid>
      <w:tr w:rsidR="00FE7CCF" w:rsidRPr="00202221" w14:paraId="12F96239" w14:textId="77777777" w:rsidTr="000F00B4">
        <w:trPr>
          <w:trHeight w:val="300"/>
        </w:trPr>
        <w:tc>
          <w:tcPr>
            <w:tcW w:w="4480" w:type="dxa"/>
            <w:tcBorders>
              <w:top w:val="single" w:sz="4" w:space="0" w:color="ABABAB"/>
              <w:left w:val="single" w:sz="4" w:space="0" w:color="ABABAB"/>
              <w:bottom w:val="nil"/>
              <w:right w:val="nil"/>
            </w:tcBorders>
            <w:noWrap/>
            <w:vAlign w:val="bottom"/>
            <w:hideMark/>
          </w:tcPr>
          <w:p w14:paraId="2B3EC04C" w14:textId="77777777" w:rsidR="00FE7CCF" w:rsidRPr="00202221" w:rsidRDefault="00FE7CCF" w:rsidP="002B58B1">
            <w:pPr>
              <w:spacing w:after="0" w:line="276" w:lineRule="auto"/>
              <w:rPr>
                <w:color w:val="000000"/>
                <w:sz w:val="22"/>
                <w:szCs w:val="22"/>
              </w:rPr>
            </w:pPr>
            <w:r w:rsidRPr="00202221">
              <w:rPr>
                <w:color w:val="000000"/>
                <w:sz w:val="22"/>
                <w:szCs w:val="22"/>
              </w:rPr>
              <w:t>2 - 10 let</w:t>
            </w:r>
          </w:p>
        </w:tc>
        <w:tc>
          <w:tcPr>
            <w:tcW w:w="2020" w:type="dxa"/>
            <w:tcBorders>
              <w:top w:val="single" w:sz="4" w:space="0" w:color="ABABAB"/>
              <w:left w:val="single" w:sz="4" w:space="0" w:color="ABABAB"/>
              <w:bottom w:val="nil"/>
              <w:right w:val="single" w:sz="4" w:space="0" w:color="ABABAB"/>
            </w:tcBorders>
            <w:noWrap/>
            <w:vAlign w:val="bottom"/>
            <w:hideMark/>
          </w:tcPr>
          <w:p w14:paraId="2163F6A2" w14:textId="77777777" w:rsidR="00FE7CCF" w:rsidRPr="00202221" w:rsidRDefault="00FE7CCF" w:rsidP="002B58B1">
            <w:pPr>
              <w:spacing w:after="0" w:line="276" w:lineRule="auto"/>
              <w:jc w:val="right"/>
              <w:rPr>
                <w:color w:val="000000"/>
                <w:sz w:val="22"/>
                <w:szCs w:val="22"/>
              </w:rPr>
            </w:pPr>
            <w:r w:rsidRPr="00202221">
              <w:rPr>
                <w:color w:val="000000"/>
                <w:sz w:val="22"/>
                <w:szCs w:val="22"/>
              </w:rPr>
              <w:t>8</w:t>
            </w:r>
          </w:p>
        </w:tc>
      </w:tr>
      <w:tr w:rsidR="00FE7CCF" w:rsidRPr="00202221" w14:paraId="72A2F001" w14:textId="77777777" w:rsidTr="000F00B4">
        <w:trPr>
          <w:trHeight w:val="300"/>
        </w:trPr>
        <w:tc>
          <w:tcPr>
            <w:tcW w:w="4480" w:type="dxa"/>
            <w:tcBorders>
              <w:top w:val="nil"/>
              <w:left w:val="single" w:sz="4" w:space="0" w:color="ABABAB"/>
              <w:bottom w:val="nil"/>
              <w:right w:val="nil"/>
            </w:tcBorders>
            <w:noWrap/>
            <w:vAlign w:val="bottom"/>
            <w:hideMark/>
          </w:tcPr>
          <w:p w14:paraId="0439CF1F" w14:textId="77777777" w:rsidR="00FE7CCF" w:rsidRPr="00202221" w:rsidRDefault="00FE7CCF" w:rsidP="002B58B1">
            <w:pPr>
              <w:spacing w:after="0" w:line="276" w:lineRule="auto"/>
              <w:rPr>
                <w:color w:val="000000"/>
                <w:sz w:val="22"/>
                <w:szCs w:val="22"/>
              </w:rPr>
            </w:pPr>
            <w:r w:rsidRPr="00202221">
              <w:rPr>
                <w:color w:val="000000"/>
                <w:sz w:val="22"/>
                <w:szCs w:val="22"/>
              </w:rPr>
              <w:t>do 2 let</w:t>
            </w:r>
          </w:p>
        </w:tc>
        <w:tc>
          <w:tcPr>
            <w:tcW w:w="2020" w:type="dxa"/>
            <w:tcBorders>
              <w:top w:val="nil"/>
              <w:left w:val="single" w:sz="4" w:space="0" w:color="ABABAB"/>
              <w:bottom w:val="nil"/>
              <w:right w:val="single" w:sz="4" w:space="0" w:color="ABABAB"/>
            </w:tcBorders>
            <w:noWrap/>
            <w:vAlign w:val="bottom"/>
            <w:hideMark/>
          </w:tcPr>
          <w:p w14:paraId="38CB8465" w14:textId="77777777" w:rsidR="00FE7CCF" w:rsidRPr="00202221" w:rsidRDefault="00FE7CCF" w:rsidP="002B58B1">
            <w:pPr>
              <w:spacing w:after="0" w:line="276" w:lineRule="auto"/>
              <w:jc w:val="right"/>
              <w:rPr>
                <w:color w:val="000000"/>
                <w:sz w:val="22"/>
                <w:szCs w:val="22"/>
              </w:rPr>
            </w:pPr>
            <w:r w:rsidRPr="00202221">
              <w:rPr>
                <w:color w:val="000000"/>
                <w:sz w:val="22"/>
                <w:szCs w:val="22"/>
              </w:rPr>
              <w:t>7</w:t>
            </w:r>
          </w:p>
        </w:tc>
      </w:tr>
      <w:tr w:rsidR="00FE7CCF" w:rsidRPr="00202221" w14:paraId="684ADCC8" w14:textId="77777777" w:rsidTr="000F00B4">
        <w:trPr>
          <w:trHeight w:val="300"/>
        </w:trPr>
        <w:tc>
          <w:tcPr>
            <w:tcW w:w="4480" w:type="dxa"/>
            <w:tcBorders>
              <w:top w:val="nil"/>
              <w:left w:val="single" w:sz="4" w:space="0" w:color="ABABAB"/>
              <w:bottom w:val="nil"/>
              <w:right w:val="nil"/>
            </w:tcBorders>
            <w:noWrap/>
            <w:vAlign w:val="bottom"/>
            <w:hideMark/>
          </w:tcPr>
          <w:p w14:paraId="6FDE43FB" w14:textId="77777777" w:rsidR="00FE7CCF" w:rsidRPr="00202221" w:rsidRDefault="00FE7CCF" w:rsidP="002B58B1">
            <w:pPr>
              <w:spacing w:after="0" w:line="276" w:lineRule="auto"/>
              <w:rPr>
                <w:color w:val="000000"/>
                <w:sz w:val="22"/>
                <w:szCs w:val="22"/>
              </w:rPr>
            </w:pPr>
            <w:r w:rsidRPr="00202221">
              <w:rPr>
                <w:color w:val="000000"/>
                <w:sz w:val="22"/>
                <w:szCs w:val="22"/>
              </w:rPr>
              <w:t>má skutečný/trvalý pobyt, ale doba nezjištěna</w:t>
            </w:r>
          </w:p>
        </w:tc>
        <w:tc>
          <w:tcPr>
            <w:tcW w:w="2020" w:type="dxa"/>
            <w:tcBorders>
              <w:top w:val="nil"/>
              <w:left w:val="single" w:sz="4" w:space="0" w:color="ABABAB"/>
              <w:bottom w:val="nil"/>
              <w:right w:val="single" w:sz="4" w:space="0" w:color="ABABAB"/>
            </w:tcBorders>
            <w:noWrap/>
            <w:vAlign w:val="bottom"/>
            <w:hideMark/>
          </w:tcPr>
          <w:p w14:paraId="3CE2EA7F" w14:textId="77777777" w:rsidR="00FE7CCF" w:rsidRPr="00202221" w:rsidRDefault="00FE7CCF" w:rsidP="002B58B1">
            <w:pPr>
              <w:spacing w:after="0" w:line="276" w:lineRule="auto"/>
              <w:jc w:val="right"/>
              <w:rPr>
                <w:color w:val="000000"/>
                <w:sz w:val="22"/>
                <w:szCs w:val="22"/>
              </w:rPr>
            </w:pPr>
            <w:r w:rsidRPr="00202221">
              <w:rPr>
                <w:color w:val="000000"/>
                <w:sz w:val="22"/>
                <w:szCs w:val="22"/>
              </w:rPr>
              <w:t>384</w:t>
            </w:r>
          </w:p>
        </w:tc>
      </w:tr>
      <w:tr w:rsidR="00FE7CCF" w:rsidRPr="00202221" w14:paraId="442EEC04" w14:textId="77777777" w:rsidTr="000F00B4">
        <w:trPr>
          <w:trHeight w:val="300"/>
        </w:trPr>
        <w:tc>
          <w:tcPr>
            <w:tcW w:w="4480" w:type="dxa"/>
            <w:tcBorders>
              <w:top w:val="nil"/>
              <w:left w:val="single" w:sz="4" w:space="0" w:color="ABABAB"/>
              <w:bottom w:val="nil"/>
              <w:right w:val="nil"/>
            </w:tcBorders>
            <w:noWrap/>
            <w:vAlign w:val="bottom"/>
            <w:hideMark/>
          </w:tcPr>
          <w:p w14:paraId="1B04CBE9" w14:textId="77777777" w:rsidR="00FE7CCF" w:rsidRPr="00202221" w:rsidRDefault="00FE7CCF" w:rsidP="002B58B1">
            <w:pPr>
              <w:spacing w:after="0" w:line="276" w:lineRule="auto"/>
              <w:rPr>
                <w:color w:val="000000"/>
                <w:sz w:val="22"/>
                <w:szCs w:val="22"/>
              </w:rPr>
            </w:pPr>
            <w:r w:rsidRPr="00202221">
              <w:rPr>
                <w:color w:val="000000"/>
                <w:sz w:val="22"/>
                <w:szCs w:val="22"/>
              </w:rPr>
              <w:t>nad 10 let</w:t>
            </w:r>
          </w:p>
        </w:tc>
        <w:tc>
          <w:tcPr>
            <w:tcW w:w="2020" w:type="dxa"/>
            <w:tcBorders>
              <w:top w:val="nil"/>
              <w:left w:val="single" w:sz="4" w:space="0" w:color="ABABAB"/>
              <w:bottom w:val="nil"/>
              <w:right w:val="single" w:sz="4" w:space="0" w:color="ABABAB"/>
            </w:tcBorders>
            <w:noWrap/>
            <w:vAlign w:val="bottom"/>
            <w:hideMark/>
          </w:tcPr>
          <w:p w14:paraId="220F68A9" w14:textId="77777777" w:rsidR="00FE7CCF" w:rsidRPr="00202221" w:rsidRDefault="00FE7CCF" w:rsidP="002B58B1">
            <w:pPr>
              <w:spacing w:after="0" w:line="276" w:lineRule="auto"/>
              <w:jc w:val="right"/>
              <w:rPr>
                <w:color w:val="000000"/>
                <w:sz w:val="22"/>
                <w:szCs w:val="22"/>
              </w:rPr>
            </w:pPr>
            <w:r w:rsidRPr="00202221">
              <w:rPr>
                <w:color w:val="000000"/>
                <w:sz w:val="22"/>
                <w:szCs w:val="22"/>
              </w:rPr>
              <w:t>36</w:t>
            </w:r>
          </w:p>
        </w:tc>
      </w:tr>
      <w:tr w:rsidR="00FE7CCF" w:rsidRPr="00202221" w14:paraId="35785CD5" w14:textId="77777777" w:rsidTr="000F00B4">
        <w:trPr>
          <w:trHeight w:val="300"/>
        </w:trPr>
        <w:tc>
          <w:tcPr>
            <w:tcW w:w="4480" w:type="dxa"/>
            <w:tcBorders>
              <w:top w:val="nil"/>
              <w:left w:val="single" w:sz="4" w:space="0" w:color="ABABAB"/>
              <w:bottom w:val="nil"/>
              <w:right w:val="nil"/>
            </w:tcBorders>
            <w:noWrap/>
            <w:vAlign w:val="bottom"/>
            <w:hideMark/>
          </w:tcPr>
          <w:p w14:paraId="57214060" w14:textId="77777777" w:rsidR="00FE7CCF" w:rsidRPr="00202221" w:rsidRDefault="00FE7CCF" w:rsidP="002B58B1">
            <w:pPr>
              <w:spacing w:after="0" w:line="276" w:lineRule="auto"/>
              <w:rPr>
                <w:color w:val="000000"/>
                <w:sz w:val="22"/>
                <w:szCs w:val="22"/>
              </w:rPr>
            </w:pPr>
            <w:r w:rsidRPr="00202221">
              <w:rPr>
                <w:color w:val="000000"/>
                <w:sz w:val="22"/>
                <w:szCs w:val="22"/>
              </w:rPr>
              <w:t>nemá skutečný/trvalý pobyt</w:t>
            </w:r>
          </w:p>
        </w:tc>
        <w:tc>
          <w:tcPr>
            <w:tcW w:w="2020" w:type="dxa"/>
            <w:tcBorders>
              <w:top w:val="nil"/>
              <w:left w:val="single" w:sz="4" w:space="0" w:color="ABABAB"/>
              <w:bottom w:val="nil"/>
              <w:right w:val="single" w:sz="4" w:space="0" w:color="ABABAB"/>
            </w:tcBorders>
            <w:noWrap/>
            <w:vAlign w:val="bottom"/>
            <w:hideMark/>
          </w:tcPr>
          <w:p w14:paraId="31AF846F" w14:textId="77777777" w:rsidR="00FE7CCF" w:rsidRPr="00202221" w:rsidRDefault="00FE7CCF" w:rsidP="002B58B1">
            <w:pPr>
              <w:spacing w:after="0" w:line="276" w:lineRule="auto"/>
              <w:jc w:val="right"/>
              <w:rPr>
                <w:color w:val="000000"/>
                <w:sz w:val="22"/>
                <w:szCs w:val="22"/>
              </w:rPr>
            </w:pPr>
            <w:r w:rsidRPr="00202221">
              <w:rPr>
                <w:color w:val="000000"/>
                <w:sz w:val="22"/>
                <w:szCs w:val="22"/>
              </w:rPr>
              <w:t>9</w:t>
            </w:r>
          </w:p>
        </w:tc>
      </w:tr>
      <w:tr w:rsidR="00FE7CCF" w:rsidRPr="00202221" w14:paraId="10DD681C" w14:textId="77777777" w:rsidTr="000F00B4">
        <w:trPr>
          <w:trHeight w:val="300"/>
        </w:trPr>
        <w:tc>
          <w:tcPr>
            <w:tcW w:w="4480" w:type="dxa"/>
            <w:tcBorders>
              <w:top w:val="nil"/>
              <w:left w:val="single" w:sz="4" w:space="0" w:color="ABABAB"/>
              <w:bottom w:val="nil"/>
              <w:right w:val="nil"/>
            </w:tcBorders>
            <w:noWrap/>
            <w:vAlign w:val="bottom"/>
            <w:hideMark/>
          </w:tcPr>
          <w:p w14:paraId="658E2E4B" w14:textId="77777777" w:rsidR="00FE7CCF" w:rsidRPr="00202221" w:rsidRDefault="00FE7CCF" w:rsidP="002B58B1">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1A92E810" w14:textId="77777777" w:rsidR="00FE7CCF" w:rsidRPr="00202221" w:rsidRDefault="00FE7CCF" w:rsidP="002B58B1">
            <w:pPr>
              <w:spacing w:after="0" w:line="276" w:lineRule="auto"/>
              <w:jc w:val="right"/>
              <w:rPr>
                <w:color w:val="000000"/>
                <w:sz w:val="22"/>
                <w:szCs w:val="22"/>
              </w:rPr>
            </w:pPr>
            <w:r w:rsidRPr="00202221">
              <w:rPr>
                <w:color w:val="000000"/>
                <w:sz w:val="22"/>
                <w:szCs w:val="22"/>
              </w:rPr>
              <w:t>3</w:t>
            </w:r>
          </w:p>
        </w:tc>
      </w:tr>
      <w:tr w:rsidR="00FE7CCF" w:rsidRPr="00202221" w14:paraId="72A0747F" w14:textId="77777777" w:rsidTr="000F00B4">
        <w:trPr>
          <w:trHeight w:val="300"/>
        </w:trPr>
        <w:tc>
          <w:tcPr>
            <w:tcW w:w="4480" w:type="dxa"/>
            <w:tcBorders>
              <w:top w:val="single" w:sz="4" w:space="0" w:color="ABABAB"/>
              <w:left w:val="single" w:sz="4" w:space="0" w:color="ABABAB"/>
              <w:bottom w:val="single" w:sz="4" w:space="0" w:color="ABABAB"/>
              <w:right w:val="nil"/>
            </w:tcBorders>
            <w:noWrap/>
            <w:vAlign w:val="bottom"/>
            <w:hideMark/>
          </w:tcPr>
          <w:p w14:paraId="18EFB9CA" w14:textId="77777777" w:rsidR="00FE7CCF" w:rsidRPr="00202221" w:rsidRDefault="00FE7CCF" w:rsidP="002B58B1">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3FB73607" w14:textId="77777777" w:rsidR="00FE7CCF" w:rsidRPr="00202221" w:rsidRDefault="00FE7CCF" w:rsidP="002B58B1">
            <w:pPr>
              <w:spacing w:after="0" w:line="276" w:lineRule="auto"/>
              <w:jc w:val="right"/>
              <w:rPr>
                <w:color w:val="000000"/>
                <w:sz w:val="22"/>
                <w:szCs w:val="22"/>
              </w:rPr>
            </w:pPr>
            <w:r w:rsidRPr="00202221">
              <w:rPr>
                <w:color w:val="000000"/>
                <w:sz w:val="22"/>
                <w:szCs w:val="22"/>
              </w:rPr>
              <w:t>447</w:t>
            </w:r>
          </w:p>
        </w:tc>
      </w:tr>
    </w:tbl>
    <w:p w14:paraId="3FC25B57" w14:textId="77777777" w:rsidR="008717EB" w:rsidRDefault="008717EB" w:rsidP="00FE7CCF">
      <w:pPr>
        <w:spacing w:after="160" w:line="259" w:lineRule="auto"/>
      </w:pPr>
    </w:p>
    <w:p w14:paraId="10A210B2" w14:textId="609142F3" w:rsidR="00FE7CCF" w:rsidRPr="00202221" w:rsidRDefault="002B58B1" w:rsidP="00FE7CCF">
      <w:pPr>
        <w:spacing w:after="160" w:line="259" w:lineRule="auto"/>
      </w:pPr>
      <w:r w:rsidRPr="00202221">
        <w:t>Složení domácnosti</w:t>
      </w:r>
    </w:p>
    <w:tbl>
      <w:tblPr>
        <w:tblW w:w="4820" w:type="dxa"/>
        <w:tblCellMar>
          <w:left w:w="70" w:type="dxa"/>
          <w:right w:w="70" w:type="dxa"/>
        </w:tblCellMar>
        <w:tblLook w:val="04A0" w:firstRow="1" w:lastRow="0" w:firstColumn="1" w:lastColumn="0" w:noHBand="0" w:noVBand="1"/>
      </w:tblPr>
      <w:tblGrid>
        <w:gridCol w:w="2800"/>
        <w:gridCol w:w="2020"/>
      </w:tblGrid>
      <w:tr w:rsidR="00FE7CCF" w:rsidRPr="00202221" w14:paraId="173E4A43" w14:textId="77777777" w:rsidTr="000F00B4">
        <w:trPr>
          <w:trHeight w:val="300"/>
        </w:trPr>
        <w:tc>
          <w:tcPr>
            <w:tcW w:w="2800" w:type="dxa"/>
            <w:tcBorders>
              <w:top w:val="single" w:sz="4" w:space="0" w:color="ABABAB"/>
              <w:left w:val="single" w:sz="4" w:space="0" w:color="ABABAB"/>
              <w:bottom w:val="nil"/>
              <w:right w:val="nil"/>
            </w:tcBorders>
            <w:noWrap/>
            <w:vAlign w:val="bottom"/>
            <w:hideMark/>
          </w:tcPr>
          <w:p w14:paraId="34672726" w14:textId="77777777" w:rsidR="00FE7CCF" w:rsidRPr="00202221" w:rsidRDefault="00FE7CCF" w:rsidP="008717EB">
            <w:pPr>
              <w:spacing w:after="0" w:line="276" w:lineRule="auto"/>
              <w:rPr>
                <w:color w:val="000000"/>
                <w:sz w:val="22"/>
                <w:szCs w:val="22"/>
              </w:rPr>
            </w:pPr>
            <w:r w:rsidRPr="00202221">
              <w:rPr>
                <w:color w:val="000000"/>
                <w:sz w:val="22"/>
                <w:szCs w:val="22"/>
              </w:rPr>
              <w:t>bezdětný pár</w:t>
            </w:r>
          </w:p>
        </w:tc>
        <w:tc>
          <w:tcPr>
            <w:tcW w:w="2020" w:type="dxa"/>
            <w:tcBorders>
              <w:top w:val="single" w:sz="4" w:space="0" w:color="ABABAB"/>
              <w:left w:val="single" w:sz="4" w:space="0" w:color="ABABAB"/>
              <w:bottom w:val="nil"/>
              <w:right w:val="single" w:sz="4" w:space="0" w:color="ABABAB"/>
            </w:tcBorders>
            <w:noWrap/>
            <w:vAlign w:val="bottom"/>
            <w:hideMark/>
          </w:tcPr>
          <w:p w14:paraId="7455B644" w14:textId="77777777" w:rsidR="00FE7CCF" w:rsidRPr="00202221" w:rsidRDefault="00FE7CCF" w:rsidP="008717EB">
            <w:pPr>
              <w:spacing w:after="0" w:line="276" w:lineRule="auto"/>
              <w:jc w:val="right"/>
              <w:rPr>
                <w:color w:val="000000"/>
                <w:sz w:val="22"/>
                <w:szCs w:val="22"/>
              </w:rPr>
            </w:pPr>
            <w:r w:rsidRPr="00202221">
              <w:rPr>
                <w:color w:val="000000"/>
                <w:sz w:val="22"/>
                <w:szCs w:val="22"/>
              </w:rPr>
              <w:t>33</w:t>
            </w:r>
          </w:p>
        </w:tc>
      </w:tr>
      <w:tr w:rsidR="00FE7CCF" w:rsidRPr="00202221" w14:paraId="030D0374" w14:textId="77777777" w:rsidTr="000F00B4">
        <w:trPr>
          <w:trHeight w:val="300"/>
        </w:trPr>
        <w:tc>
          <w:tcPr>
            <w:tcW w:w="2800" w:type="dxa"/>
            <w:tcBorders>
              <w:top w:val="nil"/>
              <w:left w:val="single" w:sz="4" w:space="0" w:color="ABABAB"/>
              <w:bottom w:val="nil"/>
              <w:right w:val="nil"/>
            </w:tcBorders>
            <w:noWrap/>
            <w:vAlign w:val="bottom"/>
            <w:hideMark/>
          </w:tcPr>
          <w:p w14:paraId="4BB3B40C" w14:textId="77777777" w:rsidR="00FE7CCF" w:rsidRPr="00202221" w:rsidRDefault="00FE7CCF" w:rsidP="008717EB">
            <w:pPr>
              <w:spacing w:after="0" w:line="276" w:lineRule="auto"/>
              <w:rPr>
                <w:color w:val="000000"/>
                <w:sz w:val="22"/>
                <w:szCs w:val="22"/>
              </w:rPr>
            </w:pPr>
            <w:r w:rsidRPr="00202221">
              <w:rPr>
                <w:color w:val="000000"/>
                <w:sz w:val="22"/>
                <w:szCs w:val="22"/>
              </w:rPr>
              <w:t>jednotlivec</w:t>
            </w:r>
          </w:p>
        </w:tc>
        <w:tc>
          <w:tcPr>
            <w:tcW w:w="2020" w:type="dxa"/>
            <w:tcBorders>
              <w:top w:val="nil"/>
              <w:left w:val="single" w:sz="4" w:space="0" w:color="ABABAB"/>
              <w:bottom w:val="nil"/>
              <w:right w:val="single" w:sz="4" w:space="0" w:color="ABABAB"/>
            </w:tcBorders>
            <w:noWrap/>
            <w:vAlign w:val="bottom"/>
            <w:hideMark/>
          </w:tcPr>
          <w:p w14:paraId="480F03AE" w14:textId="77777777" w:rsidR="00FE7CCF" w:rsidRPr="00202221" w:rsidRDefault="00FE7CCF" w:rsidP="008717EB">
            <w:pPr>
              <w:spacing w:after="0" w:line="276" w:lineRule="auto"/>
              <w:jc w:val="right"/>
              <w:rPr>
                <w:color w:val="000000"/>
                <w:sz w:val="22"/>
                <w:szCs w:val="22"/>
              </w:rPr>
            </w:pPr>
            <w:r w:rsidRPr="00202221">
              <w:rPr>
                <w:color w:val="000000"/>
                <w:sz w:val="22"/>
                <w:szCs w:val="22"/>
              </w:rPr>
              <w:t>300</w:t>
            </w:r>
          </w:p>
        </w:tc>
      </w:tr>
      <w:tr w:rsidR="00FE7CCF" w:rsidRPr="00202221" w14:paraId="68ED0D3C" w14:textId="77777777" w:rsidTr="000F00B4">
        <w:trPr>
          <w:trHeight w:val="300"/>
        </w:trPr>
        <w:tc>
          <w:tcPr>
            <w:tcW w:w="2800" w:type="dxa"/>
            <w:tcBorders>
              <w:top w:val="nil"/>
              <w:left w:val="single" w:sz="4" w:space="0" w:color="ABABAB"/>
              <w:bottom w:val="nil"/>
              <w:right w:val="nil"/>
            </w:tcBorders>
            <w:noWrap/>
            <w:vAlign w:val="bottom"/>
            <w:hideMark/>
          </w:tcPr>
          <w:p w14:paraId="254A396E" w14:textId="77777777" w:rsidR="00FE7CCF" w:rsidRPr="00202221" w:rsidRDefault="00FE7CCF" w:rsidP="008717EB">
            <w:pPr>
              <w:spacing w:after="0" w:line="276" w:lineRule="auto"/>
              <w:rPr>
                <w:color w:val="000000"/>
                <w:sz w:val="22"/>
                <w:szCs w:val="22"/>
              </w:rPr>
            </w:pPr>
            <w:r w:rsidRPr="00202221">
              <w:rPr>
                <w:color w:val="000000"/>
                <w:sz w:val="22"/>
                <w:szCs w:val="22"/>
              </w:rPr>
              <w:t>jiné</w:t>
            </w:r>
          </w:p>
        </w:tc>
        <w:tc>
          <w:tcPr>
            <w:tcW w:w="2020" w:type="dxa"/>
            <w:tcBorders>
              <w:top w:val="nil"/>
              <w:left w:val="single" w:sz="4" w:space="0" w:color="ABABAB"/>
              <w:bottom w:val="nil"/>
              <w:right w:val="single" w:sz="4" w:space="0" w:color="ABABAB"/>
            </w:tcBorders>
            <w:noWrap/>
            <w:vAlign w:val="bottom"/>
            <w:hideMark/>
          </w:tcPr>
          <w:p w14:paraId="2B8A04F6" w14:textId="77777777" w:rsidR="00FE7CCF" w:rsidRPr="00202221" w:rsidRDefault="00FE7CCF" w:rsidP="008717EB">
            <w:pPr>
              <w:spacing w:after="0" w:line="276" w:lineRule="auto"/>
              <w:jc w:val="right"/>
              <w:rPr>
                <w:color w:val="000000"/>
                <w:sz w:val="22"/>
                <w:szCs w:val="22"/>
              </w:rPr>
            </w:pPr>
            <w:r w:rsidRPr="00202221">
              <w:rPr>
                <w:color w:val="000000"/>
                <w:sz w:val="22"/>
                <w:szCs w:val="22"/>
              </w:rPr>
              <w:t>31</w:t>
            </w:r>
          </w:p>
        </w:tc>
      </w:tr>
      <w:tr w:rsidR="00FE7CCF" w:rsidRPr="00202221" w14:paraId="1E022A88" w14:textId="77777777" w:rsidTr="000F00B4">
        <w:trPr>
          <w:trHeight w:val="300"/>
        </w:trPr>
        <w:tc>
          <w:tcPr>
            <w:tcW w:w="2800" w:type="dxa"/>
            <w:tcBorders>
              <w:top w:val="nil"/>
              <w:left w:val="single" w:sz="4" w:space="0" w:color="ABABAB"/>
              <w:bottom w:val="nil"/>
              <w:right w:val="nil"/>
            </w:tcBorders>
            <w:noWrap/>
            <w:vAlign w:val="bottom"/>
            <w:hideMark/>
          </w:tcPr>
          <w:p w14:paraId="692195A7" w14:textId="77777777" w:rsidR="00FE7CCF" w:rsidRPr="00202221" w:rsidRDefault="00FE7CCF" w:rsidP="008717EB">
            <w:pPr>
              <w:spacing w:after="0" w:line="276" w:lineRule="auto"/>
              <w:rPr>
                <w:color w:val="000000"/>
                <w:sz w:val="22"/>
                <w:szCs w:val="22"/>
              </w:rPr>
            </w:pPr>
            <w:r w:rsidRPr="00202221">
              <w:rPr>
                <w:color w:val="000000"/>
                <w:sz w:val="22"/>
                <w:szCs w:val="22"/>
              </w:rPr>
              <w:t>rodič samoživitel s 1 dítětem</w:t>
            </w:r>
          </w:p>
        </w:tc>
        <w:tc>
          <w:tcPr>
            <w:tcW w:w="2020" w:type="dxa"/>
            <w:tcBorders>
              <w:top w:val="nil"/>
              <w:left w:val="single" w:sz="4" w:space="0" w:color="ABABAB"/>
              <w:bottom w:val="nil"/>
              <w:right w:val="single" w:sz="4" w:space="0" w:color="ABABAB"/>
            </w:tcBorders>
            <w:noWrap/>
            <w:vAlign w:val="bottom"/>
            <w:hideMark/>
          </w:tcPr>
          <w:p w14:paraId="48772639" w14:textId="77777777" w:rsidR="00FE7CCF" w:rsidRPr="00202221" w:rsidRDefault="00FE7CCF" w:rsidP="008717EB">
            <w:pPr>
              <w:spacing w:after="0" w:line="276" w:lineRule="auto"/>
              <w:jc w:val="right"/>
              <w:rPr>
                <w:color w:val="000000"/>
                <w:sz w:val="22"/>
                <w:szCs w:val="22"/>
              </w:rPr>
            </w:pPr>
            <w:r w:rsidRPr="00202221">
              <w:rPr>
                <w:color w:val="000000"/>
                <w:sz w:val="22"/>
                <w:szCs w:val="22"/>
              </w:rPr>
              <w:t>20</w:t>
            </w:r>
          </w:p>
        </w:tc>
      </w:tr>
      <w:tr w:rsidR="00FE7CCF" w:rsidRPr="00202221" w14:paraId="7C3412A3" w14:textId="77777777" w:rsidTr="000F00B4">
        <w:trPr>
          <w:trHeight w:val="300"/>
        </w:trPr>
        <w:tc>
          <w:tcPr>
            <w:tcW w:w="2800" w:type="dxa"/>
            <w:tcBorders>
              <w:top w:val="nil"/>
              <w:left w:val="single" w:sz="4" w:space="0" w:color="ABABAB"/>
              <w:bottom w:val="nil"/>
              <w:right w:val="nil"/>
            </w:tcBorders>
            <w:noWrap/>
            <w:vAlign w:val="bottom"/>
            <w:hideMark/>
          </w:tcPr>
          <w:p w14:paraId="5426645E" w14:textId="77777777" w:rsidR="00FE7CCF" w:rsidRPr="00202221" w:rsidRDefault="00FE7CCF" w:rsidP="008717EB">
            <w:pPr>
              <w:spacing w:after="0" w:line="276" w:lineRule="auto"/>
              <w:rPr>
                <w:color w:val="000000"/>
                <w:sz w:val="22"/>
                <w:szCs w:val="22"/>
              </w:rPr>
            </w:pPr>
            <w:r w:rsidRPr="00202221">
              <w:rPr>
                <w:color w:val="000000"/>
                <w:sz w:val="22"/>
                <w:szCs w:val="22"/>
              </w:rPr>
              <w:t>rodič samoživitel s 2 dětmi</w:t>
            </w:r>
          </w:p>
        </w:tc>
        <w:tc>
          <w:tcPr>
            <w:tcW w:w="2020" w:type="dxa"/>
            <w:tcBorders>
              <w:top w:val="nil"/>
              <w:left w:val="single" w:sz="4" w:space="0" w:color="ABABAB"/>
              <w:bottom w:val="nil"/>
              <w:right w:val="single" w:sz="4" w:space="0" w:color="ABABAB"/>
            </w:tcBorders>
            <w:noWrap/>
            <w:vAlign w:val="bottom"/>
            <w:hideMark/>
          </w:tcPr>
          <w:p w14:paraId="5FE5567E" w14:textId="77777777" w:rsidR="00FE7CCF" w:rsidRPr="00202221" w:rsidRDefault="00FE7CCF" w:rsidP="008717EB">
            <w:pPr>
              <w:spacing w:after="0" w:line="276" w:lineRule="auto"/>
              <w:jc w:val="right"/>
              <w:rPr>
                <w:color w:val="000000"/>
                <w:sz w:val="22"/>
                <w:szCs w:val="22"/>
              </w:rPr>
            </w:pPr>
            <w:r w:rsidRPr="00202221">
              <w:rPr>
                <w:color w:val="000000"/>
                <w:sz w:val="22"/>
                <w:szCs w:val="22"/>
              </w:rPr>
              <w:t>19</w:t>
            </w:r>
          </w:p>
        </w:tc>
      </w:tr>
      <w:tr w:rsidR="00FE7CCF" w:rsidRPr="00202221" w14:paraId="442B6777" w14:textId="77777777" w:rsidTr="000F00B4">
        <w:trPr>
          <w:trHeight w:val="300"/>
        </w:trPr>
        <w:tc>
          <w:tcPr>
            <w:tcW w:w="2800" w:type="dxa"/>
            <w:tcBorders>
              <w:top w:val="nil"/>
              <w:left w:val="single" w:sz="4" w:space="0" w:color="ABABAB"/>
              <w:bottom w:val="nil"/>
              <w:right w:val="nil"/>
            </w:tcBorders>
            <w:noWrap/>
            <w:vAlign w:val="bottom"/>
            <w:hideMark/>
          </w:tcPr>
          <w:p w14:paraId="74BBE282" w14:textId="77777777" w:rsidR="00FE7CCF" w:rsidRPr="00202221" w:rsidRDefault="00FE7CCF" w:rsidP="008717EB">
            <w:pPr>
              <w:spacing w:after="0" w:line="276" w:lineRule="auto"/>
              <w:rPr>
                <w:color w:val="000000"/>
                <w:sz w:val="22"/>
                <w:szCs w:val="22"/>
              </w:rPr>
            </w:pPr>
            <w:r w:rsidRPr="00202221">
              <w:rPr>
                <w:color w:val="000000"/>
                <w:sz w:val="22"/>
                <w:szCs w:val="22"/>
              </w:rPr>
              <w:t>rodič samoživitel s 3 dětmi</w:t>
            </w:r>
          </w:p>
        </w:tc>
        <w:tc>
          <w:tcPr>
            <w:tcW w:w="2020" w:type="dxa"/>
            <w:tcBorders>
              <w:top w:val="nil"/>
              <w:left w:val="single" w:sz="4" w:space="0" w:color="ABABAB"/>
              <w:bottom w:val="nil"/>
              <w:right w:val="single" w:sz="4" w:space="0" w:color="ABABAB"/>
            </w:tcBorders>
            <w:noWrap/>
            <w:vAlign w:val="bottom"/>
            <w:hideMark/>
          </w:tcPr>
          <w:p w14:paraId="66ED999F" w14:textId="77777777" w:rsidR="00FE7CCF" w:rsidRPr="00202221" w:rsidRDefault="00FE7CCF" w:rsidP="008717EB">
            <w:pPr>
              <w:spacing w:after="0" w:line="276" w:lineRule="auto"/>
              <w:jc w:val="right"/>
              <w:rPr>
                <w:color w:val="000000"/>
                <w:sz w:val="22"/>
                <w:szCs w:val="22"/>
              </w:rPr>
            </w:pPr>
            <w:r w:rsidRPr="00202221">
              <w:rPr>
                <w:color w:val="000000"/>
                <w:sz w:val="22"/>
                <w:szCs w:val="22"/>
              </w:rPr>
              <w:t>6</w:t>
            </w:r>
          </w:p>
        </w:tc>
      </w:tr>
      <w:tr w:rsidR="00FE7CCF" w:rsidRPr="00202221" w14:paraId="6AA5FC5E" w14:textId="77777777" w:rsidTr="000F00B4">
        <w:trPr>
          <w:trHeight w:val="300"/>
        </w:trPr>
        <w:tc>
          <w:tcPr>
            <w:tcW w:w="2800" w:type="dxa"/>
            <w:tcBorders>
              <w:top w:val="nil"/>
              <w:left w:val="single" w:sz="4" w:space="0" w:color="ABABAB"/>
              <w:bottom w:val="nil"/>
              <w:right w:val="nil"/>
            </w:tcBorders>
            <w:noWrap/>
            <w:vAlign w:val="bottom"/>
            <w:hideMark/>
          </w:tcPr>
          <w:p w14:paraId="502D1FFD" w14:textId="77777777" w:rsidR="00FE7CCF" w:rsidRPr="00202221" w:rsidRDefault="00FE7CCF" w:rsidP="008717EB">
            <w:pPr>
              <w:spacing w:after="0" w:line="276" w:lineRule="auto"/>
              <w:rPr>
                <w:color w:val="000000"/>
                <w:sz w:val="22"/>
                <w:szCs w:val="22"/>
              </w:rPr>
            </w:pPr>
            <w:r w:rsidRPr="00202221">
              <w:rPr>
                <w:color w:val="000000"/>
                <w:sz w:val="22"/>
                <w:szCs w:val="22"/>
              </w:rPr>
              <w:t>rodič samoživitel s 4 dětmi</w:t>
            </w:r>
          </w:p>
        </w:tc>
        <w:tc>
          <w:tcPr>
            <w:tcW w:w="2020" w:type="dxa"/>
            <w:tcBorders>
              <w:top w:val="nil"/>
              <w:left w:val="single" w:sz="4" w:space="0" w:color="ABABAB"/>
              <w:bottom w:val="nil"/>
              <w:right w:val="single" w:sz="4" w:space="0" w:color="ABABAB"/>
            </w:tcBorders>
            <w:noWrap/>
            <w:vAlign w:val="bottom"/>
            <w:hideMark/>
          </w:tcPr>
          <w:p w14:paraId="6E310BFE" w14:textId="77777777" w:rsidR="00FE7CCF" w:rsidRPr="00202221" w:rsidRDefault="00FE7CCF" w:rsidP="008717EB">
            <w:pPr>
              <w:spacing w:after="0" w:line="276" w:lineRule="auto"/>
              <w:jc w:val="right"/>
              <w:rPr>
                <w:color w:val="000000"/>
                <w:sz w:val="22"/>
                <w:szCs w:val="22"/>
              </w:rPr>
            </w:pPr>
            <w:r w:rsidRPr="00202221">
              <w:rPr>
                <w:color w:val="000000"/>
                <w:sz w:val="22"/>
                <w:szCs w:val="22"/>
              </w:rPr>
              <w:t>2</w:t>
            </w:r>
          </w:p>
        </w:tc>
      </w:tr>
      <w:tr w:rsidR="00FE7CCF" w:rsidRPr="00202221" w14:paraId="580CF56D" w14:textId="77777777" w:rsidTr="000F00B4">
        <w:trPr>
          <w:trHeight w:val="300"/>
        </w:trPr>
        <w:tc>
          <w:tcPr>
            <w:tcW w:w="2800" w:type="dxa"/>
            <w:tcBorders>
              <w:top w:val="nil"/>
              <w:left w:val="single" w:sz="4" w:space="0" w:color="ABABAB"/>
              <w:bottom w:val="nil"/>
              <w:right w:val="nil"/>
            </w:tcBorders>
            <w:noWrap/>
            <w:vAlign w:val="bottom"/>
            <w:hideMark/>
          </w:tcPr>
          <w:p w14:paraId="7CCF8DF8" w14:textId="77777777" w:rsidR="00FE7CCF" w:rsidRPr="00202221" w:rsidRDefault="00FE7CCF" w:rsidP="008717EB">
            <w:pPr>
              <w:spacing w:after="0" w:line="276" w:lineRule="auto"/>
              <w:rPr>
                <w:color w:val="000000"/>
                <w:sz w:val="22"/>
                <w:szCs w:val="22"/>
              </w:rPr>
            </w:pPr>
            <w:r w:rsidRPr="00202221">
              <w:rPr>
                <w:color w:val="000000"/>
                <w:sz w:val="22"/>
                <w:szCs w:val="22"/>
              </w:rPr>
              <w:t>rodiče/pár s 1 dítětem</w:t>
            </w:r>
          </w:p>
        </w:tc>
        <w:tc>
          <w:tcPr>
            <w:tcW w:w="2020" w:type="dxa"/>
            <w:tcBorders>
              <w:top w:val="nil"/>
              <w:left w:val="single" w:sz="4" w:space="0" w:color="ABABAB"/>
              <w:bottom w:val="nil"/>
              <w:right w:val="single" w:sz="4" w:space="0" w:color="ABABAB"/>
            </w:tcBorders>
            <w:noWrap/>
            <w:vAlign w:val="bottom"/>
            <w:hideMark/>
          </w:tcPr>
          <w:p w14:paraId="41864B8B" w14:textId="77777777" w:rsidR="00FE7CCF" w:rsidRPr="00202221" w:rsidRDefault="00FE7CCF" w:rsidP="008717EB">
            <w:pPr>
              <w:spacing w:after="0" w:line="276" w:lineRule="auto"/>
              <w:jc w:val="right"/>
              <w:rPr>
                <w:color w:val="000000"/>
                <w:sz w:val="22"/>
                <w:szCs w:val="22"/>
              </w:rPr>
            </w:pPr>
            <w:r w:rsidRPr="00202221">
              <w:rPr>
                <w:color w:val="000000"/>
                <w:sz w:val="22"/>
                <w:szCs w:val="22"/>
              </w:rPr>
              <w:t>8</w:t>
            </w:r>
          </w:p>
        </w:tc>
      </w:tr>
      <w:tr w:rsidR="00FE7CCF" w:rsidRPr="00202221" w14:paraId="31ECE42E" w14:textId="77777777" w:rsidTr="000F00B4">
        <w:trPr>
          <w:trHeight w:val="300"/>
        </w:trPr>
        <w:tc>
          <w:tcPr>
            <w:tcW w:w="2800" w:type="dxa"/>
            <w:tcBorders>
              <w:top w:val="nil"/>
              <w:left w:val="single" w:sz="4" w:space="0" w:color="ABABAB"/>
              <w:bottom w:val="nil"/>
              <w:right w:val="nil"/>
            </w:tcBorders>
            <w:noWrap/>
            <w:vAlign w:val="bottom"/>
            <w:hideMark/>
          </w:tcPr>
          <w:p w14:paraId="04303FF3" w14:textId="77777777" w:rsidR="00FE7CCF" w:rsidRPr="00202221" w:rsidRDefault="00FE7CCF" w:rsidP="008717EB">
            <w:pPr>
              <w:spacing w:after="0" w:line="276" w:lineRule="auto"/>
              <w:rPr>
                <w:color w:val="000000"/>
                <w:sz w:val="22"/>
                <w:szCs w:val="22"/>
              </w:rPr>
            </w:pPr>
            <w:r w:rsidRPr="00202221">
              <w:rPr>
                <w:color w:val="000000"/>
                <w:sz w:val="22"/>
                <w:szCs w:val="22"/>
              </w:rPr>
              <w:t>rodiče/pár s 2 dětmi</w:t>
            </w:r>
          </w:p>
        </w:tc>
        <w:tc>
          <w:tcPr>
            <w:tcW w:w="2020" w:type="dxa"/>
            <w:tcBorders>
              <w:top w:val="nil"/>
              <w:left w:val="single" w:sz="4" w:space="0" w:color="ABABAB"/>
              <w:bottom w:val="nil"/>
              <w:right w:val="single" w:sz="4" w:space="0" w:color="ABABAB"/>
            </w:tcBorders>
            <w:noWrap/>
            <w:vAlign w:val="bottom"/>
            <w:hideMark/>
          </w:tcPr>
          <w:p w14:paraId="4A120F97" w14:textId="77777777" w:rsidR="00FE7CCF" w:rsidRPr="00202221" w:rsidRDefault="00FE7CCF" w:rsidP="008717EB">
            <w:pPr>
              <w:spacing w:after="0" w:line="276" w:lineRule="auto"/>
              <w:jc w:val="right"/>
              <w:rPr>
                <w:color w:val="000000"/>
                <w:sz w:val="22"/>
                <w:szCs w:val="22"/>
              </w:rPr>
            </w:pPr>
            <w:r w:rsidRPr="00202221">
              <w:rPr>
                <w:color w:val="000000"/>
                <w:sz w:val="22"/>
                <w:szCs w:val="22"/>
              </w:rPr>
              <w:t>21</w:t>
            </w:r>
          </w:p>
        </w:tc>
      </w:tr>
      <w:tr w:rsidR="00FE7CCF" w:rsidRPr="00202221" w14:paraId="085B2654" w14:textId="77777777" w:rsidTr="000F00B4">
        <w:trPr>
          <w:trHeight w:val="300"/>
        </w:trPr>
        <w:tc>
          <w:tcPr>
            <w:tcW w:w="2800" w:type="dxa"/>
            <w:tcBorders>
              <w:top w:val="nil"/>
              <w:left w:val="single" w:sz="4" w:space="0" w:color="ABABAB"/>
              <w:bottom w:val="nil"/>
              <w:right w:val="nil"/>
            </w:tcBorders>
            <w:noWrap/>
            <w:vAlign w:val="bottom"/>
            <w:hideMark/>
          </w:tcPr>
          <w:p w14:paraId="67FA87C2" w14:textId="77777777" w:rsidR="00FE7CCF" w:rsidRPr="00202221" w:rsidRDefault="00FE7CCF" w:rsidP="008717EB">
            <w:pPr>
              <w:spacing w:after="0" w:line="276" w:lineRule="auto"/>
              <w:rPr>
                <w:color w:val="000000"/>
                <w:sz w:val="22"/>
                <w:szCs w:val="22"/>
              </w:rPr>
            </w:pPr>
            <w:r w:rsidRPr="00202221">
              <w:rPr>
                <w:color w:val="000000"/>
                <w:sz w:val="22"/>
                <w:szCs w:val="22"/>
              </w:rPr>
              <w:t>rodiče/pár s 3 dětmi</w:t>
            </w:r>
          </w:p>
        </w:tc>
        <w:tc>
          <w:tcPr>
            <w:tcW w:w="2020" w:type="dxa"/>
            <w:tcBorders>
              <w:top w:val="nil"/>
              <w:left w:val="single" w:sz="4" w:space="0" w:color="ABABAB"/>
              <w:bottom w:val="nil"/>
              <w:right w:val="single" w:sz="4" w:space="0" w:color="ABABAB"/>
            </w:tcBorders>
            <w:noWrap/>
            <w:vAlign w:val="bottom"/>
            <w:hideMark/>
          </w:tcPr>
          <w:p w14:paraId="11370F85" w14:textId="77777777" w:rsidR="00FE7CCF" w:rsidRPr="00202221" w:rsidRDefault="00FE7CCF" w:rsidP="008717EB">
            <w:pPr>
              <w:spacing w:after="0" w:line="276" w:lineRule="auto"/>
              <w:jc w:val="right"/>
              <w:rPr>
                <w:color w:val="000000"/>
                <w:sz w:val="22"/>
                <w:szCs w:val="22"/>
              </w:rPr>
            </w:pPr>
            <w:r w:rsidRPr="00202221">
              <w:rPr>
                <w:color w:val="000000"/>
                <w:sz w:val="22"/>
                <w:szCs w:val="22"/>
              </w:rPr>
              <w:t>4</w:t>
            </w:r>
          </w:p>
        </w:tc>
      </w:tr>
      <w:tr w:rsidR="00FE7CCF" w:rsidRPr="00202221" w14:paraId="53458B03" w14:textId="77777777" w:rsidTr="000F00B4">
        <w:trPr>
          <w:trHeight w:val="300"/>
        </w:trPr>
        <w:tc>
          <w:tcPr>
            <w:tcW w:w="2800" w:type="dxa"/>
            <w:tcBorders>
              <w:top w:val="nil"/>
              <w:left w:val="single" w:sz="4" w:space="0" w:color="ABABAB"/>
              <w:bottom w:val="nil"/>
              <w:right w:val="nil"/>
            </w:tcBorders>
            <w:noWrap/>
            <w:vAlign w:val="bottom"/>
            <w:hideMark/>
          </w:tcPr>
          <w:p w14:paraId="2BDA2328" w14:textId="77777777" w:rsidR="00FE7CCF" w:rsidRPr="00202221" w:rsidRDefault="00FE7CCF" w:rsidP="008717EB">
            <w:pPr>
              <w:spacing w:after="0" w:line="276" w:lineRule="auto"/>
              <w:rPr>
                <w:color w:val="000000"/>
                <w:sz w:val="22"/>
                <w:szCs w:val="22"/>
              </w:rPr>
            </w:pPr>
            <w:r w:rsidRPr="00202221">
              <w:rPr>
                <w:color w:val="000000"/>
                <w:sz w:val="22"/>
                <w:szCs w:val="22"/>
              </w:rPr>
              <w:t>rodiče/pár s 4 dětmi</w:t>
            </w:r>
          </w:p>
        </w:tc>
        <w:tc>
          <w:tcPr>
            <w:tcW w:w="2020" w:type="dxa"/>
            <w:tcBorders>
              <w:top w:val="nil"/>
              <w:left w:val="single" w:sz="4" w:space="0" w:color="ABABAB"/>
              <w:bottom w:val="nil"/>
              <w:right w:val="single" w:sz="4" w:space="0" w:color="ABABAB"/>
            </w:tcBorders>
            <w:noWrap/>
            <w:vAlign w:val="bottom"/>
            <w:hideMark/>
          </w:tcPr>
          <w:p w14:paraId="6A8389AC" w14:textId="77777777" w:rsidR="00FE7CCF" w:rsidRPr="00202221" w:rsidRDefault="00FE7CCF" w:rsidP="008717EB">
            <w:pPr>
              <w:spacing w:after="0" w:line="276" w:lineRule="auto"/>
              <w:jc w:val="right"/>
              <w:rPr>
                <w:color w:val="000000"/>
                <w:sz w:val="22"/>
                <w:szCs w:val="22"/>
              </w:rPr>
            </w:pPr>
            <w:r w:rsidRPr="00202221">
              <w:rPr>
                <w:color w:val="000000"/>
                <w:sz w:val="22"/>
                <w:szCs w:val="22"/>
              </w:rPr>
              <w:t>2</w:t>
            </w:r>
          </w:p>
        </w:tc>
      </w:tr>
      <w:tr w:rsidR="00FE7CCF" w:rsidRPr="00202221" w14:paraId="100BA437" w14:textId="77777777" w:rsidTr="000F00B4">
        <w:trPr>
          <w:trHeight w:val="300"/>
        </w:trPr>
        <w:tc>
          <w:tcPr>
            <w:tcW w:w="2800" w:type="dxa"/>
            <w:tcBorders>
              <w:top w:val="nil"/>
              <w:left w:val="single" w:sz="4" w:space="0" w:color="ABABAB"/>
              <w:bottom w:val="nil"/>
              <w:right w:val="nil"/>
            </w:tcBorders>
            <w:noWrap/>
            <w:vAlign w:val="bottom"/>
            <w:hideMark/>
          </w:tcPr>
          <w:p w14:paraId="2DF2D1C6" w14:textId="77777777" w:rsidR="00FE7CCF" w:rsidRPr="00202221" w:rsidRDefault="00FE7CCF" w:rsidP="008717EB">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5766710B" w14:textId="77777777" w:rsidR="00FE7CCF" w:rsidRPr="00202221" w:rsidRDefault="00FE7CCF" w:rsidP="008717EB">
            <w:pPr>
              <w:spacing w:after="0" w:line="276" w:lineRule="auto"/>
              <w:jc w:val="right"/>
              <w:rPr>
                <w:color w:val="000000"/>
                <w:sz w:val="22"/>
                <w:szCs w:val="22"/>
              </w:rPr>
            </w:pPr>
            <w:r w:rsidRPr="00202221">
              <w:rPr>
                <w:color w:val="000000"/>
                <w:sz w:val="22"/>
                <w:szCs w:val="22"/>
              </w:rPr>
              <w:t>1</w:t>
            </w:r>
          </w:p>
        </w:tc>
      </w:tr>
      <w:tr w:rsidR="00FE7CCF" w:rsidRPr="00202221" w14:paraId="4DD1EB0B" w14:textId="77777777" w:rsidTr="000F00B4">
        <w:trPr>
          <w:trHeight w:val="300"/>
        </w:trPr>
        <w:tc>
          <w:tcPr>
            <w:tcW w:w="2800" w:type="dxa"/>
            <w:tcBorders>
              <w:top w:val="single" w:sz="4" w:space="0" w:color="ABABAB"/>
              <w:left w:val="single" w:sz="4" w:space="0" w:color="ABABAB"/>
              <w:bottom w:val="single" w:sz="4" w:space="0" w:color="ABABAB"/>
              <w:right w:val="nil"/>
            </w:tcBorders>
            <w:noWrap/>
            <w:vAlign w:val="bottom"/>
            <w:hideMark/>
          </w:tcPr>
          <w:p w14:paraId="29A79711" w14:textId="77777777" w:rsidR="00FE7CCF" w:rsidRPr="00202221" w:rsidRDefault="00FE7CCF" w:rsidP="008717EB">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1D5B2CC9" w14:textId="77777777" w:rsidR="00FE7CCF" w:rsidRPr="00202221" w:rsidRDefault="00FE7CCF" w:rsidP="008717EB">
            <w:pPr>
              <w:spacing w:after="0" w:line="276" w:lineRule="auto"/>
              <w:jc w:val="right"/>
              <w:rPr>
                <w:color w:val="000000"/>
                <w:sz w:val="22"/>
                <w:szCs w:val="22"/>
              </w:rPr>
            </w:pPr>
            <w:r w:rsidRPr="00202221">
              <w:rPr>
                <w:color w:val="000000"/>
                <w:sz w:val="22"/>
                <w:szCs w:val="22"/>
              </w:rPr>
              <w:t>447</w:t>
            </w:r>
          </w:p>
        </w:tc>
      </w:tr>
    </w:tbl>
    <w:p w14:paraId="5DF35C6A" w14:textId="77777777" w:rsidR="008717EB" w:rsidRDefault="008717EB" w:rsidP="008717EB">
      <w:pPr>
        <w:spacing w:after="160" w:line="259" w:lineRule="auto"/>
      </w:pPr>
    </w:p>
    <w:p w14:paraId="117FB283" w14:textId="5D45E873" w:rsidR="008717EB" w:rsidRPr="00202221" w:rsidRDefault="008717EB" w:rsidP="008717EB">
      <w:pPr>
        <w:spacing w:after="160" w:line="259" w:lineRule="auto"/>
      </w:pPr>
      <w:r w:rsidRPr="00202221">
        <w:t>Romská etnicita</w:t>
      </w:r>
    </w:p>
    <w:tbl>
      <w:tblPr>
        <w:tblW w:w="4100" w:type="dxa"/>
        <w:tblCellMar>
          <w:left w:w="70" w:type="dxa"/>
          <w:right w:w="70" w:type="dxa"/>
        </w:tblCellMar>
        <w:tblLook w:val="04A0" w:firstRow="1" w:lastRow="0" w:firstColumn="1" w:lastColumn="0" w:noHBand="0" w:noVBand="1"/>
      </w:tblPr>
      <w:tblGrid>
        <w:gridCol w:w="2080"/>
        <w:gridCol w:w="2020"/>
      </w:tblGrid>
      <w:tr w:rsidR="00FE7CCF" w:rsidRPr="00202221" w14:paraId="6773850B" w14:textId="77777777" w:rsidTr="000F00B4">
        <w:trPr>
          <w:trHeight w:val="300"/>
        </w:trPr>
        <w:tc>
          <w:tcPr>
            <w:tcW w:w="2080" w:type="dxa"/>
            <w:tcBorders>
              <w:top w:val="single" w:sz="4" w:space="0" w:color="ABABAB"/>
              <w:left w:val="single" w:sz="4" w:space="0" w:color="ABABAB"/>
              <w:bottom w:val="nil"/>
              <w:right w:val="nil"/>
            </w:tcBorders>
            <w:noWrap/>
            <w:vAlign w:val="bottom"/>
            <w:hideMark/>
          </w:tcPr>
          <w:p w14:paraId="7F9009EE" w14:textId="77777777" w:rsidR="00FE7CCF" w:rsidRPr="00202221" w:rsidRDefault="00FE7CCF" w:rsidP="008717EB">
            <w:pPr>
              <w:spacing w:before="0" w:line="276" w:lineRule="auto"/>
              <w:rPr>
                <w:color w:val="000000"/>
                <w:sz w:val="22"/>
                <w:szCs w:val="22"/>
              </w:rPr>
            </w:pPr>
            <w:r w:rsidRPr="00202221">
              <w:rPr>
                <w:color w:val="000000"/>
                <w:sz w:val="22"/>
                <w:szCs w:val="22"/>
              </w:rPr>
              <w:t>Romská menšina ano</w:t>
            </w:r>
          </w:p>
        </w:tc>
        <w:tc>
          <w:tcPr>
            <w:tcW w:w="2020" w:type="dxa"/>
            <w:tcBorders>
              <w:top w:val="single" w:sz="4" w:space="0" w:color="ABABAB"/>
              <w:left w:val="single" w:sz="4" w:space="0" w:color="ABABAB"/>
              <w:bottom w:val="nil"/>
              <w:right w:val="single" w:sz="4" w:space="0" w:color="ABABAB"/>
            </w:tcBorders>
            <w:noWrap/>
            <w:vAlign w:val="bottom"/>
            <w:hideMark/>
          </w:tcPr>
          <w:p w14:paraId="53D9D955" w14:textId="77777777" w:rsidR="00FE7CCF" w:rsidRPr="00202221" w:rsidRDefault="00FE7CCF" w:rsidP="008717EB">
            <w:pPr>
              <w:spacing w:before="0" w:line="276" w:lineRule="auto"/>
              <w:jc w:val="right"/>
              <w:rPr>
                <w:color w:val="000000"/>
                <w:sz w:val="22"/>
                <w:szCs w:val="22"/>
              </w:rPr>
            </w:pPr>
            <w:r w:rsidRPr="00202221">
              <w:rPr>
                <w:color w:val="000000"/>
                <w:sz w:val="22"/>
                <w:szCs w:val="22"/>
              </w:rPr>
              <w:t>21</w:t>
            </w:r>
          </w:p>
        </w:tc>
      </w:tr>
      <w:tr w:rsidR="00FE7CCF" w:rsidRPr="00202221" w14:paraId="4AFFFABB" w14:textId="77777777" w:rsidTr="000F00B4">
        <w:trPr>
          <w:trHeight w:val="300"/>
        </w:trPr>
        <w:tc>
          <w:tcPr>
            <w:tcW w:w="2080" w:type="dxa"/>
            <w:tcBorders>
              <w:top w:val="nil"/>
              <w:left w:val="single" w:sz="4" w:space="0" w:color="ABABAB"/>
              <w:bottom w:val="nil"/>
              <w:right w:val="nil"/>
            </w:tcBorders>
            <w:noWrap/>
            <w:vAlign w:val="bottom"/>
            <w:hideMark/>
          </w:tcPr>
          <w:p w14:paraId="55C3D7CD" w14:textId="77777777" w:rsidR="00FE7CCF" w:rsidRPr="00202221" w:rsidRDefault="00FE7CCF" w:rsidP="008717EB">
            <w:pPr>
              <w:spacing w:before="0" w:line="276" w:lineRule="auto"/>
              <w:rPr>
                <w:color w:val="000000"/>
                <w:sz w:val="22"/>
                <w:szCs w:val="22"/>
              </w:rPr>
            </w:pPr>
            <w:r w:rsidRPr="00202221">
              <w:rPr>
                <w:color w:val="000000"/>
                <w:sz w:val="22"/>
                <w:szCs w:val="22"/>
              </w:rPr>
              <w:t>Romská menšina ne</w:t>
            </w:r>
          </w:p>
        </w:tc>
        <w:tc>
          <w:tcPr>
            <w:tcW w:w="2020" w:type="dxa"/>
            <w:tcBorders>
              <w:top w:val="nil"/>
              <w:left w:val="single" w:sz="4" w:space="0" w:color="ABABAB"/>
              <w:bottom w:val="nil"/>
              <w:right w:val="single" w:sz="4" w:space="0" w:color="ABABAB"/>
            </w:tcBorders>
            <w:noWrap/>
            <w:vAlign w:val="bottom"/>
            <w:hideMark/>
          </w:tcPr>
          <w:p w14:paraId="553AC763" w14:textId="77777777" w:rsidR="00FE7CCF" w:rsidRPr="00202221" w:rsidRDefault="00FE7CCF" w:rsidP="008717EB">
            <w:pPr>
              <w:spacing w:before="0" w:line="276" w:lineRule="auto"/>
              <w:jc w:val="right"/>
              <w:rPr>
                <w:color w:val="000000"/>
                <w:sz w:val="22"/>
                <w:szCs w:val="22"/>
              </w:rPr>
            </w:pPr>
            <w:r w:rsidRPr="00202221">
              <w:rPr>
                <w:color w:val="000000"/>
                <w:sz w:val="22"/>
                <w:szCs w:val="22"/>
              </w:rPr>
              <w:t>154</w:t>
            </w:r>
          </w:p>
        </w:tc>
      </w:tr>
      <w:tr w:rsidR="00FE7CCF" w:rsidRPr="00202221" w14:paraId="259BC16C" w14:textId="77777777" w:rsidTr="000F00B4">
        <w:trPr>
          <w:trHeight w:val="300"/>
        </w:trPr>
        <w:tc>
          <w:tcPr>
            <w:tcW w:w="2080" w:type="dxa"/>
            <w:tcBorders>
              <w:top w:val="nil"/>
              <w:left w:val="single" w:sz="4" w:space="0" w:color="ABABAB"/>
              <w:bottom w:val="nil"/>
              <w:right w:val="nil"/>
            </w:tcBorders>
            <w:noWrap/>
            <w:vAlign w:val="bottom"/>
            <w:hideMark/>
          </w:tcPr>
          <w:p w14:paraId="5942A2A3" w14:textId="77777777" w:rsidR="00FE7CCF" w:rsidRPr="00202221" w:rsidRDefault="00FE7CCF" w:rsidP="008717EB">
            <w:pPr>
              <w:spacing w:before="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6C6624B9" w14:textId="77777777" w:rsidR="00FE7CCF" w:rsidRPr="00202221" w:rsidRDefault="00FE7CCF" w:rsidP="008717EB">
            <w:pPr>
              <w:spacing w:before="0" w:line="276" w:lineRule="auto"/>
              <w:jc w:val="right"/>
              <w:rPr>
                <w:color w:val="000000"/>
                <w:sz w:val="22"/>
                <w:szCs w:val="22"/>
              </w:rPr>
            </w:pPr>
            <w:r w:rsidRPr="00202221">
              <w:rPr>
                <w:color w:val="000000"/>
                <w:sz w:val="22"/>
                <w:szCs w:val="22"/>
              </w:rPr>
              <w:t>272</w:t>
            </w:r>
          </w:p>
        </w:tc>
      </w:tr>
      <w:tr w:rsidR="00FE7CCF" w:rsidRPr="00202221" w14:paraId="62D19019" w14:textId="77777777" w:rsidTr="000F00B4">
        <w:trPr>
          <w:trHeight w:val="300"/>
        </w:trPr>
        <w:tc>
          <w:tcPr>
            <w:tcW w:w="2080" w:type="dxa"/>
            <w:tcBorders>
              <w:top w:val="single" w:sz="4" w:space="0" w:color="ABABAB"/>
              <w:left w:val="single" w:sz="4" w:space="0" w:color="ABABAB"/>
              <w:bottom w:val="single" w:sz="4" w:space="0" w:color="ABABAB"/>
              <w:right w:val="nil"/>
            </w:tcBorders>
            <w:noWrap/>
            <w:vAlign w:val="bottom"/>
            <w:hideMark/>
          </w:tcPr>
          <w:p w14:paraId="63581B95" w14:textId="77777777" w:rsidR="00FE7CCF" w:rsidRPr="00202221" w:rsidRDefault="00FE7CCF" w:rsidP="008717EB">
            <w:pPr>
              <w:spacing w:before="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46270AAE" w14:textId="77777777" w:rsidR="00FE7CCF" w:rsidRPr="00202221" w:rsidRDefault="00FE7CCF" w:rsidP="008717EB">
            <w:pPr>
              <w:spacing w:before="0" w:line="276" w:lineRule="auto"/>
              <w:jc w:val="right"/>
              <w:rPr>
                <w:color w:val="000000"/>
                <w:sz w:val="22"/>
                <w:szCs w:val="22"/>
              </w:rPr>
            </w:pPr>
            <w:r w:rsidRPr="00202221">
              <w:rPr>
                <w:color w:val="000000"/>
                <w:sz w:val="22"/>
                <w:szCs w:val="22"/>
              </w:rPr>
              <w:t>447</w:t>
            </w:r>
          </w:p>
        </w:tc>
      </w:tr>
    </w:tbl>
    <w:p w14:paraId="1C91F596" w14:textId="77777777" w:rsidR="00FE7CCF" w:rsidRPr="00202221" w:rsidRDefault="00FE7CCF" w:rsidP="00FE7CCF">
      <w:pPr>
        <w:spacing w:after="160" w:line="259" w:lineRule="auto"/>
      </w:pPr>
    </w:p>
    <w:p w14:paraId="52958F7F" w14:textId="77777777" w:rsidR="002B311F" w:rsidRDefault="002B311F">
      <w:pPr>
        <w:spacing w:after="160" w:line="259" w:lineRule="auto"/>
        <w:rPr>
          <w:b/>
          <w:bCs/>
        </w:rPr>
      </w:pPr>
      <w:r>
        <w:rPr>
          <w:b/>
          <w:bCs/>
        </w:rPr>
        <w:br w:type="page"/>
      </w:r>
    </w:p>
    <w:p w14:paraId="2687418D" w14:textId="308DFFA8" w:rsidR="00FE7CCF" w:rsidRPr="00202221" w:rsidRDefault="00FE7CCF" w:rsidP="00FE7CCF">
      <w:pPr>
        <w:spacing w:after="160" w:line="259" w:lineRule="auto"/>
        <w:rPr>
          <w:b/>
          <w:bCs/>
        </w:rPr>
      </w:pPr>
      <w:r w:rsidRPr="00202221">
        <w:rPr>
          <w:b/>
          <w:bCs/>
        </w:rPr>
        <w:lastRenderedPageBreak/>
        <w:t>MČ Praha 8</w:t>
      </w:r>
    </w:p>
    <w:tbl>
      <w:tblPr>
        <w:tblW w:w="5480" w:type="dxa"/>
        <w:tblCellMar>
          <w:left w:w="70" w:type="dxa"/>
          <w:right w:w="70" w:type="dxa"/>
        </w:tblCellMar>
        <w:tblLook w:val="04A0" w:firstRow="1" w:lastRow="0" w:firstColumn="1" w:lastColumn="0" w:noHBand="0" w:noVBand="1"/>
      </w:tblPr>
      <w:tblGrid>
        <w:gridCol w:w="3460"/>
        <w:gridCol w:w="2020"/>
      </w:tblGrid>
      <w:tr w:rsidR="00FE7CCF" w:rsidRPr="00202221" w14:paraId="7F6812AD" w14:textId="77777777" w:rsidTr="000F00B4">
        <w:trPr>
          <w:trHeight w:val="300"/>
        </w:trPr>
        <w:tc>
          <w:tcPr>
            <w:tcW w:w="3460" w:type="dxa"/>
            <w:tcBorders>
              <w:top w:val="single" w:sz="4" w:space="0" w:color="ABABAB"/>
              <w:left w:val="single" w:sz="4" w:space="0" w:color="ABABAB"/>
              <w:bottom w:val="nil"/>
              <w:right w:val="nil"/>
            </w:tcBorders>
            <w:noWrap/>
            <w:vAlign w:val="bottom"/>
            <w:hideMark/>
          </w:tcPr>
          <w:p w14:paraId="1AE41A7B" w14:textId="77777777" w:rsidR="00FE7CCF" w:rsidRPr="00202221" w:rsidRDefault="00FE7CCF" w:rsidP="00DB60B2">
            <w:pPr>
              <w:spacing w:after="0" w:line="276" w:lineRule="auto"/>
              <w:rPr>
                <w:color w:val="000000"/>
                <w:sz w:val="22"/>
                <w:szCs w:val="22"/>
              </w:rPr>
            </w:pPr>
            <w:r w:rsidRPr="00202221">
              <w:rPr>
                <w:color w:val="000000"/>
                <w:sz w:val="22"/>
                <w:szCs w:val="22"/>
              </w:rPr>
              <w:t>Azylový dům</w:t>
            </w:r>
          </w:p>
        </w:tc>
        <w:tc>
          <w:tcPr>
            <w:tcW w:w="2020" w:type="dxa"/>
            <w:tcBorders>
              <w:top w:val="single" w:sz="4" w:space="0" w:color="ABABAB"/>
              <w:left w:val="single" w:sz="4" w:space="0" w:color="ABABAB"/>
              <w:bottom w:val="nil"/>
              <w:right w:val="single" w:sz="4" w:space="0" w:color="ABABAB"/>
            </w:tcBorders>
            <w:noWrap/>
            <w:vAlign w:val="bottom"/>
            <w:hideMark/>
          </w:tcPr>
          <w:p w14:paraId="3BD898BB" w14:textId="77777777" w:rsidR="00FE7CCF" w:rsidRPr="00202221" w:rsidRDefault="00FE7CCF" w:rsidP="00DB60B2">
            <w:pPr>
              <w:spacing w:after="0" w:line="276" w:lineRule="auto"/>
              <w:jc w:val="right"/>
              <w:rPr>
                <w:color w:val="000000"/>
                <w:sz w:val="22"/>
                <w:szCs w:val="22"/>
              </w:rPr>
            </w:pPr>
            <w:r w:rsidRPr="00202221">
              <w:rPr>
                <w:color w:val="000000"/>
                <w:sz w:val="22"/>
                <w:szCs w:val="22"/>
              </w:rPr>
              <w:t>3</w:t>
            </w:r>
          </w:p>
        </w:tc>
      </w:tr>
      <w:tr w:rsidR="00FE7CCF" w:rsidRPr="00202221" w14:paraId="25BAD46C" w14:textId="77777777" w:rsidTr="000F00B4">
        <w:trPr>
          <w:trHeight w:val="300"/>
        </w:trPr>
        <w:tc>
          <w:tcPr>
            <w:tcW w:w="3460" w:type="dxa"/>
            <w:tcBorders>
              <w:top w:val="nil"/>
              <w:left w:val="single" w:sz="4" w:space="0" w:color="ABABAB"/>
              <w:bottom w:val="nil"/>
              <w:right w:val="nil"/>
            </w:tcBorders>
            <w:noWrap/>
            <w:vAlign w:val="bottom"/>
            <w:hideMark/>
          </w:tcPr>
          <w:p w14:paraId="56A16165" w14:textId="77777777" w:rsidR="00FE7CCF" w:rsidRPr="00202221" w:rsidRDefault="00FE7CCF" w:rsidP="00DB60B2">
            <w:pPr>
              <w:spacing w:after="0" w:line="276" w:lineRule="auto"/>
              <w:rPr>
                <w:color w:val="000000"/>
                <w:sz w:val="22"/>
                <w:szCs w:val="22"/>
              </w:rPr>
            </w:pPr>
            <w:r w:rsidRPr="00202221">
              <w:rPr>
                <w:color w:val="000000"/>
                <w:sz w:val="22"/>
                <w:szCs w:val="22"/>
              </w:rPr>
              <w:t>Bez bydlení</w:t>
            </w:r>
          </w:p>
        </w:tc>
        <w:tc>
          <w:tcPr>
            <w:tcW w:w="2020" w:type="dxa"/>
            <w:tcBorders>
              <w:top w:val="nil"/>
              <w:left w:val="single" w:sz="4" w:space="0" w:color="ABABAB"/>
              <w:bottom w:val="nil"/>
              <w:right w:val="single" w:sz="4" w:space="0" w:color="ABABAB"/>
            </w:tcBorders>
            <w:noWrap/>
            <w:vAlign w:val="bottom"/>
            <w:hideMark/>
          </w:tcPr>
          <w:p w14:paraId="082244EC" w14:textId="77777777" w:rsidR="00FE7CCF" w:rsidRPr="00202221" w:rsidRDefault="00FE7CCF" w:rsidP="00DB60B2">
            <w:pPr>
              <w:spacing w:after="0" w:line="276" w:lineRule="auto"/>
              <w:jc w:val="right"/>
              <w:rPr>
                <w:color w:val="000000"/>
                <w:sz w:val="22"/>
                <w:szCs w:val="22"/>
              </w:rPr>
            </w:pPr>
            <w:r w:rsidRPr="00202221">
              <w:rPr>
                <w:color w:val="000000"/>
                <w:sz w:val="22"/>
                <w:szCs w:val="22"/>
              </w:rPr>
              <w:t>23</w:t>
            </w:r>
          </w:p>
        </w:tc>
      </w:tr>
      <w:tr w:rsidR="00FE7CCF" w:rsidRPr="00202221" w14:paraId="2DEADED1" w14:textId="77777777" w:rsidTr="000F00B4">
        <w:trPr>
          <w:trHeight w:val="300"/>
        </w:trPr>
        <w:tc>
          <w:tcPr>
            <w:tcW w:w="3460" w:type="dxa"/>
            <w:tcBorders>
              <w:top w:val="nil"/>
              <w:left w:val="single" w:sz="4" w:space="0" w:color="ABABAB"/>
              <w:bottom w:val="nil"/>
              <w:right w:val="nil"/>
            </w:tcBorders>
            <w:noWrap/>
            <w:vAlign w:val="bottom"/>
            <w:hideMark/>
          </w:tcPr>
          <w:p w14:paraId="0B74000A" w14:textId="77777777" w:rsidR="00FE7CCF" w:rsidRPr="00202221" w:rsidRDefault="00FE7CCF" w:rsidP="00DB60B2">
            <w:pPr>
              <w:spacing w:after="0" w:line="276" w:lineRule="auto"/>
              <w:rPr>
                <w:color w:val="000000"/>
                <w:sz w:val="22"/>
                <w:szCs w:val="22"/>
              </w:rPr>
            </w:pPr>
            <w:r w:rsidRPr="00202221">
              <w:rPr>
                <w:color w:val="000000"/>
                <w:sz w:val="22"/>
                <w:szCs w:val="22"/>
              </w:rPr>
              <w:t>jiné bydlení</w:t>
            </w:r>
          </w:p>
        </w:tc>
        <w:tc>
          <w:tcPr>
            <w:tcW w:w="2020" w:type="dxa"/>
            <w:tcBorders>
              <w:top w:val="nil"/>
              <w:left w:val="single" w:sz="4" w:space="0" w:color="ABABAB"/>
              <w:bottom w:val="nil"/>
              <w:right w:val="single" w:sz="4" w:space="0" w:color="ABABAB"/>
            </w:tcBorders>
            <w:noWrap/>
            <w:vAlign w:val="bottom"/>
            <w:hideMark/>
          </w:tcPr>
          <w:p w14:paraId="7C323A13" w14:textId="77777777" w:rsidR="00FE7CCF" w:rsidRPr="00202221" w:rsidRDefault="00FE7CCF" w:rsidP="00DB60B2">
            <w:pPr>
              <w:spacing w:after="0" w:line="276" w:lineRule="auto"/>
              <w:jc w:val="right"/>
              <w:rPr>
                <w:color w:val="000000"/>
                <w:sz w:val="22"/>
                <w:szCs w:val="22"/>
              </w:rPr>
            </w:pPr>
            <w:r w:rsidRPr="00202221">
              <w:rPr>
                <w:color w:val="000000"/>
                <w:sz w:val="22"/>
                <w:szCs w:val="22"/>
              </w:rPr>
              <w:t>1</w:t>
            </w:r>
          </w:p>
        </w:tc>
      </w:tr>
      <w:tr w:rsidR="00FE7CCF" w:rsidRPr="00202221" w14:paraId="2014F3C4" w14:textId="77777777" w:rsidTr="000F00B4">
        <w:trPr>
          <w:trHeight w:val="300"/>
        </w:trPr>
        <w:tc>
          <w:tcPr>
            <w:tcW w:w="3460" w:type="dxa"/>
            <w:tcBorders>
              <w:top w:val="nil"/>
              <w:left w:val="single" w:sz="4" w:space="0" w:color="ABABAB"/>
              <w:bottom w:val="nil"/>
              <w:right w:val="nil"/>
            </w:tcBorders>
            <w:noWrap/>
            <w:vAlign w:val="bottom"/>
            <w:hideMark/>
          </w:tcPr>
          <w:p w14:paraId="2672D1C4" w14:textId="77777777" w:rsidR="00FE7CCF" w:rsidRPr="00202221" w:rsidRDefault="00FE7CCF" w:rsidP="00DB60B2">
            <w:pPr>
              <w:spacing w:after="0" w:line="276" w:lineRule="auto"/>
              <w:rPr>
                <w:color w:val="000000"/>
                <w:sz w:val="22"/>
                <w:szCs w:val="22"/>
              </w:rPr>
            </w:pPr>
            <w:r w:rsidRPr="00202221">
              <w:rPr>
                <w:color w:val="000000"/>
                <w:sz w:val="22"/>
                <w:szCs w:val="22"/>
              </w:rPr>
              <w:t>Nájemní nebo podnájemní smlouva</w:t>
            </w:r>
          </w:p>
        </w:tc>
        <w:tc>
          <w:tcPr>
            <w:tcW w:w="2020" w:type="dxa"/>
            <w:tcBorders>
              <w:top w:val="nil"/>
              <w:left w:val="single" w:sz="4" w:space="0" w:color="ABABAB"/>
              <w:bottom w:val="nil"/>
              <w:right w:val="single" w:sz="4" w:space="0" w:color="ABABAB"/>
            </w:tcBorders>
            <w:noWrap/>
            <w:vAlign w:val="bottom"/>
            <w:hideMark/>
          </w:tcPr>
          <w:p w14:paraId="1DE61DE1" w14:textId="77777777" w:rsidR="00FE7CCF" w:rsidRPr="00202221" w:rsidRDefault="00FE7CCF" w:rsidP="00DB60B2">
            <w:pPr>
              <w:spacing w:after="0" w:line="276" w:lineRule="auto"/>
              <w:jc w:val="right"/>
              <w:rPr>
                <w:color w:val="000000"/>
                <w:sz w:val="22"/>
                <w:szCs w:val="22"/>
              </w:rPr>
            </w:pPr>
            <w:r w:rsidRPr="00202221">
              <w:rPr>
                <w:color w:val="000000"/>
                <w:sz w:val="22"/>
                <w:szCs w:val="22"/>
              </w:rPr>
              <w:t>244</w:t>
            </w:r>
          </w:p>
        </w:tc>
      </w:tr>
      <w:tr w:rsidR="00FE7CCF" w:rsidRPr="00202221" w14:paraId="1EEC1776" w14:textId="77777777" w:rsidTr="000F00B4">
        <w:trPr>
          <w:trHeight w:val="300"/>
        </w:trPr>
        <w:tc>
          <w:tcPr>
            <w:tcW w:w="3460" w:type="dxa"/>
            <w:tcBorders>
              <w:top w:val="nil"/>
              <w:left w:val="single" w:sz="4" w:space="0" w:color="ABABAB"/>
              <w:bottom w:val="nil"/>
              <w:right w:val="nil"/>
            </w:tcBorders>
            <w:noWrap/>
            <w:vAlign w:val="bottom"/>
            <w:hideMark/>
          </w:tcPr>
          <w:p w14:paraId="5ED8746D" w14:textId="77777777" w:rsidR="00FE7CCF" w:rsidRPr="00202221" w:rsidRDefault="00FE7CCF" w:rsidP="00DB60B2">
            <w:pPr>
              <w:spacing w:after="0" w:line="276" w:lineRule="auto"/>
              <w:rPr>
                <w:color w:val="000000"/>
                <w:sz w:val="22"/>
                <w:szCs w:val="22"/>
              </w:rPr>
            </w:pPr>
            <w:r w:rsidRPr="00202221">
              <w:rPr>
                <w:color w:val="000000"/>
                <w:sz w:val="22"/>
                <w:szCs w:val="22"/>
              </w:rPr>
              <w:t>Noclehárna</w:t>
            </w:r>
          </w:p>
        </w:tc>
        <w:tc>
          <w:tcPr>
            <w:tcW w:w="2020" w:type="dxa"/>
            <w:tcBorders>
              <w:top w:val="nil"/>
              <w:left w:val="single" w:sz="4" w:space="0" w:color="ABABAB"/>
              <w:bottom w:val="nil"/>
              <w:right w:val="single" w:sz="4" w:space="0" w:color="ABABAB"/>
            </w:tcBorders>
            <w:noWrap/>
            <w:vAlign w:val="bottom"/>
            <w:hideMark/>
          </w:tcPr>
          <w:p w14:paraId="30F76BB7" w14:textId="77777777" w:rsidR="00FE7CCF" w:rsidRPr="00202221" w:rsidRDefault="00FE7CCF" w:rsidP="00DB60B2">
            <w:pPr>
              <w:spacing w:after="0" w:line="276" w:lineRule="auto"/>
              <w:jc w:val="right"/>
              <w:rPr>
                <w:color w:val="000000"/>
                <w:sz w:val="22"/>
                <w:szCs w:val="22"/>
              </w:rPr>
            </w:pPr>
            <w:r w:rsidRPr="00202221">
              <w:rPr>
                <w:color w:val="000000"/>
                <w:sz w:val="22"/>
                <w:szCs w:val="22"/>
              </w:rPr>
              <w:t>3</w:t>
            </w:r>
          </w:p>
        </w:tc>
      </w:tr>
      <w:tr w:rsidR="00FE7CCF" w:rsidRPr="00202221" w14:paraId="266210B1" w14:textId="77777777" w:rsidTr="000F00B4">
        <w:trPr>
          <w:trHeight w:val="300"/>
        </w:trPr>
        <w:tc>
          <w:tcPr>
            <w:tcW w:w="3460" w:type="dxa"/>
            <w:tcBorders>
              <w:top w:val="nil"/>
              <w:left w:val="single" w:sz="4" w:space="0" w:color="ABABAB"/>
              <w:bottom w:val="nil"/>
              <w:right w:val="nil"/>
            </w:tcBorders>
            <w:noWrap/>
            <w:vAlign w:val="bottom"/>
            <w:hideMark/>
          </w:tcPr>
          <w:p w14:paraId="624CC462" w14:textId="77777777" w:rsidR="00FE7CCF" w:rsidRPr="00202221" w:rsidRDefault="00FE7CCF" w:rsidP="00DB60B2">
            <w:pPr>
              <w:spacing w:after="0" w:line="276" w:lineRule="auto"/>
              <w:rPr>
                <w:color w:val="000000"/>
                <w:sz w:val="22"/>
                <w:szCs w:val="22"/>
              </w:rPr>
            </w:pPr>
            <w:r w:rsidRPr="00202221">
              <w:rPr>
                <w:color w:val="000000"/>
                <w:sz w:val="22"/>
                <w:szCs w:val="22"/>
              </w:rPr>
              <w:t>U rodiny či přátel</w:t>
            </w:r>
          </w:p>
        </w:tc>
        <w:tc>
          <w:tcPr>
            <w:tcW w:w="2020" w:type="dxa"/>
            <w:tcBorders>
              <w:top w:val="nil"/>
              <w:left w:val="single" w:sz="4" w:space="0" w:color="ABABAB"/>
              <w:bottom w:val="nil"/>
              <w:right w:val="single" w:sz="4" w:space="0" w:color="ABABAB"/>
            </w:tcBorders>
            <w:noWrap/>
            <w:vAlign w:val="bottom"/>
            <w:hideMark/>
          </w:tcPr>
          <w:p w14:paraId="3616DE7C" w14:textId="77777777" w:rsidR="00FE7CCF" w:rsidRPr="00202221" w:rsidRDefault="00FE7CCF" w:rsidP="00DB60B2">
            <w:pPr>
              <w:spacing w:after="0" w:line="276" w:lineRule="auto"/>
              <w:jc w:val="right"/>
              <w:rPr>
                <w:color w:val="000000"/>
                <w:sz w:val="22"/>
                <w:szCs w:val="22"/>
              </w:rPr>
            </w:pPr>
            <w:r w:rsidRPr="00202221">
              <w:rPr>
                <w:color w:val="000000"/>
                <w:sz w:val="22"/>
                <w:szCs w:val="22"/>
              </w:rPr>
              <w:t>34</w:t>
            </w:r>
          </w:p>
        </w:tc>
      </w:tr>
      <w:tr w:rsidR="00FE7CCF" w:rsidRPr="00202221" w14:paraId="58D070AD" w14:textId="77777777" w:rsidTr="000F00B4">
        <w:trPr>
          <w:trHeight w:val="300"/>
        </w:trPr>
        <w:tc>
          <w:tcPr>
            <w:tcW w:w="3460" w:type="dxa"/>
            <w:tcBorders>
              <w:top w:val="nil"/>
              <w:left w:val="single" w:sz="4" w:space="0" w:color="ABABAB"/>
              <w:bottom w:val="nil"/>
              <w:right w:val="nil"/>
            </w:tcBorders>
            <w:noWrap/>
            <w:vAlign w:val="bottom"/>
            <w:hideMark/>
          </w:tcPr>
          <w:p w14:paraId="1B272162" w14:textId="77777777" w:rsidR="00FE7CCF" w:rsidRPr="00202221" w:rsidRDefault="00FE7CCF" w:rsidP="00DB60B2">
            <w:pPr>
              <w:spacing w:after="0" w:line="276" w:lineRule="auto"/>
              <w:rPr>
                <w:color w:val="000000"/>
                <w:sz w:val="22"/>
                <w:szCs w:val="22"/>
              </w:rPr>
            </w:pPr>
            <w:r w:rsidRPr="00202221">
              <w:rPr>
                <w:color w:val="000000"/>
                <w:sz w:val="22"/>
                <w:szCs w:val="22"/>
              </w:rPr>
              <w:t>Ubytovna</w:t>
            </w:r>
          </w:p>
        </w:tc>
        <w:tc>
          <w:tcPr>
            <w:tcW w:w="2020" w:type="dxa"/>
            <w:tcBorders>
              <w:top w:val="nil"/>
              <w:left w:val="single" w:sz="4" w:space="0" w:color="ABABAB"/>
              <w:bottom w:val="nil"/>
              <w:right w:val="single" w:sz="4" w:space="0" w:color="ABABAB"/>
            </w:tcBorders>
            <w:noWrap/>
            <w:vAlign w:val="bottom"/>
            <w:hideMark/>
          </w:tcPr>
          <w:p w14:paraId="4738603A" w14:textId="77777777" w:rsidR="00FE7CCF" w:rsidRPr="00202221" w:rsidRDefault="00FE7CCF" w:rsidP="00DB60B2">
            <w:pPr>
              <w:spacing w:after="0" w:line="276" w:lineRule="auto"/>
              <w:jc w:val="right"/>
              <w:rPr>
                <w:color w:val="000000"/>
                <w:sz w:val="22"/>
                <w:szCs w:val="22"/>
              </w:rPr>
            </w:pPr>
            <w:r w:rsidRPr="00202221">
              <w:rPr>
                <w:color w:val="000000"/>
                <w:sz w:val="22"/>
                <w:szCs w:val="22"/>
              </w:rPr>
              <w:t>31</w:t>
            </w:r>
          </w:p>
        </w:tc>
      </w:tr>
      <w:tr w:rsidR="00FE7CCF" w:rsidRPr="00202221" w14:paraId="6DC479C3" w14:textId="77777777" w:rsidTr="000F00B4">
        <w:trPr>
          <w:trHeight w:val="300"/>
        </w:trPr>
        <w:tc>
          <w:tcPr>
            <w:tcW w:w="3460" w:type="dxa"/>
            <w:tcBorders>
              <w:top w:val="nil"/>
              <w:left w:val="single" w:sz="4" w:space="0" w:color="ABABAB"/>
              <w:bottom w:val="nil"/>
              <w:right w:val="nil"/>
            </w:tcBorders>
            <w:noWrap/>
            <w:vAlign w:val="bottom"/>
            <w:hideMark/>
          </w:tcPr>
          <w:p w14:paraId="4F7F945C" w14:textId="77777777" w:rsidR="00FE7CCF" w:rsidRPr="00202221" w:rsidRDefault="00FE7CCF" w:rsidP="00DB60B2">
            <w:pPr>
              <w:spacing w:after="0" w:line="276" w:lineRule="auto"/>
              <w:rPr>
                <w:color w:val="000000"/>
                <w:sz w:val="22"/>
                <w:szCs w:val="22"/>
              </w:rPr>
            </w:pPr>
            <w:r w:rsidRPr="00202221">
              <w:rPr>
                <w:color w:val="000000"/>
                <w:sz w:val="22"/>
                <w:szCs w:val="22"/>
              </w:rPr>
              <w:t>Vlastní nebo družstevní byt</w:t>
            </w:r>
          </w:p>
        </w:tc>
        <w:tc>
          <w:tcPr>
            <w:tcW w:w="2020" w:type="dxa"/>
            <w:tcBorders>
              <w:top w:val="nil"/>
              <w:left w:val="single" w:sz="4" w:space="0" w:color="ABABAB"/>
              <w:bottom w:val="nil"/>
              <w:right w:val="single" w:sz="4" w:space="0" w:color="ABABAB"/>
            </w:tcBorders>
            <w:noWrap/>
            <w:vAlign w:val="bottom"/>
            <w:hideMark/>
          </w:tcPr>
          <w:p w14:paraId="6C6B5C65" w14:textId="77777777" w:rsidR="00FE7CCF" w:rsidRPr="00202221" w:rsidRDefault="00FE7CCF" w:rsidP="00DB60B2">
            <w:pPr>
              <w:spacing w:after="0" w:line="276" w:lineRule="auto"/>
              <w:jc w:val="right"/>
              <w:rPr>
                <w:color w:val="000000"/>
                <w:sz w:val="22"/>
                <w:szCs w:val="22"/>
              </w:rPr>
            </w:pPr>
            <w:r w:rsidRPr="00202221">
              <w:rPr>
                <w:color w:val="000000"/>
                <w:sz w:val="22"/>
                <w:szCs w:val="22"/>
              </w:rPr>
              <w:t>35</w:t>
            </w:r>
          </w:p>
        </w:tc>
      </w:tr>
      <w:tr w:rsidR="00FE7CCF" w:rsidRPr="00202221" w14:paraId="599EDEA7" w14:textId="77777777" w:rsidTr="000F00B4">
        <w:trPr>
          <w:trHeight w:val="300"/>
        </w:trPr>
        <w:tc>
          <w:tcPr>
            <w:tcW w:w="3460" w:type="dxa"/>
            <w:tcBorders>
              <w:top w:val="nil"/>
              <w:left w:val="single" w:sz="4" w:space="0" w:color="ABABAB"/>
              <w:bottom w:val="nil"/>
              <w:right w:val="nil"/>
            </w:tcBorders>
            <w:noWrap/>
            <w:vAlign w:val="bottom"/>
            <w:hideMark/>
          </w:tcPr>
          <w:p w14:paraId="25801D69" w14:textId="77777777" w:rsidR="00FE7CCF" w:rsidRPr="00202221" w:rsidRDefault="00FE7CCF" w:rsidP="00DB60B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3EF50A74" w14:textId="77777777" w:rsidR="00FE7CCF" w:rsidRPr="00202221" w:rsidRDefault="00FE7CCF" w:rsidP="00DB60B2">
            <w:pPr>
              <w:spacing w:after="0" w:line="276" w:lineRule="auto"/>
              <w:jc w:val="right"/>
              <w:rPr>
                <w:color w:val="000000"/>
                <w:sz w:val="22"/>
                <w:szCs w:val="22"/>
              </w:rPr>
            </w:pPr>
            <w:r w:rsidRPr="00202221">
              <w:rPr>
                <w:color w:val="000000"/>
                <w:sz w:val="22"/>
                <w:szCs w:val="22"/>
              </w:rPr>
              <w:t>7</w:t>
            </w:r>
          </w:p>
        </w:tc>
      </w:tr>
      <w:tr w:rsidR="00FE7CCF" w:rsidRPr="00202221" w14:paraId="0B437B55" w14:textId="77777777" w:rsidTr="000F00B4">
        <w:trPr>
          <w:trHeight w:val="300"/>
        </w:trPr>
        <w:tc>
          <w:tcPr>
            <w:tcW w:w="3460" w:type="dxa"/>
            <w:tcBorders>
              <w:top w:val="single" w:sz="4" w:space="0" w:color="ABABAB"/>
              <w:left w:val="single" w:sz="4" w:space="0" w:color="ABABAB"/>
              <w:bottom w:val="single" w:sz="4" w:space="0" w:color="ABABAB"/>
              <w:right w:val="nil"/>
            </w:tcBorders>
            <w:noWrap/>
            <w:vAlign w:val="bottom"/>
            <w:hideMark/>
          </w:tcPr>
          <w:p w14:paraId="3ED096B1" w14:textId="77777777" w:rsidR="00FE7CCF" w:rsidRPr="00202221" w:rsidRDefault="00FE7CCF" w:rsidP="00DB60B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6331DEF6" w14:textId="77777777" w:rsidR="00FE7CCF" w:rsidRPr="00202221" w:rsidRDefault="00FE7CCF" w:rsidP="00DB60B2">
            <w:pPr>
              <w:spacing w:after="0" w:line="276" w:lineRule="auto"/>
              <w:jc w:val="right"/>
              <w:rPr>
                <w:color w:val="000000"/>
                <w:sz w:val="22"/>
                <w:szCs w:val="22"/>
              </w:rPr>
            </w:pPr>
            <w:r w:rsidRPr="00202221">
              <w:rPr>
                <w:color w:val="000000"/>
                <w:sz w:val="22"/>
                <w:szCs w:val="22"/>
              </w:rPr>
              <w:t>381</w:t>
            </w:r>
          </w:p>
        </w:tc>
      </w:tr>
    </w:tbl>
    <w:p w14:paraId="20A6B0D5" w14:textId="77777777" w:rsidR="00DB60B2" w:rsidRDefault="00DB60B2" w:rsidP="002B58B1">
      <w:pPr>
        <w:spacing w:after="160" w:line="259" w:lineRule="auto"/>
      </w:pPr>
    </w:p>
    <w:p w14:paraId="768E48BC" w14:textId="165D9EED" w:rsidR="002B58B1" w:rsidRPr="00202221" w:rsidRDefault="002B58B1" w:rsidP="002B58B1">
      <w:pPr>
        <w:spacing w:after="160" w:line="259" w:lineRule="auto"/>
      </w:pPr>
      <w:r w:rsidRPr="00202221">
        <w:t>Doba skutečného/trvalého pobytu v Praze</w:t>
      </w:r>
    </w:p>
    <w:tbl>
      <w:tblPr>
        <w:tblW w:w="6500" w:type="dxa"/>
        <w:tblCellMar>
          <w:left w:w="70" w:type="dxa"/>
          <w:right w:w="70" w:type="dxa"/>
        </w:tblCellMar>
        <w:tblLook w:val="04A0" w:firstRow="1" w:lastRow="0" w:firstColumn="1" w:lastColumn="0" w:noHBand="0" w:noVBand="1"/>
      </w:tblPr>
      <w:tblGrid>
        <w:gridCol w:w="4480"/>
        <w:gridCol w:w="2020"/>
      </w:tblGrid>
      <w:tr w:rsidR="00FE7CCF" w:rsidRPr="00202221" w14:paraId="0E85EC4F" w14:textId="77777777" w:rsidTr="000F00B4">
        <w:trPr>
          <w:trHeight w:val="300"/>
        </w:trPr>
        <w:tc>
          <w:tcPr>
            <w:tcW w:w="4480" w:type="dxa"/>
            <w:tcBorders>
              <w:top w:val="single" w:sz="4" w:space="0" w:color="ABABAB"/>
              <w:left w:val="single" w:sz="4" w:space="0" w:color="ABABAB"/>
              <w:bottom w:val="nil"/>
              <w:right w:val="nil"/>
            </w:tcBorders>
            <w:noWrap/>
            <w:vAlign w:val="bottom"/>
            <w:hideMark/>
          </w:tcPr>
          <w:p w14:paraId="27A62489" w14:textId="1D0BB644" w:rsidR="00FE7CCF" w:rsidRPr="00202221" w:rsidRDefault="00DB60B2" w:rsidP="00DB60B2">
            <w:pPr>
              <w:spacing w:before="0" w:line="276" w:lineRule="auto"/>
              <w:rPr>
                <w:color w:val="000000"/>
                <w:sz w:val="22"/>
                <w:szCs w:val="22"/>
              </w:rPr>
            </w:pPr>
            <w:r w:rsidRPr="00202221">
              <w:rPr>
                <w:color w:val="000000"/>
                <w:sz w:val="22"/>
                <w:szCs w:val="22"/>
              </w:rPr>
              <w:t>2–10</w:t>
            </w:r>
            <w:r w:rsidR="00FE7CCF" w:rsidRPr="00202221">
              <w:rPr>
                <w:color w:val="000000"/>
                <w:sz w:val="22"/>
                <w:szCs w:val="22"/>
              </w:rPr>
              <w:t xml:space="preserve"> let</w:t>
            </w:r>
          </w:p>
        </w:tc>
        <w:tc>
          <w:tcPr>
            <w:tcW w:w="2020" w:type="dxa"/>
            <w:tcBorders>
              <w:top w:val="single" w:sz="4" w:space="0" w:color="ABABAB"/>
              <w:left w:val="single" w:sz="4" w:space="0" w:color="ABABAB"/>
              <w:bottom w:val="nil"/>
              <w:right w:val="single" w:sz="4" w:space="0" w:color="ABABAB"/>
            </w:tcBorders>
            <w:noWrap/>
            <w:vAlign w:val="bottom"/>
            <w:hideMark/>
          </w:tcPr>
          <w:p w14:paraId="2BD46726"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29</w:t>
            </w:r>
          </w:p>
        </w:tc>
      </w:tr>
      <w:tr w:rsidR="00FE7CCF" w:rsidRPr="00202221" w14:paraId="0657B8D8" w14:textId="77777777" w:rsidTr="000F00B4">
        <w:trPr>
          <w:trHeight w:val="300"/>
        </w:trPr>
        <w:tc>
          <w:tcPr>
            <w:tcW w:w="4480" w:type="dxa"/>
            <w:tcBorders>
              <w:top w:val="nil"/>
              <w:left w:val="single" w:sz="4" w:space="0" w:color="ABABAB"/>
              <w:bottom w:val="nil"/>
              <w:right w:val="nil"/>
            </w:tcBorders>
            <w:noWrap/>
            <w:vAlign w:val="bottom"/>
            <w:hideMark/>
          </w:tcPr>
          <w:p w14:paraId="42C73B76" w14:textId="77777777" w:rsidR="00FE7CCF" w:rsidRPr="00202221" w:rsidRDefault="00FE7CCF" w:rsidP="00DB60B2">
            <w:pPr>
              <w:spacing w:before="0" w:line="276" w:lineRule="auto"/>
              <w:rPr>
                <w:color w:val="000000"/>
                <w:sz w:val="22"/>
                <w:szCs w:val="22"/>
              </w:rPr>
            </w:pPr>
            <w:r w:rsidRPr="00202221">
              <w:rPr>
                <w:color w:val="000000"/>
                <w:sz w:val="22"/>
                <w:szCs w:val="22"/>
              </w:rPr>
              <w:t>do 2 let</w:t>
            </w:r>
          </w:p>
        </w:tc>
        <w:tc>
          <w:tcPr>
            <w:tcW w:w="2020" w:type="dxa"/>
            <w:tcBorders>
              <w:top w:val="nil"/>
              <w:left w:val="single" w:sz="4" w:space="0" w:color="ABABAB"/>
              <w:bottom w:val="nil"/>
              <w:right w:val="single" w:sz="4" w:space="0" w:color="ABABAB"/>
            </w:tcBorders>
            <w:noWrap/>
            <w:vAlign w:val="bottom"/>
            <w:hideMark/>
          </w:tcPr>
          <w:p w14:paraId="7040F083"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w:t>
            </w:r>
          </w:p>
        </w:tc>
      </w:tr>
      <w:tr w:rsidR="00FE7CCF" w:rsidRPr="00202221" w14:paraId="12646CFA" w14:textId="77777777" w:rsidTr="000F00B4">
        <w:trPr>
          <w:trHeight w:val="300"/>
        </w:trPr>
        <w:tc>
          <w:tcPr>
            <w:tcW w:w="4480" w:type="dxa"/>
            <w:tcBorders>
              <w:top w:val="nil"/>
              <w:left w:val="single" w:sz="4" w:space="0" w:color="ABABAB"/>
              <w:bottom w:val="nil"/>
              <w:right w:val="nil"/>
            </w:tcBorders>
            <w:noWrap/>
            <w:vAlign w:val="bottom"/>
            <w:hideMark/>
          </w:tcPr>
          <w:p w14:paraId="6E5AF5A1" w14:textId="77777777" w:rsidR="00FE7CCF" w:rsidRPr="00202221" w:rsidRDefault="00FE7CCF" w:rsidP="00DB60B2">
            <w:pPr>
              <w:spacing w:before="0" w:line="276" w:lineRule="auto"/>
              <w:rPr>
                <w:color w:val="000000"/>
                <w:sz w:val="22"/>
                <w:szCs w:val="22"/>
              </w:rPr>
            </w:pPr>
            <w:r w:rsidRPr="00202221">
              <w:rPr>
                <w:color w:val="000000"/>
                <w:sz w:val="22"/>
                <w:szCs w:val="22"/>
              </w:rPr>
              <w:t>má skutečný/trvalý pobyt, ale doba nezjištěna</w:t>
            </w:r>
          </w:p>
        </w:tc>
        <w:tc>
          <w:tcPr>
            <w:tcW w:w="2020" w:type="dxa"/>
            <w:tcBorders>
              <w:top w:val="nil"/>
              <w:left w:val="single" w:sz="4" w:space="0" w:color="ABABAB"/>
              <w:bottom w:val="nil"/>
              <w:right w:val="single" w:sz="4" w:space="0" w:color="ABABAB"/>
            </w:tcBorders>
            <w:noWrap/>
            <w:vAlign w:val="bottom"/>
            <w:hideMark/>
          </w:tcPr>
          <w:p w14:paraId="328E266A"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28</w:t>
            </w:r>
          </w:p>
        </w:tc>
      </w:tr>
      <w:tr w:rsidR="00FE7CCF" w:rsidRPr="00202221" w14:paraId="64B9A7DA" w14:textId="77777777" w:rsidTr="000F00B4">
        <w:trPr>
          <w:trHeight w:val="300"/>
        </w:trPr>
        <w:tc>
          <w:tcPr>
            <w:tcW w:w="4480" w:type="dxa"/>
            <w:tcBorders>
              <w:top w:val="nil"/>
              <w:left w:val="single" w:sz="4" w:space="0" w:color="ABABAB"/>
              <w:bottom w:val="nil"/>
              <w:right w:val="nil"/>
            </w:tcBorders>
            <w:noWrap/>
            <w:vAlign w:val="bottom"/>
            <w:hideMark/>
          </w:tcPr>
          <w:p w14:paraId="31B57CB3" w14:textId="77777777" w:rsidR="00FE7CCF" w:rsidRPr="00202221" w:rsidRDefault="00FE7CCF" w:rsidP="00DB60B2">
            <w:pPr>
              <w:spacing w:before="0" w:line="276" w:lineRule="auto"/>
              <w:rPr>
                <w:color w:val="000000"/>
                <w:sz w:val="22"/>
                <w:szCs w:val="22"/>
              </w:rPr>
            </w:pPr>
            <w:r w:rsidRPr="00202221">
              <w:rPr>
                <w:color w:val="000000"/>
                <w:sz w:val="22"/>
                <w:szCs w:val="22"/>
              </w:rPr>
              <w:t>nad 10 let</w:t>
            </w:r>
          </w:p>
        </w:tc>
        <w:tc>
          <w:tcPr>
            <w:tcW w:w="2020" w:type="dxa"/>
            <w:tcBorders>
              <w:top w:val="nil"/>
              <w:left w:val="single" w:sz="4" w:space="0" w:color="ABABAB"/>
              <w:bottom w:val="nil"/>
              <w:right w:val="single" w:sz="4" w:space="0" w:color="ABABAB"/>
            </w:tcBorders>
            <w:noWrap/>
            <w:vAlign w:val="bottom"/>
            <w:hideMark/>
          </w:tcPr>
          <w:p w14:paraId="1A7DBC9E" w14:textId="77777777" w:rsidR="00FE7CCF" w:rsidRPr="00202221" w:rsidRDefault="00FE7CCF" w:rsidP="00DB60B2">
            <w:pPr>
              <w:spacing w:before="0" w:line="276" w:lineRule="auto"/>
              <w:jc w:val="right"/>
              <w:rPr>
                <w:color w:val="000000"/>
                <w:sz w:val="22"/>
                <w:szCs w:val="22"/>
              </w:rPr>
            </w:pPr>
            <w:r w:rsidRPr="00202221">
              <w:rPr>
                <w:color w:val="000000"/>
                <w:sz w:val="22"/>
                <w:szCs w:val="22"/>
              </w:rPr>
              <w:t>187</w:t>
            </w:r>
          </w:p>
        </w:tc>
      </w:tr>
      <w:tr w:rsidR="00FE7CCF" w:rsidRPr="00202221" w14:paraId="7C839E63" w14:textId="77777777" w:rsidTr="000F00B4">
        <w:trPr>
          <w:trHeight w:val="300"/>
        </w:trPr>
        <w:tc>
          <w:tcPr>
            <w:tcW w:w="4480" w:type="dxa"/>
            <w:tcBorders>
              <w:top w:val="nil"/>
              <w:left w:val="single" w:sz="4" w:space="0" w:color="ABABAB"/>
              <w:bottom w:val="nil"/>
              <w:right w:val="nil"/>
            </w:tcBorders>
            <w:noWrap/>
            <w:vAlign w:val="bottom"/>
            <w:hideMark/>
          </w:tcPr>
          <w:p w14:paraId="416947B6" w14:textId="77777777" w:rsidR="00FE7CCF" w:rsidRPr="00202221" w:rsidRDefault="00FE7CCF" w:rsidP="00DB60B2">
            <w:pPr>
              <w:spacing w:before="0" w:line="276" w:lineRule="auto"/>
              <w:rPr>
                <w:color w:val="000000"/>
                <w:sz w:val="22"/>
                <w:szCs w:val="22"/>
              </w:rPr>
            </w:pPr>
            <w:r w:rsidRPr="00202221">
              <w:rPr>
                <w:color w:val="000000"/>
                <w:sz w:val="22"/>
                <w:szCs w:val="22"/>
              </w:rPr>
              <w:t>nemá skutečný/trvalý pobyt</w:t>
            </w:r>
          </w:p>
        </w:tc>
        <w:tc>
          <w:tcPr>
            <w:tcW w:w="2020" w:type="dxa"/>
            <w:tcBorders>
              <w:top w:val="nil"/>
              <w:left w:val="single" w:sz="4" w:space="0" w:color="ABABAB"/>
              <w:bottom w:val="nil"/>
              <w:right w:val="single" w:sz="4" w:space="0" w:color="ABABAB"/>
            </w:tcBorders>
            <w:noWrap/>
            <w:vAlign w:val="bottom"/>
            <w:hideMark/>
          </w:tcPr>
          <w:p w14:paraId="7EF0F212" w14:textId="77777777" w:rsidR="00FE7CCF" w:rsidRPr="00202221" w:rsidRDefault="00FE7CCF" w:rsidP="00DB60B2">
            <w:pPr>
              <w:spacing w:before="0" w:line="276" w:lineRule="auto"/>
              <w:jc w:val="right"/>
              <w:rPr>
                <w:color w:val="000000"/>
                <w:sz w:val="22"/>
                <w:szCs w:val="22"/>
              </w:rPr>
            </w:pPr>
            <w:r w:rsidRPr="00202221">
              <w:rPr>
                <w:color w:val="000000"/>
                <w:sz w:val="22"/>
                <w:szCs w:val="22"/>
              </w:rPr>
              <w:t>44</w:t>
            </w:r>
          </w:p>
        </w:tc>
      </w:tr>
      <w:tr w:rsidR="00FE7CCF" w:rsidRPr="00202221" w14:paraId="66A5E988" w14:textId="77777777" w:rsidTr="000F00B4">
        <w:trPr>
          <w:trHeight w:val="300"/>
        </w:trPr>
        <w:tc>
          <w:tcPr>
            <w:tcW w:w="4480" w:type="dxa"/>
            <w:tcBorders>
              <w:top w:val="nil"/>
              <w:left w:val="single" w:sz="4" w:space="0" w:color="ABABAB"/>
              <w:bottom w:val="nil"/>
              <w:right w:val="nil"/>
            </w:tcBorders>
            <w:noWrap/>
            <w:vAlign w:val="bottom"/>
            <w:hideMark/>
          </w:tcPr>
          <w:p w14:paraId="606033EC" w14:textId="77777777" w:rsidR="00FE7CCF" w:rsidRPr="00202221" w:rsidRDefault="00FE7CCF" w:rsidP="00DB60B2">
            <w:pPr>
              <w:spacing w:before="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65B4DD97" w14:textId="77777777" w:rsidR="00FE7CCF" w:rsidRPr="00202221" w:rsidRDefault="00FE7CCF" w:rsidP="00DB60B2">
            <w:pPr>
              <w:spacing w:before="0" w:line="276" w:lineRule="auto"/>
              <w:jc w:val="right"/>
              <w:rPr>
                <w:color w:val="000000"/>
                <w:sz w:val="22"/>
                <w:szCs w:val="22"/>
              </w:rPr>
            </w:pPr>
            <w:r w:rsidRPr="00202221">
              <w:rPr>
                <w:color w:val="000000"/>
                <w:sz w:val="22"/>
                <w:szCs w:val="22"/>
              </w:rPr>
              <w:t>90</w:t>
            </w:r>
          </w:p>
        </w:tc>
      </w:tr>
      <w:tr w:rsidR="00FE7CCF" w:rsidRPr="00202221" w14:paraId="7D8D5478" w14:textId="77777777" w:rsidTr="000F00B4">
        <w:trPr>
          <w:trHeight w:val="300"/>
        </w:trPr>
        <w:tc>
          <w:tcPr>
            <w:tcW w:w="4480" w:type="dxa"/>
            <w:tcBorders>
              <w:top w:val="single" w:sz="4" w:space="0" w:color="ABABAB"/>
              <w:left w:val="single" w:sz="4" w:space="0" w:color="ABABAB"/>
              <w:bottom w:val="single" w:sz="4" w:space="0" w:color="ABABAB"/>
              <w:right w:val="nil"/>
            </w:tcBorders>
            <w:noWrap/>
            <w:vAlign w:val="bottom"/>
            <w:hideMark/>
          </w:tcPr>
          <w:p w14:paraId="05FCF408" w14:textId="77777777" w:rsidR="00FE7CCF" w:rsidRPr="00202221" w:rsidRDefault="00FE7CCF" w:rsidP="00DB60B2">
            <w:pPr>
              <w:spacing w:before="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542A806A"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381</w:t>
            </w:r>
          </w:p>
        </w:tc>
      </w:tr>
    </w:tbl>
    <w:p w14:paraId="186192A4" w14:textId="77777777" w:rsidR="00DB60B2" w:rsidRDefault="00DB60B2" w:rsidP="008717EB">
      <w:pPr>
        <w:spacing w:after="160" w:line="259" w:lineRule="auto"/>
      </w:pPr>
    </w:p>
    <w:p w14:paraId="2FEFB3CC" w14:textId="655C1369" w:rsidR="008717EB" w:rsidRPr="00202221" w:rsidRDefault="008717EB" w:rsidP="008717EB">
      <w:pPr>
        <w:spacing w:after="160" w:line="259" w:lineRule="auto"/>
      </w:pPr>
      <w:r w:rsidRPr="00202221">
        <w:t>Složení domácnosti</w:t>
      </w:r>
    </w:p>
    <w:tbl>
      <w:tblPr>
        <w:tblW w:w="4820" w:type="dxa"/>
        <w:tblCellMar>
          <w:left w:w="70" w:type="dxa"/>
          <w:right w:w="70" w:type="dxa"/>
        </w:tblCellMar>
        <w:tblLook w:val="04A0" w:firstRow="1" w:lastRow="0" w:firstColumn="1" w:lastColumn="0" w:noHBand="0" w:noVBand="1"/>
      </w:tblPr>
      <w:tblGrid>
        <w:gridCol w:w="2800"/>
        <w:gridCol w:w="2020"/>
      </w:tblGrid>
      <w:tr w:rsidR="00FE7CCF" w:rsidRPr="00202221" w14:paraId="59D9472C" w14:textId="77777777" w:rsidTr="000F00B4">
        <w:trPr>
          <w:trHeight w:val="300"/>
        </w:trPr>
        <w:tc>
          <w:tcPr>
            <w:tcW w:w="2800" w:type="dxa"/>
            <w:tcBorders>
              <w:top w:val="single" w:sz="4" w:space="0" w:color="ABABAB"/>
              <w:left w:val="single" w:sz="4" w:space="0" w:color="ABABAB"/>
              <w:bottom w:val="nil"/>
              <w:right w:val="nil"/>
            </w:tcBorders>
            <w:noWrap/>
            <w:vAlign w:val="bottom"/>
            <w:hideMark/>
          </w:tcPr>
          <w:p w14:paraId="273ED48C" w14:textId="77777777" w:rsidR="00FE7CCF" w:rsidRPr="00202221" w:rsidRDefault="00FE7CCF" w:rsidP="00DB60B2">
            <w:pPr>
              <w:spacing w:after="0" w:line="276" w:lineRule="auto"/>
              <w:rPr>
                <w:color w:val="000000"/>
                <w:sz w:val="22"/>
                <w:szCs w:val="22"/>
              </w:rPr>
            </w:pPr>
            <w:r w:rsidRPr="00202221">
              <w:rPr>
                <w:color w:val="000000"/>
                <w:sz w:val="22"/>
                <w:szCs w:val="22"/>
              </w:rPr>
              <w:t>bezdětný pár</w:t>
            </w:r>
          </w:p>
        </w:tc>
        <w:tc>
          <w:tcPr>
            <w:tcW w:w="2020" w:type="dxa"/>
            <w:tcBorders>
              <w:top w:val="single" w:sz="4" w:space="0" w:color="ABABAB"/>
              <w:left w:val="single" w:sz="4" w:space="0" w:color="ABABAB"/>
              <w:bottom w:val="nil"/>
              <w:right w:val="single" w:sz="4" w:space="0" w:color="ABABAB"/>
            </w:tcBorders>
            <w:noWrap/>
            <w:vAlign w:val="bottom"/>
            <w:hideMark/>
          </w:tcPr>
          <w:p w14:paraId="306CD2A1" w14:textId="77777777" w:rsidR="00FE7CCF" w:rsidRPr="00202221" w:rsidRDefault="00FE7CCF" w:rsidP="00DB60B2">
            <w:pPr>
              <w:spacing w:after="0" w:line="276" w:lineRule="auto"/>
              <w:jc w:val="right"/>
              <w:rPr>
                <w:color w:val="000000"/>
                <w:sz w:val="22"/>
                <w:szCs w:val="22"/>
              </w:rPr>
            </w:pPr>
            <w:r w:rsidRPr="00202221">
              <w:rPr>
                <w:color w:val="000000"/>
                <w:sz w:val="22"/>
                <w:szCs w:val="22"/>
              </w:rPr>
              <w:t>30</w:t>
            </w:r>
          </w:p>
        </w:tc>
      </w:tr>
      <w:tr w:rsidR="00FE7CCF" w:rsidRPr="00202221" w14:paraId="135D1906" w14:textId="77777777" w:rsidTr="000F00B4">
        <w:trPr>
          <w:trHeight w:val="300"/>
        </w:trPr>
        <w:tc>
          <w:tcPr>
            <w:tcW w:w="2800" w:type="dxa"/>
            <w:tcBorders>
              <w:top w:val="nil"/>
              <w:left w:val="single" w:sz="4" w:space="0" w:color="ABABAB"/>
              <w:bottom w:val="nil"/>
              <w:right w:val="nil"/>
            </w:tcBorders>
            <w:noWrap/>
            <w:vAlign w:val="bottom"/>
            <w:hideMark/>
          </w:tcPr>
          <w:p w14:paraId="7F8C5745" w14:textId="77777777" w:rsidR="00FE7CCF" w:rsidRPr="00202221" w:rsidRDefault="00FE7CCF" w:rsidP="00DB60B2">
            <w:pPr>
              <w:spacing w:after="0" w:line="276" w:lineRule="auto"/>
              <w:rPr>
                <w:color w:val="000000"/>
                <w:sz w:val="22"/>
                <w:szCs w:val="22"/>
              </w:rPr>
            </w:pPr>
            <w:r w:rsidRPr="00202221">
              <w:rPr>
                <w:color w:val="000000"/>
                <w:sz w:val="22"/>
                <w:szCs w:val="22"/>
              </w:rPr>
              <w:t>jednotlivec</w:t>
            </w:r>
          </w:p>
        </w:tc>
        <w:tc>
          <w:tcPr>
            <w:tcW w:w="2020" w:type="dxa"/>
            <w:tcBorders>
              <w:top w:val="nil"/>
              <w:left w:val="single" w:sz="4" w:space="0" w:color="ABABAB"/>
              <w:bottom w:val="nil"/>
              <w:right w:val="single" w:sz="4" w:space="0" w:color="ABABAB"/>
            </w:tcBorders>
            <w:noWrap/>
            <w:vAlign w:val="bottom"/>
            <w:hideMark/>
          </w:tcPr>
          <w:p w14:paraId="45FCEEAC" w14:textId="77777777" w:rsidR="00FE7CCF" w:rsidRPr="00202221" w:rsidRDefault="00FE7CCF" w:rsidP="00DB60B2">
            <w:pPr>
              <w:spacing w:after="0" w:line="276" w:lineRule="auto"/>
              <w:jc w:val="right"/>
              <w:rPr>
                <w:color w:val="000000"/>
                <w:sz w:val="22"/>
                <w:szCs w:val="22"/>
              </w:rPr>
            </w:pPr>
            <w:r w:rsidRPr="00202221">
              <w:rPr>
                <w:color w:val="000000"/>
                <w:sz w:val="22"/>
                <w:szCs w:val="22"/>
              </w:rPr>
              <w:t>183</w:t>
            </w:r>
          </w:p>
        </w:tc>
      </w:tr>
      <w:tr w:rsidR="00FE7CCF" w:rsidRPr="00202221" w14:paraId="3193CA99" w14:textId="77777777" w:rsidTr="000F00B4">
        <w:trPr>
          <w:trHeight w:val="300"/>
        </w:trPr>
        <w:tc>
          <w:tcPr>
            <w:tcW w:w="2800" w:type="dxa"/>
            <w:tcBorders>
              <w:top w:val="nil"/>
              <w:left w:val="single" w:sz="4" w:space="0" w:color="ABABAB"/>
              <w:bottom w:val="nil"/>
              <w:right w:val="nil"/>
            </w:tcBorders>
            <w:noWrap/>
            <w:vAlign w:val="bottom"/>
            <w:hideMark/>
          </w:tcPr>
          <w:p w14:paraId="7595BB2A" w14:textId="77777777" w:rsidR="00FE7CCF" w:rsidRPr="00202221" w:rsidRDefault="00FE7CCF" w:rsidP="00DB60B2">
            <w:pPr>
              <w:spacing w:after="0" w:line="276" w:lineRule="auto"/>
              <w:rPr>
                <w:color w:val="000000"/>
                <w:sz w:val="22"/>
                <w:szCs w:val="22"/>
              </w:rPr>
            </w:pPr>
            <w:r w:rsidRPr="00202221">
              <w:rPr>
                <w:color w:val="000000"/>
                <w:sz w:val="22"/>
                <w:szCs w:val="22"/>
              </w:rPr>
              <w:t>jiné</w:t>
            </w:r>
          </w:p>
        </w:tc>
        <w:tc>
          <w:tcPr>
            <w:tcW w:w="2020" w:type="dxa"/>
            <w:tcBorders>
              <w:top w:val="nil"/>
              <w:left w:val="single" w:sz="4" w:space="0" w:color="ABABAB"/>
              <w:bottom w:val="nil"/>
              <w:right w:val="single" w:sz="4" w:space="0" w:color="ABABAB"/>
            </w:tcBorders>
            <w:noWrap/>
            <w:vAlign w:val="bottom"/>
            <w:hideMark/>
          </w:tcPr>
          <w:p w14:paraId="0C3A3F1C" w14:textId="77777777" w:rsidR="00FE7CCF" w:rsidRPr="00202221" w:rsidRDefault="00FE7CCF" w:rsidP="00DB60B2">
            <w:pPr>
              <w:spacing w:after="0" w:line="276" w:lineRule="auto"/>
              <w:jc w:val="right"/>
              <w:rPr>
                <w:color w:val="000000"/>
                <w:sz w:val="22"/>
                <w:szCs w:val="22"/>
              </w:rPr>
            </w:pPr>
            <w:r w:rsidRPr="00202221">
              <w:rPr>
                <w:color w:val="000000"/>
                <w:sz w:val="22"/>
                <w:szCs w:val="22"/>
              </w:rPr>
              <w:t>26</w:t>
            </w:r>
          </w:p>
        </w:tc>
      </w:tr>
      <w:tr w:rsidR="00FE7CCF" w:rsidRPr="00202221" w14:paraId="4163FC1D" w14:textId="77777777" w:rsidTr="000F00B4">
        <w:trPr>
          <w:trHeight w:val="300"/>
        </w:trPr>
        <w:tc>
          <w:tcPr>
            <w:tcW w:w="2800" w:type="dxa"/>
            <w:tcBorders>
              <w:top w:val="nil"/>
              <w:left w:val="single" w:sz="4" w:space="0" w:color="ABABAB"/>
              <w:bottom w:val="nil"/>
              <w:right w:val="nil"/>
            </w:tcBorders>
            <w:noWrap/>
            <w:vAlign w:val="bottom"/>
            <w:hideMark/>
          </w:tcPr>
          <w:p w14:paraId="0DD0169E" w14:textId="77777777" w:rsidR="00FE7CCF" w:rsidRPr="00202221" w:rsidRDefault="00FE7CCF" w:rsidP="00DB60B2">
            <w:pPr>
              <w:spacing w:after="0" w:line="276" w:lineRule="auto"/>
              <w:rPr>
                <w:color w:val="000000"/>
                <w:sz w:val="22"/>
                <w:szCs w:val="22"/>
              </w:rPr>
            </w:pPr>
            <w:r w:rsidRPr="00202221">
              <w:rPr>
                <w:color w:val="000000"/>
                <w:sz w:val="22"/>
                <w:szCs w:val="22"/>
              </w:rPr>
              <w:t>rodič samoživitel s 1 dítětem</w:t>
            </w:r>
          </w:p>
        </w:tc>
        <w:tc>
          <w:tcPr>
            <w:tcW w:w="2020" w:type="dxa"/>
            <w:tcBorders>
              <w:top w:val="nil"/>
              <w:left w:val="single" w:sz="4" w:space="0" w:color="ABABAB"/>
              <w:bottom w:val="nil"/>
              <w:right w:val="single" w:sz="4" w:space="0" w:color="ABABAB"/>
            </w:tcBorders>
            <w:noWrap/>
            <w:vAlign w:val="bottom"/>
            <w:hideMark/>
          </w:tcPr>
          <w:p w14:paraId="0300665F" w14:textId="77777777" w:rsidR="00FE7CCF" w:rsidRPr="00202221" w:rsidRDefault="00FE7CCF" w:rsidP="00DB60B2">
            <w:pPr>
              <w:spacing w:after="0" w:line="276" w:lineRule="auto"/>
              <w:jc w:val="right"/>
              <w:rPr>
                <w:color w:val="000000"/>
                <w:sz w:val="22"/>
                <w:szCs w:val="22"/>
              </w:rPr>
            </w:pPr>
            <w:r w:rsidRPr="00202221">
              <w:rPr>
                <w:color w:val="000000"/>
                <w:sz w:val="22"/>
                <w:szCs w:val="22"/>
              </w:rPr>
              <w:t>36</w:t>
            </w:r>
          </w:p>
        </w:tc>
      </w:tr>
      <w:tr w:rsidR="00FE7CCF" w:rsidRPr="00202221" w14:paraId="20147CC6" w14:textId="77777777" w:rsidTr="000F00B4">
        <w:trPr>
          <w:trHeight w:val="300"/>
        </w:trPr>
        <w:tc>
          <w:tcPr>
            <w:tcW w:w="2800" w:type="dxa"/>
            <w:tcBorders>
              <w:top w:val="nil"/>
              <w:left w:val="single" w:sz="4" w:space="0" w:color="ABABAB"/>
              <w:bottom w:val="nil"/>
              <w:right w:val="nil"/>
            </w:tcBorders>
            <w:noWrap/>
            <w:vAlign w:val="bottom"/>
            <w:hideMark/>
          </w:tcPr>
          <w:p w14:paraId="33CBC7D2" w14:textId="77777777" w:rsidR="00FE7CCF" w:rsidRPr="00202221" w:rsidRDefault="00FE7CCF" w:rsidP="00DB60B2">
            <w:pPr>
              <w:spacing w:after="0" w:line="276" w:lineRule="auto"/>
              <w:rPr>
                <w:color w:val="000000"/>
                <w:sz w:val="22"/>
                <w:szCs w:val="22"/>
              </w:rPr>
            </w:pPr>
            <w:r w:rsidRPr="00202221">
              <w:rPr>
                <w:color w:val="000000"/>
                <w:sz w:val="22"/>
                <w:szCs w:val="22"/>
              </w:rPr>
              <w:t>rodič samoživitel s 2 dětmi</w:t>
            </w:r>
          </w:p>
        </w:tc>
        <w:tc>
          <w:tcPr>
            <w:tcW w:w="2020" w:type="dxa"/>
            <w:tcBorders>
              <w:top w:val="nil"/>
              <w:left w:val="single" w:sz="4" w:space="0" w:color="ABABAB"/>
              <w:bottom w:val="nil"/>
              <w:right w:val="single" w:sz="4" w:space="0" w:color="ABABAB"/>
            </w:tcBorders>
            <w:noWrap/>
            <w:vAlign w:val="bottom"/>
            <w:hideMark/>
          </w:tcPr>
          <w:p w14:paraId="2BBD8142" w14:textId="77777777" w:rsidR="00FE7CCF" w:rsidRPr="00202221" w:rsidRDefault="00FE7CCF" w:rsidP="00DB60B2">
            <w:pPr>
              <w:spacing w:after="0" w:line="276" w:lineRule="auto"/>
              <w:jc w:val="right"/>
              <w:rPr>
                <w:color w:val="000000"/>
                <w:sz w:val="22"/>
                <w:szCs w:val="22"/>
              </w:rPr>
            </w:pPr>
            <w:r w:rsidRPr="00202221">
              <w:rPr>
                <w:color w:val="000000"/>
                <w:sz w:val="22"/>
                <w:szCs w:val="22"/>
              </w:rPr>
              <w:t>23</w:t>
            </w:r>
          </w:p>
        </w:tc>
      </w:tr>
      <w:tr w:rsidR="00FE7CCF" w:rsidRPr="00202221" w14:paraId="4B40E85F" w14:textId="77777777" w:rsidTr="000F00B4">
        <w:trPr>
          <w:trHeight w:val="300"/>
        </w:trPr>
        <w:tc>
          <w:tcPr>
            <w:tcW w:w="2800" w:type="dxa"/>
            <w:tcBorders>
              <w:top w:val="nil"/>
              <w:left w:val="single" w:sz="4" w:space="0" w:color="ABABAB"/>
              <w:bottom w:val="nil"/>
              <w:right w:val="nil"/>
            </w:tcBorders>
            <w:noWrap/>
            <w:vAlign w:val="bottom"/>
            <w:hideMark/>
          </w:tcPr>
          <w:p w14:paraId="4D036975" w14:textId="77777777" w:rsidR="00FE7CCF" w:rsidRPr="00202221" w:rsidRDefault="00FE7CCF" w:rsidP="00DB60B2">
            <w:pPr>
              <w:spacing w:after="0" w:line="276" w:lineRule="auto"/>
              <w:rPr>
                <w:color w:val="000000"/>
                <w:sz w:val="22"/>
                <w:szCs w:val="22"/>
              </w:rPr>
            </w:pPr>
            <w:r w:rsidRPr="00202221">
              <w:rPr>
                <w:color w:val="000000"/>
                <w:sz w:val="22"/>
                <w:szCs w:val="22"/>
              </w:rPr>
              <w:t>rodič samoživitel s 3 dětmi</w:t>
            </w:r>
          </w:p>
        </w:tc>
        <w:tc>
          <w:tcPr>
            <w:tcW w:w="2020" w:type="dxa"/>
            <w:tcBorders>
              <w:top w:val="nil"/>
              <w:left w:val="single" w:sz="4" w:space="0" w:color="ABABAB"/>
              <w:bottom w:val="nil"/>
              <w:right w:val="single" w:sz="4" w:space="0" w:color="ABABAB"/>
            </w:tcBorders>
            <w:noWrap/>
            <w:vAlign w:val="bottom"/>
            <w:hideMark/>
          </w:tcPr>
          <w:p w14:paraId="16F189D2" w14:textId="77777777" w:rsidR="00FE7CCF" w:rsidRPr="00202221" w:rsidRDefault="00FE7CCF" w:rsidP="00DB60B2">
            <w:pPr>
              <w:spacing w:after="0" w:line="276" w:lineRule="auto"/>
              <w:jc w:val="right"/>
              <w:rPr>
                <w:color w:val="000000"/>
                <w:sz w:val="22"/>
                <w:szCs w:val="22"/>
              </w:rPr>
            </w:pPr>
            <w:r w:rsidRPr="00202221">
              <w:rPr>
                <w:color w:val="000000"/>
                <w:sz w:val="22"/>
                <w:szCs w:val="22"/>
              </w:rPr>
              <w:t>10</w:t>
            </w:r>
          </w:p>
        </w:tc>
      </w:tr>
      <w:tr w:rsidR="00FE7CCF" w:rsidRPr="00202221" w14:paraId="3AB3F8B8" w14:textId="77777777" w:rsidTr="000F00B4">
        <w:trPr>
          <w:trHeight w:val="300"/>
        </w:trPr>
        <w:tc>
          <w:tcPr>
            <w:tcW w:w="2800" w:type="dxa"/>
            <w:tcBorders>
              <w:top w:val="nil"/>
              <w:left w:val="single" w:sz="4" w:space="0" w:color="ABABAB"/>
              <w:bottom w:val="nil"/>
              <w:right w:val="nil"/>
            </w:tcBorders>
            <w:noWrap/>
            <w:vAlign w:val="bottom"/>
            <w:hideMark/>
          </w:tcPr>
          <w:p w14:paraId="141F6F5D" w14:textId="77777777" w:rsidR="00FE7CCF" w:rsidRPr="00202221" w:rsidRDefault="00FE7CCF" w:rsidP="00DB60B2">
            <w:pPr>
              <w:spacing w:after="0" w:line="276" w:lineRule="auto"/>
              <w:rPr>
                <w:color w:val="000000"/>
                <w:sz w:val="22"/>
                <w:szCs w:val="22"/>
              </w:rPr>
            </w:pPr>
            <w:r w:rsidRPr="00202221">
              <w:rPr>
                <w:color w:val="000000"/>
                <w:sz w:val="22"/>
                <w:szCs w:val="22"/>
              </w:rPr>
              <w:t>rodič samoživitel s 4 dětmi</w:t>
            </w:r>
          </w:p>
        </w:tc>
        <w:tc>
          <w:tcPr>
            <w:tcW w:w="2020" w:type="dxa"/>
            <w:tcBorders>
              <w:top w:val="nil"/>
              <w:left w:val="single" w:sz="4" w:space="0" w:color="ABABAB"/>
              <w:bottom w:val="nil"/>
              <w:right w:val="single" w:sz="4" w:space="0" w:color="ABABAB"/>
            </w:tcBorders>
            <w:noWrap/>
            <w:vAlign w:val="bottom"/>
            <w:hideMark/>
          </w:tcPr>
          <w:p w14:paraId="14FFF703" w14:textId="77777777" w:rsidR="00FE7CCF" w:rsidRPr="00202221" w:rsidRDefault="00FE7CCF" w:rsidP="00DB60B2">
            <w:pPr>
              <w:spacing w:after="0" w:line="276" w:lineRule="auto"/>
              <w:jc w:val="right"/>
              <w:rPr>
                <w:color w:val="000000"/>
                <w:sz w:val="22"/>
                <w:szCs w:val="22"/>
              </w:rPr>
            </w:pPr>
            <w:r w:rsidRPr="00202221">
              <w:rPr>
                <w:color w:val="000000"/>
                <w:sz w:val="22"/>
                <w:szCs w:val="22"/>
              </w:rPr>
              <w:t>1</w:t>
            </w:r>
          </w:p>
        </w:tc>
      </w:tr>
      <w:tr w:rsidR="00FE7CCF" w:rsidRPr="00202221" w14:paraId="3589BA17" w14:textId="77777777" w:rsidTr="000F00B4">
        <w:trPr>
          <w:trHeight w:val="300"/>
        </w:trPr>
        <w:tc>
          <w:tcPr>
            <w:tcW w:w="2800" w:type="dxa"/>
            <w:tcBorders>
              <w:top w:val="nil"/>
              <w:left w:val="single" w:sz="4" w:space="0" w:color="ABABAB"/>
              <w:bottom w:val="nil"/>
              <w:right w:val="nil"/>
            </w:tcBorders>
            <w:noWrap/>
            <w:vAlign w:val="bottom"/>
            <w:hideMark/>
          </w:tcPr>
          <w:p w14:paraId="25598163" w14:textId="77777777" w:rsidR="00FE7CCF" w:rsidRPr="00202221" w:rsidRDefault="00FE7CCF" w:rsidP="00DB60B2">
            <w:pPr>
              <w:spacing w:after="0" w:line="276" w:lineRule="auto"/>
              <w:rPr>
                <w:color w:val="000000"/>
                <w:sz w:val="22"/>
                <w:szCs w:val="22"/>
              </w:rPr>
            </w:pPr>
            <w:r w:rsidRPr="00202221">
              <w:rPr>
                <w:color w:val="000000"/>
                <w:sz w:val="22"/>
                <w:szCs w:val="22"/>
              </w:rPr>
              <w:t>rodiče/pár s 1 dítětem</w:t>
            </w:r>
          </w:p>
        </w:tc>
        <w:tc>
          <w:tcPr>
            <w:tcW w:w="2020" w:type="dxa"/>
            <w:tcBorders>
              <w:top w:val="nil"/>
              <w:left w:val="single" w:sz="4" w:space="0" w:color="ABABAB"/>
              <w:bottom w:val="nil"/>
              <w:right w:val="single" w:sz="4" w:space="0" w:color="ABABAB"/>
            </w:tcBorders>
            <w:noWrap/>
            <w:vAlign w:val="bottom"/>
            <w:hideMark/>
          </w:tcPr>
          <w:p w14:paraId="75C584EF" w14:textId="77777777" w:rsidR="00FE7CCF" w:rsidRPr="00202221" w:rsidRDefault="00FE7CCF" w:rsidP="00DB60B2">
            <w:pPr>
              <w:spacing w:after="0" w:line="276" w:lineRule="auto"/>
              <w:jc w:val="right"/>
              <w:rPr>
                <w:color w:val="000000"/>
                <w:sz w:val="22"/>
                <w:szCs w:val="22"/>
              </w:rPr>
            </w:pPr>
            <w:r w:rsidRPr="00202221">
              <w:rPr>
                <w:color w:val="000000"/>
                <w:sz w:val="22"/>
                <w:szCs w:val="22"/>
              </w:rPr>
              <w:t>30</w:t>
            </w:r>
          </w:p>
        </w:tc>
      </w:tr>
      <w:tr w:rsidR="00FE7CCF" w:rsidRPr="00202221" w14:paraId="49513906" w14:textId="77777777" w:rsidTr="000F00B4">
        <w:trPr>
          <w:trHeight w:val="300"/>
        </w:trPr>
        <w:tc>
          <w:tcPr>
            <w:tcW w:w="2800" w:type="dxa"/>
            <w:tcBorders>
              <w:top w:val="nil"/>
              <w:left w:val="single" w:sz="4" w:space="0" w:color="ABABAB"/>
              <w:bottom w:val="nil"/>
              <w:right w:val="nil"/>
            </w:tcBorders>
            <w:noWrap/>
            <w:vAlign w:val="bottom"/>
            <w:hideMark/>
          </w:tcPr>
          <w:p w14:paraId="7FB4C22B" w14:textId="77777777" w:rsidR="00FE7CCF" w:rsidRPr="00202221" w:rsidRDefault="00FE7CCF" w:rsidP="00DB60B2">
            <w:pPr>
              <w:spacing w:after="0" w:line="276" w:lineRule="auto"/>
              <w:rPr>
                <w:color w:val="000000"/>
                <w:sz w:val="22"/>
                <w:szCs w:val="22"/>
              </w:rPr>
            </w:pPr>
            <w:r w:rsidRPr="00202221">
              <w:rPr>
                <w:color w:val="000000"/>
                <w:sz w:val="22"/>
                <w:szCs w:val="22"/>
              </w:rPr>
              <w:t>rodiče/pár s 2 dětmi</w:t>
            </w:r>
          </w:p>
        </w:tc>
        <w:tc>
          <w:tcPr>
            <w:tcW w:w="2020" w:type="dxa"/>
            <w:tcBorders>
              <w:top w:val="nil"/>
              <w:left w:val="single" w:sz="4" w:space="0" w:color="ABABAB"/>
              <w:bottom w:val="nil"/>
              <w:right w:val="single" w:sz="4" w:space="0" w:color="ABABAB"/>
            </w:tcBorders>
            <w:noWrap/>
            <w:vAlign w:val="bottom"/>
            <w:hideMark/>
          </w:tcPr>
          <w:p w14:paraId="5489E634" w14:textId="77777777" w:rsidR="00FE7CCF" w:rsidRPr="00202221" w:rsidRDefault="00FE7CCF" w:rsidP="00DB60B2">
            <w:pPr>
              <w:spacing w:after="0" w:line="276" w:lineRule="auto"/>
              <w:jc w:val="right"/>
              <w:rPr>
                <w:color w:val="000000"/>
                <w:sz w:val="22"/>
                <w:szCs w:val="22"/>
              </w:rPr>
            </w:pPr>
            <w:r w:rsidRPr="00202221">
              <w:rPr>
                <w:color w:val="000000"/>
                <w:sz w:val="22"/>
                <w:szCs w:val="22"/>
              </w:rPr>
              <w:t>23</w:t>
            </w:r>
          </w:p>
        </w:tc>
      </w:tr>
      <w:tr w:rsidR="00FE7CCF" w:rsidRPr="00202221" w14:paraId="5D90A249" w14:textId="77777777" w:rsidTr="000F00B4">
        <w:trPr>
          <w:trHeight w:val="300"/>
        </w:trPr>
        <w:tc>
          <w:tcPr>
            <w:tcW w:w="2800" w:type="dxa"/>
            <w:tcBorders>
              <w:top w:val="nil"/>
              <w:left w:val="single" w:sz="4" w:space="0" w:color="ABABAB"/>
              <w:bottom w:val="nil"/>
              <w:right w:val="nil"/>
            </w:tcBorders>
            <w:noWrap/>
            <w:vAlign w:val="bottom"/>
            <w:hideMark/>
          </w:tcPr>
          <w:p w14:paraId="4C0576BE" w14:textId="77777777" w:rsidR="00FE7CCF" w:rsidRPr="00202221" w:rsidRDefault="00FE7CCF" w:rsidP="00DB60B2">
            <w:pPr>
              <w:spacing w:after="0" w:line="276" w:lineRule="auto"/>
              <w:rPr>
                <w:color w:val="000000"/>
                <w:sz w:val="22"/>
                <w:szCs w:val="22"/>
              </w:rPr>
            </w:pPr>
            <w:r w:rsidRPr="00202221">
              <w:rPr>
                <w:color w:val="000000"/>
                <w:sz w:val="22"/>
                <w:szCs w:val="22"/>
              </w:rPr>
              <w:lastRenderedPageBreak/>
              <w:t>rodiče/pár s 3 dětmi</w:t>
            </w:r>
          </w:p>
        </w:tc>
        <w:tc>
          <w:tcPr>
            <w:tcW w:w="2020" w:type="dxa"/>
            <w:tcBorders>
              <w:top w:val="nil"/>
              <w:left w:val="single" w:sz="4" w:space="0" w:color="ABABAB"/>
              <w:bottom w:val="nil"/>
              <w:right w:val="single" w:sz="4" w:space="0" w:color="ABABAB"/>
            </w:tcBorders>
            <w:noWrap/>
            <w:vAlign w:val="bottom"/>
            <w:hideMark/>
          </w:tcPr>
          <w:p w14:paraId="08A92F84" w14:textId="77777777" w:rsidR="00FE7CCF" w:rsidRPr="00202221" w:rsidRDefault="00FE7CCF" w:rsidP="00DB60B2">
            <w:pPr>
              <w:spacing w:after="0" w:line="276" w:lineRule="auto"/>
              <w:jc w:val="right"/>
              <w:rPr>
                <w:color w:val="000000"/>
                <w:sz w:val="22"/>
                <w:szCs w:val="22"/>
              </w:rPr>
            </w:pPr>
            <w:r w:rsidRPr="00202221">
              <w:rPr>
                <w:color w:val="000000"/>
                <w:sz w:val="22"/>
                <w:szCs w:val="22"/>
              </w:rPr>
              <w:t>11</w:t>
            </w:r>
          </w:p>
        </w:tc>
      </w:tr>
      <w:tr w:rsidR="00FE7CCF" w:rsidRPr="00202221" w14:paraId="0FEEF97C" w14:textId="77777777" w:rsidTr="000F00B4">
        <w:trPr>
          <w:trHeight w:val="300"/>
        </w:trPr>
        <w:tc>
          <w:tcPr>
            <w:tcW w:w="2800" w:type="dxa"/>
            <w:tcBorders>
              <w:top w:val="nil"/>
              <w:left w:val="single" w:sz="4" w:space="0" w:color="ABABAB"/>
              <w:bottom w:val="nil"/>
              <w:right w:val="nil"/>
            </w:tcBorders>
            <w:noWrap/>
            <w:vAlign w:val="bottom"/>
            <w:hideMark/>
          </w:tcPr>
          <w:p w14:paraId="10AEA15D" w14:textId="77777777" w:rsidR="00FE7CCF" w:rsidRPr="00202221" w:rsidRDefault="00FE7CCF" w:rsidP="00DB60B2">
            <w:pPr>
              <w:spacing w:after="0" w:line="276" w:lineRule="auto"/>
              <w:rPr>
                <w:color w:val="000000"/>
                <w:sz w:val="22"/>
                <w:szCs w:val="22"/>
              </w:rPr>
            </w:pPr>
            <w:r w:rsidRPr="00202221">
              <w:rPr>
                <w:color w:val="000000"/>
                <w:sz w:val="22"/>
                <w:szCs w:val="22"/>
              </w:rPr>
              <w:t>rodiče/pár s 4 dětmi</w:t>
            </w:r>
          </w:p>
        </w:tc>
        <w:tc>
          <w:tcPr>
            <w:tcW w:w="2020" w:type="dxa"/>
            <w:tcBorders>
              <w:top w:val="nil"/>
              <w:left w:val="single" w:sz="4" w:space="0" w:color="ABABAB"/>
              <w:bottom w:val="nil"/>
              <w:right w:val="single" w:sz="4" w:space="0" w:color="ABABAB"/>
            </w:tcBorders>
            <w:noWrap/>
            <w:vAlign w:val="bottom"/>
            <w:hideMark/>
          </w:tcPr>
          <w:p w14:paraId="16713445" w14:textId="77777777" w:rsidR="00FE7CCF" w:rsidRPr="00202221" w:rsidRDefault="00FE7CCF" w:rsidP="00DB60B2">
            <w:pPr>
              <w:spacing w:after="0" w:line="276" w:lineRule="auto"/>
              <w:jc w:val="right"/>
              <w:rPr>
                <w:color w:val="000000"/>
                <w:sz w:val="22"/>
                <w:szCs w:val="22"/>
              </w:rPr>
            </w:pPr>
            <w:r w:rsidRPr="00202221">
              <w:rPr>
                <w:color w:val="000000"/>
                <w:sz w:val="22"/>
                <w:szCs w:val="22"/>
              </w:rPr>
              <w:t>4</w:t>
            </w:r>
          </w:p>
        </w:tc>
      </w:tr>
      <w:tr w:rsidR="00FE7CCF" w:rsidRPr="00202221" w14:paraId="524B39EB" w14:textId="77777777" w:rsidTr="000F00B4">
        <w:trPr>
          <w:trHeight w:val="300"/>
        </w:trPr>
        <w:tc>
          <w:tcPr>
            <w:tcW w:w="2800" w:type="dxa"/>
            <w:tcBorders>
              <w:top w:val="nil"/>
              <w:left w:val="single" w:sz="4" w:space="0" w:color="ABABAB"/>
              <w:bottom w:val="nil"/>
              <w:right w:val="nil"/>
            </w:tcBorders>
            <w:noWrap/>
            <w:vAlign w:val="bottom"/>
            <w:hideMark/>
          </w:tcPr>
          <w:p w14:paraId="5DE5C949" w14:textId="77777777" w:rsidR="00FE7CCF" w:rsidRPr="00202221" w:rsidRDefault="00FE7CCF" w:rsidP="00DB60B2">
            <w:pPr>
              <w:spacing w:after="0" w:line="276" w:lineRule="auto"/>
              <w:rPr>
                <w:color w:val="000000"/>
                <w:sz w:val="22"/>
                <w:szCs w:val="22"/>
              </w:rPr>
            </w:pPr>
            <w:r w:rsidRPr="00202221">
              <w:rPr>
                <w:color w:val="000000"/>
                <w:sz w:val="22"/>
                <w:szCs w:val="22"/>
              </w:rPr>
              <w:t>těhotná v páru</w:t>
            </w:r>
          </w:p>
        </w:tc>
        <w:tc>
          <w:tcPr>
            <w:tcW w:w="2020" w:type="dxa"/>
            <w:tcBorders>
              <w:top w:val="nil"/>
              <w:left w:val="single" w:sz="4" w:space="0" w:color="ABABAB"/>
              <w:bottom w:val="nil"/>
              <w:right w:val="single" w:sz="4" w:space="0" w:color="ABABAB"/>
            </w:tcBorders>
            <w:noWrap/>
            <w:vAlign w:val="bottom"/>
            <w:hideMark/>
          </w:tcPr>
          <w:p w14:paraId="5367DB0C" w14:textId="77777777" w:rsidR="00FE7CCF" w:rsidRPr="00202221" w:rsidRDefault="00FE7CCF" w:rsidP="00DB60B2">
            <w:pPr>
              <w:spacing w:after="0" w:line="276" w:lineRule="auto"/>
              <w:jc w:val="right"/>
              <w:rPr>
                <w:color w:val="000000"/>
                <w:sz w:val="22"/>
                <w:szCs w:val="22"/>
              </w:rPr>
            </w:pPr>
            <w:r w:rsidRPr="00202221">
              <w:rPr>
                <w:color w:val="000000"/>
                <w:sz w:val="22"/>
                <w:szCs w:val="22"/>
              </w:rPr>
              <w:t>2</w:t>
            </w:r>
          </w:p>
        </w:tc>
      </w:tr>
      <w:tr w:rsidR="00FE7CCF" w:rsidRPr="00202221" w14:paraId="4005DA5F" w14:textId="77777777" w:rsidTr="000F00B4">
        <w:trPr>
          <w:trHeight w:val="300"/>
        </w:trPr>
        <w:tc>
          <w:tcPr>
            <w:tcW w:w="2800" w:type="dxa"/>
            <w:tcBorders>
              <w:top w:val="nil"/>
              <w:left w:val="single" w:sz="4" w:space="0" w:color="ABABAB"/>
              <w:bottom w:val="nil"/>
              <w:right w:val="nil"/>
            </w:tcBorders>
            <w:noWrap/>
            <w:vAlign w:val="bottom"/>
            <w:hideMark/>
          </w:tcPr>
          <w:p w14:paraId="2AF9CF0E" w14:textId="77777777" w:rsidR="00FE7CCF" w:rsidRPr="00202221" w:rsidRDefault="00FE7CCF" w:rsidP="00DB60B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4C890807" w14:textId="77777777" w:rsidR="00FE7CCF" w:rsidRPr="00202221" w:rsidRDefault="00FE7CCF" w:rsidP="00DB60B2">
            <w:pPr>
              <w:spacing w:after="0" w:line="276" w:lineRule="auto"/>
              <w:jc w:val="right"/>
              <w:rPr>
                <w:color w:val="000000"/>
                <w:sz w:val="22"/>
                <w:szCs w:val="22"/>
              </w:rPr>
            </w:pPr>
            <w:r w:rsidRPr="00202221">
              <w:rPr>
                <w:color w:val="000000"/>
                <w:sz w:val="22"/>
                <w:szCs w:val="22"/>
              </w:rPr>
              <w:t>2</w:t>
            </w:r>
          </w:p>
        </w:tc>
      </w:tr>
      <w:tr w:rsidR="00FE7CCF" w:rsidRPr="00202221" w14:paraId="61FEF3F5" w14:textId="77777777" w:rsidTr="000F00B4">
        <w:trPr>
          <w:trHeight w:val="300"/>
        </w:trPr>
        <w:tc>
          <w:tcPr>
            <w:tcW w:w="2800" w:type="dxa"/>
            <w:tcBorders>
              <w:top w:val="single" w:sz="4" w:space="0" w:color="ABABAB"/>
              <w:left w:val="single" w:sz="4" w:space="0" w:color="ABABAB"/>
              <w:bottom w:val="single" w:sz="4" w:space="0" w:color="ABABAB"/>
              <w:right w:val="nil"/>
            </w:tcBorders>
            <w:noWrap/>
            <w:vAlign w:val="bottom"/>
            <w:hideMark/>
          </w:tcPr>
          <w:p w14:paraId="3B974295" w14:textId="77777777" w:rsidR="00FE7CCF" w:rsidRPr="00202221" w:rsidRDefault="00FE7CCF" w:rsidP="00DB60B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34E22054" w14:textId="77777777" w:rsidR="00FE7CCF" w:rsidRPr="00202221" w:rsidRDefault="00FE7CCF" w:rsidP="00DB60B2">
            <w:pPr>
              <w:spacing w:after="0" w:line="276" w:lineRule="auto"/>
              <w:jc w:val="right"/>
              <w:rPr>
                <w:color w:val="000000"/>
                <w:sz w:val="22"/>
                <w:szCs w:val="22"/>
              </w:rPr>
            </w:pPr>
            <w:r w:rsidRPr="00202221">
              <w:rPr>
                <w:color w:val="000000"/>
                <w:sz w:val="22"/>
                <w:szCs w:val="22"/>
              </w:rPr>
              <w:t>381</w:t>
            </w:r>
          </w:p>
        </w:tc>
      </w:tr>
    </w:tbl>
    <w:p w14:paraId="39BF0CCC" w14:textId="77777777" w:rsidR="00DB60B2" w:rsidRDefault="00DB60B2" w:rsidP="008717EB">
      <w:pPr>
        <w:spacing w:after="160" w:line="259" w:lineRule="auto"/>
      </w:pPr>
    </w:p>
    <w:p w14:paraId="17BC56F3" w14:textId="2038AFDA" w:rsidR="008717EB" w:rsidRPr="00202221" w:rsidRDefault="008717EB" w:rsidP="008717EB">
      <w:pPr>
        <w:spacing w:after="160" w:line="259" w:lineRule="auto"/>
      </w:pPr>
      <w:r w:rsidRPr="00202221">
        <w:t>Romská etnicita</w:t>
      </w:r>
    </w:p>
    <w:tbl>
      <w:tblPr>
        <w:tblW w:w="4100" w:type="dxa"/>
        <w:tblCellMar>
          <w:left w:w="70" w:type="dxa"/>
          <w:right w:w="70" w:type="dxa"/>
        </w:tblCellMar>
        <w:tblLook w:val="04A0" w:firstRow="1" w:lastRow="0" w:firstColumn="1" w:lastColumn="0" w:noHBand="0" w:noVBand="1"/>
      </w:tblPr>
      <w:tblGrid>
        <w:gridCol w:w="2080"/>
        <w:gridCol w:w="2020"/>
      </w:tblGrid>
      <w:tr w:rsidR="00FE7CCF" w:rsidRPr="00202221" w14:paraId="31E66D25" w14:textId="77777777" w:rsidTr="000F00B4">
        <w:trPr>
          <w:trHeight w:val="300"/>
        </w:trPr>
        <w:tc>
          <w:tcPr>
            <w:tcW w:w="2080" w:type="dxa"/>
            <w:tcBorders>
              <w:top w:val="single" w:sz="4" w:space="0" w:color="ABABAB"/>
              <w:left w:val="single" w:sz="4" w:space="0" w:color="ABABAB"/>
              <w:bottom w:val="nil"/>
              <w:right w:val="nil"/>
            </w:tcBorders>
            <w:noWrap/>
            <w:vAlign w:val="bottom"/>
            <w:hideMark/>
          </w:tcPr>
          <w:p w14:paraId="4ED1CEC3" w14:textId="77777777" w:rsidR="00FE7CCF" w:rsidRPr="00202221" w:rsidRDefault="00FE7CCF" w:rsidP="00DB60B2">
            <w:pPr>
              <w:spacing w:before="0" w:line="276" w:lineRule="auto"/>
              <w:rPr>
                <w:color w:val="000000"/>
                <w:sz w:val="22"/>
                <w:szCs w:val="22"/>
              </w:rPr>
            </w:pPr>
            <w:r w:rsidRPr="00202221">
              <w:rPr>
                <w:color w:val="000000"/>
                <w:sz w:val="22"/>
                <w:szCs w:val="22"/>
              </w:rPr>
              <w:t>Romská menšina ano</w:t>
            </w:r>
          </w:p>
        </w:tc>
        <w:tc>
          <w:tcPr>
            <w:tcW w:w="2020" w:type="dxa"/>
            <w:tcBorders>
              <w:top w:val="single" w:sz="4" w:space="0" w:color="ABABAB"/>
              <w:left w:val="single" w:sz="4" w:space="0" w:color="ABABAB"/>
              <w:bottom w:val="nil"/>
              <w:right w:val="single" w:sz="4" w:space="0" w:color="ABABAB"/>
            </w:tcBorders>
            <w:noWrap/>
            <w:vAlign w:val="bottom"/>
            <w:hideMark/>
          </w:tcPr>
          <w:p w14:paraId="61F5E887" w14:textId="77777777" w:rsidR="00FE7CCF" w:rsidRPr="00202221" w:rsidRDefault="00FE7CCF" w:rsidP="00DB60B2">
            <w:pPr>
              <w:spacing w:before="0" w:line="276" w:lineRule="auto"/>
              <w:jc w:val="right"/>
              <w:rPr>
                <w:color w:val="000000"/>
                <w:sz w:val="22"/>
                <w:szCs w:val="22"/>
              </w:rPr>
            </w:pPr>
            <w:r w:rsidRPr="00202221">
              <w:rPr>
                <w:color w:val="000000"/>
                <w:sz w:val="22"/>
                <w:szCs w:val="22"/>
              </w:rPr>
              <w:t>44</w:t>
            </w:r>
          </w:p>
        </w:tc>
      </w:tr>
      <w:tr w:rsidR="00FE7CCF" w:rsidRPr="00202221" w14:paraId="3A33982A" w14:textId="77777777" w:rsidTr="000F00B4">
        <w:trPr>
          <w:trHeight w:val="300"/>
        </w:trPr>
        <w:tc>
          <w:tcPr>
            <w:tcW w:w="2080" w:type="dxa"/>
            <w:tcBorders>
              <w:top w:val="nil"/>
              <w:left w:val="single" w:sz="4" w:space="0" w:color="ABABAB"/>
              <w:bottom w:val="nil"/>
              <w:right w:val="nil"/>
            </w:tcBorders>
            <w:noWrap/>
            <w:vAlign w:val="bottom"/>
            <w:hideMark/>
          </w:tcPr>
          <w:p w14:paraId="6FF5DFB5" w14:textId="77777777" w:rsidR="00FE7CCF" w:rsidRPr="00202221" w:rsidRDefault="00FE7CCF" w:rsidP="00DB60B2">
            <w:pPr>
              <w:spacing w:before="0" w:line="276" w:lineRule="auto"/>
              <w:rPr>
                <w:color w:val="000000"/>
                <w:sz w:val="22"/>
                <w:szCs w:val="22"/>
              </w:rPr>
            </w:pPr>
            <w:r w:rsidRPr="00202221">
              <w:rPr>
                <w:color w:val="000000"/>
                <w:sz w:val="22"/>
                <w:szCs w:val="22"/>
              </w:rPr>
              <w:t>Romská menšina ne</w:t>
            </w:r>
          </w:p>
        </w:tc>
        <w:tc>
          <w:tcPr>
            <w:tcW w:w="2020" w:type="dxa"/>
            <w:tcBorders>
              <w:top w:val="nil"/>
              <w:left w:val="single" w:sz="4" w:space="0" w:color="ABABAB"/>
              <w:bottom w:val="nil"/>
              <w:right w:val="single" w:sz="4" w:space="0" w:color="ABABAB"/>
            </w:tcBorders>
            <w:noWrap/>
            <w:vAlign w:val="bottom"/>
            <w:hideMark/>
          </w:tcPr>
          <w:p w14:paraId="46941698"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255</w:t>
            </w:r>
          </w:p>
        </w:tc>
      </w:tr>
      <w:tr w:rsidR="00FE7CCF" w:rsidRPr="00202221" w14:paraId="6B633C3C" w14:textId="77777777" w:rsidTr="000F00B4">
        <w:trPr>
          <w:trHeight w:val="300"/>
        </w:trPr>
        <w:tc>
          <w:tcPr>
            <w:tcW w:w="2080" w:type="dxa"/>
            <w:tcBorders>
              <w:top w:val="nil"/>
              <w:left w:val="single" w:sz="4" w:space="0" w:color="ABABAB"/>
              <w:bottom w:val="nil"/>
              <w:right w:val="nil"/>
            </w:tcBorders>
            <w:noWrap/>
            <w:vAlign w:val="bottom"/>
            <w:hideMark/>
          </w:tcPr>
          <w:p w14:paraId="68616004" w14:textId="77777777" w:rsidR="00FE7CCF" w:rsidRPr="00202221" w:rsidRDefault="00FE7CCF" w:rsidP="00DB60B2">
            <w:pPr>
              <w:spacing w:before="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7AAD74B5" w14:textId="77777777" w:rsidR="00FE7CCF" w:rsidRPr="00202221" w:rsidRDefault="00FE7CCF" w:rsidP="00DB60B2">
            <w:pPr>
              <w:spacing w:before="0" w:line="276" w:lineRule="auto"/>
              <w:jc w:val="right"/>
              <w:rPr>
                <w:color w:val="000000"/>
                <w:sz w:val="22"/>
                <w:szCs w:val="22"/>
              </w:rPr>
            </w:pPr>
            <w:r w:rsidRPr="00202221">
              <w:rPr>
                <w:color w:val="000000"/>
                <w:sz w:val="22"/>
                <w:szCs w:val="22"/>
              </w:rPr>
              <w:t>82</w:t>
            </w:r>
          </w:p>
        </w:tc>
      </w:tr>
      <w:tr w:rsidR="00FE7CCF" w:rsidRPr="00202221" w14:paraId="2772925F" w14:textId="77777777" w:rsidTr="000F00B4">
        <w:trPr>
          <w:trHeight w:val="300"/>
        </w:trPr>
        <w:tc>
          <w:tcPr>
            <w:tcW w:w="2080" w:type="dxa"/>
            <w:tcBorders>
              <w:top w:val="single" w:sz="4" w:space="0" w:color="ABABAB"/>
              <w:left w:val="single" w:sz="4" w:space="0" w:color="ABABAB"/>
              <w:bottom w:val="single" w:sz="4" w:space="0" w:color="ABABAB"/>
              <w:right w:val="nil"/>
            </w:tcBorders>
            <w:noWrap/>
            <w:vAlign w:val="bottom"/>
            <w:hideMark/>
          </w:tcPr>
          <w:p w14:paraId="590ACCFF" w14:textId="77777777" w:rsidR="00FE7CCF" w:rsidRPr="00202221" w:rsidRDefault="00FE7CCF" w:rsidP="00DB60B2">
            <w:pPr>
              <w:spacing w:before="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0E672E94"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381</w:t>
            </w:r>
          </w:p>
        </w:tc>
      </w:tr>
    </w:tbl>
    <w:p w14:paraId="71661F99" w14:textId="77777777" w:rsidR="00FE7CCF" w:rsidRPr="00202221" w:rsidRDefault="00FE7CCF" w:rsidP="00FE7CCF">
      <w:pPr>
        <w:spacing w:line="259" w:lineRule="auto"/>
      </w:pPr>
    </w:p>
    <w:p w14:paraId="5B4C42A1" w14:textId="4DAE7D95" w:rsidR="00FE7CCF" w:rsidRPr="00202221" w:rsidRDefault="00FE7CCF" w:rsidP="00FE7CCF">
      <w:pPr>
        <w:spacing w:line="259" w:lineRule="auto"/>
        <w:rPr>
          <w:b/>
          <w:bCs/>
        </w:rPr>
      </w:pPr>
      <w:r w:rsidRPr="00202221">
        <w:rPr>
          <w:b/>
          <w:bCs/>
        </w:rPr>
        <w:t>MČ Praha 14</w:t>
      </w:r>
    </w:p>
    <w:tbl>
      <w:tblPr>
        <w:tblW w:w="5480" w:type="dxa"/>
        <w:tblCellMar>
          <w:left w:w="70" w:type="dxa"/>
          <w:right w:w="70" w:type="dxa"/>
        </w:tblCellMar>
        <w:tblLook w:val="04A0" w:firstRow="1" w:lastRow="0" w:firstColumn="1" w:lastColumn="0" w:noHBand="0" w:noVBand="1"/>
      </w:tblPr>
      <w:tblGrid>
        <w:gridCol w:w="3460"/>
        <w:gridCol w:w="2020"/>
      </w:tblGrid>
      <w:tr w:rsidR="00FE7CCF" w:rsidRPr="00202221" w14:paraId="5A50B0ED" w14:textId="77777777" w:rsidTr="000F00B4">
        <w:trPr>
          <w:trHeight w:val="300"/>
        </w:trPr>
        <w:tc>
          <w:tcPr>
            <w:tcW w:w="3460" w:type="dxa"/>
            <w:tcBorders>
              <w:top w:val="single" w:sz="4" w:space="0" w:color="ABABAB"/>
              <w:left w:val="single" w:sz="4" w:space="0" w:color="ABABAB"/>
              <w:bottom w:val="nil"/>
              <w:right w:val="nil"/>
            </w:tcBorders>
            <w:noWrap/>
            <w:vAlign w:val="bottom"/>
            <w:hideMark/>
          </w:tcPr>
          <w:p w14:paraId="4A1DCD27" w14:textId="77777777" w:rsidR="00FE7CCF" w:rsidRPr="00202221" w:rsidRDefault="00FE7CCF" w:rsidP="00DB60B2">
            <w:pPr>
              <w:spacing w:before="0" w:line="276" w:lineRule="auto"/>
              <w:rPr>
                <w:color w:val="000000"/>
                <w:sz w:val="22"/>
                <w:szCs w:val="22"/>
              </w:rPr>
            </w:pPr>
            <w:r w:rsidRPr="00202221">
              <w:rPr>
                <w:color w:val="000000"/>
                <w:sz w:val="22"/>
                <w:szCs w:val="22"/>
              </w:rPr>
              <w:t>Azylový dům</w:t>
            </w:r>
          </w:p>
        </w:tc>
        <w:tc>
          <w:tcPr>
            <w:tcW w:w="2020" w:type="dxa"/>
            <w:tcBorders>
              <w:top w:val="single" w:sz="4" w:space="0" w:color="ABABAB"/>
              <w:left w:val="single" w:sz="4" w:space="0" w:color="ABABAB"/>
              <w:bottom w:val="nil"/>
              <w:right w:val="single" w:sz="4" w:space="0" w:color="ABABAB"/>
            </w:tcBorders>
            <w:noWrap/>
            <w:vAlign w:val="bottom"/>
            <w:hideMark/>
          </w:tcPr>
          <w:p w14:paraId="74541FB1" w14:textId="77777777" w:rsidR="00FE7CCF" w:rsidRPr="00202221" w:rsidRDefault="00FE7CCF" w:rsidP="00DB60B2">
            <w:pPr>
              <w:spacing w:before="0" w:line="276" w:lineRule="auto"/>
              <w:jc w:val="right"/>
              <w:rPr>
                <w:color w:val="000000"/>
                <w:sz w:val="22"/>
                <w:szCs w:val="22"/>
              </w:rPr>
            </w:pPr>
            <w:r w:rsidRPr="00202221">
              <w:rPr>
                <w:color w:val="000000"/>
                <w:sz w:val="22"/>
                <w:szCs w:val="22"/>
              </w:rPr>
              <w:t>5</w:t>
            </w:r>
          </w:p>
        </w:tc>
      </w:tr>
      <w:tr w:rsidR="00FE7CCF" w:rsidRPr="00202221" w14:paraId="0D009A82" w14:textId="77777777" w:rsidTr="000F00B4">
        <w:trPr>
          <w:trHeight w:val="300"/>
        </w:trPr>
        <w:tc>
          <w:tcPr>
            <w:tcW w:w="3460" w:type="dxa"/>
            <w:tcBorders>
              <w:top w:val="nil"/>
              <w:left w:val="single" w:sz="4" w:space="0" w:color="ABABAB"/>
              <w:bottom w:val="nil"/>
              <w:right w:val="nil"/>
            </w:tcBorders>
            <w:noWrap/>
            <w:vAlign w:val="bottom"/>
            <w:hideMark/>
          </w:tcPr>
          <w:p w14:paraId="64A05607" w14:textId="77777777" w:rsidR="00FE7CCF" w:rsidRPr="00202221" w:rsidRDefault="00FE7CCF" w:rsidP="00DB60B2">
            <w:pPr>
              <w:spacing w:before="0" w:line="276" w:lineRule="auto"/>
              <w:rPr>
                <w:color w:val="000000"/>
                <w:sz w:val="22"/>
                <w:szCs w:val="22"/>
              </w:rPr>
            </w:pPr>
            <w:r w:rsidRPr="00202221">
              <w:rPr>
                <w:color w:val="000000"/>
                <w:sz w:val="22"/>
                <w:szCs w:val="22"/>
              </w:rPr>
              <w:t>Bez bydlení</w:t>
            </w:r>
          </w:p>
        </w:tc>
        <w:tc>
          <w:tcPr>
            <w:tcW w:w="2020" w:type="dxa"/>
            <w:tcBorders>
              <w:top w:val="nil"/>
              <w:left w:val="single" w:sz="4" w:space="0" w:color="ABABAB"/>
              <w:bottom w:val="nil"/>
              <w:right w:val="single" w:sz="4" w:space="0" w:color="ABABAB"/>
            </w:tcBorders>
            <w:noWrap/>
            <w:vAlign w:val="bottom"/>
            <w:hideMark/>
          </w:tcPr>
          <w:p w14:paraId="761133E4"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31</w:t>
            </w:r>
          </w:p>
        </w:tc>
      </w:tr>
      <w:tr w:rsidR="00FE7CCF" w:rsidRPr="00202221" w14:paraId="218AFFFB" w14:textId="77777777" w:rsidTr="000F00B4">
        <w:trPr>
          <w:trHeight w:val="300"/>
        </w:trPr>
        <w:tc>
          <w:tcPr>
            <w:tcW w:w="3460" w:type="dxa"/>
            <w:tcBorders>
              <w:top w:val="nil"/>
              <w:left w:val="single" w:sz="4" w:space="0" w:color="ABABAB"/>
              <w:bottom w:val="nil"/>
              <w:right w:val="nil"/>
            </w:tcBorders>
            <w:noWrap/>
            <w:vAlign w:val="bottom"/>
            <w:hideMark/>
          </w:tcPr>
          <w:p w14:paraId="6B341742" w14:textId="77777777" w:rsidR="00FE7CCF" w:rsidRPr="00202221" w:rsidRDefault="00FE7CCF" w:rsidP="00DB60B2">
            <w:pPr>
              <w:spacing w:before="0" w:line="276" w:lineRule="auto"/>
              <w:rPr>
                <w:color w:val="000000"/>
                <w:sz w:val="22"/>
                <w:szCs w:val="22"/>
              </w:rPr>
            </w:pPr>
            <w:r w:rsidRPr="00202221">
              <w:rPr>
                <w:color w:val="000000"/>
                <w:sz w:val="22"/>
                <w:szCs w:val="22"/>
              </w:rPr>
              <w:t>jiné bydlení</w:t>
            </w:r>
          </w:p>
        </w:tc>
        <w:tc>
          <w:tcPr>
            <w:tcW w:w="2020" w:type="dxa"/>
            <w:tcBorders>
              <w:top w:val="nil"/>
              <w:left w:val="single" w:sz="4" w:space="0" w:color="ABABAB"/>
              <w:bottom w:val="nil"/>
              <w:right w:val="single" w:sz="4" w:space="0" w:color="ABABAB"/>
            </w:tcBorders>
            <w:noWrap/>
            <w:vAlign w:val="bottom"/>
            <w:hideMark/>
          </w:tcPr>
          <w:p w14:paraId="486D3B5B"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w:t>
            </w:r>
          </w:p>
        </w:tc>
      </w:tr>
      <w:tr w:rsidR="00FE7CCF" w:rsidRPr="00202221" w14:paraId="30A57D83" w14:textId="77777777" w:rsidTr="000F00B4">
        <w:trPr>
          <w:trHeight w:val="300"/>
        </w:trPr>
        <w:tc>
          <w:tcPr>
            <w:tcW w:w="3460" w:type="dxa"/>
            <w:tcBorders>
              <w:top w:val="nil"/>
              <w:left w:val="single" w:sz="4" w:space="0" w:color="ABABAB"/>
              <w:bottom w:val="nil"/>
              <w:right w:val="nil"/>
            </w:tcBorders>
            <w:noWrap/>
            <w:vAlign w:val="bottom"/>
            <w:hideMark/>
          </w:tcPr>
          <w:p w14:paraId="6C8B0591" w14:textId="77777777" w:rsidR="00FE7CCF" w:rsidRPr="00202221" w:rsidRDefault="00FE7CCF" w:rsidP="00DB60B2">
            <w:pPr>
              <w:spacing w:before="0" w:line="276" w:lineRule="auto"/>
              <w:rPr>
                <w:color w:val="000000"/>
                <w:sz w:val="22"/>
                <w:szCs w:val="22"/>
              </w:rPr>
            </w:pPr>
            <w:r w:rsidRPr="00202221">
              <w:rPr>
                <w:color w:val="000000"/>
                <w:sz w:val="22"/>
                <w:szCs w:val="22"/>
              </w:rPr>
              <w:t>Nájemní nebo podnájemní smlouva</w:t>
            </w:r>
          </w:p>
        </w:tc>
        <w:tc>
          <w:tcPr>
            <w:tcW w:w="2020" w:type="dxa"/>
            <w:tcBorders>
              <w:top w:val="nil"/>
              <w:left w:val="single" w:sz="4" w:space="0" w:color="ABABAB"/>
              <w:bottom w:val="nil"/>
              <w:right w:val="single" w:sz="4" w:space="0" w:color="ABABAB"/>
            </w:tcBorders>
            <w:noWrap/>
            <w:vAlign w:val="bottom"/>
            <w:hideMark/>
          </w:tcPr>
          <w:p w14:paraId="2C616D29"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220</w:t>
            </w:r>
          </w:p>
        </w:tc>
      </w:tr>
      <w:tr w:rsidR="00FE7CCF" w:rsidRPr="00202221" w14:paraId="05926B4F" w14:textId="77777777" w:rsidTr="000F00B4">
        <w:trPr>
          <w:trHeight w:val="300"/>
        </w:trPr>
        <w:tc>
          <w:tcPr>
            <w:tcW w:w="3460" w:type="dxa"/>
            <w:tcBorders>
              <w:top w:val="nil"/>
              <w:left w:val="single" w:sz="4" w:space="0" w:color="ABABAB"/>
              <w:bottom w:val="nil"/>
              <w:right w:val="nil"/>
            </w:tcBorders>
            <w:noWrap/>
            <w:vAlign w:val="bottom"/>
            <w:hideMark/>
          </w:tcPr>
          <w:p w14:paraId="57CCC63B" w14:textId="77777777" w:rsidR="00FE7CCF" w:rsidRPr="00202221" w:rsidRDefault="00FE7CCF" w:rsidP="00DB60B2">
            <w:pPr>
              <w:spacing w:before="0" w:line="276" w:lineRule="auto"/>
              <w:rPr>
                <w:color w:val="000000"/>
                <w:sz w:val="22"/>
                <w:szCs w:val="22"/>
              </w:rPr>
            </w:pPr>
            <w:r w:rsidRPr="00202221">
              <w:rPr>
                <w:color w:val="000000"/>
                <w:sz w:val="22"/>
                <w:szCs w:val="22"/>
              </w:rPr>
              <w:t>Noclehárna</w:t>
            </w:r>
          </w:p>
        </w:tc>
        <w:tc>
          <w:tcPr>
            <w:tcW w:w="2020" w:type="dxa"/>
            <w:tcBorders>
              <w:top w:val="nil"/>
              <w:left w:val="single" w:sz="4" w:space="0" w:color="ABABAB"/>
              <w:bottom w:val="nil"/>
              <w:right w:val="single" w:sz="4" w:space="0" w:color="ABABAB"/>
            </w:tcBorders>
            <w:noWrap/>
            <w:vAlign w:val="bottom"/>
            <w:hideMark/>
          </w:tcPr>
          <w:p w14:paraId="65DDB5C0"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w:t>
            </w:r>
          </w:p>
        </w:tc>
      </w:tr>
      <w:tr w:rsidR="00FE7CCF" w:rsidRPr="00202221" w14:paraId="5594E38B" w14:textId="77777777" w:rsidTr="000F00B4">
        <w:trPr>
          <w:trHeight w:val="300"/>
        </w:trPr>
        <w:tc>
          <w:tcPr>
            <w:tcW w:w="3460" w:type="dxa"/>
            <w:tcBorders>
              <w:top w:val="nil"/>
              <w:left w:val="single" w:sz="4" w:space="0" w:color="ABABAB"/>
              <w:bottom w:val="nil"/>
              <w:right w:val="nil"/>
            </w:tcBorders>
            <w:noWrap/>
            <w:vAlign w:val="bottom"/>
            <w:hideMark/>
          </w:tcPr>
          <w:p w14:paraId="5D2B6008" w14:textId="77777777" w:rsidR="00FE7CCF" w:rsidRPr="00202221" w:rsidRDefault="00FE7CCF" w:rsidP="00DB60B2">
            <w:pPr>
              <w:spacing w:before="0" w:line="276" w:lineRule="auto"/>
              <w:rPr>
                <w:color w:val="000000"/>
                <w:sz w:val="22"/>
                <w:szCs w:val="22"/>
              </w:rPr>
            </w:pPr>
            <w:r w:rsidRPr="00202221">
              <w:rPr>
                <w:color w:val="000000"/>
                <w:sz w:val="22"/>
                <w:szCs w:val="22"/>
              </w:rPr>
              <w:t>U rodiny či přátel</w:t>
            </w:r>
          </w:p>
        </w:tc>
        <w:tc>
          <w:tcPr>
            <w:tcW w:w="2020" w:type="dxa"/>
            <w:tcBorders>
              <w:top w:val="nil"/>
              <w:left w:val="single" w:sz="4" w:space="0" w:color="ABABAB"/>
              <w:bottom w:val="nil"/>
              <w:right w:val="single" w:sz="4" w:space="0" w:color="ABABAB"/>
            </w:tcBorders>
            <w:noWrap/>
            <w:vAlign w:val="bottom"/>
            <w:hideMark/>
          </w:tcPr>
          <w:p w14:paraId="641004CC" w14:textId="77777777" w:rsidR="00FE7CCF" w:rsidRPr="00202221" w:rsidRDefault="00FE7CCF" w:rsidP="00DB60B2">
            <w:pPr>
              <w:spacing w:before="0" w:line="276" w:lineRule="auto"/>
              <w:jc w:val="right"/>
              <w:rPr>
                <w:color w:val="000000"/>
                <w:sz w:val="22"/>
                <w:szCs w:val="22"/>
              </w:rPr>
            </w:pPr>
            <w:r w:rsidRPr="00202221">
              <w:rPr>
                <w:color w:val="000000"/>
                <w:sz w:val="22"/>
                <w:szCs w:val="22"/>
              </w:rPr>
              <w:t>70</w:t>
            </w:r>
          </w:p>
        </w:tc>
      </w:tr>
      <w:tr w:rsidR="00FE7CCF" w:rsidRPr="00202221" w14:paraId="68A37D14" w14:textId="77777777" w:rsidTr="000F00B4">
        <w:trPr>
          <w:trHeight w:val="300"/>
        </w:trPr>
        <w:tc>
          <w:tcPr>
            <w:tcW w:w="3460" w:type="dxa"/>
            <w:tcBorders>
              <w:top w:val="nil"/>
              <w:left w:val="single" w:sz="4" w:space="0" w:color="ABABAB"/>
              <w:bottom w:val="nil"/>
              <w:right w:val="nil"/>
            </w:tcBorders>
            <w:noWrap/>
            <w:vAlign w:val="bottom"/>
            <w:hideMark/>
          </w:tcPr>
          <w:p w14:paraId="4BEA38BE" w14:textId="77777777" w:rsidR="00FE7CCF" w:rsidRPr="00202221" w:rsidRDefault="00FE7CCF" w:rsidP="00DB60B2">
            <w:pPr>
              <w:spacing w:before="0" w:line="276" w:lineRule="auto"/>
              <w:rPr>
                <w:color w:val="000000"/>
                <w:sz w:val="22"/>
                <w:szCs w:val="22"/>
              </w:rPr>
            </w:pPr>
            <w:r w:rsidRPr="00202221">
              <w:rPr>
                <w:color w:val="000000"/>
                <w:sz w:val="22"/>
                <w:szCs w:val="22"/>
              </w:rPr>
              <w:t>Ubytovna</w:t>
            </w:r>
          </w:p>
        </w:tc>
        <w:tc>
          <w:tcPr>
            <w:tcW w:w="2020" w:type="dxa"/>
            <w:tcBorders>
              <w:top w:val="nil"/>
              <w:left w:val="single" w:sz="4" w:space="0" w:color="ABABAB"/>
              <w:bottom w:val="nil"/>
              <w:right w:val="single" w:sz="4" w:space="0" w:color="ABABAB"/>
            </w:tcBorders>
            <w:noWrap/>
            <w:vAlign w:val="bottom"/>
            <w:hideMark/>
          </w:tcPr>
          <w:p w14:paraId="738FA46A"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26</w:t>
            </w:r>
          </w:p>
        </w:tc>
      </w:tr>
      <w:tr w:rsidR="00FE7CCF" w:rsidRPr="00202221" w14:paraId="0E755E65" w14:textId="77777777" w:rsidTr="000F00B4">
        <w:trPr>
          <w:trHeight w:val="300"/>
        </w:trPr>
        <w:tc>
          <w:tcPr>
            <w:tcW w:w="3460" w:type="dxa"/>
            <w:tcBorders>
              <w:top w:val="nil"/>
              <w:left w:val="single" w:sz="4" w:space="0" w:color="ABABAB"/>
              <w:bottom w:val="nil"/>
              <w:right w:val="nil"/>
            </w:tcBorders>
            <w:noWrap/>
            <w:vAlign w:val="bottom"/>
            <w:hideMark/>
          </w:tcPr>
          <w:p w14:paraId="63024ACB" w14:textId="77777777" w:rsidR="00FE7CCF" w:rsidRPr="00202221" w:rsidRDefault="00FE7CCF" w:rsidP="00DB60B2">
            <w:pPr>
              <w:spacing w:before="0" w:line="276" w:lineRule="auto"/>
              <w:rPr>
                <w:color w:val="000000"/>
                <w:sz w:val="22"/>
                <w:szCs w:val="22"/>
              </w:rPr>
            </w:pPr>
            <w:r w:rsidRPr="00202221">
              <w:rPr>
                <w:color w:val="000000"/>
                <w:sz w:val="22"/>
                <w:szCs w:val="22"/>
              </w:rPr>
              <w:t>Vlastní nebo družstevní byt</w:t>
            </w:r>
          </w:p>
        </w:tc>
        <w:tc>
          <w:tcPr>
            <w:tcW w:w="2020" w:type="dxa"/>
            <w:tcBorders>
              <w:top w:val="nil"/>
              <w:left w:val="single" w:sz="4" w:space="0" w:color="ABABAB"/>
              <w:bottom w:val="nil"/>
              <w:right w:val="single" w:sz="4" w:space="0" w:color="ABABAB"/>
            </w:tcBorders>
            <w:noWrap/>
            <w:vAlign w:val="bottom"/>
            <w:hideMark/>
          </w:tcPr>
          <w:p w14:paraId="69FC487A"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32</w:t>
            </w:r>
          </w:p>
        </w:tc>
      </w:tr>
      <w:tr w:rsidR="00FE7CCF" w:rsidRPr="00202221" w14:paraId="46AF4D26" w14:textId="77777777" w:rsidTr="000F00B4">
        <w:trPr>
          <w:trHeight w:val="300"/>
        </w:trPr>
        <w:tc>
          <w:tcPr>
            <w:tcW w:w="3460" w:type="dxa"/>
            <w:tcBorders>
              <w:top w:val="nil"/>
              <w:left w:val="single" w:sz="4" w:space="0" w:color="ABABAB"/>
              <w:bottom w:val="nil"/>
              <w:right w:val="nil"/>
            </w:tcBorders>
            <w:noWrap/>
            <w:vAlign w:val="bottom"/>
            <w:hideMark/>
          </w:tcPr>
          <w:p w14:paraId="47B2F5A6" w14:textId="77777777" w:rsidR="00FE7CCF" w:rsidRPr="00202221" w:rsidRDefault="00FE7CCF" w:rsidP="00DB60B2">
            <w:pPr>
              <w:spacing w:before="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3786BA8C" w14:textId="77777777" w:rsidR="00FE7CCF" w:rsidRPr="00202221" w:rsidRDefault="00FE7CCF" w:rsidP="00DB60B2">
            <w:pPr>
              <w:spacing w:before="0" w:line="276" w:lineRule="auto"/>
              <w:jc w:val="right"/>
              <w:rPr>
                <w:color w:val="000000"/>
                <w:sz w:val="22"/>
                <w:szCs w:val="22"/>
              </w:rPr>
            </w:pPr>
            <w:r w:rsidRPr="00202221">
              <w:rPr>
                <w:color w:val="000000"/>
                <w:sz w:val="22"/>
                <w:szCs w:val="22"/>
              </w:rPr>
              <w:t>5</w:t>
            </w:r>
          </w:p>
        </w:tc>
      </w:tr>
      <w:tr w:rsidR="00FE7CCF" w:rsidRPr="00202221" w14:paraId="64B83FF3" w14:textId="77777777" w:rsidTr="000F00B4">
        <w:trPr>
          <w:trHeight w:val="300"/>
        </w:trPr>
        <w:tc>
          <w:tcPr>
            <w:tcW w:w="3460" w:type="dxa"/>
            <w:tcBorders>
              <w:top w:val="single" w:sz="4" w:space="0" w:color="ABABAB"/>
              <w:left w:val="single" w:sz="4" w:space="0" w:color="ABABAB"/>
              <w:bottom w:val="single" w:sz="4" w:space="0" w:color="ABABAB"/>
              <w:right w:val="nil"/>
            </w:tcBorders>
            <w:noWrap/>
            <w:vAlign w:val="bottom"/>
            <w:hideMark/>
          </w:tcPr>
          <w:p w14:paraId="4E2F7ECC" w14:textId="77777777" w:rsidR="00FE7CCF" w:rsidRPr="00202221" w:rsidRDefault="00FE7CCF" w:rsidP="00DB60B2">
            <w:pPr>
              <w:spacing w:before="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0F2049B4"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394</w:t>
            </w:r>
          </w:p>
        </w:tc>
      </w:tr>
    </w:tbl>
    <w:p w14:paraId="7FDAA1AF" w14:textId="4966EFB1" w:rsidR="008717EB" w:rsidRPr="00202221" w:rsidRDefault="008717EB" w:rsidP="008717EB">
      <w:pPr>
        <w:spacing w:after="160" w:line="259" w:lineRule="auto"/>
      </w:pPr>
      <w:r w:rsidRPr="00202221">
        <w:t>Doba skutečného/trvalého pobytu v Praze</w:t>
      </w:r>
    </w:p>
    <w:tbl>
      <w:tblPr>
        <w:tblW w:w="6500" w:type="dxa"/>
        <w:tblCellMar>
          <w:left w:w="70" w:type="dxa"/>
          <w:right w:w="70" w:type="dxa"/>
        </w:tblCellMar>
        <w:tblLook w:val="04A0" w:firstRow="1" w:lastRow="0" w:firstColumn="1" w:lastColumn="0" w:noHBand="0" w:noVBand="1"/>
      </w:tblPr>
      <w:tblGrid>
        <w:gridCol w:w="4480"/>
        <w:gridCol w:w="2020"/>
      </w:tblGrid>
      <w:tr w:rsidR="00FE7CCF" w:rsidRPr="00202221" w14:paraId="4FA38050" w14:textId="77777777" w:rsidTr="000F00B4">
        <w:trPr>
          <w:trHeight w:val="300"/>
        </w:trPr>
        <w:tc>
          <w:tcPr>
            <w:tcW w:w="4480" w:type="dxa"/>
            <w:tcBorders>
              <w:top w:val="single" w:sz="4" w:space="0" w:color="ABABAB"/>
              <w:left w:val="single" w:sz="4" w:space="0" w:color="ABABAB"/>
              <w:bottom w:val="nil"/>
              <w:right w:val="nil"/>
            </w:tcBorders>
            <w:noWrap/>
            <w:vAlign w:val="bottom"/>
            <w:hideMark/>
          </w:tcPr>
          <w:p w14:paraId="6D9C5D9F" w14:textId="77777777" w:rsidR="00FE7CCF" w:rsidRPr="00202221" w:rsidRDefault="00FE7CCF" w:rsidP="00DB60B2">
            <w:pPr>
              <w:spacing w:before="0" w:line="276" w:lineRule="auto"/>
              <w:rPr>
                <w:color w:val="000000"/>
                <w:sz w:val="22"/>
                <w:szCs w:val="22"/>
              </w:rPr>
            </w:pPr>
            <w:r w:rsidRPr="00202221">
              <w:rPr>
                <w:color w:val="000000"/>
                <w:sz w:val="22"/>
                <w:szCs w:val="22"/>
              </w:rPr>
              <w:t>2 - 10 let</w:t>
            </w:r>
          </w:p>
        </w:tc>
        <w:tc>
          <w:tcPr>
            <w:tcW w:w="2020" w:type="dxa"/>
            <w:tcBorders>
              <w:top w:val="single" w:sz="4" w:space="0" w:color="ABABAB"/>
              <w:left w:val="single" w:sz="4" w:space="0" w:color="ABABAB"/>
              <w:bottom w:val="nil"/>
              <w:right w:val="single" w:sz="4" w:space="0" w:color="ABABAB"/>
            </w:tcBorders>
            <w:noWrap/>
            <w:vAlign w:val="bottom"/>
            <w:hideMark/>
          </w:tcPr>
          <w:p w14:paraId="22C08B0F" w14:textId="77777777" w:rsidR="00FE7CCF" w:rsidRPr="00202221" w:rsidRDefault="00FE7CCF" w:rsidP="00DB60B2">
            <w:pPr>
              <w:spacing w:before="0" w:line="276" w:lineRule="auto"/>
              <w:jc w:val="right"/>
              <w:rPr>
                <w:color w:val="000000"/>
                <w:sz w:val="22"/>
                <w:szCs w:val="22"/>
              </w:rPr>
            </w:pPr>
            <w:r w:rsidRPr="00202221">
              <w:rPr>
                <w:color w:val="000000"/>
                <w:sz w:val="22"/>
                <w:szCs w:val="22"/>
              </w:rPr>
              <w:t>41</w:t>
            </w:r>
          </w:p>
        </w:tc>
      </w:tr>
      <w:tr w:rsidR="00FE7CCF" w:rsidRPr="00202221" w14:paraId="10F2C42A" w14:textId="77777777" w:rsidTr="000F00B4">
        <w:trPr>
          <w:trHeight w:val="300"/>
        </w:trPr>
        <w:tc>
          <w:tcPr>
            <w:tcW w:w="4480" w:type="dxa"/>
            <w:tcBorders>
              <w:top w:val="nil"/>
              <w:left w:val="single" w:sz="4" w:space="0" w:color="ABABAB"/>
              <w:bottom w:val="nil"/>
              <w:right w:val="nil"/>
            </w:tcBorders>
            <w:noWrap/>
            <w:vAlign w:val="bottom"/>
            <w:hideMark/>
          </w:tcPr>
          <w:p w14:paraId="4E7E49F0" w14:textId="77777777" w:rsidR="00FE7CCF" w:rsidRPr="00202221" w:rsidRDefault="00FE7CCF" w:rsidP="00DB60B2">
            <w:pPr>
              <w:spacing w:before="0" w:line="276" w:lineRule="auto"/>
              <w:rPr>
                <w:color w:val="000000"/>
                <w:sz w:val="22"/>
                <w:szCs w:val="22"/>
              </w:rPr>
            </w:pPr>
            <w:r w:rsidRPr="00202221">
              <w:rPr>
                <w:color w:val="000000"/>
                <w:sz w:val="22"/>
                <w:szCs w:val="22"/>
              </w:rPr>
              <w:t>do 2 let</w:t>
            </w:r>
          </w:p>
        </w:tc>
        <w:tc>
          <w:tcPr>
            <w:tcW w:w="2020" w:type="dxa"/>
            <w:tcBorders>
              <w:top w:val="nil"/>
              <w:left w:val="single" w:sz="4" w:space="0" w:color="ABABAB"/>
              <w:bottom w:val="nil"/>
              <w:right w:val="single" w:sz="4" w:space="0" w:color="ABABAB"/>
            </w:tcBorders>
            <w:noWrap/>
            <w:vAlign w:val="bottom"/>
            <w:hideMark/>
          </w:tcPr>
          <w:p w14:paraId="5DE763F6" w14:textId="77777777" w:rsidR="00FE7CCF" w:rsidRPr="00202221" w:rsidRDefault="00FE7CCF" w:rsidP="00DB60B2">
            <w:pPr>
              <w:spacing w:before="0" w:line="276" w:lineRule="auto"/>
              <w:jc w:val="right"/>
              <w:rPr>
                <w:color w:val="000000"/>
                <w:sz w:val="22"/>
                <w:szCs w:val="22"/>
              </w:rPr>
            </w:pPr>
            <w:r w:rsidRPr="00202221">
              <w:rPr>
                <w:color w:val="000000"/>
                <w:sz w:val="22"/>
                <w:szCs w:val="22"/>
              </w:rPr>
              <w:t>1</w:t>
            </w:r>
          </w:p>
        </w:tc>
      </w:tr>
      <w:tr w:rsidR="00FE7CCF" w:rsidRPr="00202221" w14:paraId="1B0AD60C" w14:textId="77777777" w:rsidTr="000F00B4">
        <w:trPr>
          <w:trHeight w:val="300"/>
        </w:trPr>
        <w:tc>
          <w:tcPr>
            <w:tcW w:w="4480" w:type="dxa"/>
            <w:tcBorders>
              <w:top w:val="nil"/>
              <w:left w:val="single" w:sz="4" w:space="0" w:color="ABABAB"/>
              <w:bottom w:val="nil"/>
              <w:right w:val="nil"/>
            </w:tcBorders>
            <w:noWrap/>
            <w:vAlign w:val="bottom"/>
            <w:hideMark/>
          </w:tcPr>
          <w:p w14:paraId="4C5C3308" w14:textId="77777777" w:rsidR="00FE7CCF" w:rsidRPr="00202221" w:rsidRDefault="00FE7CCF" w:rsidP="00DB60B2">
            <w:pPr>
              <w:spacing w:before="0" w:line="276" w:lineRule="auto"/>
              <w:rPr>
                <w:color w:val="000000"/>
                <w:sz w:val="22"/>
                <w:szCs w:val="22"/>
              </w:rPr>
            </w:pPr>
            <w:r w:rsidRPr="00202221">
              <w:rPr>
                <w:color w:val="000000"/>
                <w:sz w:val="22"/>
                <w:szCs w:val="22"/>
              </w:rPr>
              <w:t>má skutečný/trvalý pobyt, ale doba nezjištěna</w:t>
            </w:r>
          </w:p>
        </w:tc>
        <w:tc>
          <w:tcPr>
            <w:tcW w:w="2020" w:type="dxa"/>
            <w:tcBorders>
              <w:top w:val="nil"/>
              <w:left w:val="single" w:sz="4" w:space="0" w:color="ABABAB"/>
              <w:bottom w:val="nil"/>
              <w:right w:val="single" w:sz="4" w:space="0" w:color="ABABAB"/>
            </w:tcBorders>
            <w:noWrap/>
            <w:vAlign w:val="bottom"/>
            <w:hideMark/>
          </w:tcPr>
          <w:p w14:paraId="081EA775"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245</w:t>
            </w:r>
          </w:p>
        </w:tc>
      </w:tr>
      <w:tr w:rsidR="00FE7CCF" w:rsidRPr="00202221" w14:paraId="1D5A08AE" w14:textId="77777777" w:rsidTr="000F00B4">
        <w:trPr>
          <w:trHeight w:val="300"/>
        </w:trPr>
        <w:tc>
          <w:tcPr>
            <w:tcW w:w="4480" w:type="dxa"/>
            <w:tcBorders>
              <w:top w:val="nil"/>
              <w:left w:val="single" w:sz="4" w:space="0" w:color="ABABAB"/>
              <w:bottom w:val="nil"/>
              <w:right w:val="nil"/>
            </w:tcBorders>
            <w:noWrap/>
            <w:vAlign w:val="bottom"/>
            <w:hideMark/>
          </w:tcPr>
          <w:p w14:paraId="09C25A16" w14:textId="77777777" w:rsidR="00FE7CCF" w:rsidRPr="00202221" w:rsidRDefault="00FE7CCF" w:rsidP="00DB60B2">
            <w:pPr>
              <w:spacing w:before="0" w:line="276" w:lineRule="auto"/>
              <w:rPr>
                <w:color w:val="000000"/>
                <w:sz w:val="22"/>
                <w:szCs w:val="22"/>
              </w:rPr>
            </w:pPr>
            <w:r w:rsidRPr="00202221">
              <w:rPr>
                <w:color w:val="000000"/>
                <w:sz w:val="22"/>
                <w:szCs w:val="22"/>
              </w:rPr>
              <w:t>nad 10 let</w:t>
            </w:r>
          </w:p>
        </w:tc>
        <w:tc>
          <w:tcPr>
            <w:tcW w:w="2020" w:type="dxa"/>
            <w:tcBorders>
              <w:top w:val="nil"/>
              <w:left w:val="single" w:sz="4" w:space="0" w:color="ABABAB"/>
              <w:bottom w:val="nil"/>
              <w:right w:val="single" w:sz="4" w:space="0" w:color="ABABAB"/>
            </w:tcBorders>
            <w:noWrap/>
            <w:vAlign w:val="bottom"/>
            <w:hideMark/>
          </w:tcPr>
          <w:p w14:paraId="0006BBAA" w14:textId="77777777" w:rsidR="00FE7CCF" w:rsidRPr="00202221" w:rsidRDefault="00FE7CCF" w:rsidP="00DB60B2">
            <w:pPr>
              <w:spacing w:before="0" w:line="276" w:lineRule="auto"/>
              <w:jc w:val="right"/>
              <w:rPr>
                <w:color w:val="000000"/>
                <w:sz w:val="22"/>
                <w:szCs w:val="22"/>
              </w:rPr>
            </w:pPr>
            <w:r w:rsidRPr="00202221">
              <w:rPr>
                <w:color w:val="000000"/>
                <w:sz w:val="22"/>
                <w:szCs w:val="22"/>
              </w:rPr>
              <w:t>47</w:t>
            </w:r>
          </w:p>
        </w:tc>
      </w:tr>
      <w:tr w:rsidR="00FE7CCF" w:rsidRPr="00202221" w14:paraId="09B00C51" w14:textId="77777777" w:rsidTr="000F00B4">
        <w:trPr>
          <w:trHeight w:val="300"/>
        </w:trPr>
        <w:tc>
          <w:tcPr>
            <w:tcW w:w="4480" w:type="dxa"/>
            <w:tcBorders>
              <w:top w:val="nil"/>
              <w:left w:val="single" w:sz="4" w:space="0" w:color="ABABAB"/>
              <w:bottom w:val="nil"/>
              <w:right w:val="nil"/>
            </w:tcBorders>
            <w:noWrap/>
            <w:vAlign w:val="bottom"/>
            <w:hideMark/>
          </w:tcPr>
          <w:p w14:paraId="220BBD3A" w14:textId="77777777" w:rsidR="00FE7CCF" w:rsidRPr="00202221" w:rsidRDefault="00FE7CCF" w:rsidP="00DB60B2">
            <w:pPr>
              <w:spacing w:before="0" w:line="276" w:lineRule="auto"/>
              <w:rPr>
                <w:color w:val="000000"/>
                <w:sz w:val="22"/>
                <w:szCs w:val="22"/>
              </w:rPr>
            </w:pPr>
            <w:r w:rsidRPr="00202221">
              <w:rPr>
                <w:color w:val="000000"/>
                <w:sz w:val="22"/>
                <w:szCs w:val="22"/>
              </w:rPr>
              <w:t>nemá skutečný/trvalý pobyt</w:t>
            </w:r>
          </w:p>
        </w:tc>
        <w:tc>
          <w:tcPr>
            <w:tcW w:w="2020" w:type="dxa"/>
            <w:tcBorders>
              <w:top w:val="nil"/>
              <w:left w:val="single" w:sz="4" w:space="0" w:color="ABABAB"/>
              <w:bottom w:val="nil"/>
              <w:right w:val="single" w:sz="4" w:space="0" w:color="ABABAB"/>
            </w:tcBorders>
            <w:noWrap/>
            <w:vAlign w:val="bottom"/>
            <w:hideMark/>
          </w:tcPr>
          <w:p w14:paraId="37671C28" w14:textId="77777777" w:rsidR="00FE7CCF" w:rsidRPr="00202221" w:rsidRDefault="00FE7CCF" w:rsidP="00DB60B2">
            <w:pPr>
              <w:spacing w:before="0" w:line="276" w:lineRule="auto"/>
              <w:jc w:val="right"/>
              <w:rPr>
                <w:color w:val="000000"/>
                <w:sz w:val="22"/>
                <w:szCs w:val="22"/>
              </w:rPr>
            </w:pPr>
            <w:r w:rsidRPr="00202221">
              <w:rPr>
                <w:color w:val="000000"/>
                <w:sz w:val="22"/>
                <w:szCs w:val="22"/>
              </w:rPr>
              <w:t>53</w:t>
            </w:r>
          </w:p>
        </w:tc>
      </w:tr>
      <w:tr w:rsidR="00FE7CCF" w:rsidRPr="00202221" w14:paraId="75EDBEF2" w14:textId="77777777" w:rsidTr="000F00B4">
        <w:trPr>
          <w:trHeight w:val="300"/>
        </w:trPr>
        <w:tc>
          <w:tcPr>
            <w:tcW w:w="4480" w:type="dxa"/>
            <w:tcBorders>
              <w:top w:val="nil"/>
              <w:left w:val="single" w:sz="4" w:space="0" w:color="ABABAB"/>
              <w:bottom w:val="nil"/>
              <w:right w:val="nil"/>
            </w:tcBorders>
            <w:noWrap/>
            <w:vAlign w:val="bottom"/>
            <w:hideMark/>
          </w:tcPr>
          <w:p w14:paraId="41D5347A" w14:textId="77777777" w:rsidR="00FE7CCF" w:rsidRPr="00202221" w:rsidRDefault="00FE7CCF" w:rsidP="00DB60B2">
            <w:pPr>
              <w:spacing w:before="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2B4AF6E0" w14:textId="77777777" w:rsidR="00FE7CCF" w:rsidRPr="00202221" w:rsidRDefault="00FE7CCF" w:rsidP="00DB60B2">
            <w:pPr>
              <w:spacing w:before="0" w:line="276" w:lineRule="auto"/>
              <w:jc w:val="right"/>
              <w:rPr>
                <w:color w:val="000000"/>
                <w:sz w:val="22"/>
                <w:szCs w:val="22"/>
              </w:rPr>
            </w:pPr>
            <w:r w:rsidRPr="00202221">
              <w:rPr>
                <w:color w:val="000000"/>
                <w:sz w:val="22"/>
                <w:szCs w:val="22"/>
              </w:rPr>
              <w:t>7</w:t>
            </w:r>
          </w:p>
        </w:tc>
      </w:tr>
      <w:tr w:rsidR="00FE7CCF" w:rsidRPr="00202221" w14:paraId="118615C5" w14:textId="77777777" w:rsidTr="000F00B4">
        <w:trPr>
          <w:trHeight w:val="300"/>
        </w:trPr>
        <w:tc>
          <w:tcPr>
            <w:tcW w:w="4480" w:type="dxa"/>
            <w:tcBorders>
              <w:top w:val="single" w:sz="4" w:space="0" w:color="ABABAB"/>
              <w:left w:val="single" w:sz="4" w:space="0" w:color="ABABAB"/>
              <w:bottom w:val="single" w:sz="4" w:space="0" w:color="ABABAB"/>
              <w:right w:val="nil"/>
            </w:tcBorders>
            <w:noWrap/>
            <w:vAlign w:val="bottom"/>
            <w:hideMark/>
          </w:tcPr>
          <w:p w14:paraId="3CC3465F" w14:textId="77777777" w:rsidR="00FE7CCF" w:rsidRPr="00202221" w:rsidRDefault="00FE7CCF" w:rsidP="00DB60B2">
            <w:pPr>
              <w:spacing w:before="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2A6F791D"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394</w:t>
            </w:r>
          </w:p>
        </w:tc>
      </w:tr>
    </w:tbl>
    <w:p w14:paraId="113C9C96" w14:textId="77777777" w:rsidR="008717EB" w:rsidRPr="00202221" w:rsidRDefault="008717EB" w:rsidP="008717EB">
      <w:pPr>
        <w:spacing w:after="160" w:line="259" w:lineRule="auto"/>
      </w:pPr>
      <w:r w:rsidRPr="00202221">
        <w:lastRenderedPageBreak/>
        <w:t>Složení domácnosti</w:t>
      </w:r>
    </w:p>
    <w:tbl>
      <w:tblPr>
        <w:tblW w:w="4820" w:type="dxa"/>
        <w:tblCellMar>
          <w:left w:w="70" w:type="dxa"/>
          <w:right w:w="70" w:type="dxa"/>
        </w:tblCellMar>
        <w:tblLook w:val="04A0" w:firstRow="1" w:lastRow="0" w:firstColumn="1" w:lastColumn="0" w:noHBand="0" w:noVBand="1"/>
      </w:tblPr>
      <w:tblGrid>
        <w:gridCol w:w="2800"/>
        <w:gridCol w:w="2020"/>
      </w:tblGrid>
      <w:tr w:rsidR="00FE7CCF" w:rsidRPr="00202221" w14:paraId="5ABE7C66" w14:textId="77777777" w:rsidTr="000F00B4">
        <w:trPr>
          <w:trHeight w:val="300"/>
        </w:trPr>
        <w:tc>
          <w:tcPr>
            <w:tcW w:w="2800" w:type="dxa"/>
            <w:tcBorders>
              <w:top w:val="single" w:sz="4" w:space="0" w:color="ABABAB"/>
              <w:left w:val="single" w:sz="4" w:space="0" w:color="ABABAB"/>
              <w:bottom w:val="nil"/>
              <w:right w:val="nil"/>
            </w:tcBorders>
            <w:noWrap/>
            <w:vAlign w:val="bottom"/>
            <w:hideMark/>
          </w:tcPr>
          <w:p w14:paraId="6F0C605B" w14:textId="77777777" w:rsidR="00FE7CCF" w:rsidRPr="00202221" w:rsidRDefault="00FE7CCF" w:rsidP="00DB60B2">
            <w:pPr>
              <w:spacing w:before="0" w:line="276" w:lineRule="auto"/>
              <w:rPr>
                <w:color w:val="000000"/>
                <w:sz w:val="22"/>
                <w:szCs w:val="22"/>
              </w:rPr>
            </w:pPr>
            <w:r w:rsidRPr="00202221">
              <w:rPr>
                <w:color w:val="000000"/>
                <w:sz w:val="22"/>
                <w:szCs w:val="22"/>
              </w:rPr>
              <w:t>bezdětný pár</w:t>
            </w:r>
          </w:p>
        </w:tc>
        <w:tc>
          <w:tcPr>
            <w:tcW w:w="2020" w:type="dxa"/>
            <w:tcBorders>
              <w:top w:val="single" w:sz="4" w:space="0" w:color="ABABAB"/>
              <w:left w:val="single" w:sz="4" w:space="0" w:color="ABABAB"/>
              <w:bottom w:val="nil"/>
              <w:right w:val="single" w:sz="4" w:space="0" w:color="ABABAB"/>
            </w:tcBorders>
            <w:noWrap/>
            <w:vAlign w:val="bottom"/>
            <w:hideMark/>
          </w:tcPr>
          <w:p w14:paraId="48D97DDE"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37</w:t>
            </w:r>
          </w:p>
        </w:tc>
      </w:tr>
      <w:tr w:rsidR="00FE7CCF" w:rsidRPr="00202221" w14:paraId="15A82B09" w14:textId="77777777" w:rsidTr="000F00B4">
        <w:trPr>
          <w:trHeight w:val="300"/>
        </w:trPr>
        <w:tc>
          <w:tcPr>
            <w:tcW w:w="2800" w:type="dxa"/>
            <w:tcBorders>
              <w:top w:val="nil"/>
              <w:left w:val="single" w:sz="4" w:space="0" w:color="ABABAB"/>
              <w:bottom w:val="nil"/>
              <w:right w:val="nil"/>
            </w:tcBorders>
            <w:noWrap/>
            <w:vAlign w:val="bottom"/>
            <w:hideMark/>
          </w:tcPr>
          <w:p w14:paraId="58B72B39" w14:textId="77777777" w:rsidR="00FE7CCF" w:rsidRPr="00202221" w:rsidRDefault="00FE7CCF" w:rsidP="00DB60B2">
            <w:pPr>
              <w:spacing w:before="0" w:line="276" w:lineRule="auto"/>
              <w:rPr>
                <w:color w:val="000000"/>
                <w:sz w:val="22"/>
                <w:szCs w:val="22"/>
              </w:rPr>
            </w:pPr>
            <w:r w:rsidRPr="00202221">
              <w:rPr>
                <w:color w:val="000000"/>
                <w:sz w:val="22"/>
                <w:szCs w:val="22"/>
              </w:rPr>
              <w:t>jednotlivec</w:t>
            </w:r>
          </w:p>
        </w:tc>
        <w:tc>
          <w:tcPr>
            <w:tcW w:w="2020" w:type="dxa"/>
            <w:tcBorders>
              <w:top w:val="nil"/>
              <w:left w:val="single" w:sz="4" w:space="0" w:color="ABABAB"/>
              <w:bottom w:val="nil"/>
              <w:right w:val="single" w:sz="4" w:space="0" w:color="ABABAB"/>
            </w:tcBorders>
            <w:noWrap/>
            <w:vAlign w:val="bottom"/>
            <w:hideMark/>
          </w:tcPr>
          <w:p w14:paraId="0601FF34"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209</w:t>
            </w:r>
          </w:p>
        </w:tc>
      </w:tr>
      <w:tr w:rsidR="00FE7CCF" w:rsidRPr="00202221" w14:paraId="2E75BCBF" w14:textId="77777777" w:rsidTr="000F00B4">
        <w:trPr>
          <w:trHeight w:val="300"/>
        </w:trPr>
        <w:tc>
          <w:tcPr>
            <w:tcW w:w="2800" w:type="dxa"/>
            <w:tcBorders>
              <w:top w:val="nil"/>
              <w:left w:val="single" w:sz="4" w:space="0" w:color="ABABAB"/>
              <w:bottom w:val="nil"/>
              <w:right w:val="nil"/>
            </w:tcBorders>
            <w:noWrap/>
            <w:vAlign w:val="bottom"/>
            <w:hideMark/>
          </w:tcPr>
          <w:p w14:paraId="6F87B422" w14:textId="77777777" w:rsidR="00FE7CCF" w:rsidRPr="00202221" w:rsidRDefault="00FE7CCF" w:rsidP="00DB60B2">
            <w:pPr>
              <w:spacing w:before="0" w:line="276" w:lineRule="auto"/>
              <w:rPr>
                <w:color w:val="000000"/>
                <w:sz w:val="22"/>
                <w:szCs w:val="22"/>
              </w:rPr>
            </w:pPr>
            <w:r w:rsidRPr="00202221">
              <w:rPr>
                <w:color w:val="000000"/>
                <w:sz w:val="22"/>
                <w:szCs w:val="22"/>
              </w:rPr>
              <w:t>jiné</w:t>
            </w:r>
          </w:p>
        </w:tc>
        <w:tc>
          <w:tcPr>
            <w:tcW w:w="2020" w:type="dxa"/>
            <w:tcBorders>
              <w:top w:val="nil"/>
              <w:left w:val="single" w:sz="4" w:space="0" w:color="ABABAB"/>
              <w:bottom w:val="nil"/>
              <w:right w:val="single" w:sz="4" w:space="0" w:color="ABABAB"/>
            </w:tcBorders>
            <w:noWrap/>
            <w:vAlign w:val="bottom"/>
            <w:hideMark/>
          </w:tcPr>
          <w:p w14:paraId="44168193" w14:textId="77777777" w:rsidR="00FE7CCF" w:rsidRPr="00202221" w:rsidRDefault="00FE7CCF" w:rsidP="00DB60B2">
            <w:pPr>
              <w:spacing w:before="0" w:line="276" w:lineRule="auto"/>
              <w:jc w:val="right"/>
              <w:rPr>
                <w:color w:val="000000"/>
                <w:sz w:val="22"/>
                <w:szCs w:val="22"/>
              </w:rPr>
            </w:pPr>
            <w:r w:rsidRPr="00202221">
              <w:rPr>
                <w:color w:val="000000"/>
                <w:sz w:val="22"/>
                <w:szCs w:val="22"/>
              </w:rPr>
              <w:t>5</w:t>
            </w:r>
          </w:p>
        </w:tc>
      </w:tr>
      <w:tr w:rsidR="00FE7CCF" w:rsidRPr="00202221" w14:paraId="2E3E1ED5" w14:textId="77777777" w:rsidTr="000F00B4">
        <w:trPr>
          <w:trHeight w:val="300"/>
        </w:trPr>
        <w:tc>
          <w:tcPr>
            <w:tcW w:w="2800" w:type="dxa"/>
            <w:tcBorders>
              <w:top w:val="nil"/>
              <w:left w:val="single" w:sz="4" w:space="0" w:color="ABABAB"/>
              <w:bottom w:val="nil"/>
              <w:right w:val="nil"/>
            </w:tcBorders>
            <w:noWrap/>
            <w:vAlign w:val="bottom"/>
            <w:hideMark/>
          </w:tcPr>
          <w:p w14:paraId="75D6A4C7" w14:textId="77777777" w:rsidR="00FE7CCF" w:rsidRPr="00202221" w:rsidRDefault="00FE7CCF" w:rsidP="00DB60B2">
            <w:pPr>
              <w:spacing w:before="0" w:line="276" w:lineRule="auto"/>
              <w:rPr>
                <w:color w:val="000000"/>
                <w:sz w:val="22"/>
                <w:szCs w:val="22"/>
              </w:rPr>
            </w:pPr>
            <w:r w:rsidRPr="00202221">
              <w:rPr>
                <w:color w:val="000000"/>
                <w:sz w:val="22"/>
                <w:szCs w:val="22"/>
              </w:rPr>
              <w:t>rodič samoživitel s 1 dítětem</w:t>
            </w:r>
          </w:p>
        </w:tc>
        <w:tc>
          <w:tcPr>
            <w:tcW w:w="2020" w:type="dxa"/>
            <w:tcBorders>
              <w:top w:val="nil"/>
              <w:left w:val="single" w:sz="4" w:space="0" w:color="ABABAB"/>
              <w:bottom w:val="nil"/>
              <w:right w:val="single" w:sz="4" w:space="0" w:color="ABABAB"/>
            </w:tcBorders>
            <w:noWrap/>
            <w:vAlign w:val="bottom"/>
            <w:hideMark/>
          </w:tcPr>
          <w:p w14:paraId="467C6BBD"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21</w:t>
            </w:r>
          </w:p>
        </w:tc>
      </w:tr>
      <w:tr w:rsidR="00FE7CCF" w:rsidRPr="00202221" w14:paraId="03C8496B" w14:textId="77777777" w:rsidTr="000F00B4">
        <w:trPr>
          <w:trHeight w:val="300"/>
        </w:trPr>
        <w:tc>
          <w:tcPr>
            <w:tcW w:w="2800" w:type="dxa"/>
            <w:tcBorders>
              <w:top w:val="nil"/>
              <w:left w:val="single" w:sz="4" w:space="0" w:color="ABABAB"/>
              <w:bottom w:val="nil"/>
              <w:right w:val="nil"/>
            </w:tcBorders>
            <w:noWrap/>
            <w:vAlign w:val="bottom"/>
            <w:hideMark/>
          </w:tcPr>
          <w:p w14:paraId="20319DCF" w14:textId="77777777" w:rsidR="00FE7CCF" w:rsidRPr="00202221" w:rsidRDefault="00FE7CCF" w:rsidP="00DB60B2">
            <w:pPr>
              <w:spacing w:before="0" w:line="276" w:lineRule="auto"/>
              <w:rPr>
                <w:color w:val="000000"/>
                <w:sz w:val="22"/>
                <w:szCs w:val="22"/>
              </w:rPr>
            </w:pPr>
            <w:r w:rsidRPr="00202221">
              <w:rPr>
                <w:color w:val="000000"/>
                <w:sz w:val="22"/>
                <w:szCs w:val="22"/>
              </w:rPr>
              <w:t>rodič samoživitel s 2 dětmi</w:t>
            </w:r>
          </w:p>
        </w:tc>
        <w:tc>
          <w:tcPr>
            <w:tcW w:w="2020" w:type="dxa"/>
            <w:tcBorders>
              <w:top w:val="nil"/>
              <w:left w:val="single" w:sz="4" w:space="0" w:color="ABABAB"/>
              <w:bottom w:val="nil"/>
              <w:right w:val="single" w:sz="4" w:space="0" w:color="ABABAB"/>
            </w:tcBorders>
            <w:noWrap/>
            <w:vAlign w:val="bottom"/>
            <w:hideMark/>
          </w:tcPr>
          <w:p w14:paraId="2A7FCC2B" w14:textId="77777777" w:rsidR="00FE7CCF" w:rsidRPr="00202221" w:rsidRDefault="00FE7CCF" w:rsidP="00DB60B2">
            <w:pPr>
              <w:spacing w:before="0" w:line="276" w:lineRule="auto"/>
              <w:jc w:val="right"/>
              <w:rPr>
                <w:color w:val="000000"/>
                <w:sz w:val="22"/>
                <w:szCs w:val="22"/>
              </w:rPr>
            </w:pPr>
            <w:r w:rsidRPr="00202221">
              <w:rPr>
                <w:color w:val="000000"/>
                <w:sz w:val="22"/>
                <w:szCs w:val="22"/>
              </w:rPr>
              <w:t>19</w:t>
            </w:r>
          </w:p>
        </w:tc>
      </w:tr>
      <w:tr w:rsidR="00FE7CCF" w:rsidRPr="00202221" w14:paraId="1DA3CF99" w14:textId="77777777" w:rsidTr="000F00B4">
        <w:trPr>
          <w:trHeight w:val="300"/>
        </w:trPr>
        <w:tc>
          <w:tcPr>
            <w:tcW w:w="2800" w:type="dxa"/>
            <w:tcBorders>
              <w:top w:val="nil"/>
              <w:left w:val="single" w:sz="4" w:space="0" w:color="ABABAB"/>
              <w:bottom w:val="nil"/>
              <w:right w:val="nil"/>
            </w:tcBorders>
            <w:noWrap/>
            <w:vAlign w:val="bottom"/>
            <w:hideMark/>
          </w:tcPr>
          <w:p w14:paraId="35B53F66" w14:textId="77777777" w:rsidR="00FE7CCF" w:rsidRPr="00202221" w:rsidRDefault="00FE7CCF" w:rsidP="00DB60B2">
            <w:pPr>
              <w:spacing w:before="0" w:line="276" w:lineRule="auto"/>
              <w:rPr>
                <w:color w:val="000000"/>
                <w:sz w:val="22"/>
                <w:szCs w:val="22"/>
              </w:rPr>
            </w:pPr>
            <w:r w:rsidRPr="00202221">
              <w:rPr>
                <w:color w:val="000000"/>
                <w:sz w:val="22"/>
                <w:szCs w:val="22"/>
              </w:rPr>
              <w:t>rodič samoživitel s 3 dětmi</w:t>
            </w:r>
          </w:p>
        </w:tc>
        <w:tc>
          <w:tcPr>
            <w:tcW w:w="2020" w:type="dxa"/>
            <w:tcBorders>
              <w:top w:val="nil"/>
              <w:left w:val="single" w:sz="4" w:space="0" w:color="ABABAB"/>
              <w:bottom w:val="nil"/>
              <w:right w:val="single" w:sz="4" w:space="0" w:color="ABABAB"/>
            </w:tcBorders>
            <w:noWrap/>
            <w:vAlign w:val="bottom"/>
            <w:hideMark/>
          </w:tcPr>
          <w:p w14:paraId="054E085F"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w:t>
            </w:r>
          </w:p>
        </w:tc>
      </w:tr>
      <w:tr w:rsidR="00FE7CCF" w:rsidRPr="00202221" w14:paraId="5B4204D5" w14:textId="77777777" w:rsidTr="000F00B4">
        <w:trPr>
          <w:trHeight w:val="300"/>
        </w:trPr>
        <w:tc>
          <w:tcPr>
            <w:tcW w:w="2800" w:type="dxa"/>
            <w:tcBorders>
              <w:top w:val="nil"/>
              <w:left w:val="single" w:sz="4" w:space="0" w:color="ABABAB"/>
              <w:bottom w:val="nil"/>
              <w:right w:val="nil"/>
            </w:tcBorders>
            <w:noWrap/>
            <w:vAlign w:val="bottom"/>
            <w:hideMark/>
          </w:tcPr>
          <w:p w14:paraId="305FE511" w14:textId="77777777" w:rsidR="00FE7CCF" w:rsidRPr="00202221" w:rsidRDefault="00FE7CCF" w:rsidP="00DB60B2">
            <w:pPr>
              <w:spacing w:before="0" w:line="276" w:lineRule="auto"/>
              <w:rPr>
                <w:color w:val="000000"/>
                <w:sz w:val="22"/>
                <w:szCs w:val="22"/>
              </w:rPr>
            </w:pPr>
            <w:r w:rsidRPr="00202221">
              <w:rPr>
                <w:color w:val="000000"/>
                <w:sz w:val="22"/>
                <w:szCs w:val="22"/>
              </w:rPr>
              <w:t>rodič samoživitel s 4 dětmi</w:t>
            </w:r>
          </w:p>
        </w:tc>
        <w:tc>
          <w:tcPr>
            <w:tcW w:w="2020" w:type="dxa"/>
            <w:tcBorders>
              <w:top w:val="nil"/>
              <w:left w:val="single" w:sz="4" w:space="0" w:color="ABABAB"/>
              <w:bottom w:val="nil"/>
              <w:right w:val="single" w:sz="4" w:space="0" w:color="ABABAB"/>
            </w:tcBorders>
            <w:noWrap/>
            <w:vAlign w:val="bottom"/>
            <w:hideMark/>
          </w:tcPr>
          <w:p w14:paraId="69E397C3" w14:textId="77777777" w:rsidR="00FE7CCF" w:rsidRPr="00202221" w:rsidRDefault="00FE7CCF" w:rsidP="00DB60B2">
            <w:pPr>
              <w:spacing w:before="0" w:line="276" w:lineRule="auto"/>
              <w:jc w:val="right"/>
              <w:rPr>
                <w:color w:val="000000"/>
                <w:sz w:val="22"/>
                <w:szCs w:val="22"/>
              </w:rPr>
            </w:pPr>
            <w:r w:rsidRPr="00202221">
              <w:rPr>
                <w:color w:val="000000"/>
                <w:sz w:val="22"/>
                <w:szCs w:val="22"/>
              </w:rPr>
              <w:t>1</w:t>
            </w:r>
          </w:p>
        </w:tc>
      </w:tr>
      <w:tr w:rsidR="00FE7CCF" w:rsidRPr="00202221" w14:paraId="29AD9EA8" w14:textId="77777777" w:rsidTr="000F00B4">
        <w:trPr>
          <w:trHeight w:val="300"/>
        </w:trPr>
        <w:tc>
          <w:tcPr>
            <w:tcW w:w="2800" w:type="dxa"/>
            <w:tcBorders>
              <w:top w:val="nil"/>
              <w:left w:val="single" w:sz="4" w:space="0" w:color="ABABAB"/>
              <w:bottom w:val="nil"/>
              <w:right w:val="nil"/>
            </w:tcBorders>
            <w:noWrap/>
            <w:vAlign w:val="bottom"/>
            <w:hideMark/>
          </w:tcPr>
          <w:p w14:paraId="0EC035ED" w14:textId="77777777" w:rsidR="00FE7CCF" w:rsidRPr="00202221" w:rsidRDefault="00FE7CCF" w:rsidP="00DB60B2">
            <w:pPr>
              <w:spacing w:before="0" w:line="276" w:lineRule="auto"/>
              <w:rPr>
                <w:color w:val="000000"/>
                <w:sz w:val="22"/>
                <w:szCs w:val="22"/>
              </w:rPr>
            </w:pPr>
            <w:r w:rsidRPr="00202221">
              <w:rPr>
                <w:color w:val="000000"/>
                <w:sz w:val="22"/>
                <w:szCs w:val="22"/>
              </w:rPr>
              <w:t>rodiče/pár s 1 dítětem</w:t>
            </w:r>
          </w:p>
        </w:tc>
        <w:tc>
          <w:tcPr>
            <w:tcW w:w="2020" w:type="dxa"/>
            <w:tcBorders>
              <w:top w:val="nil"/>
              <w:left w:val="single" w:sz="4" w:space="0" w:color="ABABAB"/>
              <w:bottom w:val="nil"/>
              <w:right w:val="single" w:sz="4" w:space="0" w:color="ABABAB"/>
            </w:tcBorders>
            <w:noWrap/>
            <w:vAlign w:val="bottom"/>
            <w:hideMark/>
          </w:tcPr>
          <w:p w14:paraId="7EE170B4" w14:textId="77777777" w:rsidR="00FE7CCF" w:rsidRPr="00202221" w:rsidRDefault="00FE7CCF" w:rsidP="00DB60B2">
            <w:pPr>
              <w:spacing w:before="0" w:line="276" w:lineRule="auto"/>
              <w:jc w:val="right"/>
              <w:rPr>
                <w:color w:val="000000"/>
                <w:sz w:val="22"/>
                <w:szCs w:val="22"/>
              </w:rPr>
            </w:pPr>
            <w:r w:rsidRPr="00202221">
              <w:rPr>
                <w:color w:val="000000"/>
                <w:sz w:val="22"/>
                <w:szCs w:val="22"/>
              </w:rPr>
              <w:t>26</w:t>
            </w:r>
          </w:p>
        </w:tc>
      </w:tr>
      <w:tr w:rsidR="00FE7CCF" w:rsidRPr="00202221" w14:paraId="4818F7DB" w14:textId="77777777" w:rsidTr="000F00B4">
        <w:trPr>
          <w:trHeight w:val="300"/>
        </w:trPr>
        <w:tc>
          <w:tcPr>
            <w:tcW w:w="2800" w:type="dxa"/>
            <w:tcBorders>
              <w:top w:val="nil"/>
              <w:left w:val="single" w:sz="4" w:space="0" w:color="ABABAB"/>
              <w:bottom w:val="nil"/>
              <w:right w:val="nil"/>
            </w:tcBorders>
            <w:noWrap/>
            <w:vAlign w:val="bottom"/>
            <w:hideMark/>
          </w:tcPr>
          <w:p w14:paraId="04AC50DA" w14:textId="77777777" w:rsidR="00FE7CCF" w:rsidRPr="00202221" w:rsidRDefault="00FE7CCF" w:rsidP="00DB60B2">
            <w:pPr>
              <w:spacing w:before="0" w:line="276" w:lineRule="auto"/>
              <w:rPr>
                <w:color w:val="000000"/>
                <w:sz w:val="22"/>
                <w:szCs w:val="22"/>
              </w:rPr>
            </w:pPr>
            <w:r w:rsidRPr="00202221">
              <w:rPr>
                <w:color w:val="000000"/>
                <w:sz w:val="22"/>
                <w:szCs w:val="22"/>
              </w:rPr>
              <w:t>rodiče/pár s 2 dětmi</w:t>
            </w:r>
          </w:p>
        </w:tc>
        <w:tc>
          <w:tcPr>
            <w:tcW w:w="2020" w:type="dxa"/>
            <w:tcBorders>
              <w:top w:val="nil"/>
              <w:left w:val="single" w:sz="4" w:space="0" w:color="ABABAB"/>
              <w:bottom w:val="nil"/>
              <w:right w:val="single" w:sz="4" w:space="0" w:color="ABABAB"/>
            </w:tcBorders>
            <w:noWrap/>
            <w:vAlign w:val="bottom"/>
            <w:hideMark/>
          </w:tcPr>
          <w:p w14:paraId="61A6690D"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38</w:t>
            </w:r>
          </w:p>
        </w:tc>
      </w:tr>
      <w:tr w:rsidR="00FE7CCF" w:rsidRPr="00202221" w14:paraId="2A1CC473" w14:textId="77777777" w:rsidTr="000F00B4">
        <w:trPr>
          <w:trHeight w:val="300"/>
        </w:trPr>
        <w:tc>
          <w:tcPr>
            <w:tcW w:w="2800" w:type="dxa"/>
            <w:tcBorders>
              <w:top w:val="nil"/>
              <w:left w:val="single" w:sz="4" w:space="0" w:color="ABABAB"/>
              <w:bottom w:val="nil"/>
              <w:right w:val="nil"/>
            </w:tcBorders>
            <w:noWrap/>
            <w:vAlign w:val="bottom"/>
            <w:hideMark/>
          </w:tcPr>
          <w:p w14:paraId="00E96820" w14:textId="77777777" w:rsidR="00FE7CCF" w:rsidRPr="00202221" w:rsidRDefault="00FE7CCF" w:rsidP="00DB60B2">
            <w:pPr>
              <w:spacing w:before="0" w:line="276" w:lineRule="auto"/>
              <w:rPr>
                <w:color w:val="000000"/>
                <w:sz w:val="22"/>
                <w:szCs w:val="22"/>
              </w:rPr>
            </w:pPr>
            <w:r w:rsidRPr="00202221">
              <w:rPr>
                <w:color w:val="000000"/>
                <w:sz w:val="22"/>
                <w:szCs w:val="22"/>
              </w:rPr>
              <w:t>rodiče/pár s 3 dětmi</w:t>
            </w:r>
          </w:p>
        </w:tc>
        <w:tc>
          <w:tcPr>
            <w:tcW w:w="2020" w:type="dxa"/>
            <w:tcBorders>
              <w:top w:val="nil"/>
              <w:left w:val="single" w:sz="4" w:space="0" w:color="ABABAB"/>
              <w:bottom w:val="nil"/>
              <w:right w:val="single" w:sz="4" w:space="0" w:color="ABABAB"/>
            </w:tcBorders>
            <w:noWrap/>
            <w:vAlign w:val="bottom"/>
            <w:hideMark/>
          </w:tcPr>
          <w:p w14:paraId="154C45C1" w14:textId="77777777" w:rsidR="00FE7CCF" w:rsidRPr="00202221" w:rsidRDefault="00FE7CCF" w:rsidP="00DB60B2">
            <w:pPr>
              <w:spacing w:before="0" w:line="276" w:lineRule="auto"/>
              <w:jc w:val="right"/>
              <w:rPr>
                <w:color w:val="000000"/>
                <w:sz w:val="22"/>
                <w:szCs w:val="22"/>
              </w:rPr>
            </w:pPr>
            <w:r w:rsidRPr="00202221">
              <w:rPr>
                <w:color w:val="000000"/>
                <w:sz w:val="22"/>
                <w:szCs w:val="22"/>
              </w:rPr>
              <w:t>10</w:t>
            </w:r>
          </w:p>
        </w:tc>
      </w:tr>
      <w:tr w:rsidR="00FE7CCF" w:rsidRPr="00202221" w14:paraId="3C5F2A80" w14:textId="77777777" w:rsidTr="000F00B4">
        <w:trPr>
          <w:trHeight w:val="300"/>
        </w:trPr>
        <w:tc>
          <w:tcPr>
            <w:tcW w:w="2800" w:type="dxa"/>
            <w:tcBorders>
              <w:top w:val="nil"/>
              <w:left w:val="single" w:sz="4" w:space="0" w:color="ABABAB"/>
              <w:bottom w:val="nil"/>
              <w:right w:val="nil"/>
            </w:tcBorders>
            <w:noWrap/>
            <w:vAlign w:val="bottom"/>
            <w:hideMark/>
          </w:tcPr>
          <w:p w14:paraId="2CA92BC2" w14:textId="77777777" w:rsidR="00FE7CCF" w:rsidRPr="00202221" w:rsidRDefault="00FE7CCF" w:rsidP="00DB60B2">
            <w:pPr>
              <w:spacing w:before="0" w:line="276" w:lineRule="auto"/>
              <w:rPr>
                <w:color w:val="000000"/>
                <w:sz w:val="22"/>
                <w:szCs w:val="22"/>
              </w:rPr>
            </w:pPr>
            <w:r w:rsidRPr="00202221">
              <w:rPr>
                <w:color w:val="000000"/>
                <w:sz w:val="22"/>
                <w:szCs w:val="22"/>
              </w:rPr>
              <w:t>rodiče/pár s 4 dětmi</w:t>
            </w:r>
          </w:p>
        </w:tc>
        <w:tc>
          <w:tcPr>
            <w:tcW w:w="2020" w:type="dxa"/>
            <w:tcBorders>
              <w:top w:val="nil"/>
              <w:left w:val="single" w:sz="4" w:space="0" w:color="ABABAB"/>
              <w:bottom w:val="nil"/>
              <w:right w:val="single" w:sz="4" w:space="0" w:color="ABABAB"/>
            </w:tcBorders>
            <w:noWrap/>
            <w:vAlign w:val="bottom"/>
            <w:hideMark/>
          </w:tcPr>
          <w:p w14:paraId="7100879B" w14:textId="77777777" w:rsidR="00FE7CCF" w:rsidRPr="00202221" w:rsidRDefault="00FE7CCF" w:rsidP="00DB60B2">
            <w:pPr>
              <w:spacing w:before="0" w:line="276" w:lineRule="auto"/>
              <w:jc w:val="right"/>
              <w:rPr>
                <w:color w:val="000000"/>
                <w:sz w:val="22"/>
                <w:szCs w:val="22"/>
              </w:rPr>
            </w:pPr>
            <w:r w:rsidRPr="00202221">
              <w:rPr>
                <w:color w:val="000000"/>
                <w:sz w:val="22"/>
                <w:szCs w:val="22"/>
              </w:rPr>
              <w:t>10</w:t>
            </w:r>
          </w:p>
        </w:tc>
      </w:tr>
      <w:tr w:rsidR="00FE7CCF" w:rsidRPr="00202221" w14:paraId="21C39CE6" w14:textId="77777777" w:rsidTr="000F00B4">
        <w:trPr>
          <w:trHeight w:val="300"/>
        </w:trPr>
        <w:tc>
          <w:tcPr>
            <w:tcW w:w="2800" w:type="dxa"/>
            <w:tcBorders>
              <w:top w:val="nil"/>
              <w:left w:val="single" w:sz="4" w:space="0" w:color="ABABAB"/>
              <w:bottom w:val="nil"/>
              <w:right w:val="nil"/>
            </w:tcBorders>
            <w:noWrap/>
            <w:vAlign w:val="bottom"/>
            <w:hideMark/>
          </w:tcPr>
          <w:p w14:paraId="29EE42FF" w14:textId="77777777" w:rsidR="00FE7CCF" w:rsidRPr="00202221" w:rsidRDefault="00FE7CCF" w:rsidP="00DB60B2">
            <w:pPr>
              <w:spacing w:before="0" w:line="276" w:lineRule="auto"/>
              <w:rPr>
                <w:color w:val="000000"/>
                <w:sz w:val="22"/>
                <w:szCs w:val="22"/>
              </w:rPr>
            </w:pPr>
            <w:r w:rsidRPr="00202221">
              <w:rPr>
                <w:color w:val="000000"/>
                <w:sz w:val="22"/>
                <w:szCs w:val="22"/>
              </w:rPr>
              <w:t>těhotná v páru</w:t>
            </w:r>
          </w:p>
        </w:tc>
        <w:tc>
          <w:tcPr>
            <w:tcW w:w="2020" w:type="dxa"/>
            <w:tcBorders>
              <w:top w:val="nil"/>
              <w:left w:val="single" w:sz="4" w:space="0" w:color="ABABAB"/>
              <w:bottom w:val="nil"/>
              <w:right w:val="single" w:sz="4" w:space="0" w:color="ABABAB"/>
            </w:tcBorders>
            <w:noWrap/>
            <w:vAlign w:val="bottom"/>
            <w:hideMark/>
          </w:tcPr>
          <w:p w14:paraId="348D09F4"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w:t>
            </w:r>
          </w:p>
        </w:tc>
      </w:tr>
      <w:tr w:rsidR="00FE7CCF" w:rsidRPr="00202221" w14:paraId="148B0EB8" w14:textId="77777777" w:rsidTr="000F00B4">
        <w:trPr>
          <w:trHeight w:val="300"/>
        </w:trPr>
        <w:tc>
          <w:tcPr>
            <w:tcW w:w="2800" w:type="dxa"/>
            <w:tcBorders>
              <w:top w:val="nil"/>
              <w:left w:val="single" w:sz="4" w:space="0" w:color="ABABAB"/>
              <w:bottom w:val="nil"/>
              <w:right w:val="nil"/>
            </w:tcBorders>
            <w:noWrap/>
            <w:vAlign w:val="bottom"/>
            <w:hideMark/>
          </w:tcPr>
          <w:p w14:paraId="6866F36D" w14:textId="77777777" w:rsidR="00FE7CCF" w:rsidRPr="00202221" w:rsidRDefault="00FE7CCF" w:rsidP="00DB60B2">
            <w:pPr>
              <w:spacing w:before="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50958E90" w14:textId="77777777" w:rsidR="00FE7CCF" w:rsidRPr="00202221" w:rsidRDefault="00FE7CCF" w:rsidP="00DB60B2">
            <w:pPr>
              <w:spacing w:before="0" w:line="276" w:lineRule="auto"/>
              <w:jc w:val="right"/>
              <w:rPr>
                <w:color w:val="000000"/>
                <w:sz w:val="22"/>
                <w:szCs w:val="22"/>
              </w:rPr>
            </w:pPr>
            <w:r w:rsidRPr="00202221">
              <w:rPr>
                <w:color w:val="000000"/>
                <w:sz w:val="22"/>
                <w:szCs w:val="22"/>
              </w:rPr>
              <w:t>13</w:t>
            </w:r>
          </w:p>
        </w:tc>
      </w:tr>
      <w:tr w:rsidR="00FE7CCF" w:rsidRPr="00202221" w14:paraId="694FF4F3" w14:textId="77777777" w:rsidTr="000F00B4">
        <w:trPr>
          <w:trHeight w:val="300"/>
        </w:trPr>
        <w:tc>
          <w:tcPr>
            <w:tcW w:w="2800" w:type="dxa"/>
            <w:tcBorders>
              <w:top w:val="single" w:sz="4" w:space="0" w:color="ABABAB"/>
              <w:left w:val="single" w:sz="4" w:space="0" w:color="ABABAB"/>
              <w:bottom w:val="single" w:sz="4" w:space="0" w:color="ABABAB"/>
              <w:right w:val="nil"/>
            </w:tcBorders>
            <w:noWrap/>
            <w:vAlign w:val="bottom"/>
            <w:hideMark/>
          </w:tcPr>
          <w:p w14:paraId="35C06B9B" w14:textId="77777777" w:rsidR="00FE7CCF" w:rsidRPr="00202221" w:rsidRDefault="00FE7CCF" w:rsidP="00DB60B2">
            <w:pPr>
              <w:spacing w:before="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31ECED14" w14:textId="77777777" w:rsidR="00FE7CCF" w:rsidRPr="00202221" w:rsidRDefault="00FE7CCF" w:rsidP="00DB60B2">
            <w:pPr>
              <w:spacing w:before="0" w:line="276" w:lineRule="auto"/>
              <w:jc w:val="right"/>
              <w:rPr>
                <w:color w:val="000000"/>
                <w:sz w:val="22"/>
                <w:szCs w:val="22"/>
              </w:rPr>
            </w:pPr>
            <w:r w:rsidRPr="00202221">
              <w:rPr>
                <w:color w:val="000000"/>
                <w:sz w:val="22"/>
                <w:szCs w:val="22"/>
              </w:rPr>
              <w:t>394</w:t>
            </w:r>
          </w:p>
        </w:tc>
      </w:tr>
    </w:tbl>
    <w:p w14:paraId="5AE36CAA" w14:textId="77777777" w:rsidR="00DB60B2" w:rsidRDefault="00DB60B2" w:rsidP="008717EB">
      <w:pPr>
        <w:spacing w:after="160" w:line="259" w:lineRule="auto"/>
      </w:pPr>
    </w:p>
    <w:p w14:paraId="1FC0C05F" w14:textId="2ECBC8CF" w:rsidR="008717EB" w:rsidRPr="00202221" w:rsidRDefault="008717EB" w:rsidP="008717EB">
      <w:pPr>
        <w:spacing w:after="160" w:line="259" w:lineRule="auto"/>
      </w:pPr>
      <w:r w:rsidRPr="00202221">
        <w:t>Romská etnicita</w:t>
      </w:r>
    </w:p>
    <w:tbl>
      <w:tblPr>
        <w:tblW w:w="4100" w:type="dxa"/>
        <w:tblCellMar>
          <w:left w:w="70" w:type="dxa"/>
          <w:right w:w="70" w:type="dxa"/>
        </w:tblCellMar>
        <w:tblLook w:val="04A0" w:firstRow="1" w:lastRow="0" w:firstColumn="1" w:lastColumn="0" w:noHBand="0" w:noVBand="1"/>
      </w:tblPr>
      <w:tblGrid>
        <w:gridCol w:w="2080"/>
        <w:gridCol w:w="2020"/>
      </w:tblGrid>
      <w:tr w:rsidR="00FE7CCF" w:rsidRPr="00202221" w14:paraId="3AB2DA72" w14:textId="77777777" w:rsidTr="000F00B4">
        <w:trPr>
          <w:trHeight w:val="300"/>
        </w:trPr>
        <w:tc>
          <w:tcPr>
            <w:tcW w:w="2080" w:type="dxa"/>
            <w:tcBorders>
              <w:top w:val="single" w:sz="4" w:space="0" w:color="ABABAB"/>
              <w:left w:val="single" w:sz="4" w:space="0" w:color="ABABAB"/>
              <w:bottom w:val="nil"/>
              <w:right w:val="nil"/>
            </w:tcBorders>
            <w:noWrap/>
            <w:vAlign w:val="bottom"/>
            <w:hideMark/>
          </w:tcPr>
          <w:p w14:paraId="2776F5D6" w14:textId="77777777" w:rsidR="00FE7CCF" w:rsidRPr="00202221" w:rsidRDefault="00FE7CCF" w:rsidP="00DB60B2">
            <w:pPr>
              <w:spacing w:after="0" w:line="276" w:lineRule="auto"/>
              <w:rPr>
                <w:color w:val="000000"/>
                <w:sz w:val="22"/>
                <w:szCs w:val="22"/>
              </w:rPr>
            </w:pPr>
            <w:r w:rsidRPr="00202221">
              <w:rPr>
                <w:color w:val="000000"/>
                <w:sz w:val="22"/>
                <w:szCs w:val="22"/>
              </w:rPr>
              <w:t>Romská menšina ano</w:t>
            </w:r>
          </w:p>
        </w:tc>
        <w:tc>
          <w:tcPr>
            <w:tcW w:w="2020" w:type="dxa"/>
            <w:tcBorders>
              <w:top w:val="single" w:sz="4" w:space="0" w:color="ABABAB"/>
              <w:left w:val="single" w:sz="4" w:space="0" w:color="ABABAB"/>
              <w:bottom w:val="nil"/>
              <w:right w:val="single" w:sz="4" w:space="0" w:color="ABABAB"/>
            </w:tcBorders>
            <w:noWrap/>
            <w:vAlign w:val="bottom"/>
            <w:hideMark/>
          </w:tcPr>
          <w:p w14:paraId="19C1CBC4" w14:textId="77777777" w:rsidR="00FE7CCF" w:rsidRPr="00202221" w:rsidRDefault="00FE7CCF" w:rsidP="00DB60B2">
            <w:pPr>
              <w:spacing w:after="0" w:line="276" w:lineRule="auto"/>
              <w:jc w:val="right"/>
              <w:rPr>
                <w:color w:val="000000"/>
                <w:sz w:val="22"/>
                <w:szCs w:val="22"/>
              </w:rPr>
            </w:pPr>
            <w:r w:rsidRPr="00202221">
              <w:rPr>
                <w:color w:val="000000"/>
                <w:sz w:val="22"/>
                <w:szCs w:val="22"/>
              </w:rPr>
              <w:t>46</w:t>
            </w:r>
          </w:p>
        </w:tc>
      </w:tr>
      <w:tr w:rsidR="00FE7CCF" w:rsidRPr="00202221" w14:paraId="2BC5EBE0" w14:textId="77777777" w:rsidTr="000F00B4">
        <w:trPr>
          <w:trHeight w:val="300"/>
        </w:trPr>
        <w:tc>
          <w:tcPr>
            <w:tcW w:w="2080" w:type="dxa"/>
            <w:tcBorders>
              <w:top w:val="nil"/>
              <w:left w:val="single" w:sz="4" w:space="0" w:color="ABABAB"/>
              <w:bottom w:val="nil"/>
              <w:right w:val="nil"/>
            </w:tcBorders>
            <w:noWrap/>
            <w:vAlign w:val="bottom"/>
            <w:hideMark/>
          </w:tcPr>
          <w:p w14:paraId="7A7322C0" w14:textId="77777777" w:rsidR="00FE7CCF" w:rsidRPr="00202221" w:rsidRDefault="00FE7CCF" w:rsidP="00DB60B2">
            <w:pPr>
              <w:spacing w:after="0" w:line="276" w:lineRule="auto"/>
              <w:rPr>
                <w:color w:val="000000"/>
                <w:sz w:val="22"/>
                <w:szCs w:val="22"/>
              </w:rPr>
            </w:pPr>
            <w:r w:rsidRPr="00202221">
              <w:rPr>
                <w:color w:val="000000"/>
                <w:sz w:val="22"/>
                <w:szCs w:val="22"/>
              </w:rPr>
              <w:t>Romská menšina ne</w:t>
            </w:r>
          </w:p>
        </w:tc>
        <w:tc>
          <w:tcPr>
            <w:tcW w:w="2020" w:type="dxa"/>
            <w:tcBorders>
              <w:top w:val="nil"/>
              <w:left w:val="single" w:sz="4" w:space="0" w:color="ABABAB"/>
              <w:bottom w:val="nil"/>
              <w:right w:val="single" w:sz="4" w:space="0" w:color="ABABAB"/>
            </w:tcBorders>
            <w:noWrap/>
            <w:vAlign w:val="bottom"/>
            <w:hideMark/>
          </w:tcPr>
          <w:p w14:paraId="2E0909B3" w14:textId="77777777" w:rsidR="00FE7CCF" w:rsidRPr="00202221" w:rsidRDefault="00FE7CCF" w:rsidP="00DB60B2">
            <w:pPr>
              <w:spacing w:after="0" w:line="276" w:lineRule="auto"/>
              <w:jc w:val="right"/>
              <w:rPr>
                <w:color w:val="000000"/>
                <w:sz w:val="22"/>
                <w:szCs w:val="22"/>
              </w:rPr>
            </w:pPr>
            <w:r w:rsidRPr="00202221">
              <w:rPr>
                <w:color w:val="000000"/>
                <w:sz w:val="22"/>
                <w:szCs w:val="22"/>
              </w:rPr>
              <w:t>16</w:t>
            </w:r>
          </w:p>
        </w:tc>
      </w:tr>
      <w:tr w:rsidR="00FE7CCF" w:rsidRPr="00202221" w14:paraId="102154B8" w14:textId="77777777" w:rsidTr="000F00B4">
        <w:trPr>
          <w:trHeight w:val="300"/>
        </w:trPr>
        <w:tc>
          <w:tcPr>
            <w:tcW w:w="2080" w:type="dxa"/>
            <w:tcBorders>
              <w:top w:val="nil"/>
              <w:left w:val="single" w:sz="4" w:space="0" w:color="ABABAB"/>
              <w:bottom w:val="nil"/>
              <w:right w:val="nil"/>
            </w:tcBorders>
            <w:noWrap/>
            <w:vAlign w:val="bottom"/>
            <w:hideMark/>
          </w:tcPr>
          <w:p w14:paraId="62F6ADAA" w14:textId="77777777" w:rsidR="00FE7CCF" w:rsidRPr="00202221" w:rsidRDefault="00FE7CCF" w:rsidP="00DB60B2">
            <w:pPr>
              <w:spacing w:after="0" w:line="276" w:lineRule="auto"/>
              <w:rPr>
                <w:color w:val="000000"/>
                <w:sz w:val="22"/>
                <w:szCs w:val="22"/>
              </w:rPr>
            </w:pPr>
            <w:r w:rsidRPr="00202221">
              <w:rPr>
                <w:color w:val="000000"/>
                <w:sz w:val="22"/>
                <w:szCs w:val="22"/>
              </w:rPr>
              <w:t>(prázdné)</w:t>
            </w:r>
          </w:p>
        </w:tc>
        <w:tc>
          <w:tcPr>
            <w:tcW w:w="2020" w:type="dxa"/>
            <w:tcBorders>
              <w:top w:val="nil"/>
              <w:left w:val="single" w:sz="4" w:space="0" w:color="ABABAB"/>
              <w:bottom w:val="nil"/>
              <w:right w:val="single" w:sz="4" w:space="0" w:color="ABABAB"/>
            </w:tcBorders>
            <w:noWrap/>
            <w:vAlign w:val="bottom"/>
            <w:hideMark/>
          </w:tcPr>
          <w:p w14:paraId="2C7142ED" w14:textId="77777777" w:rsidR="00FE7CCF" w:rsidRPr="00202221" w:rsidRDefault="00FE7CCF" w:rsidP="00DB60B2">
            <w:pPr>
              <w:spacing w:after="0" w:line="276" w:lineRule="auto"/>
              <w:jc w:val="right"/>
              <w:rPr>
                <w:color w:val="000000"/>
                <w:sz w:val="22"/>
                <w:szCs w:val="22"/>
              </w:rPr>
            </w:pPr>
            <w:r w:rsidRPr="00202221">
              <w:rPr>
                <w:color w:val="000000"/>
                <w:sz w:val="22"/>
                <w:szCs w:val="22"/>
              </w:rPr>
              <w:t>332</w:t>
            </w:r>
          </w:p>
        </w:tc>
      </w:tr>
      <w:tr w:rsidR="00FE7CCF" w:rsidRPr="00202221" w14:paraId="6085FA91" w14:textId="77777777" w:rsidTr="000F00B4">
        <w:trPr>
          <w:trHeight w:val="300"/>
        </w:trPr>
        <w:tc>
          <w:tcPr>
            <w:tcW w:w="2080" w:type="dxa"/>
            <w:tcBorders>
              <w:top w:val="single" w:sz="4" w:space="0" w:color="ABABAB"/>
              <w:left w:val="single" w:sz="4" w:space="0" w:color="ABABAB"/>
              <w:bottom w:val="single" w:sz="4" w:space="0" w:color="ABABAB"/>
              <w:right w:val="nil"/>
            </w:tcBorders>
            <w:noWrap/>
            <w:vAlign w:val="bottom"/>
            <w:hideMark/>
          </w:tcPr>
          <w:p w14:paraId="69BBC96B" w14:textId="77777777" w:rsidR="00FE7CCF" w:rsidRPr="00202221" w:rsidRDefault="00FE7CCF" w:rsidP="00DB60B2">
            <w:pPr>
              <w:spacing w:after="0" w:line="276" w:lineRule="auto"/>
              <w:rPr>
                <w:color w:val="000000"/>
                <w:sz w:val="22"/>
                <w:szCs w:val="22"/>
              </w:rPr>
            </w:pPr>
            <w:r w:rsidRPr="00202221">
              <w:rPr>
                <w:color w:val="000000"/>
                <w:sz w:val="22"/>
                <w:szCs w:val="22"/>
              </w:rPr>
              <w:t>Celkový součet</w:t>
            </w:r>
          </w:p>
        </w:tc>
        <w:tc>
          <w:tcPr>
            <w:tcW w:w="2020" w:type="dxa"/>
            <w:tcBorders>
              <w:top w:val="single" w:sz="4" w:space="0" w:color="ABABAB"/>
              <w:left w:val="single" w:sz="4" w:space="0" w:color="ABABAB"/>
              <w:bottom w:val="single" w:sz="4" w:space="0" w:color="ABABAB"/>
              <w:right w:val="single" w:sz="4" w:space="0" w:color="ABABAB"/>
            </w:tcBorders>
            <w:noWrap/>
            <w:vAlign w:val="bottom"/>
            <w:hideMark/>
          </w:tcPr>
          <w:p w14:paraId="642AFF03" w14:textId="77777777" w:rsidR="00FE7CCF" w:rsidRPr="00202221" w:rsidRDefault="00FE7CCF" w:rsidP="00DB60B2">
            <w:pPr>
              <w:spacing w:after="0" w:line="276" w:lineRule="auto"/>
              <w:jc w:val="right"/>
              <w:rPr>
                <w:color w:val="000000"/>
                <w:sz w:val="22"/>
                <w:szCs w:val="22"/>
              </w:rPr>
            </w:pPr>
            <w:r w:rsidRPr="00202221">
              <w:rPr>
                <w:color w:val="000000"/>
                <w:sz w:val="22"/>
                <w:szCs w:val="22"/>
              </w:rPr>
              <w:t>394</w:t>
            </w:r>
          </w:p>
        </w:tc>
      </w:tr>
    </w:tbl>
    <w:p w14:paraId="0EEA7CC6" w14:textId="77777777" w:rsidR="00FE7CCF" w:rsidRPr="00202221" w:rsidRDefault="00FE7CCF" w:rsidP="00FE7CCF">
      <w:pPr>
        <w:spacing w:line="259" w:lineRule="auto"/>
      </w:pPr>
    </w:p>
    <w:p w14:paraId="11B4AA54" w14:textId="77777777" w:rsidR="00FE7CCF" w:rsidRDefault="00FE7CCF">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60A0EB24" w14:textId="77777777" w:rsidR="00DB60B2" w:rsidRDefault="00DB60B2">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2A3A6B3F" w14:textId="77777777" w:rsidR="00DB60B2" w:rsidRDefault="00DB60B2">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6160970B" w14:textId="77777777" w:rsidR="00DB60B2" w:rsidRDefault="00DB60B2">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7FA1656E" w14:textId="77777777" w:rsidR="00DB60B2" w:rsidRDefault="00DB60B2">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6AF481E8" w14:textId="77777777" w:rsidR="00DB60B2" w:rsidRDefault="00DB60B2">
      <w:pPr>
        <w:spacing w:after="160" w:line="259" w:lineRule="auto"/>
        <w:rPr>
          <w:rFonts w:eastAsiaTheme="majorEastAsia" w:cstheme="majorBidi"/>
          <w:b/>
          <w:color w:val="2F5496" w:themeColor="accent1" w:themeShade="BF"/>
          <w:kern w:val="2"/>
          <w:sz w:val="28"/>
          <w:szCs w:val="28"/>
          <w:lang w:eastAsia="en-US"/>
          <w14:ligatures w14:val="standardContextual"/>
        </w:rPr>
      </w:pPr>
    </w:p>
    <w:p w14:paraId="4689C788" w14:textId="77777777" w:rsidR="00CC4830" w:rsidRPr="001F3395" w:rsidRDefault="00CC4830" w:rsidP="006D1CD9">
      <w:pPr>
        <w:pStyle w:val="Nadpis1"/>
        <w:numPr>
          <w:ilvl w:val="0"/>
          <w:numId w:val="1"/>
        </w:numPr>
      </w:pPr>
      <w:bookmarkStart w:id="64" w:name="_Toc212475669"/>
      <w:bookmarkStart w:id="65" w:name="_Toc227675445"/>
      <w:r w:rsidRPr="00CC4830">
        <w:lastRenderedPageBreak/>
        <w:t>Seznam grafů</w:t>
      </w:r>
      <w:bookmarkEnd w:id="64"/>
      <w:bookmarkEnd w:id="65"/>
      <w:r w:rsidRPr="00CC4830">
        <w:t xml:space="preserve"> </w:t>
      </w:r>
    </w:p>
    <w:p w14:paraId="2DA2C033" w14:textId="3AE126C2" w:rsidR="00882BBA" w:rsidRPr="00B409F8" w:rsidRDefault="00CC4830" w:rsidP="00B409F8">
      <w:pPr>
        <w:pStyle w:val="Seznamobrzk"/>
        <w:tabs>
          <w:tab w:val="right" w:leader="dot" w:pos="9062"/>
        </w:tabs>
        <w:spacing w:after="0" w:line="276" w:lineRule="auto"/>
        <w:rPr>
          <w:rFonts w:asciiTheme="minorHAnsi" w:eastAsiaTheme="minorEastAsia" w:hAnsiTheme="minorHAnsi"/>
          <w:i/>
          <w:iCs/>
          <w:noProof/>
          <w:sz w:val="22"/>
          <w:lang w:eastAsia="cs-CZ"/>
        </w:rPr>
      </w:pPr>
      <w:r w:rsidRPr="00B409F8">
        <w:rPr>
          <w:i/>
          <w:iCs/>
          <w:sz w:val="22"/>
        </w:rPr>
        <w:fldChar w:fldCharType="begin"/>
      </w:r>
      <w:r w:rsidRPr="00B409F8">
        <w:rPr>
          <w:i/>
          <w:iCs/>
          <w:sz w:val="22"/>
        </w:rPr>
        <w:instrText xml:space="preserve"> TOC \h \z \c "Graf" </w:instrText>
      </w:r>
      <w:r w:rsidRPr="00B409F8">
        <w:rPr>
          <w:i/>
          <w:iCs/>
          <w:sz w:val="22"/>
        </w:rPr>
        <w:fldChar w:fldCharType="separate"/>
      </w:r>
      <w:hyperlink w:anchor="_Toc212743169" w:history="1">
        <w:r w:rsidR="00882BBA" w:rsidRPr="00B409F8">
          <w:rPr>
            <w:rStyle w:val="Hypertextovodkaz"/>
            <w:i/>
            <w:iCs/>
            <w:noProof/>
            <w:sz w:val="22"/>
          </w:rPr>
          <w:t>Graf 1: Způsob kontaktování Kontaktního místa pro bydlení, (N = 220), září 2025</w:t>
        </w:r>
        <w:r w:rsidR="00882BBA" w:rsidRPr="00B409F8">
          <w:rPr>
            <w:i/>
            <w:iCs/>
            <w:noProof/>
            <w:webHidden/>
            <w:sz w:val="22"/>
          </w:rPr>
          <w:tab/>
        </w:r>
        <w:r w:rsidR="00882BBA" w:rsidRPr="00B409F8">
          <w:rPr>
            <w:i/>
            <w:iCs/>
            <w:noProof/>
            <w:webHidden/>
            <w:sz w:val="22"/>
          </w:rPr>
          <w:fldChar w:fldCharType="begin"/>
        </w:r>
        <w:r w:rsidR="00882BBA" w:rsidRPr="00B409F8">
          <w:rPr>
            <w:i/>
            <w:iCs/>
            <w:noProof/>
            <w:webHidden/>
            <w:sz w:val="22"/>
          </w:rPr>
          <w:instrText xml:space="preserve"> PAGEREF _Toc212743169 \h </w:instrText>
        </w:r>
        <w:r w:rsidR="00882BBA" w:rsidRPr="00B409F8">
          <w:rPr>
            <w:i/>
            <w:iCs/>
            <w:noProof/>
            <w:webHidden/>
            <w:sz w:val="22"/>
          </w:rPr>
        </w:r>
        <w:r w:rsidR="00882BBA" w:rsidRPr="00B409F8">
          <w:rPr>
            <w:i/>
            <w:iCs/>
            <w:noProof/>
            <w:webHidden/>
            <w:sz w:val="22"/>
          </w:rPr>
          <w:fldChar w:fldCharType="separate"/>
        </w:r>
        <w:r w:rsidR="00C745C0">
          <w:rPr>
            <w:i/>
            <w:iCs/>
            <w:noProof/>
            <w:webHidden/>
            <w:sz w:val="22"/>
          </w:rPr>
          <w:t>13</w:t>
        </w:r>
        <w:r w:rsidR="00882BBA" w:rsidRPr="00B409F8">
          <w:rPr>
            <w:i/>
            <w:iCs/>
            <w:noProof/>
            <w:webHidden/>
            <w:sz w:val="22"/>
          </w:rPr>
          <w:fldChar w:fldCharType="end"/>
        </w:r>
      </w:hyperlink>
    </w:p>
    <w:p w14:paraId="57B433E0" w14:textId="7DE90159" w:rsidR="00882BBA" w:rsidRPr="00B409F8" w:rsidRDefault="00882BBA" w:rsidP="00B409F8">
      <w:pPr>
        <w:pStyle w:val="Seznamobrzk"/>
        <w:tabs>
          <w:tab w:val="right" w:leader="dot" w:pos="9062"/>
        </w:tabs>
        <w:spacing w:after="0" w:line="276" w:lineRule="auto"/>
        <w:rPr>
          <w:rFonts w:asciiTheme="minorHAnsi" w:eastAsiaTheme="minorEastAsia" w:hAnsiTheme="minorHAnsi"/>
          <w:i/>
          <w:iCs/>
          <w:noProof/>
          <w:sz w:val="22"/>
          <w:lang w:eastAsia="cs-CZ"/>
        </w:rPr>
      </w:pPr>
      <w:hyperlink w:anchor="_Toc212743170" w:history="1">
        <w:r w:rsidRPr="00B409F8">
          <w:rPr>
            <w:rStyle w:val="Hypertextovodkaz"/>
            <w:rFonts w:cs="Times New Roman"/>
            <w:i/>
            <w:iCs/>
            <w:noProof/>
            <w:sz w:val="22"/>
          </w:rPr>
          <w:t>Graf 2: Podpora Kontaktního místa pro bydlení pomohla získat nové bydlení (N = 220), září 2025</w:t>
        </w:r>
        <w:r w:rsidRPr="00B409F8">
          <w:rPr>
            <w:i/>
            <w:iCs/>
            <w:noProof/>
            <w:webHidden/>
            <w:sz w:val="22"/>
          </w:rPr>
          <w:tab/>
        </w:r>
        <w:r w:rsidRPr="00B409F8">
          <w:rPr>
            <w:i/>
            <w:iCs/>
            <w:noProof/>
            <w:webHidden/>
            <w:sz w:val="22"/>
          </w:rPr>
          <w:fldChar w:fldCharType="begin"/>
        </w:r>
        <w:r w:rsidRPr="00B409F8">
          <w:rPr>
            <w:i/>
            <w:iCs/>
            <w:noProof/>
            <w:webHidden/>
            <w:sz w:val="22"/>
          </w:rPr>
          <w:instrText xml:space="preserve"> PAGEREF _Toc212743170 \h </w:instrText>
        </w:r>
        <w:r w:rsidRPr="00B409F8">
          <w:rPr>
            <w:i/>
            <w:iCs/>
            <w:noProof/>
            <w:webHidden/>
            <w:sz w:val="22"/>
          </w:rPr>
        </w:r>
        <w:r w:rsidRPr="00B409F8">
          <w:rPr>
            <w:i/>
            <w:iCs/>
            <w:noProof/>
            <w:webHidden/>
            <w:sz w:val="22"/>
          </w:rPr>
          <w:fldChar w:fldCharType="separate"/>
        </w:r>
        <w:r w:rsidR="00C745C0">
          <w:rPr>
            <w:i/>
            <w:iCs/>
            <w:noProof/>
            <w:webHidden/>
            <w:sz w:val="22"/>
          </w:rPr>
          <w:t>14</w:t>
        </w:r>
        <w:r w:rsidRPr="00B409F8">
          <w:rPr>
            <w:i/>
            <w:iCs/>
            <w:noProof/>
            <w:webHidden/>
            <w:sz w:val="22"/>
          </w:rPr>
          <w:fldChar w:fldCharType="end"/>
        </w:r>
      </w:hyperlink>
    </w:p>
    <w:p w14:paraId="3736FFED" w14:textId="7BF78E2B" w:rsidR="00882BBA" w:rsidRPr="00B409F8" w:rsidRDefault="00882BBA" w:rsidP="00B409F8">
      <w:pPr>
        <w:pStyle w:val="Seznamobrzk"/>
        <w:tabs>
          <w:tab w:val="right" w:leader="dot" w:pos="9062"/>
        </w:tabs>
        <w:spacing w:after="0" w:line="276" w:lineRule="auto"/>
        <w:rPr>
          <w:rFonts w:asciiTheme="minorHAnsi" w:eastAsiaTheme="minorEastAsia" w:hAnsiTheme="minorHAnsi"/>
          <w:i/>
          <w:iCs/>
          <w:noProof/>
          <w:sz w:val="22"/>
          <w:lang w:eastAsia="cs-CZ"/>
        </w:rPr>
      </w:pPr>
      <w:hyperlink w:anchor="_Toc212743171" w:history="1">
        <w:r w:rsidRPr="00B409F8">
          <w:rPr>
            <w:rStyle w:val="Hypertextovodkaz"/>
            <w:rFonts w:cs="Times New Roman"/>
            <w:i/>
            <w:iCs/>
            <w:noProof/>
            <w:sz w:val="22"/>
          </w:rPr>
          <w:t>Graf 3: Podpora Kontaktního místa pro bydlení pomohla udržet si stávající bydlení (N = 220), září 2025</w:t>
        </w:r>
        <w:r w:rsidRPr="00B409F8">
          <w:rPr>
            <w:i/>
            <w:iCs/>
            <w:noProof/>
            <w:webHidden/>
            <w:sz w:val="22"/>
          </w:rPr>
          <w:tab/>
        </w:r>
        <w:r w:rsidRPr="00B409F8">
          <w:rPr>
            <w:i/>
            <w:iCs/>
            <w:noProof/>
            <w:webHidden/>
            <w:sz w:val="22"/>
          </w:rPr>
          <w:fldChar w:fldCharType="begin"/>
        </w:r>
        <w:r w:rsidRPr="00B409F8">
          <w:rPr>
            <w:i/>
            <w:iCs/>
            <w:noProof/>
            <w:webHidden/>
            <w:sz w:val="22"/>
          </w:rPr>
          <w:instrText xml:space="preserve"> PAGEREF _Toc212743171 \h </w:instrText>
        </w:r>
        <w:r w:rsidRPr="00B409F8">
          <w:rPr>
            <w:i/>
            <w:iCs/>
            <w:noProof/>
            <w:webHidden/>
            <w:sz w:val="22"/>
          </w:rPr>
        </w:r>
        <w:r w:rsidRPr="00B409F8">
          <w:rPr>
            <w:i/>
            <w:iCs/>
            <w:noProof/>
            <w:webHidden/>
            <w:sz w:val="22"/>
          </w:rPr>
          <w:fldChar w:fldCharType="separate"/>
        </w:r>
        <w:r w:rsidR="00C745C0">
          <w:rPr>
            <w:i/>
            <w:iCs/>
            <w:noProof/>
            <w:webHidden/>
            <w:sz w:val="22"/>
          </w:rPr>
          <w:t>16</w:t>
        </w:r>
        <w:r w:rsidRPr="00B409F8">
          <w:rPr>
            <w:i/>
            <w:iCs/>
            <w:noProof/>
            <w:webHidden/>
            <w:sz w:val="22"/>
          </w:rPr>
          <w:fldChar w:fldCharType="end"/>
        </w:r>
      </w:hyperlink>
    </w:p>
    <w:p w14:paraId="540501FC" w14:textId="5D1A93B6" w:rsidR="00882BBA" w:rsidRPr="00B409F8" w:rsidRDefault="00882BBA" w:rsidP="00B409F8">
      <w:pPr>
        <w:pStyle w:val="Seznamobrzk"/>
        <w:tabs>
          <w:tab w:val="right" w:leader="dot" w:pos="9062"/>
        </w:tabs>
        <w:spacing w:after="0" w:line="276" w:lineRule="auto"/>
        <w:rPr>
          <w:rFonts w:asciiTheme="minorHAnsi" w:eastAsiaTheme="minorEastAsia" w:hAnsiTheme="minorHAnsi"/>
          <w:i/>
          <w:iCs/>
          <w:noProof/>
          <w:sz w:val="22"/>
          <w:lang w:eastAsia="cs-CZ"/>
        </w:rPr>
      </w:pPr>
      <w:hyperlink w:anchor="_Toc212743172" w:history="1">
        <w:r w:rsidRPr="00B409F8">
          <w:rPr>
            <w:rStyle w:val="Hypertextovodkaz"/>
            <w:rFonts w:cs="Times New Roman"/>
            <w:i/>
            <w:iCs/>
            <w:noProof/>
            <w:sz w:val="22"/>
          </w:rPr>
          <w:t>Graf 4: Informace poskytnuté Kontaktním místem pro bydlení byly užitečné (N = 220), září 2025</w:t>
        </w:r>
        <w:r w:rsidRPr="00B409F8">
          <w:rPr>
            <w:i/>
            <w:iCs/>
            <w:noProof/>
            <w:webHidden/>
            <w:sz w:val="22"/>
          </w:rPr>
          <w:tab/>
        </w:r>
        <w:r w:rsidRPr="00B409F8">
          <w:rPr>
            <w:i/>
            <w:iCs/>
            <w:noProof/>
            <w:webHidden/>
            <w:sz w:val="22"/>
          </w:rPr>
          <w:fldChar w:fldCharType="begin"/>
        </w:r>
        <w:r w:rsidRPr="00B409F8">
          <w:rPr>
            <w:i/>
            <w:iCs/>
            <w:noProof/>
            <w:webHidden/>
            <w:sz w:val="22"/>
          </w:rPr>
          <w:instrText xml:space="preserve"> PAGEREF _Toc212743172 \h </w:instrText>
        </w:r>
        <w:r w:rsidRPr="00B409F8">
          <w:rPr>
            <w:i/>
            <w:iCs/>
            <w:noProof/>
            <w:webHidden/>
            <w:sz w:val="22"/>
          </w:rPr>
        </w:r>
        <w:r w:rsidRPr="00B409F8">
          <w:rPr>
            <w:i/>
            <w:iCs/>
            <w:noProof/>
            <w:webHidden/>
            <w:sz w:val="22"/>
          </w:rPr>
          <w:fldChar w:fldCharType="separate"/>
        </w:r>
        <w:r w:rsidR="00C745C0">
          <w:rPr>
            <w:i/>
            <w:iCs/>
            <w:noProof/>
            <w:webHidden/>
            <w:sz w:val="22"/>
          </w:rPr>
          <w:t>18</w:t>
        </w:r>
        <w:r w:rsidRPr="00B409F8">
          <w:rPr>
            <w:i/>
            <w:iCs/>
            <w:noProof/>
            <w:webHidden/>
            <w:sz w:val="22"/>
          </w:rPr>
          <w:fldChar w:fldCharType="end"/>
        </w:r>
      </w:hyperlink>
    </w:p>
    <w:p w14:paraId="5F2A070C" w14:textId="54DCBE7E" w:rsidR="00882BBA" w:rsidRPr="00B409F8" w:rsidRDefault="00882BBA" w:rsidP="00B409F8">
      <w:pPr>
        <w:pStyle w:val="Seznamobrzk"/>
        <w:tabs>
          <w:tab w:val="right" w:leader="dot" w:pos="9062"/>
        </w:tabs>
        <w:spacing w:after="0" w:line="276" w:lineRule="auto"/>
        <w:rPr>
          <w:rFonts w:asciiTheme="minorHAnsi" w:eastAsiaTheme="minorEastAsia" w:hAnsiTheme="minorHAnsi"/>
          <w:i/>
          <w:iCs/>
          <w:noProof/>
          <w:sz w:val="22"/>
          <w:lang w:eastAsia="cs-CZ"/>
        </w:rPr>
      </w:pPr>
      <w:hyperlink w:anchor="_Toc212743173" w:history="1">
        <w:r w:rsidRPr="00B409F8">
          <w:rPr>
            <w:rStyle w:val="Hypertextovodkaz"/>
            <w:rFonts w:cs="Times New Roman"/>
            <w:i/>
            <w:iCs/>
            <w:noProof/>
            <w:sz w:val="22"/>
          </w:rPr>
          <w:t>Graf 5: Získal/a podporu ve všech záležitostech, které potřeboval/a řešit (N = 220), září 2025</w:t>
        </w:r>
        <w:r w:rsidRPr="00B409F8">
          <w:rPr>
            <w:i/>
            <w:iCs/>
            <w:noProof/>
            <w:webHidden/>
            <w:sz w:val="22"/>
          </w:rPr>
          <w:tab/>
        </w:r>
        <w:r w:rsidRPr="00B409F8">
          <w:rPr>
            <w:i/>
            <w:iCs/>
            <w:noProof/>
            <w:webHidden/>
            <w:sz w:val="22"/>
          </w:rPr>
          <w:fldChar w:fldCharType="begin"/>
        </w:r>
        <w:r w:rsidRPr="00B409F8">
          <w:rPr>
            <w:i/>
            <w:iCs/>
            <w:noProof/>
            <w:webHidden/>
            <w:sz w:val="22"/>
          </w:rPr>
          <w:instrText xml:space="preserve"> PAGEREF _Toc212743173 \h </w:instrText>
        </w:r>
        <w:r w:rsidRPr="00B409F8">
          <w:rPr>
            <w:i/>
            <w:iCs/>
            <w:noProof/>
            <w:webHidden/>
            <w:sz w:val="22"/>
          </w:rPr>
        </w:r>
        <w:r w:rsidRPr="00B409F8">
          <w:rPr>
            <w:i/>
            <w:iCs/>
            <w:noProof/>
            <w:webHidden/>
            <w:sz w:val="22"/>
          </w:rPr>
          <w:fldChar w:fldCharType="separate"/>
        </w:r>
        <w:r w:rsidR="00C745C0">
          <w:rPr>
            <w:i/>
            <w:iCs/>
            <w:noProof/>
            <w:webHidden/>
            <w:sz w:val="22"/>
          </w:rPr>
          <w:t>19</w:t>
        </w:r>
        <w:r w:rsidRPr="00B409F8">
          <w:rPr>
            <w:i/>
            <w:iCs/>
            <w:noProof/>
            <w:webHidden/>
            <w:sz w:val="22"/>
          </w:rPr>
          <w:fldChar w:fldCharType="end"/>
        </w:r>
      </w:hyperlink>
    </w:p>
    <w:p w14:paraId="2BE526C8" w14:textId="0671DC4E" w:rsidR="009732B6" w:rsidRPr="00B409F8" w:rsidRDefault="00882BBA" w:rsidP="00B409F8">
      <w:pPr>
        <w:pStyle w:val="Seznamobrzk"/>
        <w:tabs>
          <w:tab w:val="right" w:leader="dot" w:pos="9062"/>
        </w:tabs>
        <w:spacing w:after="0" w:line="276" w:lineRule="auto"/>
        <w:rPr>
          <w:i/>
          <w:iCs/>
          <w:sz w:val="22"/>
        </w:rPr>
      </w:pPr>
      <w:hyperlink w:anchor="_Toc212743174" w:history="1">
        <w:r w:rsidRPr="00B409F8">
          <w:rPr>
            <w:rStyle w:val="Hypertextovodkaz"/>
            <w:rFonts w:cs="Times New Roman"/>
            <w:i/>
            <w:iCs/>
            <w:noProof/>
            <w:sz w:val="22"/>
          </w:rPr>
          <w:t>Graf 6: Spokojen/a s přístupem pracovníka, s nímž komunikoval/a (N = 220), září 2025</w:t>
        </w:r>
        <w:r w:rsidRPr="00B409F8">
          <w:rPr>
            <w:i/>
            <w:iCs/>
            <w:noProof/>
            <w:webHidden/>
            <w:sz w:val="22"/>
          </w:rPr>
          <w:tab/>
        </w:r>
        <w:r w:rsidRPr="00B409F8">
          <w:rPr>
            <w:i/>
            <w:iCs/>
            <w:noProof/>
            <w:webHidden/>
            <w:sz w:val="22"/>
          </w:rPr>
          <w:fldChar w:fldCharType="begin"/>
        </w:r>
        <w:r w:rsidRPr="00B409F8">
          <w:rPr>
            <w:i/>
            <w:iCs/>
            <w:noProof/>
            <w:webHidden/>
            <w:sz w:val="22"/>
          </w:rPr>
          <w:instrText xml:space="preserve"> PAGEREF _Toc212743174 \h </w:instrText>
        </w:r>
        <w:r w:rsidRPr="00B409F8">
          <w:rPr>
            <w:i/>
            <w:iCs/>
            <w:noProof/>
            <w:webHidden/>
            <w:sz w:val="22"/>
          </w:rPr>
        </w:r>
        <w:r w:rsidRPr="00B409F8">
          <w:rPr>
            <w:i/>
            <w:iCs/>
            <w:noProof/>
            <w:webHidden/>
            <w:sz w:val="22"/>
          </w:rPr>
          <w:fldChar w:fldCharType="separate"/>
        </w:r>
        <w:r w:rsidR="00C745C0">
          <w:rPr>
            <w:i/>
            <w:iCs/>
            <w:noProof/>
            <w:webHidden/>
            <w:sz w:val="22"/>
          </w:rPr>
          <w:t>20</w:t>
        </w:r>
        <w:r w:rsidRPr="00B409F8">
          <w:rPr>
            <w:i/>
            <w:iCs/>
            <w:noProof/>
            <w:webHidden/>
            <w:sz w:val="22"/>
          </w:rPr>
          <w:fldChar w:fldCharType="end"/>
        </w:r>
      </w:hyperlink>
      <w:r w:rsidR="00CC4830" w:rsidRPr="00B409F8">
        <w:rPr>
          <w:i/>
          <w:iCs/>
          <w:sz w:val="22"/>
        </w:rPr>
        <w:fldChar w:fldCharType="end"/>
      </w:r>
    </w:p>
    <w:p w14:paraId="60C6C730" w14:textId="77777777" w:rsidR="002231E1" w:rsidRDefault="002231E1" w:rsidP="007C0354"/>
    <w:p w14:paraId="262EB7B8" w14:textId="77777777" w:rsidR="002231E1" w:rsidRDefault="002231E1" w:rsidP="007C0354"/>
    <w:p w14:paraId="320C08A6" w14:textId="77777777" w:rsidR="005E30A1" w:rsidRDefault="005E30A1" w:rsidP="007C0354"/>
    <w:p w14:paraId="3655BBC5" w14:textId="77777777" w:rsidR="005E30A1" w:rsidRDefault="005E30A1" w:rsidP="007C0354"/>
    <w:p w14:paraId="3C250706" w14:textId="77777777" w:rsidR="005E30A1" w:rsidRDefault="005E30A1" w:rsidP="007C0354"/>
    <w:p w14:paraId="416DD4A0" w14:textId="77777777" w:rsidR="005E30A1" w:rsidRDefault="005E30A1" w:rsidP="007C0354"/>
    <w:p w14:paraId="121C53F4" w14:textId="77777777" w:rsidR="005E30A1" w:rsidRDefault="005E30A1" w:rsidP="007C0354"/>
    <w:p w14:paraId="5C9E5808" w14:textId="77777777" w:rsidR="005E30A1" w:rsidRDefault="005E30A1" w:rsidP="007C0354"/>
    <w:p w14:paraId="4EDAC817" w14:textId="77777777" w:rsidR="005E30A1" w:rsidRDefault="005E30A1" w:rsidP="007C0354"/>
    <w:p w14:paraId="0249B8C1" w14:textId="77777777" w:rsidR="005E30A1" w:rsidRDefault="005E30A1" w:rsidP="007C0354"/>
    <w:p w14:paraId="27FD28E0" w14:textId="77777777" w:rsidR="005E30A1" w:rsidRDefault="005E30A1" w:rsidP="007C0354"/>
    <w:p w14:paraId="01854926" w14:textId="77777777" w:rsidR="005E30A1" w:rsidRDefault="005E30A1" w:rsidP="007C0354"/>
    <w:p w14:paraId="3D5226AE" w14:textId="77777777" w:rsidR="005E30A1" w:rsidRDefault="005E30A1" w:rsidP="007C0354"/>
    <w:p w14:paraId="654AAF41" w14:textId="77777777" w:rsidR="005E30A1" w:rsidRDefault="005E30A1" w:rsidP="007C0354"/>
    <w:p w14:paraId="0BBE1159" w14:textId="77777777" w:rsidR="005E30A1" w:rsidRDefault="005E30A1" w:rsidP="007C0354"/>
    <w:p w14:paraId="08FF090D" w14:textId="77777777" w:rsidR="005E30A1" w:rsidRDefault="005E30A1" w:rsidP="007C0354"/>
    <w:p w14:paraId="2B782603" w14:textId="77777777" w:rsidR="005E30A1" w:rsidRDefault="005E30A1" w:rsidP="007C0354"/>
    <w:p w14:paraId="176BF13D" w14:textId="77777777" w:rsidR="005E30A1" w:rsidRDefault="005E30A1" w:rsidP="007C0354"/>
    <w:p w14:paraId="16ED2D63" w14:textId="77777777" w:rsidR="005E30A1" w:rsidRDefault="005E30A1" w:rsidP="007C0354"/>
    <w:p w14:paraId="36F46596" w14:textId="77777777" w:rsidR="005E30A1" w:rsidRDefault="005E30A1" w:rsidP="007C0354"/>
    <w:p w14:paraId="5D38DDB6" w14:textId="77777777" w:rsidR="005E30A1" w:rsidRDefault="005E30A1" w:rsidP="005E30A1">
      <w:pPr>
        <w:spacing w:after="160"/>
        <w:jc w:val="left"/>
      </w:pPr>
      <w:r>
        <w:rPr>
          <w:rFonts w:ascii="Calibri" w:hAnsi="Calibri"/>
          <w:b/>
          <w:sz w:val="32"/>
        </w:rPr>
        <w:t>Licence</w:t>
      </w:r>
    </w:p>
    <w:p w14:paraId="699E7DA2" w14:textId="77777777" w:rsidR="005E30A1" w:rsidRDefault="005E30A1" w:rsidP="005E30A1">
      <w:pPr>
        <w:spacing w:after="160" w:line="276" w:lineRule="auto"/>
      </w:pPr>
      <w:r>
        <w:rPr>
          <w:rFonts w:ascii="Calibri" w:hAnsi="Calibri"/>
          <w:sz w:val="22"/>
        </w:rPr>
        <w:t>Tento dokument je licencován pod licencí Creative Commons Attribution 4.0 International (CC BY 4.0).</w:t>
      </w:r>
    </w:p>
    <w:p w14:paraId="0046ACFC" w14:textId="77777777" w:rsidR="005E30A1" w:rsidRDefault="005E30A1" w:rsidP="005E30A1">
      <w:pPr>
        <w:spacing w:after="160" w:line="276" w:lineRule="auto"/>
      </w:pPr>
      <w:r>
        <w:rPr>
          <w:rFonts w:ascii="Calibri" w:hAnsi="Calibri"/>
          <w:sz w:val="22"/>
        </w:rPr>
        <w:t>Dokument může být volně sdílen a upravován, a to i pro komerční účely, za předpokladu uvedení původního autora.</w:t>
      </w:r>
    </w:p>
    <w:tbl>
      <w:tblPr>
        <w:tblW w:w="0" w:type="auto"/>
        <w:tblLayout w:type="fixed"/>
        <w:tblLook w:val="04A0" w:firstRow="1" w:lastRow="0" w:firstColumn="1" w:lastColumn="0" w:noHBand="0" w:noVBand="1"/>
      </w:tblPr>
      <w:tblGrid>
        <w:gridCol w:w="2438"/>
        <w:gridCol w:w="6633"/>
      </w:tblGrid>
      <w:tr w:rsidR="005E30A1" w14:paraId="4D6AD1F2" w14:textId="77777777" w:rsidTr="005E30A1">
        <w:tc>
          <w:tcPr>
            <w:tcW w:w="2438" w:type="dxa"/>
            <w:tcBorders>
              <w:top w:val="single" w:sz="6" w:space="0" w:color="BFBFBF"/>
              <w:left w:val="single" w:sz="6" w:space="0" w:color="BFBFBF"/>
              <w:bottom w:val="single" w:sz="6" w:space="0" w:color="BFBFBF"/>
              <w:right w:val="single" w:sz="6" w:space="0" w:color="BFBFBF"/>
            </w:tcBorders>
            <w:shd w:val="clear" w:color="auto" w:fill="EDEDED"/>
            <w:tcMar>
              <w:top w:w="90" w:type="dxa"/>
              <w:left w:w="110" w:type="dxa"/>
              <w:bottom w:w="90" w:type="dxa"/>
              <w:right w:w="110" w:type="dxa"/>
            </w:tcMar>
            <w:vAlign w:val="center"/>
            <w:hideMark/>
          </w:tcPr>
          <w:p w14:paraId="32670010" w14:textId="77777777" w:rsidR="005E30A1" w:rsidRDefault="005E30A1">
            <w:pPr>
              <w:spacing w:after="0"/>
              <w:rPr>
                <w:kern w:val="2"/>
                <w:lang w:eastAsia="en-US"/>
                <w14:ligatures w14:val="standardContextual"/>
              </w:rPr>
            </w:pPr>
            <w:r>
              <w:rPr>
                <w:rFonts w:ascii="Calibri" w:hAnsi="Calibri"/>
                <w:b/>
                <w:kern w:val="2"/>
                <w:sz w:val="21"/>
                <w:lang w:eastAsia="en-US"/>
                <w14:ligatures w14:val="standardContextual"/>
              </w:rPr>
              <w:t>Autor</w:t>
            </w:r>
          </w:p>
        </w:tc>
        <w:tc>
          <w:tcPr>
            <w:tcW w:w="6633" w:type="dxa"/>
            <w:tcBorders>
              <w:top w:val="single" w:sz="6" w:space="0" w:color="BFBFBF"/>
              <w:left w:val="single" w:sz="6" w:space="0" w:color="BFBFBF"/>
              <w:bottom w:val="single" w:sz="6" w:space="0" w:color="BFBFBF"/>
              <w:right w:val="single" w:sz="6" w:space="0" w:color="BFBFBF"/>
            </w:tcBorders>
            <w:tcMar>
              <w:top w:w="90" w:type="dxa"/>
              <w:left w:w="110" w:type="dxa"/>
              <w:bottom w:w="90" w:type="dxa"/>
              <w:right w:w="110" w:type="dxa"/>
            </w:tcMar>
            <w:vAlign w:val="center"/>
            <w:hideMark/>
          </w:tcPr>
          <w:p w14:paraId="347A285A" w14:textId="77777777" w:rsidR="005E30A1" w:rsidRDefault="005E30A1">
            <w:pPr>
              <w:spacing w:after="0"/>
              <w:rPr>
                <w:kern w:val="2"/>
                <w:lang w:eastAsia="en-US"/>
                <w14:ligatures w14:val="standardContextual"/>
              </w:rPr>
            </w:pPr>
            <w:r>
              <w:rPr>
                <w:rFonts w:ascii="Calibri" w:hAnsi="Calibri"/>
                <w:kern w:val="2"/>
                <w:sz w:val="21"/>
                <w:lang w:eastAsia="en-US"/>
                <w14:ligatures w14:val="standardContextual"/>
              </w:rPr>
              <w:t>SocioFactor s.r.o.</w:t>
            </w:r>
          </w:p>
        </w:tc>
      </w:tr>
      <w:tr w:rsidR="005E30A1" w14:paraId="03F4FA37" w14:textId="77777777" w:rsidTr="005E30A1">
        <w:tc>
          <w:tcPr>
            <w:tcW w:w="2438" w:type="dxa"/>
            <w:tcBorders>
              <w:top w:val="single" w:sz="6" w:space="0" w:color="BFBFBF"/>
              <w:left w:val="single" w:sz="6" w:space="0" w:color="BFBFBF"/>
              <w:bottom w:val="single" w:sz="6" w:space="0" w:color="BFBFBF"/>
              <w:right w:val="single" w:sz="6" w:space="0" w:color="BFBFBF"/>
            </w:tcBorders>
            <w:shd w:val="clear" w:color="auto" w:fill="EDEDED"/>
            <w:tcMar>
              <w:top w:w="90" w:type="dxa"/>
              <w:left w:w="110" w:type="dxa"/>
              <w:bottom w:w="90" w:type="dxa"/>
              <w:right w:w="110" w:type="dxa"/>
            </w:tcMar>
            <w:vAlign w:val="center"/>
            <w:hideMark/>
          </w:tcPr>
          <w:p w14:paraId="1605152C" w14:textId="77777777" w:rsidR="005E30A1" w:rsidRDefault="005E30A1">
            <w:pPr>
              <w:spacing w:after="0"/>
              <w:rPr>
                <w:kern w:val="2"/>
                <w:lang w:eastAsia="en-US"/>
                <w14:ligatures w14:val="standardContextual"/>
              </w:rPr>
            </w:pPr>
            <w:r>
              <w:rPr>
                <w:rFonts w:ascii="Calibri" w:hAnsi="Calibri"/>
                <w:b/>
                <w:kern w:val="2"/>
                <w:sz w:val="21"/>
                <w:lang w:eastAsia="en-US"/>
                <w14:ligatures w14:val="standardContextual"/>
              </w:rPr>
              <w:t>Zadavatel</w:t>
            </w:r>
          </w:p>
        </w:tc>
        <w:tc>
          <w:tcPr>
            <w:tcW w:w="6633" w:type="dxa"/>
            <w:tcBorders>
              <w:top w:val="single" w:sz="6" w:space="0" w:color="BFBFBF"/>
              <w:left w:val="single" w:sz="6" w:space="0" w:color="BFBFBF"/>
              <w:bottom w:val="single" w:sz="6" w:space="0" w:color="BFBFBF"/>
              <w:right w:val="single" w:sz="6" w:space="0" w:color="BFBFBF"/>
            </w:tcBorders>
            <w:tcMar>
              <w:top w:w="90" w:type="dxa"/>
              <w:left w:w="110" w:type="dxa"/>
              <w:bottom w:w="90" w:type="dxa"/>
              <w:right w:w="110" w:type="dxa"/>
            </w:tcMar>
            <w:vAlign w:val="center"/>
            <w:hideMark/>
          </w:tcPr>
          <w:p w14:paraId="5C09EDCF" w14:textId="77777777" w:rsidR="005E30A1" w:rsidRDefault="005E30A1">
            <w:pPr>
              <w:spacing w:after="0"/>
              <w:rPr>
                <w:kern w:val="2"/>
                <w:lang w:eastAsia="en-US"/>
                <w14:ligatures w14:val="standardContextual"/>
              </w:rPr>
            </w:pPr>
            <w:r>
              <w:rPr>
                <w:rFonts w:ascii="Calibri" w:hAnsi="Calibri"/>
                <w:kern w:val="2"/>
                <w:sz w:val="21"/>
                <w:lang w:eastAsia="en-US"/>
                <w14:ligatures w14:val="standardContextual"/>
              </w:rPr>
              <w:t>Magistrát hlavního města Prahy</w:t>
            </w:r>
          </w:p>
        </w:tc>
      </w:tr>
      <w:tr w:rsidR="005E30A1" w14:paraId="13A0F9AE" w14:textId="77777777" w:rsidTr="005E30A1">
        <w:tc>
          <w:tcPr>
            <w:tcW w:w="2438" w:type="dxa"/>
            <w:tcBorders>
              <w:top w:val="single" w:sz="6" w:space="0" w:color="BFBFBF"/>
              <w:left w:val="single" w:sz="6" w:space="0" w:color="BFBFBF"/>
              <w:bottom w:val="single" w:sz="6" w:space="0" w:color="BFBFBF"/>
              <w:right w:val="single" w:sz="6" w:space="0" w:color="BFBFBF"/>
            </w:tcBorders>
            <w:shd w:val="clear" w:color="auto" w:fill="EDEDED"/>
            <w:tcMar>
              <w:top w:w="90" w:type="dxa"/>
              <w:left w:w="110" w:type="dxa"/>
              <w:bottom w:w="90" w:type="dxa"/>
              <w:right w:w="110" w:type="dxa"/>
            </w:tcMar>
            <w:vAlign w:val="center"/>
            <w:hideMark/>
          </w:tcPr>
          <w:p w14:paraId="682FC58D" w14:textId="77777777" w:rsidR="005E30A1" w:rsidRDefault="005E30A1">
            <w:pPr>
              <w:spacing w:after="0"/>
              <w:rPr>
                <w:kern w:val="2"/>
                <w:lang w:eastAsia="en-US"/>
                <w14:ligatures w14:val="standardContextual"/>
              </w:rPr>
            </w:pPr>
            <w:r>
              <w:rPr>
                <w:rFonts w:ascii="Calibri" w:hAnsi="Calibri"/>
                <w:b/>
                <w:kern w:val="2"/>
                <w:sz w:val="21"/>
                <w:lang w:eastAsia="en-US"/>
                <w14:ligatures w14:val="standardContextual"/>
              </w:rPr>
              <w:t>Projekt</w:t>
            </w:r>
          </w:p>
        </w:tc>
        <w:tc>
          <w:tcPr>
            <w:tcW w:w="6633" w:type="dxa"/>
            <w:tcBorders>
              <w:top w:val="single" w:sz="6" w:space="0" w:color="BFBFBF"/>
              <w:left w:val="single" w:sz="6" w:space="0" w:color="BFBFBF"/>
              <w:bottom w:val="single" w:sz="6" w:space="0" w:color="BFBFBF"/>
              <w:right w:val="single" w:sz="6" w:space="0" w:color="BFBFBF"/>
            </w:tcBorders>
            <w:tcMar>
              <w:top w:w="90" w:type="dxa"/>
              <w:left w:w="110" w:type="dxa"/>
              <w:bottom w:w="90" w:type="dxa"/>
              <w:right w:w="110" w:type="dxa"/>
            </w:tcMar>
            <w:vAlign w:val="center"/>
            <w:hideMark/>
          </w:tcPr>
          <w:p w14:paraId="0BBAAD8F" w14:textId="77777777" w:rsidR="005E30A1" w:rsidRDefault="005E30A1">
            <w:pPr>
              <w:spacing w:after="0"/>
              <w:rPr>
                <w:kern w:val="2"/>
                <w:lang w:eastAsia="en-US"/>
                <w14:ligatures w14:val="standardContextual"/>
              </w:rPr>
            </w:pPr>
            <w:r>
              <w:rPr>
                <w:rFonts w:ascii="Calibri" w:hAnsi="Calibri"/>
                <w:kern w:val="2"/>
                <w:sz w:val="21"/>
                <w:lang w:eastAsia="en-US"/>
                <w14:ligatures w14:val="standardContextual"/>
              </w:rPr>
              <w:t>MHMP – zabydlování a podpora v bydlení domácností a kontaktní místa pro bydlení</w:t>
            </w:r>
          </w:p>
        </w:tc>
      </w:tr>
      <w:tr w:rsidR="005E30A1" w14:paraId="5ED325B3" w14:textId="77777777" w:rsidTr="005E30A1">
        <w:tc>
          <w:tcPr>
            <w:tcW w:w="2438" w:type="dxa"/>
            <w:tcBorders>
              <w:top w:val="single" w:sz="6" w:space="0" w:color="BFBFBF"/>
              <w:left w:val="single" w:sz="6" w:space="0" w:color="BFBFBF"/>
              <w:bottom w:val="single" w:sz="6" w:space="0" w:color="BFBFBF"/>
              <w:right w:val="single" w:sz="6" w:space="0" w:color="BFBFBF"/>
            </w:tcBorders>
            <w:shd w:val="clear" w:color="auto" w:fill="EDEDED"/>
            <w:tcMar>
              <w:top w:w="90" w:type="dxa"/>
              <w:left w:w="110" w:type="dxa"/>
              <w:bottom w:w="90" w:type="dxa"/>
              <w:right w:w="110" w:type="dxa"/>
            </w:tcMar>
            <w:vAlign w:val="center"/>
            <w:hideMark/>
          </w:tcPr>
          <w:p w14:paraId="21973A91" w14:textId="77777777" w:rsidR="005E30A1" w:rsidRDefault="005E30A1">
            <w:pPr>
              <w:spacing w:after="0"/>
              <w:rPr>
                <w:kern w:val="2"/>
                <w:lang w:eastAsia="en-US"/>
                <w14:ligatures w14:val="standardContextual"/>
              </w:rPr>
            </w:pPr>
            <w:r>
              <w:rPr>
                <w:rFonts w:ascii="Calibri" w:hAnsi="Calibri"/>
                <w:b/>
                <w:kern w:val="2"/>
                <w:sz w:val="21"/>
                <w:lang w:eastAsia="en-US"/>
                <w14:ligatures w14:val="standardContextual"/>
              </w:rPr>
              <w:t>Licence</w:t>
            </w:r>
          </w:p>
        </w:tc>
        <w:tc>
          <w:tcPr>
            <w:tcW w:w="6633" w:type="dxa"/>
            <w:tcBorders>
              <w:top w:val="single" w:sz="6" w:space="0" w:color="BFBFBF"/>
              <w:left w:val="single" w:sz="6" w:space="0" w:color="BFBFBF"/>
              <w:bottom w:val="single" w:sz="6" w:space="0" w:color="BFBFBF"/>
              <w:right w:val="single" w:sz="6" w:space="0" w:color="BFBFBF"/>
            </w:tcBorders>
            <w:tcMar>
              <w:top w:w="90" w:type="dxa"/>
              <w:left w:w="110" w:type="dxa"/>
              <w:bottom w:w="90" w:type="dxa"/>
              <w:right w:w="110" w:type="dxa"/>
            </w:tcMar>
            <w:vAlign w:val="center"/>
            <w:hideMark/>
          </w:tcPr>
          <w:p w14:paraId="41AE828D" w14:textId="77777777" w:rsidR="005E30A1" w:rsidRDefault="005E30A1">
            <w:pPr>
              <w:spacing w:after="0"/>
              <w:rPr>
                <w:kern w:val="2"/>
                <w:lang w:eastAsia="en-US"/>
                <w14:ligatures w14:val="standardContextual"/>
              </w:rPr>
            </w:pPr>
            <w:r>
              <w:rPr>
                <w:rFonts w:ascii="Calibri" w:hAnsi="Calibri"/>
                <w:kern w:val="2"/>
                <w:sz w:val="21"/>
                <w:lang w:eastAsia="en-US"/>
                <w14:ligatures w14:val="standardContextual"/>
              </w:rPr>
              <w:t>https://creativecommons.org/licenses/by/4.0/</w:t>
            </w:r>
          </w:p>
        </w:tc>
      </w:tr>
    </w:tbl>
    <w:p w14:paraId="655A32FF" w14:textId="77777777" w:rsidR="005E30A1" w:rsidRDefault="005E30A1" w:rsidP="005E30A1"/>
    <w:p w14:paraId="50633ADA" w14:textId="77777777" w:rsidR="005E30A1" w:rsidRDefault="005E30A1" w:rsidP="005E30A1">
      <w:pPr>
        <w:spacing w:line="264" w:lineRule="auto"/>
      </w:pPr>
      <w:r>
        <w:rPr>
          <w:rFonts w:ascii="Calibri" w:hAnsi="Calibri"/>
          <w:sz w:val="21"/>
        </w:rPr>
        <w:t>Licencování bylo provedeno se souhlasem autora.</w:t>
      </w:r>
    </w:p>
    <w:p w14:paraId="09D58B59" w14:textId="77777777" w:rsidR="005E30A1" w:rsidRDefault="005E30A1" w:rsidP="005E30A1">
      <w:pPr>
        <w:spacing w:line="264" w:lineRule="auto"/>
      </w:pPr>
      <w:r>
        <w:rPr>
          <w:rFonts w:ascii="Calibri" w:hAnsi="Calibri"/>
          <w:sz w:val="21"/>
        </w:rPr>
        <w:t>Upozornění: Licence se nevztahuje na části dokumentu, které podléhají právům třetích stran.</w:t>
      </w:r>
    </w:p>
    <w:p w14:paraId="24EC9EC7" w14:textId="77777777" w:rsidR="005E30A1" w:rsidRDefault="005E30A1" w:rsidP="007C0354"/>
    <w:sectPr w:rsidR="005E30A1" w:rsidSect="00E23BCF">
      <w:footerReference w:type="default" r:id="rId27"/>
      <w:footerReference w:type="first" r:id="rId2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BFB8" w14:textId="77777777" w:rsidR="003F626E" w:rsidRDefault="003F626E" w:rsidP="0056749A">
      <w:r>
        <w:separator/>
      </w:r>
    </w:p>
  </w:endnote>
  <w:endnote w:type="continuationSeparator" w:id="0">
    <w:p w14:paraId="522318F1" w14:textId="77777777" w:rsidR="003F626E" w:rsidRDefault="003F626E" w:rsidP="0056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6C6F" w14:textId="6D83F56B" w:rsidR="00E23BCF" w:rsidRDefault="00E23BCF">
    <w:pPr>
      <w:pStyle w:val="Zpat"/>
      <w:jc w:val="right"/>
    </w:pPr>
  </w:p>
  <w:p w14:paraId="5A4C6DC8" w14:textId="77777777" w:rsidR="00AA1E08" w:rsidRDefault="00AA1E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C6F1A" w14:textId="26F8CD32" w:rsidR="00AA1E08" w:rsidRDefault="00AA1E08">
    <w:pPr>
      <w:pStyle w:val="Zpat"/>
      <w:jc w:val="right"/>
    </w:pPr>
  </w:p>
  <w:p w14:paraId="57FED66A" w14:textId="77777777" w:rsidR="00AA1E08" w:rsidRDefault="00AA1E0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476375"/>
      <w:docPartObj>
        <w:docPartGallery w:val="Page Numbers (Bottom of Page)"/>
        <w:docPartUnique/>
      </w:docPartObj>
    </w:sdtPr>
    <w:sdtContent>
      <w:p w14:paraId="76EF73E4" w14:textId="77777777" w:rsidR="00E23BCF" w:rsidRDefault="00E23BCF">
        <w:pPr>
          <w:pStyle w:val="Zpat"/>
          <w:jc w:val="right"/>
        </w:pPr>
        <w:r>
          <w:fldChar w:fldCharType="begin"/>
        </w:r>
        <w:r>
          <w:instrText>PAGE   \* MERGEFORMAT</w:instrText>
        </w:r>
        <w:r>
          <w:fldChar w:fldCharType="separate"/>
        </w:r>
        <w:r>
          <w:t>2</w:t>
        </w:r>
        <w:r>
          <w:fldChar w:fldCharType="end"/>
        </w:r>
      </w:p>
    </w:sdtContent>
  </w:sdt>
  <w:p w14:paraId="5B3DF2A1" w14:textId="77777777" w:rsidR="00E23BCF" w:rsidRDefault="00E23BCF">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870608"/>
      <w:docPartObj>
        <w:docPartGallery w:val="Page Numbers (Bottom of Page)"/>
        <w:docPartUnique/>
      </w:docPartObj>
    </w:sdtPr>
    <w:sdtContent>
      <w:p w14:paraId="0D175046" w14:textId="5415B816" w:rsidR="00375199" w:rsidRDefault="00375199">
        <w:pPr>
          <w:pStyle w:val="Zpat"/>
          <w:jc w:val="right"/>
        </w:pPr>
        <w:r>
          <w:fldChar w:fldCharType="begin"/>
        </w:r>
        <w:r>
          <w:instrText>PAGE   \* MERGEFORMAT</w:instrText>
        </w:r>
        <w:r>
          <w:fldChar w:fldCharType="separate"/>
        </w:r>
        <w:r>
          <w:t>2</w:t>
        </w:r>
        <w:r>
          <w:fldChar w:fldCharType="end"/>
        </w:r>
      </w:p>
    </w:sdtContent>
  </w:sdt>
  <w:p w14:paraId="6D273BDD" w14:textId="77777777" w:rsidR="00375199" w:rsidRDefault="003751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BADCB" w14:textId="77777777" w:rsidR="003F626E" w:rsidRDefault="003F626E" w:rsidP="0056749A">
      <w:r>
        <w:separator/>
      </w:r>
    </w:p>
  </w:footnote>
  <w:footnote w:type="continuationSeparator" w:id="0">
    <w:p w14:paraId="3641769E" w14:textId="77777777" w:rsidR="003F626E" w:rsidRDefault="003F626E" w:rsidP="0056749A">
      <w:r>
        <w:continuationSeparator/>
      </w:r>
    </w:p>
  </w:footnote>
  <w:footnote w:id="1">
    <w:p w14:paraId="199F697E" w14:textId="44B2E618" w:rsidR="007E69DA" w:rsidRDefault="007E69DA" w:rsidP="007F14CC">
      <w:pPr>
        <w:pStyle w:val="Textpoznpodarou"/>
      </w:pPr>
      <w:r>
        <w:rPr>
          <w:rStyle w:val="Znakapoznpodarou"/>
        </w:rPr>
        <w:footnoteRef/>
      </w:r>
      <w:r>
        <w:t xml:space="preserve"> Metoda Cesta službou je participativní metoda výzkumu, jejíž cílem je popsat, jaký je pro uživatele (klienta) průchod danou službou. Pomocí </w:t>
      </w:r>
      <w:r w:rsidR="00591CB3">
        <w:t xml:space="preserve">identifikace </w:t>
      </w:r>
      <w:r>
        <w:t xml:space="preserve">klíčových momentů a míst, kudy musí klient služby „projít“ se dostáváme k odhalení silných a slabých stránek celkového nastavení služby.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48C"/>
    <w:multiLevelType w:val="hybridMultilevel"/>
    <w:tmpl w:val="E7D2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AD40B3"/>
    <w:multiLevelType w:val="hybridMultilevel"/>
    <w:tmpl w:val="C7E2B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EA92E6C"/>
    <w:multiLevelType w:val="hybridMultilevel"/>
    <w:tmpl w:val="9D1A6DF2"/>
    <w:lvl w:ilvl="0" w:tplc="33A830D4">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2D55EE"/>
    <w:multiLevelType w:val="hybridMultilevel"/>
    <w:tmpl w:val="A87AE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0DA4134"/>
    <w:multiLevelType w:val="hybridMultilevel"/>
    <w:tmpl w:val="4D2CEC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8F1CF7"/>
    <w:multiLevelType w:val="hybridMultilevel"/>
    <w:tmpl w:val="D17284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C22DD0"/>
    <w:multiLevelType w:val="hybridMultilevel"/>
    <w:tmpl w:val="92847A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46305A"/>
    <w:multiLevelType w:val="hybridMultilevel"/>
    <w:tmpl w:val="409C1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7120CC1"/>
    <w:multiLevelType w:val="multilevel"/>
    <w:tmpl w:val="803A9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E576913"/>
    <w:multiLevelType w:val="multilevel"/>
    <w:tmpl w:val="985A61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841CD9"/>
    <w:multiLevelType w:val="hybridMultilevel"/>
    <w:tmpl w:val="DD6E61F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62D0DC2"/>
    <w:multiLevelType w:val="hybridMultilevel"/>
    <w:tmpl w:val="D7C8D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552DC6"/>
    <w:multiLevelType w:val="multilevel"/>
    <w:tmpl w:val="985A61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C443FA"/>
    <w:multiLevelType w:val="hybridMultilevel"/>
    <w:tmpl w:val="1C264F74"/>
    <w:lvl w:ilvl="0" w:tplc="33A830D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F4A466E"/>
    <w:multiLevelType w:val="hybridMultilevel"/>
    <w:tmpl w:val="FA84317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CC27E4"/>
    <w:multiLevelType w:val="hybridMultilevel"/>
    <w:tmpl w:val="9AB20DE0"/>
    <w:lvl w:ilvl="0" w:tplc="9EB4F3C6">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602890"/>
    <w:multiLevelType w:val="hybridMultilevel"/>
    <w:tmpl w:val="36B406F0"/>
    <w:lvl w:ilvl="0" w:tplc="0405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eastAsiaTheme="minorHAnsi" w:hAnsi="Symbol" w:cstheme="minorBid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48901DB"/>
    <w:multiLevelType w:val="multilevel"/>
    <w:tmpl w:val="60AAC1E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414DA4"/>
    <w:multiLevelType w:val="multilevel"/>
    <w:tmpl w:val="A0767D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72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1A5D3F"/>
    <w:multiLevelType w:val="hybridMultilevel"/>
    <w:tmpl w:val="0FDCD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F315CA0"/>
    <w:multiLevelType w:val="multilevel"/>
    <w:tmpl w:val="985A61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371C7B"/>
    <w:multiLevelType w:val="hybridMultilevel"/>
    <w:tmpl w:val="2B92E6BA"/>
    <w:lvl w:ilvl="0" w:tplc="18F85E2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822FB4"/>
    <w:multiLevelType w:val="hybridMultilevel"/>
    <w:tmpl w:val="779E4E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42138EA"/>
    <w:multiLevelType w:val="multilevel"/>
    <w:tmpl w:val="8E04A6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4306FAA"/>
    <w:multiLevelType w:val="multilevel"/>
    <w:tmpl w:val="DE3E838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9D4B79"/>
    <w:multiLevelType w:val="hybridMultilevel"/>
    <w:tmpl w:val="6206EE0C"/>
    <w:lvl w:ilvl="0" w:tplc="33A830D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5E2043C"/>
    <w:multiLevelType w:val="hybridMultilevel"/>
    <w:tmpl w:val="8182EF86"/>
    <w:lvl w:ilvl="0" w:tplc="EFD0AD7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A9A2187"/>
    <w:multiLevelType w:val="multilevel"/>
    <w:tmpl w:val="985A61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D07B7A"/>
    <w:multiLevelType w:val="multilevel"/>
    <w:tmpl w:val="4E825DA6"/>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19489C"/>
    <w:multiLevelType w:val="hybridMultilevel"/>
    <w:tmpl w:val="9934D5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D781A1F"/>
    <w:multiLevelType w:val="hybridMultilevel"/>
    <w:tmpl w:val="8970F4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E54190B"/>
    <w:multiLevelType w:val="multilevel"/>
    <w:tmpl w:val="00C25ECC"/>
    <w:lvl w:ilvl="0">
      <w:start w:val="1"/>
      <w:numFmt w:val="lowerLetter"/>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DD3949"/>
    <w:multiLevelType w:val="hybridMultilevel"/>
    <w:tmpl w:val="B464D35A"/>
    <w:lvl w:ilvl="0" w:tplc="33A830D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35C7B7D"/>
    <w:multiLevelType w:val="hybridMultilevel"/>
    <w:tmpl w:val="8AB85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3B854FF"/>
    <w:multiLevelType w:val="hybridMultilevel"/>
    <w:tmpl w:val="F4C02A64"/>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61F7679"/>
    <w:multiLevelType w:val="multilevel"/>
    <w:tmpl w:val="5D445B20"/>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AC6F9B"/>
    <w:multiLevelType w:val="multilevel"/>
    <w:tmpl w:val="EF2AB0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72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394545"/>
    <w:multiLevelType w:val="hybridMultilevel"/>
    <w:tmpl w:val="32985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37763FF"/>
    <w:multiLevelType w:val="hybridMultilevel"/>
    <w:tmpl w:val="75F0E4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6404E59"/>
    <w:multiLevelType w:val="hybridMultilevel"/>
    <w:tmpl w:val="F5A674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763EB1"/>
    <w:multiLevelType w:val="hybridMultilevel"/>
    <w:tmpl w:val="16784206"/>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E16C30"/>
    <w:multiLevelType w:val="hybridMultilevel"/>
    <w:tmpl w:val="6E504A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FE2633C"/>
    <w:multiLevelType w:val="hybridMultilevel"/>
    <w:tmpl w:val="5BFE7788"/>
    <w:lvl w:ilvl="0" w:tplc="33A830D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88091936">
    <w:abstractNumId w:val="8"/>
  </w:num>
  <w:num w:numId="2" w16cid:durableId="1419405345">
    <w:abstractNumId w:val="2"/>
  </w:num>
  <w:num w:numId="3" w16cid:durableId="879821552">
    <w:abstractNumId w:val="21"/>
  </w:num>
  <w:num w:numId="4" w16cid:durableId="1744252310">
    <w:abstractNumId w:val="16"/>
  </w:num>
  <w:num w:numId="5" w16cid:durableId="858011105">
    <w:abstractNumId w:val="23"/>
  </w:num>
  <w:num w:numId="6" w16cid:durableId="1390805464">
    <w:abstractNumId w:val="5"/>
  </w:num>
  <w:num w:numId="7" w16cid:durableId="1736660658">
    <w:abstractNumId w:val="15"/>
  </w:num>
  <w:num w:numId="8" w16cid:durableId="1370910266">
    <w:abstractNumId w:val="26"/>
  </w:num>
  <w:num w:numId="9" w16cid:durableId="724181753">
    <w:abstractNumId w:val="25"/>
  </w:num>
  <w:num w:numId="10" w16cid:durableId="1156459342">
    <w:abstractNumId w:val="4"/>
  </w:num>
  <w:num w:numId="11" w16cid:durableId="1261839304">
    <w:abstractNumId w:val="33"/>
  </w:num>
  <w:num w:numId="12" w16cid:durableId="1488669186">
    <w:abstractNumId w:val="32"/>
  </w:num>
  <w:num w:numId="13" w16cid:durableId="2042199156">
    <w:abstractNumId w:val="13"/>
  </w:num>
  <w:num w:numId="14" w16cid:durableId="470558698">
    <w:abstractNumId w:val="14"/>
  </w:num>
  <w:num w:numId="15" w16cid:durableId="788400753">
    <w:abstractNumId w:val="11"/>
  </w:num>
  <w:num w:numId="16" w16cid:durableId="1503547012">
    <w:abstractNumId w:val="22"/>
  </w:num>
  <w:num w:numId="17" w16cid:durableId="1841118362">
    <w:abstractNumId w:val="3"/>
  </w:num>
  <w:num w:numId="18" w16cid:durableId="1844927666">
    <w:abstractNumId w:val="37"/>
  </w:num>
  <w:num w:numId="19" w16cid:durableId="18049594">
    <w:abstractNumId w:val="39"/>
  </w:num>
  <w:num w:numId="20" w16cid:durableId="2036152583">
    <w:abstractNumId w:val="0"/>
  </w:num>
  <w:num w:numId="21" w16cid:durableId="348412546">
    <w:abstractNumId w:val="34"/>
  </w:num>
  <w:num w:numId="22" w16cid:durableId="792596831">
    <w:abstractNumId w:val="1"/>
  </w:num>
  <w:num w:numId="23" w16cid:durableId="377051100">
    <w:abstractNumId w:val="30"/>
  </w:num>
  <w:num w:numId="24" w16cid:durableId="1103109675">
    <w:abstractNumId w:val="6"/>
  </w:num>
  <w:num w:numId="25" w16cid:durableId="143352063">
    <w:abstractNumId w:val="29"/>
  </w:num>
  <w:num w:numId="26" w16cid:durableId="1172720149">
    <w:abstractNumId w:val="19"/>
  </w:num>
  <w:num w:numId="27" w16cid:durableId="1168906285">
    <w:abstractNumId w:val="7"/>
  </w:num>
  <w:num w:numId="28" w16cid:durableId="753667222">
    <w:abstractNumId w:val="42"/>
  </w:num>
  <w:num w:numId="29" w16cid:durableId="1914270897">
    <w:abstractNumId w:val="10"/>
  </w:num>
  <w:num w:numId="30" w16cid:durableId="2142991914">
    <w:abstractNumId w:val="41"/>
  </w:num>
  <w:num w:numId="31" w16cid:durableId="410271142">
    <w:abstractNumId w:val="24"/>
  </w:num>
  <w:num w:numId="32" w16cid:durableId="1265110696">
    <w:abstractNumId w:val="35"/>
  </w:num>
  <w:num w:numId="33" w16cid:durableId="1397581835">
    <w:abstractNumId w:val="17"/>
  </w:num>
  <w:num w:numId="34" w16cid:durableId="2133596767">
    <w:abstractNumId w:val="38"/>
  </w:num>
  <w:num w:numId="35" w16cid:durableId="2146923855">
    <w:abstractNumId w:val="31"/>
  </w:num>
  <w:num w:numId="36" w16cid:durableId="636037116">
    <w:abstractNumId w:val="12"/>
  </w:num>
  <w:num w:numId="37" w16cid:durableId="1524054165">
    <w:abstractNumId w:val="36"/>
  </w:num>
  <w:num w:numId="38" w16cid:durableId="968778680">
    <w:abstractNumId w:val="27"/>
  </w:num>
  <w:num w:numId="39" w16cid:durableId="1179999599">
    <w:abstractNumId w:val="9"/>
  </w:num>
  <w:num w:numId="40" w16cid:durableId="1132793321">
    <w:abstractNumId w:val="18"/>
  </w:num>
  <w:num w:numId="41" w16cid:durableId="649675645">
    <w:abstractNumId w:val="20"/>
  </w:num>
  <w:num w:numId="42" w16cid:durableId="652418935">
    <w:abstractNumId w:val="28"/>
  </w:num>
  <w:num w:numId="43" w16cid:durableId="1208418653">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3DB"/>
    <w:rsid w:val="00000520"/>
    <w:rsid w:val="00000B06"/>
    <w:rsid w:val="00000E19"/>
    <w:rsid w:val="00000F06"/>
    <w:rsid w:val="000011A5"/>
    <w:rsid w:val="00001562"/>
    <w:rsid w:val="00001C52"/>
    <w:rsid w:val="00001E0E"/>
    <w:rsid w:val="000029C3"/>
    <w:rsid w:val="00002A7C"/>
    <w:rsid w:val="00002B53"/>
    <w:rsid w:val="00002B84"/>
    <w:rsid w:val="0000304C"/>
    <w:rsid w:val="00003AA2"/>
    <w:rsid w:val="00005AF0"/>
    <w:rsid w:val="000063D5"/>
    <w:rsid w:val="00006761"/>
    <w:rsid w:val="0000719A"/>
    <w:rsid w:val="000103FA"/>
    <w:rsid w:val="00010831"/>
    <w:rsid w:val="00010B85"/>
    <w:rsid w:val="00011099"/>
    <w:rsid w:val="00011206"/>
    <w:rsid w:val="00011817"/>
    <w:rsid w:val="00011A03"/>
    <w:rsid w:val="0001285C"/>
    <w:rsid w:val="0001294D"/>
    <w:rsid w:val="00012D44"/>
    <w:rsid w:val="00013D1A"/>
    <w:rsid w:val="000143F2"/>
    <w:rsid w:val="00015550"/>
    <w:rsid w:val="0001562D"/>
    <w:rsid w:val="00015BB0"/>
    <w:rsid w:val="00015CF7"/>
    <w:rsid w:val="00015EA4"/>
    <w:rsid w:val="00016D5B"/>
    <w:rsid w:val="00020005"/>
    <w:rsid w:val="0002094D"/>
    <w:rsid w:val="00020B55"/>
    <w:rsid w:val="000223DF"/>
    <w:rsid w:val="000224E3"/>
    <w:rsid w:val="00023F41"/>
    <w:rsid w:val="000240BF"/>
    <w:rsid w:val="000262C4"/>
    <w:rsid w:val="0003077E"/>
    <w:rsid w:val="00031BC0"/>
    <w:rsid w:val="000323BF"/>
    <w:rsid w:val="000329ED"/>
    <w:rsid w:val="00032D49"/>
    <w:rsid w:val="0003388D"/>
    <w:rsid w:val="000339B5"/>
    <w:rsid w:val="0003436C"/>
    <w:rsid w:val="00034BB4"/>
    <w:rsid w:val="00035243"/>
    <w:rsid w:val="000356AB"/>
    <w:rsid w:val="000357A1"/>
    <w:rsid w:val="00035E18"/>
    <w:rsid w:val="00036A27"/>
    <w:rsid w:val="00036A5C"/>
    <w:rsid w:val="00037D0C"/>
    <w:rsid w:val="00040586"/>
    <w:rsid w:val="000405B9"/>
    <w:rsid w:val="000417A9"/>
    <w:rsid w:val="0004204D"/>
    <w:rsid w:val="000432F8"/>
    <w:rsid w:val="00043EBA"/>
    <w:rsid w:val="00044633"/>
    <w:rsid w:val="00044B25"/>
    <w:rsid w:val="000450B8"/>
    <w:rsid w:val="000451DC"/>
    <w:rsid w:val="00046528"/>
    <w:rsid w:val="00047195"/>
    <w:rsid w:val="000479E4"/>
    <w:rsid w:val="000500F7"/>
    <w:rsid w:val="000512C6"/>
    <w:rsid w:val="00051907"/>
    <w:rsid w:val="00052D51"/>
    <w:rsid w:val="00053066"/>
    <w:rsid w:val="0005317D"/>
    <w:rsid w:val="000535A8"/>
    <w:rsid w:val="00053836"/>
    <w:rsid w:val="00054085"/>
    <w:rsid w:val="0005422C"/>
    <w:rsid w:val="0005448E"/>
    <w:rsid w:val="00054804"/>
    <w:rsid w:val="0005539E"/>
    <w:rsid w:val="00055D7B"/>
    <w:rsid w:val="00056240"/>
    <w:rsid w:val="0005664C"/>
    <w:rsid w:val="000577A9"/>
    <w:rsid w:val="00057B89"/>
    <w:rsid w:val="00060110"/>
    <w:rsid w:val="00060216"/>
    <w:rsid w:val="00060A69"/>
    <w:rsid w:val="00061A6C"/>
    <w:rsid w:val="00061BC0"/>
    <w:rsid w:val="00061CFC"/>
    <w:rsid w:val="00062C8A"/>
    <w:rsid w:val="00063625"/>
    <w:rsid w:val="0006399A"/>
    <w:rsid w:val="00063B7D"/>
    <w:rsid w:val="000654D7"/>
    <w:rsid w:val="00065538"/>
    <w:rsid w:val="00065657"/>
    <w:rsid w:val="00066DFC"/>
    <w:rsid w:val="00067C03"/>
    <w:rsid w:val="00071A9E"/>
    <w:rsid w:val="00072892"/>
    <w:rsid w:val="00072BCF"/>
    <w:rsid w:val="00073DC2"/>
    <w:rsid w:val="00074431"/>
    <w:rsid w:val="000748A2"/>
    <w:rsid w:val="00075ABA"/>
    <w:rsid w:val="00075BBA"/>
    <w:rsid w:val="00077EAF"/>
    <w:rsid w:val="00080305"/>
    <w:rsid w:val="0008068B"/>
    <w:rsid w:val="00080D0A"/>
    <w:rsid w:val="00080D48"/>
    <w:rsid w:val="00080F55"/>
    <w:rsid w:val="00081E3A"/>
    <w:rsid w:val="00082350"/>
    <w:rsid w:val="00082708"/>
    <w:rsid w:val="000828E6"/>
    <w:rsid w:val="00082BCE"/>
    <w:rsid w:val="00082F58"/>
    <w:rsid w:val="00082F92"/>
    <w:rsid w:val="00083AAE"/>
    <w:rsid w:val="00084116"/>
    <w:rsid w:val="00084B43"/>
    <w:rsid w:val="00084E0D"/>
    <w:rsid w:val="00085891"/>
    <w:rsid w:val="000872AD"/>
    <w:rsid w:val="00087513"/>
    <w:rsid w:val="000900F3"/>
    <w:rsid w:val="00090272"/>
    <w:rsid w:val="00090553"/>
    <w:rsid w:val="000906F5"/>
    <w:rsid w:val="000910B3"/>
    <w:rsid w:val="0009143F"/>
    <w:rsid w:val="0009216E"/>
    <w:rsid w:val="00093718"/>
    <w:rsid w:val="00094F05"/>
    <w:rsid w:val="000958F5"/>
    <w:rsid w:val="000966D9"/>
    <w:rsid w:val="00096B14"/>
    <w:rsid w:val="00096E64"/>
    <w:rsid w:val="00096FA6"/>
    <w:rsid w:val="00097555"/>
    <w:rsid w:val="00097926"/>
    <w:rsid w:val="000A098D"/>
    <w:rsid w:val="000A0F7D"/>
    <w:rsid w:val="000A11F2"/>
    <w:rsid w:val="000A2087"/>
    <w:rsid w:val="000A20B3"/>
    <w:rsid w:val="000A249F"/>
    <w:rsid w:val="000A33A7"/>
    <w:rsid w:val="000A4711"/>
    <w:rsid w:val="000A4CA1"/>
    <w:rsid w:val="000A56DA"/>
    <w:rsid w:val="000A5878"/>
    <w:rsid w:val="000A6713"/>
    <w:rsid w:val="000A6772"/>
    <w:rsid w:val="000A6D95"/>
    <w:rsid w:val="000B104A"/>
    <w:rsid w:val="000B1CFB"/>
    <w:rsid w:val="000B26B9"/>
    <w:rsid w:val="000B32A6"/>
    <w:rsid w:val="000B3642"/>
    <w:rsid w:val="000B3D23"/>
    <w:rsid w:val="000B5162"/>
    <w:rsid w:val="000B6356"/>
    <w:rsid w:val="000B6828"/>
    <w:rsid w:val="000B6DF5"/>
    <w:rsid w:val="000B6F9C"/>
    <w:rsid w:val="000C14E2"/>
    <w:rsid w:val="000C1631"/>
    <w:rsid w:val="000C1E9B"/>
    <w:rsid w:val="000C1EF1"/>
    <w:rsid w:val="000C2B21"/>
    <w:rsid w:val="000C34D7"/>
    <w:rsid w:val="000C407D"/>
    <w:rsid w:val="000C4835"/>
    <w:rsid w:val="000C48F6"/>
    <w:rsid w:val="000C5E75"/>
    <w:rsid w:val="000C68E6"/>
    <w:rsid w:val="000C702C"/>
    <w:rsid w:val="000C7402"/>
    <w:rsid w:val="000D06CE"/>
    <w:rsid w:val="000D08D5"/>
    <w:rsid w:val="000D0D15"/>
    <w:rsid w:val="000D0E79"/>
    <w:rsid w:val="000D19E6"/>
    <w:rsid w:val="000D1CE1"/>
    <w:rsid w:val="000D1D0B"/>
    <w:rsid w:val="000D208E"/>
    <w:rsid w:val="000D3264"/>
    <w:rsid w:val="000D37D9"/>
    <w:rsid w:val="000D4083"/>
    <w:rsid w:val="000D5D90"/>
    <w:rsid w:val="000D5E93"/>
    <w:rsid w:val="000D62C0"/>
    <w:rsid w:val="000D678D"/>
    <w:rsid w:val="000D6BB1"/>
    <w:rsid w:val="000D7B6F"/>
    <w:rsid w:val="000D7E7F"/>
    <w:rsid w:val="000E086D"/>
    <w:rsid w:val="000E13E3"/>
    <w:rsid w:val="000E1675"/>
    <w:rsid w:val="000E1899"/>
    <w:rsid w:val="000E25F3"/>
    <w:rsid w:val="000E32BD"/>
    <w:rsid w:val="000E3B19"/>
    <w:rsid w:val="000E4179"/>
    <w:rsid w:val="000E4A54"/>
    <w:rsid w:val="000E61F3"/>
    <w:rsid w:val="000E67CC"/>
    <w:rsid w:val="000E78BC"/>
    <w:rsid w:val="000E79F2"/>
    <w:rsid w:val="000E7D2C"/>
    <w:rsid w:val="000F07AB"/>
    <w:rsid w:val="000F107E"/>
    <w:rsid w:val="000F167F"/>
    <w:rsid w:val="000F1A1D"/>
    <w:rsid w:val="000F1B36"/>
    <w:rsid w:val="000F1E13"/>
    <w:rsid w:val="000F2CBC"/>
    <w:rsid w:val="000F2E0A"/>
    <w:rsid w:val="000F302E"/>
    <w:rsid w:val="000F35C5"/>
    <w:rsid w:val="000F3BE3"/>
    <w:rsid w:val="000F4770"/>
    <w:rsid w:val="000F4C95"/>
    <w:rsid w:val="000F5371"/>
    <w:rsid w:val="000F569F"/>
    <w:rsid w:val="000F57FB"/>
    <w:rsid w:val="000F60F9"/>
    <w:rsid w:val="000F66EC"/>
    <w:rsid w:val="000F68F7"/>
    <w:rsid w:val="000F740A"/>
    <w:rsid w:val="000F7C2C"/>
    <w:rsid w:val="00100219"/>
    <w:rsid w:val="00100464"/>
    <w:rsid w:val="00100CA8"/>
    <w:rsid w:val="001016B4"/>
    <w:rsid w:val="0010172A"/>
    <w:rsid w:val="00101868"/>
    <w:rsid w:val="00101AFC"/>
    <w:rsid w:val="00101F96"/>
    <w:rsid w:val="0010288B"/>
    <w:rsid w:val="001031C9"/>
    <w:rsid w:val="00104EFF"/>
    <w:rsid w:val="001050D5"/>
    <w:rsid w:val="001052D9"/>
    <w:rsid w:val="00105A1E"/>
    <w:rsid w:val="00105D1E"/>
    <w:rsid w:val="00106505"/>
    <w:rsid w:val="00107745"/>
    <w:rsid w:val="00110073"/>
    <w:rsid w:val="00110302"/>
    <w:rsid w:val="00111ED8"/>
    <w:rsid w:val="00112D4A"/>
    <w:rsid w:val="00113475"/>
    <w:rsid w:val="00113481"/>
    <w:rsid w:val="001139D8"/>
    <w:rsid w:val="001143A8"/>
    <w:rsid w:val="00114538"/>
    <w:rsid w:val="001149A2"/>
    <w:rsid w:val="00114CBD"/>
    <w:rsid w:val="001150F2"/>
    <w:rsid w:val="001150FD"/>
    <w:rsid w:val="001156F6"/>
    <w:rsid w:val="00115955"/>
    <w:rsid w:val="00116F37"/>
    <w:rsid w:val="0011706F"/>
    <w:rsid w:val="0011732C"/>
    <w:rsid w:val="0011740A"/>
    <w:rsid w:val="001205D1"/>
    <w:rsid w:val="00121298"/>
    <w:rsid w:val="00121A7C"/>
    <w:rsid w:val="0012294F"/>
    <w:rsid w:val="00122F78"/>
    <w:rsid w:val="001234B9"/>
    <w:rsid w:val="00123E5B"/>
    <w:rsid w:val="001245FE"/>
    <w:rsid w:val="00124888"/>
    <w:rsid w:val="001274FA"/>
    <w:rsid w:val="001305DF"/>
    <w:rsid w:val="00130757"/>
    <w:rsid w:val="00130AD2"/>
    <w:rsid w:val="00130E49"/>
    <w:rsid w:val="0013137C"/>
    <w:rsid w:val="00131643"/>
    <w:rsid w:val="00131D2B"/>
    <w:rsid w:val="00132910"/>
    <w:rsid w:val="00132FDF"/>
    <w:rsid w:val="001331DF"/>
    <w:rsid w:val="00133398"/>
    <w:rsid w:val="00133BC3"/>
    <w:rsid w:val="0013400D"/>
    <w:rsid w:val="00134A77"/>
    <w:rsid w:val="001356F7"/>
    <w:rsid w:val="001360D1"/>
    <w:rsid w:val="0013673D"/>
    <w:rsid w:val="001376B4"/>
    <w:rsid w:val="00137BA6"/>
    <w:rsid w:val="001404F7"/>
    <w:rsid w:val="00140876"/>
    <w:rsid w:val="001410E3"/>
    <w:rsid w:val="001412D4"/>
    <w:rsid w:val="00141D20"/>
    <w:rsid w:val="00141EC7"/>
    <w:rsid w:val="0014363A"/>
    <w:rsid w:val="00144C9E"/>
    <w:rsid w:val="00145C17"/>
    <w:rsid w:val="00147E67"/>
    <w:rsid w:val="001501C8"/>
    <w:rsid w:val="0015035D"/>
    <w:rsid w:val="0015096F"/>
    <w:rsid w:val="00150E3F"/>
    <w:rsid w:val="00151508"/>
    <w:rsid w:val="00151720"/>
    <w:rsid w:val="00151C15"/>
    <w:rsid w:val="00151DCC"/>
    <w:rsid w:val="00151EF1"/>
    <w:rsid w:val="00153999"/>
    <w:rsid w:val="001539B8"/>
    <w:rsid w:val="00153EEF"/>
    <w:rsid w:val="001545BA"/>
    <w:rsid w:val="001547DD"/>
    <w:rsid w:val="00154AAA"/>
    <w:rsid w:val="00154D36"/>
    <w:rsid w:val="00156222"/>
    <w:rsid w:val="00157938"/>
    <w:rsid w:val="001579EB"/>
    <w:rsid w:val="001603E6"/>
    <w:rsid w:val="00161976"/>
    <w:rsid w:val="00161A60"/>
    <w:rsid w:val="00161B01"/>
    <w:rsid w:val="00161FD5"/>
    <w:rsid w:val="00162E92"/>
    <w:rsid w:val="00163BD1"/>
    <w:rsid w:val="00163E2B"/>
    <w:rsid w:val="001647FC"/>
    <w:rsid w:val="0016556B"/>
    <w:rsid w:val="00165863"/>
    <w:rsid w:val="001664B9"/>
    <w:rsid w:val="001666D0"/>
    <w:rsid w:val="00166D8C"/>
    <w:rsid w:val="00167108"/>
    <w:rsid w:val="00167676"/>
    <w:rsid w:val="001678A9"/>
    <w:rsid w:val="00167E86"/>
    <w:rsid w:val="00167FCC"/>
    <w:rsid w:val="0017146A"/>
    <w:rsid w:val="00171A1A"/>
    <w:rsid w:val="0017400C"/>
    <w:rsid w:val="0017431E"/>
    <w:rsid w:val="00175FC7"/>
    <w:rsid w:val="00176266"/>
    <w:rsid w:val="00176A2A"/>
    <w:rsid w:val="00176B54"/>
    <w:rsid w:val="001777F3"/>
    <w:rsid w:val="00177927"/>
    <w:rsid w:val="00177C4C"/>
    <w:rsid w:val="00180788"/>
    <w:rsid w:val="001808D5"/>
    <w:rsid w:val="00180A42"/>
    <w:rsid w:val="00180E4A"/>
    <w:rsid w:val="00180F7E"/>
    <w:rsid w:val="0018191B"/>
    <w:rsid w:val="00183A2D"/>
    <w:rsid w:val="00184B08"/>
    <w:rsid w:val="001852C7"/>
    <w:rsid w:val="001858D9"/>
    <w:rsid w:val="00185987"/>
    <w:rsid w:val="0018737D"/>
    <w:rsid w:val="00187895"/>
    <w:rsid w:val="00187A08"/>
    <w:rsid w:val="00187BB8"/>
    <w:rsid w:val="001908D1"/>
    <w:rsid w:val="00190A59"/>
    <w:rsid w:val="001914B2"/>
    <w:rsid w:val="001920E8"/>
    <w:rsid w:val="00192110"/>
    <w:rsid w:val="001941D2"/>
    <w:rsid w:val="001941EB"/>
    <w:rsid w:val="0019557E"/>
    <w:rsid w:val="0019782D"/>
    <w:rsid w:val="001A00FF"/>
    <w:rsid w:val="001A020A"/>
    <w:rsid w:val="001A098B"/>
    <w:rsid w:val="001A0A7E"/>
    <w:rsid w:val="001A0DA6"/>
    <w:rsid w:val="001A0E84"/>
    <w:rsid w:val="001A1B08"/>
    <w:rsid w:val="001A1C1C"/>
    <w:rsid w:val="001A1DE5"/>
    <w:rsid w:val="001A208F"/>
    <w:rsid w:val="001A2B28"/>
    <w:rsid w:val="001A3072"/>
    <w:rsid w:val="001A3301"/>
    <w:rsid w:val="001A4429"/>
    <w:rsid w:val="001A5DE8"/>
    <w:rsid w:val="001A685A"/>
    <w:rsid w:val="001B0B3B"/>
    <w:rsid w:val="001B130D"/>
    <w:rsid w:val="001B1676"/>
    <w:rsid w:val="001B25DE"/>
    <w:rsid w:val="001B3593"/>
    <w:rsid w:val="001B3AE7"/>
    <w:rsid w:val="001B3FBB"/>
    <w:rsid w:val="001B4400"/>
    <w:rsid w:val="001B574B"/>
    <w:rsid w:val="001B5BFE"/>
    <w:rsid w:val="001B78E9"/>
    <w:rsid w:val="001B7C7F"/>
    <w:rsid w:val="001B7CC0"/>
    <w:rsid w:val="001B7DE0"/>
    <w:rsid w:val="001C1080"/>
    <w:rsid w:val="001C1440"/>
    <w:rsid w:val="001C210C"/>
    <w:rsid w:val="001C2FFC"/>
    <w:rsid w:val="001C3F67"/>
    <w:rsid w:val="001C4B3D"/>
    <w:rsid w:val="001C768A"/>
    <w:rsid w:val="001C7ED8"/>
    <w:rsid w:val="001D0066"/>
    <w:rsid w:val="001D12C0"/>
    <w:rsid w:val="001D175E"/>
    <w:rsid w:val="001D1D78"/>
    <w:rsid w:val="001D250C"/>
    <w:rsid w:val="001D3A57"/>
    <w:rsid w:val="001D3DE7"/>
    <w:rsid w:val="001D411F"/>
    <w:rsid w:val="001D5D2F"/>
    <w:rsid w:val="001D745B"/>
    <w:rsid w:val="001D7EE0"/>
    <w:rsid w:val="001E0E51"/>
    <w:rsid w:val="001E0ECB"/>
    <w:rsid w:val="001E13F1"/>
    <w:rsid w:val="001E180F"/>
    <w:rsid w:val="001E184E"/>
    <w:rsid w:val="001E1F2B"/>
    <w:rsid w:val="001E2EFE"/>
    <w:rsid w:val="001E3908"/>
    <w:rsid w:val="001E3942"/>
    <w:rsid w:val="001E3DF3"/>
    <w:rsid w:val="001E43D4"/>
    <w:rsid w:val="001E55F6"/>
    <w:rsid w:val="001E5A4B"/>
    <w:rsid w:val="001E5EBB"/>
    <w:rsid w:val="001E7296"/>
    <w:rsid w:val="001E7604"/>
    <w:rsid w:val="001E773E"/>
    <w:rsid w:val="001E7B38"/>
    <w:rsid w:val="001F1845"/>
    <w:rsid w:val="001F1B4C"/>
    <w:rsid w:val="001F2F6C"/>
    <w:rsid w:val="001F3395"/>
    <w:rsid w:val="001F3790"/>
    <w:rsid w:val="001F3936"/>
    <w:rsid w:val="001F47A8"/>
    <w:rsid w:val="001F47B9"/>
    <w:rsid w:val="001F580B"/>
    <w:rsid w:val="001F672F"/>
    <w:rsid w:val="001F6968"/>
    <w:rsid w:val="001F6FE8"/>
    <w:rsid w:val="001F7B6A"/>
    <w:rsid w:val="001F7C81"/>
    <w:rsid w:val="0020013D"/>
    <w:rsid w:val="00200754"/>
    <w:rsid w:val="00201270"/>
    <w:rsid w:val="00202221"/>
    <w:rsid w:val="00202A55"/>
    <w:rsid w:val="00202AE0"/>
    <w:rsid w:val="00202EFC"/>
    <w:rsid w:val="00202F03"/>
    <w:rsid w:val="00203714"/>
    <w:rsid w:val="00203D44"/>
    <w:rsid w:val="00204334"/>
    <w:rsid w:val="00205DB6"/>
    <w:rsid w:val="00206716"/>
    <w:rsid w:val="0020683F"/>
    <w:rsid w:val="00206BB9"/>
    <w:rsid w:val="002072BB"/>
    <w:rsid w:val="00207582"/>
    <w:rsid w:val="00207E6F"/>
    <w:rsid w:val="002107EC"/>
    <w:rsid w:val="002107EF"/>
    <w:rsid w:val="0021169A"/>
    <w:rsid w:val="00211A26"/>
    <w:rsid w:val="00211CA5"/>
    <w:rsid w:val="002124A1"/>
    <w:rsid w:val="00212AFA"/>
    <w:rsid w:val="00212C72"/>
    <w:rsid w:val="00212F08"/>
    <w:rsid w:val="0021307F"/>
    <w:rsid w:val="002138D2"/>
    <w:rsid w:val="00213921"/>
    <w:rsid w:val="00213B73"/>
    <w:rsid w:val="00213DAC"/>
    <w:rsid w:val="00214658"/>
    <w:rsid w:val="00214801"/>
    <w:rsid w:val="00215102"/>
    <w:rsid w:val="0021611E"/>
    <w:rsid w:val="002168A6"/>
    <w:rsid w:val="00216965"/>
    <w:rsid w:val="00216A91"/>
    <w:rsid w:val="00216BD7"/>
    <w:rsid w:val="00217705"/>
    <w:rsid w:val="00217856"/>
    <w:rsid w:val="00217979"/>
    <w:rsid w:val="00217D8A"/>
    <w:rsid w:val="00220ADF"/>
    <w:rsid w:val="00220FD2"/>
    <w:rsid w:val="00221DDE"/>
    <w:rsid w:val="00221EEB"/>
    <w:rsid w:val="002231E1"/>
    <w:rsid w:val="00223906"/>
    <w:rsid w:val="00223CEC"/>
    <w:rsid w:val="00224574"/>
    <w:rsid w:val="002246C7"/>
    <w:rsid w:val="0022491F"/>
    <w:rsid w:val="00224B70"/>
    <w:rsid w:val="00225243"/>
    <w:rsid w:val="00225352"/>
    <w:rsid w:val="00225796"/>
    <w:rsid w:val="00225BDF"/>
    <w:rsid w:val="00227276"/>
    <w:rsid w:val="00231991"/>
    <w:rsid w:val="00231C65"/>
    <w:rsid w:val="00232AAA"/>
    <w:rsid w:val="0023441E"/>
    <w:rsid w:val="00234575"/>
    <w:rsid w:val="002353EF"/>
    <w:rsid w:val="002359F5"/>
    <w:rsid w:val="0023622F"/>
    <w:rsid w:val="002365B6"/>
    <w:rsid w:val="00237A34"/>
    <w:rsid w:val="00237F13"/>
    <w:rsid w:val="0024048B"/>
    <w:rsid w:val="0024076D"/>
    <w:rsid w:val="002409BF"/>
    <w:rsid w:val="00240AB7"/>
    <w:rsid w:val="002411B9"/>
    <w:rsid w:val="00242D5B"/>
    <w:rsid w:val="00243221"/>
    <w:rsid w:val="00243897"/>
    <w:rsid w:val="00243FD6"/>
    <w:rsid w:val="0024467B"/>
    <w:rsid w:val="002457E8"/>
    <w:rsid w:val="00246E8F"/>
    <w:rsid w:val="002479FE"/>
    <w:rsid w:val="00247BF6"/>
    <w:rsid w:val="002501B7"/>
    <w:rsid w:val="002509DB"/>
    <w:rsid w:val="00250C3B"/>
    <w:rsid w:val="00250E68"/>
    <w:rsid w:val="0025119D"/>
    <w:rsid w:val="002519E5"/>
    <w:rsid w:val="00251FAC"/>
    <w:rsid w:val="00252D81"/>
    <w:rsid w:val="002533E0"/>
    <w:rsid w:val="0025410D"/>
    <w:rsid w:val="00254371"/>
    <w:rsid w:val="00254DF1"/>
    <w:rsid w:val="002563CE"/>
    <w:rsid w:val="00256CB8"/>
    <w:rsid w:val="00257067"/>
    <w:rsid w:val="00257187"/>
    <w:rsid w:val="00257292"/>
    <w:rsid w:val="002572A5"/>
    <w:rsid w:val="0025741E"/>
    <w:rsid w:val="00260B06"/>
    <w:rsid w:val="0026147A"/>
    <w:rsid w:val="00261996"/>
    <w:rsid w:val="00261C49"/>
    <w:rsid w:val="00261D86"/>
    <w:rsid w:val="00261E4C"/>
    <w:rsid w:val="0026259B"/>
    <w:rsid w:val="002625AF"/>
    <w:rsid w:val="00262600"/>
    <w:rsid w:val="002627A9"/>
    <w:rsid w:val="002658C2"/>
    <w:rsid w:val="00266217"/>
    <w:rsid w:val="0026642E"/>
    <w:rsid w:val="002669DB"/>
    <w:rsid w:val="002669DC"/>
    <w:rsid w:val="00271E10"/>
    <w:rsid w:val="0027209F"/>
    <w:rsid w:val="00272389"/>
    <w:rsid w:val="002725E4"/>
    <w:rsid w:val="002726DF"/>
    <w:rsid w:val="002728EA"/>
    <w:rsid w:val="00272E6D"/>
    <w:rsid w:val="00272FD0"/>
    <w:rsid w:val="002742BA"/>
    <w:rsid w:val="002744B4"/>
    <w:rsid w:val="002745B6"/>
    <w:rsid w:val="00274603"/>
    <w:rsid w:val="002750B4"/>
    <w:rsid w:val="0027569B"/>
    <w:rsid w:val="00275789"/>
    <w:rsid w:val="00275DBF"/>
    <w:rsid w:val="0027685E"/>
    <w:rsid w:val="00277BC9"/>
    <w:rsid w:val="00280018"/>
    <w:rsid w:val="00280438"/>
    <w:rsid w:val="00280CE7"/>
    <w:rsid w:val="002810A1"/>
    <w:rsid w:val="00281680"/>
    <w:rsid w:val="00281A92"/>
    <w:rsid w:val="00282486"/>
    <w:rsid w:val="0028265A"/>
    <w:rsid w:val="002828E9"/>
    <w:rsid w:val="00282985"/>
    <w:rsid w:val="00282BFA"/>
    <w:rsid w:val="002830FD"/>
    <w:rsid w:val="00284188"/>
    <w:rsid w:val="00284492"/>
    <w:rsid w:val="00284F68"/>
    <w:rsid w:val="002853ED"/>
    <w:rsid w:val="0028565B"/>
    <w:rsid w:val="00285B64"/>
    <w:rsid w:val="002865FF"/>
    <w:rsid w:val="002869D7"/>
    <w:rsid w:val="002907A0"/>
    <w:rsid w:val="00290A15"/>
    <w:rsid w:val="00290A83"/>
    <w:rsid w:val="00290CBA"/>
    <w:rsid w:val="00290CCC"/>
    <w:rsid w:val="00290DD2"/>
    <w:rsid w:val="00292328"/>
    <w:rsid w:val="00292FBB"/>
    <w:rsid w:val="00293047"/>
    <w:rsid w:val="0029498B"/>
    <w:rsid w:val="00294DFA"/>
    <w:rsid w:val="00294DFE"/>
    <w:rsid w:val="002952A3"/>
    <w:rsid w:val="00295ACA"/>
    <w:rsid w:val="00295AE1"/>
    <w:rsid w:val="002966FF"/>
    <w:rsid w:val="002968DF"/>
    <w:rsid w:val="002978E5"/>
    <w:rsid w:val="00297FB7"/>
    <w:rsid w:val="002A03CE"/>
    <w:rsid w:val="002A0EA8"/>
    <w:rsid w:val="002A28B4"/>
    <w:rsid w:val="002A2929"/>
    <w:rsid w:val="002A2B6B"/>
    <w:rsid w:val="002A2C36"/>
    <w:rsid w:val="002A3345"/>
    <w:rsid w:val="002A3535"/>
    <w:rsid w:val="002A3DB9"/>
    <w:rsid w:val="002A48FE"/>
    <w:rsid w:val="002A4929"/>
    <w:rsid w:val="002A4A2B"/>
    <w:rsid w:val="002A4A6A"/>
    <w:rsid w:val="002A503B"/>
    <w:rsid w:val="002A504E"/>
    <w:rsid w:val="002A5467"/>
    <w:rsid w:val="002A563A"/>
    <w:rsid w:val="002A6BA9"/>
    <w:rsid w:val="002A6CB5"/>
    <w:rsid w:val="002A6E39"/>
    <w:rsid w:val="002A6EF4"/>
    <w:rsid w:val="002A7A1F"/>
    <w:rsid w:val="002A7A3D"/>
    <w:rsid w:val="002A7A77"/>
    <w:rsid w:val="002A7D04"/>
    <w:rsid w:val="002B0F8A"/>
    <w:rsid w:val="002B1B2B"/>
    <w:rsid w:val="002B1C1E"/>
    <w:rsid w:val="002B2191"/>
    <w:rsid w:val="002B2707"/>
    <w:rsid w:val="002B27C5"/>
    <w:rsid w:val="002B2A4F"/>
    <w:rsid w:val="002B2D07"/>
    <w:rsid w:val="002B2D39"/>
    <w:rsid w:val="002B311F"/>
    <w:rsid w:val="002B405E"/>
    <w:rsid w:val="002B449A"/>
    <w:rsid w:val="002B4B8B"/>
    <w:rsid w:val="002B4EC1"/>
    <w:rsid w:val="002B549C"/>
    <w:rsid w:val="002B58B1"/>
    <w:rsid w:val="002B613F"/>
    <w:rsid w:val="002B6D8D"/>
    <w:rsid w:val="002B734E"/>
    <w:rsid w:val="002C0703"/>
    <w:rsid w:val="002C0964"/>
    <w:rsid w:val="002C15A2"/>
    <w:rsid w:val="002C18A8"/>
    <w:rsid w:val="002C1CF9"/>
    <w:rsid w:val="002C1E35"/>
    <w:rsid w:val="002C2371"/>
    <w:rsid w:val="002C23B8"/>
    <w:rsid w:val="002C2BA5"/>
    <w:rsid w:val="002C38E0"/>
    <w:rsid w:val="002C3B34"/>
    <w:rsid w:val="002C3D14"/>
    <w:rsid w:val="002C4C8E"/>
    <w:rsid w:val="002C5015"/>
    <w:rsid w:val="002C5765"/>
    <w:rsid w:val="002C6077"/>
    <w:rsid w:val="002C636E"/>
    <w:rsid w:val="002C63D5"/>
    <w:rsid w:val="002C6600"/>
    <w:rsid w:val="002C719A"/>
    <w:rsid w:val="002C7E6D"/>
    <w:rsid w:val="002D0394"/>
    <w:rsid w:val="002D1515"/>
    <w:rsid w:val="002D15B2"/>
    <w:rsid w:val="002D2B06"/>
    <w:rsid w:val="002D2CF6"/>
    <w:rsid w:val="002D304A"/>
    <w:rsid w:val="002D3111"/>
    <w:rsid w:val="002D37F6"/>
    <w:rsid w:val="002D4D6D"/>
    <w:rsid w:val="002D4F7E"/>
    <w:rsid w:val="002D509D"/>
    <w:rsid w:val="002D5580"/>
    <w:rsid w:val="002D5CCD"/>
    <w:rsid w:val="002D7503"/>
    <w:rsid w:val="002D78A8"/>
    <w:rsid w:val="002D7C8E"/>
    <w:rsid w:val="002E00A1"/>
    <w:rsid w:val="002E023E"/>
    <w:rsid w:val="002E0974"/>
    <w:rsid w:val="002E0A97"/>
    <w:rsid w:val="002E1D64"/>
    <w:rsid w:val="002E2955"/>
    <w:rsid w:val="002E2DD6"/>
    <w:rsid w:val="002E2E83"/>
    <w:rsid w:val="002E336F"/>
    <w:rsid w:val="002E3EF0"/>
    <w:rsid w:val="002E49E2"/>
    <w:rsid w:val="002E591D"/>
    <w:rsid w:val="002E68B4"/>
    <w:rsid w:val="002E75A0"/>
    <w:rsid w:val="002F02F3"/>
    <w:rsid w:val="002F0460"/>
    <w:rsid w:val="002F0A41"/>
    <w:rsid w:val="002F10C7"/>
    <w:rsid w:val="002F20C7"/>
    <w:rsid w:val="002F28C4"/>
    <w:rsid w:val="002F3304"/>
    <w:rsid w:val="002F3F7F"/>
    <w:rsid w:val="002F4604"/>
    <w:rsid w:val="002F5476"/>
    <w:rsid w:val="002F5937"/>
    <w:rsid w:val="002F617B"/>
    <w:rsid w:val="002F6850"/>
    <w:rsid w:val="002F7A49"/>
    <w:rsid w:val="002F7A7A"/>
    <w:rsid w:val="002F7D1A"/>
    <w:rsid w:val="00300039"/>
    <w:rsid w:val="00300688"/>
    <w:rsid w:val="0030070B"/>
    <w:rsid w:val="00301EC4"/>
    <w:rsid w:val="00302458"/>
    <w:rsid w:val="003038AA"/>
    <w:rsid w:val="00303DBC"/>
    <w:rsid w:val="00304958"/>
    <w:rsid w:val="00304F44"/>
    <w:rsid w:val="003053D3"/>
    <w:rsid w:val="00305BD6"/>
    <w:rsid w:val="00305E04"/>
    <w:rsid w:val="00305EC3"/>
    <w:rsid w:val="003063C7"/>
    <w:rsid w:val="00306ACD"/>
    <w:rsid w:val="00306BBA"/>
    <w:rsid w:val="00306E1B"/>
    <w:rsid w:val="003071A8"/>
    <w:rsid w:val="0030732B"/>
    <w:rsid w:val="00307342"/>
    <w:rsid w:val="00307378"/>
    <w:rsid w:val="00307460"/>
    <w:rsid w:val="003077C4"/>
    <w:rsid w:val="00310729"/>
    <w:rsid w:val="0031093A"/>
    <w:rsid w:val="00310C16"/>
    <w:rsid w:val="00310D21"/>
    <w:rsid w:val="00310E3E"/>
    <w:rsid w:val="0031100F"/>
    <w:rsid w:val="00311073"/>
    <w:rsid w:val="00312DA6"/>
    <w:rsid w:val="00313E17"/>
    <w:rsid w:val="00314B36"/>
    <w:rsid w:val="00315505"/>
    <w:rsid w:val="003162A8"/>
    <w:rsid w:val="003176BA"/>
    <w:rsid w:val="00317BBC"/>
    <w:rsid w:val="00317BD9"/>
    <w:rsid w:val="00320177"/>
    <w:rsid w:val="0032028E"/>
    <w:rsid w:val="003204DA"/>
    <w:rsid w:val="00320B7C"/>
    <w:rsid w:val="00321489"/>
    <w:rsid w:val="00321E1D"/>
    <w:rsid w:val="00322330"/>
    <w:rsid w:val="00322B7E"/>
    <w:rsid w:val="003249FD"/>
    <w:rsid w:val="003256DC"/>
    <w:rsid w:val="00325A26"/>
    <w:rsid w:val="003263B3"/>
    <w:rsid w:val="0032692A"/>
    <w:rsid w:val="00327239"/>
    <w:rsid w:val="00327373"/>
    <w:rsid w:val="003276C1"/>
    <w:rsid w:val="003276E8"/>
    <w:rsid w:val="003316CE"/>
    <w:rsid w:val="00331B28"/>
    <w:rsid w:val="0033218B"/>
    <w:rsid w:val="00332BBD"/>
    <w:rsid w:val="00334249"/>
    <w:rsid w:val="00334260"/>
    <w:rsid w:val="00334CA4"/>
    <w:rsid w:val="00335BDF"/>
    <w:rsid w:val="00335F2F"/>
    <w:rsid w:val="00336DDF"/>
    <w:rsid w:val="0033774C"/>
    <w:rsid w:val="003379F5"/>
    <w:rsid w:val="0034045E"/>
    <w:rsid w:val="00340799"/>
    <w:rsid w:val="00340A91"/>
    <w:rsid w:val="00341028"/>
    <w:rsid w:val="0034162C"/>
    <w:rsid w:val="00341B5E"/>
    <w:rsid w:val="003428D3"/>
    <w:rsid w:val="0034320F"/>
    <w:rsid w:val="00343745"/>
    <w:rsid w:val="003440BF"/>
    <w:rsid w:val="003443D6"/>
    <w:rsid w:val="003452F8"/>
    <w:rsid w:val="00345E77"/>
    <w:rsid w:val="003468CC"/>
    <w:rsid w:val="003508D7"/>
    <w:rsid w:val="00350ADF"/>
    <w:rsid w:val="00351EB6"/>
    <w:rsid w:val="003525A3"/>
    <w:rsid w:val="00352661"/>
    <w:rsid w:val="00352774"/>
    <w:rsid w:val="003529FC"/>
    <w:rsid w:val="00352ABB"/>
    <w:rsid w:val="00352CD1"/>
    <w:rsid w:val="0035344A"/>
    <w:rsid w:val="0035344B"/>
    <w:rsid w:val="00354C36"/>
    <w:rsid w:val="00355594"/>
    <w:rsid w:val="00355C52"/>
    <w:rsid w:val="00356182"/>
    <w:rsid w:val="0035626C"/>
    <w:rsid w:val="0035689A"/>
    <w:rsid w:val="00357D27"/>
    <w:rsid w:val="00360D55"/>
    <w:rsid w:val="003617CE"/>
    <w:rsid w:val="003617E4"/>
    <w:rsid w:val="00361EC8"/>
    <w:rsid w:val="003627C3"/>
    <w:rsid w:val="00362993"/>
    <w:rsid w:val="00362D15"/>
    <w:rsid w:val="0036324D"/>
    <w:rsid w:val="00363544"/>
    <w:rsid w:val="0036381D"/>
    <w:rsid w:val="00364A30"/>
    <w:rsid w:val="00364C82"/>
    <w:rsid w:val="0036635C"/>
    <w:rsid w:val="00366412"/>
    <w:rsid w:val="003674BB"/>
    <w:rsid w:val="00370897"/>
    <w:rsid w:val="00370F1B"/>
    <w:rsid w:val="0037168D"/>
    <w:rsid w:val="00371B1B"/>
    <w:rsid w:val="00371E3A"/>
    <w:rsid w:val="00372099"/>
    <w:rsid w:val="0037243E"/>
    <w:rsid w:val="003729EF"/>
    <w:rsid w:val="00372EBC"/>
    <w:rsid w:val="00373B99"/>
    <w:rsid w:val="00374A95"/>
    <w:rsid w:val="00374C23"/>
    <w:rsid w:val="00375199"/>
    <w:rsid w:val="003769B8"/>
    <w:rsid w:val="00376A6E"/>
    <w:rsid w:val="00377AB2"/>
    <w:rsid w:val="00377BD8"/>
    <w:rsid w:val="00377C26"/>
    <w:rsid w:val="00377FA7"/>
    <w:rsid w:val="0038043A"/>
    <w:rsid w:val="003806CB"/>
    <w:rsid w:val="0038071A"/>
    <w:rsid w:val="003810FE"/>
    <w:rsid w:val="00382350"/>
    <w:rsid w:val="00382652"/>
    <w:rsid w:val="00382CD4"/>
    <w:rsid w:val="0038377C"/>
    <w:rsid w:val="00384997"/>
    <w:rsid w:val="00385911"/>
    <w:rsid w:val="00385AB1"/>
    <w:rsid w:val="00386B01"/>
    <w:rsid w:val="00387705"/>
    <w:rsid w:val="0038779E"/>
    <w:rsid w:val="00390C2E"/>
    <w:rsid w:val="00390DE9"/>
    <w:rsid w:val="003916AF"/>
    <w:rsid w:val="003921F0"/>
    <w:rsid w:val="003930D5"/>
    <w:rsid w:val="003934C0"/>
    <w:rsid w:val="003934D3"/>
    <w:rsid w:val="003938B3"/>
    <w:rsid w:val="0039397A"/>
    <w:rsid w:val="00394215"/>
    <w:rsid w:val="003948BD"/>
    <w:rsid w:val="00395A47"/>
    <w:rsid w:val="003961CA"/>
    <w:rsid w:val="003963BF"/>
    <w:rsid w:val="00397FE1"/>
    <w:rsid w:val="003A1286"/>
    <w:rsid w:val="003A1719"/>
    <w:rsid w:val="003A181D"/>
    <w:rsid w:val="003A1B10"/>
    <w:rsid w:val="003A1B4C"/>
    <w:rsid w:val="003A1DBC"/>
    <w:rsid w:val="003A253E"/>
    <w:rsid w:val="003A26B6"/>
    <w:rsid w:val="003A27DB"/>
    <w:rsid w:val="003A34FF"/>
    <w:rsid w:val="003A359A"/>
    <w:rsid w:val="003A3A0E"/>
    <w:rsid w:val="003A3E32"/>
    <w:rsid w:val="003A3F09"/>
    <w:rsid w:val="003A401D"/>
    <w:rsid w:val="003A4858"/>
    <w:rsid w:val="003A4ACD"/>
    <w:rsid w:val="003A4C52"/>
    <w:rsid w:val="003A5DC8"/>
    <w:rsid w:val="003A64C1"/>
    <w:rsid w:val="003A6BC2"/>
    <w:rsid w:val="003A6BEE"/>
    <w:rsid w:val="003A6D92"/>
    <w:rsid w:val="003A73B0"/>
    <w:rsid w:val="003A7639"/>
    <w:rsid w:val="003B0561"/>
    <w:rsid w:val="003B0BAF"/>
    <w:rsid w:val="003B0E02"/>
    <w:rsid w:val="003B0F27"/>
    <w:rsid w:val="003B1928"/>
    <w:rsid w:val="003B1C49"/>
    <w:rsid w:val="003B208E"/>
    <w:rsid w:val="003B2316"/>
    <w:rsid w:val="003B245E"/>
    <w:rsid w:val="003B272C"/>
    <w:rsid w:val="003B27F0"/>
    <w:rsid w:val="003B2A18"/>
    <w:rsid w:val="003B2BA9"/>
    <w:rsid w:val="003B38F9"/>
    <w:rsid w:val="003B4701"/>
    <w:rsid w:val="003B5158"/>
    <w:rsid w:val="003B56B7"/>
    <w:rsid w:val="003B57B6"/>
    <w:rsid w:val="003B6B91"/>
    <w:rsid w:val="003B6E6E"/>
    <w:rsid w:val="003B703F"/>
    <w:rsid w:val="003C010F"/>
    <w:rsid w:val="003C0BEB"/>
    <w:rsid w:val="003C15B5"/>
    <w:rsid w:val="003C1BE8"/>
    <w:rsid w:val="003C22AC"/>
    <w:rsid w:val="003C2718"/>
    <w:rsid w:val="003C3202"/>
    <w:rsid w:val="003C33CD"/>
    <w:rsid w:val="003C344B"/>
    <w:rsid w:val="003C3CF9"/>
    <w:rsid w:val="003C423B"/>
    <w:rsid w:val="003C484E"/>
    <w:rsid w:val="003C53A8"/>
    <w:rsid w:val="003C6995"/>
    <w:rsid w:val="003C6CAD"/>
    <w:rsid w:val="003C737F"/>
    <w:rsid w:val="003C7749"/>
    <w:rsid w:val="003C77CB"/>
    <w:rsid w:val="003D0525"/>
    <w:rsid w:val="003D0A08"/>
    <w:rsid w:val="003D0AE3"/>
    <w:rsid w:val="003D2648"/>
    <w:rsid w:val="003D2A10"/>
    <w:rsid w:val="003D3756"/>
    <w:rsid w:val="003D43A9"/>
    <w:rsid w:val="003D6B40"/>
    <w:rsid w:val="003D6CC4"/>
    <w:rsid w:val="003D74BF"/>
    <w:rsid w:val="003E08F2"/>
    <w:rsid w:val="003E13CA"/>
    <w:rsid w:val="003E19E4"/>
    <w:rsid w:val="003E21B8"/>
    <w:rsid w:val="003E4F8C"/>
    <w:rsid w:val="003E50B2"/>
    <w:rsid w:val="003E5BE8"/>
    <w:rsid w:val="003E6976"/>
    <w:rsid w:val="003E7269"/>
    <w:rsid w:val="003E7564"/>
    <w:rsid w:val="003E7BFA"/>
    <w:rsid w:val="003F0DA5"/>
    <w:rsid w:val="003F133E"/>
    <w:rsid w:val="003F18F4"/>
    <w:rsid w:val="003F1C16"/>
    <w:rsid w:val="003F2077"/>
    <w:rsid w:val="003F2A4B"/>
    <w:rsid w:val="003F4337"/>
    <w:rsid w:val="003F4342"/>
    <w:rsid w:val="003F43D0"/>
    <w:rsid w:val="003F45C4"/>
    <w:rsid w:val="003F5A68"/>
    <w:rsid w:val="003F626E"/>
    <w:rsid w:val="003F65AD"/>
    <w:rsid w:val="003F6DA2"/>
    <w:rsid w:val="003F72F3"/>
    <w:rsid w:val="003F764D"/>
    <w:rsid w:val="003F78A0"/>
    <w:rsid w:val="003F7A46"/>
    <w:rsid w:val="003F7A4F"/>
    <w:rsid w:val="00400090"/>
    <w:rsid w:val="00400ECB"/>
    <w:rsid w:val="00400FE3"/>
    <w:rsid w:val="00401632"/>
    <w:rsid w:val="00402C45"/>
    <w:rsid w:val="00402CE8"/>
    <w:rsid w:val="00402D04"/>
    <w:rsid w:val="00403654"/>
    <w:rsid w:val="00403F90"/>
    <w:rsid w:val="00404B08"/>
    <w:rsid w:val="004052FB"/>
    <w:rsid w:val="0040548E"/>
    <w:rsid w:val="004057E6"/>
    <w:rsid w:val="004059C8"/>
    <w:rsid w:val="00405D4B"/>
    <w:rsid w:val="00405D86"/>
    <w:rsid w:val="00407195"/>
    <w:rsid w:val="004100EB"/>
    <w:rsid w:val="00410758"/>
    <w:rsid w:val="004107B9"/>
    <w:rsid w:val="004118C1"/>
    <w:rsid w:val="00411AC1"/>
    <w:rsid w:val="004122AA"/>
    <w:rsid w:val="0041232A"/>
    <w:rsid w:val="00412436"/>
    <w:rsid w:val="00412712"/>
    <w:rsid w:val="00413C69"/>
    <w:rsid w:val="00414EB3"/>
    <w:rsid w:val="00415288"/>
    <w:rsid w:val="00415779"/>
    <w:rsid w:val="0041678D"/>
    <w:rsid w:val="004173A0"/>
    <w:rsid w:val="00420960"/>
    <w:rsid w:val="00420C4F"/>
    <w:rsid w:val="00421A7B"/>
    <w:rsid w:val="00421DBA"/>
    <w:rsid w:val="00422294"/>
    <w:rsid w:val="00423207"/>
    <w:rsid w:val="004239ED"/>
    <w:rsid w:val="00423E3C"/>
    <w:rsid w:val="00423E52"/>
    <w:rsid w:val="004242C0"/>
    <w:rsid w:val="004243BF"/>
    <w:rsid w:val="00424AA4"/>
    <w:rsid w:val="00424AD8"/>
    <w:rsid w:val="004250F3"/>
    <w:rsid w:val="00425B04"/>
    <w:rsid w:val="00425CFB"/>
    <w:rsid w:val="00425DA8"/>
    <w:rsid w:val="00426CB9"/>
    <w:rsid w:val="00426D2E"/>
    <w:rsid w:val="004270A5"/>
    <w:rsid w:val="00427878"/>
    <w:rsid w:val="00427E52"/>
    <w:rsid w:val="00430BA8"/>
    <w:rsid w:val="00431638"/>
    <w:rsid w:val="00431A23"/>
    <w:rsid w:val="00432FE2"/>
    <w:rsid w:val="004330F6"/>
    <w:rsid w:val="004337D8"/>
    <w:rsid w:val="00433AEA"/>
    <w:rsid w:val="00436961"/>
    <w:rsid w:val="00436C82"/>
    <w:rsid w:val="00436EDA"/>
    <w:rsid w:val="00437154"/>
    <w:rsid w:val="004371E4"/>
    <w:rsid w:val="004373C7"/>
    <w:rsid w:val="004378CA"/>
    <w:rsid w:val="00437F22"/>
    <w:rsid w:val="004403D0"/>
    <w:rsid w:val="0044072B"/>
    <w:rsid w:val="00440FFF"/>
    <w:rsid w:val="00441431"/>
    <w:rsid w:val="004427D8"/>
    <w:rsid w:val="004436BE"/>
    <w:rsid w:val="00443AFC"/>
    <w:rsid w:val="00444A3C"/>
    <w:rsid w:val="00444EA3"/>
    <w:rsid w:val="00445813"/>
    <w:rsid w:val="004465FD"/>
    <w:rsid w:val="00446D7C"/>
    <w:rsid w:val="00446E9C"/>
    <w:rsid w:val="004472B2"/>
    <w:rsid w:val="00447345"/>
    <w:rsid w:val="00447671"/>
    <w:rsid w:val="0044794C"/>
    <w:rsid w:val="00451070"/>
    <w:rsid w:val="0045363D"/>
    <w:rsid w:val="00453C9D"/>
    <w:rsid w:val="00454605"/>
    <w:rsid w:val="004549B1"/>
    <w:rsid w:val="00454E03"/>
    <w:rsid w:val="00454F6D"/>
    <w:rsid w:val="00454F91"/>
    <w:rsid w:val="00455CB2"/>
    <w:rsid w:val="004562D6"/>
    <w:rsid w:val="0045668D"/>
    <w:rsid w:val="00457C7D"/>
    <w:rsid w:val="00457E06"/>
    <w:rsid w:val="00457EC6"/>
    <w:rsid w:val="00461268"/>
    <w:rsid w:val="00461684"/>
    <w:rsid w:val="00461D14"/>
    <w:rsid w:val="00461DBB"/>
    <w:rsid w:val="00462593"/>
    <w:rsid w:val="0046276B"/>
    <w:rsid w:val="00462855"/>
    <w:rsid w:val="004649F2"/>
    <w:rsid w:val="004651E8"/>
    <w:rsid w:val="00465213"/>
    <w:rsid w:val="0046580A"/>
    <w:rsid w:val="0046580D"/>
    <w:rsid w:val="00465901"/>
    <w:rsid w:val="004664CE"/>
    <w:rsid w:val="0046679A"/>
    <w:rsid w:val="00467806"/>
    <w:rsid w:val="00467D73"/>
    <w:rsid w:val="00470039"/>
    <w:rsid w:val="00470082"/>
    <w:rsid w:val="004710B6"/>
    <w:rsid w:val="00471834"/>
    <w:rsid w:val="004721E4"/>
    <w:rsid w:val="00472418"/>
    <w:rsid w:val="0047260C"/>
    <w:rsid w:val="00472989"/>
    <w:rsid w:val="00473454"/>
    <w:rsid w:val="00473827"/>
    <w:rsid w:val="00474144"/>
    <w:rsid w:val="00474921"/>
    <w:rsid w:val="00474A65"/>
    <w:rsid w:val="00475932"/>
    <w:rsid w:val="0047602F"/>
    <w:rsid w:val="004761B1"/>
    <w:rsid w:val="004765F5"/>
    <w:rsid w:val="004800AC"/>
    <w:rsid w:val="004805C2"/>
    <w:rsid w:val="004806DF"/>
    <w:rsid w:val="00480A93"/>
    <w:rsid w:val="004813EA"/>
    <w:rsid w:val="00481E74"/>
    <w:rsid w:val="0048202A"/>
    <w:rsid w:val="0048250F"/>
    <w:rsid w:val="0048268F"/>
    <w:rsid w:val="00482707"/>
    <w:rsid w:val="0048287C"/>
    <w:rsid w:val="00483C67"/>
    <w:rsid w:val="00483FA8"/>
    <w:rsid w:val="004846D1"/>
    <w:rsid w:val="00484F22"/>
    <w:rsid w:val="004854D6"/>
    <w:rsid w:val="004858F2"/>
    <w:rsid w:val="004859CE"/>
    <w:rsid w:val="004861C9"/>
    <w:rsid w:val="004862C5"/>
    <w:rsid w:val="0048728F"/>
    <w:rsid w:val="00487361"/>
    <w:rsid w:val="004877ED"/>
    <w:rsid w:val="00490D9E"/>
    <w:rsid w:val="00491FCC"/>
    <w:rsid w:val="004921F7"/>
    <w:rsid w:val="004925FC"/>
    <w:rsid w:val="00493A4E"/>
    <w:rsid w:val="0049416E"/>
    <w:rsid w:val="004944B9"/>
    <w:rsid w:val="00495234"/>
    <w:rsid w:val="0049570B"/>
    <w:rsid w:val="00495C32"/>
    <w:rsid w:val="0049656E"/>
    <w:rsid w:val="004967F0"/>
    <w:rsid w:val="00496CC4"/>
    <w:rsid w:val="0049721E"/>
    <w:rsid w:val="00497EAB"/>
    <w:rsid w:val="004A11A3"/>
    <w:rsid w:val="004A1F31"/>
    <w:rsid w:val="004A2106"/>
    <w:rsid w:val="004A31C6"/>
    <w:rsid w:val="004A33AF"/>
    <w:rsid w:val="004A347E"/>
    <w:rsid w:val="004A3696"/>
    <w:rsid w:val="004A45E1"/>
    <w:rsid w:val="004A4E40"/>
    <w:rsid w:val="004A5FB8"/>
    <w:rsid w:val="004A6385"/>
    <w:rsid w:val="004A63E2"/>
    <w:rsid w:val="004A6489"/>
    <w:rsid w:val="004A7019"/>
    <w:rsid w:val="004A7032"/>
    <w:rsid w:val="004B02EB"/>
    <w:rsid w:val="004B0F6B"/>
    <w:rsid w:val="004B10C7"/>
    <w:rsid w:val="004B13DF"/>
    <w:rsid w:val="004B1548"/>
    <w:rsid w:val="004B2EFA"/>
    <w:rsid w:val="004B329D"/>
    <w:rsid w:val="004B364E"/>
    <w:rsid w:val="004B38E7"/>
    <w:rsid w:val="004B399E"/>
    <w:rsid w:val="004B43DF"/>
    <w:rsid w:val="004B4A6F"/>
    <w:rsid w:val="004B4C86"/>
    <w:rsid w:val="004B50AD"/>
    <w:rsid w:val="004B5439"/>
    <w:rsid w:val="004B5AE8"/>
    <w:rsid w:val="004B5E5A"/>
    <w:rsid w:val="004B67AD"/>
    <w:rsid w:val="004B6952"/>
    <w:rsid w:val="004B6D1B"/>
    <w:rsid w:val="004B7446"/>
    <w:rsid w:val="004B7484"/>
    <w:rsid w:val="004B7DE2"/>
    <w:rsid w:val="004C00B8"/>
    <w:rsid w:val="004C0D6B"/>
    <w:rsid w:val="004C0DE7"/>
    <w:rsid w:val="004C0E50"/>
    <w:rsid w:val="004C1384"/>
    <w:rsid w:val="004C149A"/>
    <w:rsid w:val="004C3928"/>
    <w:rsid w:val="004C3E6C"/>
    <w:rsid w:val="004C3F71"/>
    <w:rsid w:val="004C460A"/>
    <w:rsid w:val="004C4AA3"/>
    <w:rsid w:val="004C4DC9"/>
    <w:rsid w:val="004C5B68"/>
    <w:rsid w:val="004C6D99"/>
    <w:rsid w:val="004C76E8"/>
    <w:rsid w:val="004C788E"/>
    <w:rsid w:val="004D03CD"/>
    <w:rsid w:val="004D03D3"/>
    <w:rsid w:val="004D1F9E"/>
    <w:rsid w:val="004D3804"/>
    <w:rsid w:val="004D3DA1"/>
    <w:rsid w:val="004D42C2"/>
    <w:rsid w:val="004D4C1B"/>
    <w:rsid w:val="004D551F"/>
    <w:rsid w:val="004D57EC"/>
    <w:rsid w:val="004D5B7D"/>
    <w:rsid w:val="004D76E7"/>
    <w:rsid w:val="004D78E8"/>
    <w:rsid w:val="004E0459"/>
    <w:rsid w:val="004E1226"/>
    <w:rsid w:val="004E1460"/>
    <w:rsid w:val="004E1880"/>
    <w:rsid w:val="004E1BF6"/>
    <w:rsid w:val="004E2258"/>
    <w:rsid w:val="004E2FE4"/>
    <w:rsid w:val="004E360D"/>
    <w:rsid w:val="004E39E7"/>
    <w:rsid w:val="004E46D8"/>
    <w:rsid w:val="004E4CAD"/>
    <w:rsid w:val="004E57D5"/>
    <w:rsid w:val="004E5802"/>
    <w:rsid w:val="004E5F91"/>
    <w:rsid w:val="004E6059"/>
    <w:rsid w:val="004E667C"/>
    <w:rsid w:val="004E66ED"/>
    <w:rsid w:val="004E6B01"/>
    <w:rsid w:val="004E760E"/>
    <w:rsid w:val="004E764F"/>
    <w:rsid w:val="004F05AC"/>
    <w:rsid w:val="004F0B83"/>
    <w:rsid w:val="004F170F"/>
    <w:rsid w:val="004F1F96"/>
    <w:rsid w:val="004F340E"/>
    <w:rsid w:val="004F399E"/>
    <w:rsid w:val="004F3BB0"/>
    <w:rsid w:val="004F3CC8"/>
    <w:rsid w:val="004F5121"/>
    <w:rsid w:val="004F6293"/>
    <w:rsid w:val="004F649C"/>
    <w:rsid w:val="004F7010"/>
    <w:rsid w:val="0050047C"/>
    <w:rsid w:val="00500803"/>
    <w:rsid w:val="00501BC1"/>
    <w:rsid w:val="005032FA"/>
    <w:rsid w:val="00503648"/>
    <w:rsid w:val="00503C17"/>
    <w:rsid w:val="005044F3"/>
    <w:rsid w:val="005061BF"/>
    <w:rsid w:val="00506305"/>
    <w:rsid w:val="00506F9C"/>
    <w:rsid w:val="00507160"/>
    <w:rsid w:val="00507852"/>
    <w:rsid w:val="0050790B"/>
    <w:rsid w:val="00507B39"/>
    <w:rsid w:val="00507CC4"/>
    <w:rsid w:val="00510486"/>
    <w:rsid w:val="0051057C"/>
    <w:rsid w:val="005111E6"/>
    <w:rsid w:val="00511588"/>
    <w:rsid w:val="00512A52"/>
    <w:rsid w:val="005157D2"/>
    <w:rsid w:val="005162F5"/>
    <w:rsid w:val="0051745B"/>
    <w:rsid w:val="00517DE4"/>
    <w:rsid w:val="005203FE"/>
    <w:rsid w:val="00520891"/>
    <w:rsid w:val="005209EA"/>
    <w:rsid w:val="00520F84"/>
    <w:rsid w:val="00521618"/>
    <w:rsid w:val="00521B30"/>
    <w:rsid w:val="00521CDC"/>
    <w:rsid w:val="00521E6E"/>
    <w:rsid w:val="005220AF"/>
    <w:rsid w:val="005222AC"/>
    <w:rsid w:val="00522A70"/>
    <w:rsid w:val="005233C0"/>
    <w:rsid w:val="00523C99"/>
    <w:rsid w:val="00524820"/>
    <w:rsid w:val="00525A85"/>
    <w:rsid w:val="00525BB5"/>
    <w:rsid w:val="00525CD5"/>
    <w:rsid w:val="00525E3E"/>
    <w:rsid w:val="00525F88"/>
    <w:rsid w:val="00526412"/>
    <w:rsid w:val="00526739"/>
    <w:rsid w:val="00526815"/>
    <w:rsid w:val="00526827"/>
    <w:rsid w:val="005270CE"/>
    <w:rsid w:val="00527451"/>
    <w:rsid w:val="00527C45"/>
    <w:rsid w:val="00527E2E"/>
    <w:rsid w:val="0053021C"/>
    <w:rsid w:val="00530874"/>
    <w:rsid w:val="00530BCC"/>
    <w:rsid w:val="0053170F"/>
    <w:rsid w:val="00531D95"/>
    <w:rsid w:val="00531E52"/>
    <w:rsid w:val="0053244F"/>
    <w:rsid w:val="005326FA"/>
    <w:rsid w:val="00532A39"/>
    <w:rsid w:val="005346CA"/>
    <w:rsid w:val="005347C5"/>
    <w:rsid w:val="00534EB5"/>
    <w:rsid w:val="00535566"/>
    <w:rsid w:val="00535C6D"/>
    <w:rsid w:val="0053669C"/>
    <w:rsid w:val="00537EEB"/>
    <w:rsid w:val="0054014D"/>
    <w:rsid w:val="0054053A"/>
    <w:rsid w:val="00540B6A"/>
    <w:rsid w:val="00541EFB"/>
    <w:rsid w:val="0054227E"/>
    <w:rsid w:val="0054264D"/>
    <w:rsid w:val="00542D67"/>
    <w:rsid w:val="00543E1F"/>
    <w:rsid w:val="005443A3"/>
    <w:rsid w:val="005444BE"/>
    <w:rsid w:val="005449FB"/>
    <w:rsid w:val="00544FC9"/>
    <w:rsid w:val="005478CC"/>
    <w:rsid w:val="00547921"/>
    <w:rsid w:val="00547B33"/>
    <w:rsid w:val="00547C55"/>
    <w:rsid w:val="00547E0A"/>
    <w:rsid w:val="00547E97"/>
    <w:rsid w:val="005512FE"/>
    <w:rsid w:val="00551CFE"/>
    <w:rsid w:val="0055236E"/>
    <w:rsid w:val="0055276F"/>
    <w:rsid w:val="00552FAD"/>
    <w:rsid w:val="005530F2"/>
    <w:rsid w:val="00553ABA"/>
    <w:rsid w:val="00554D8F"/>
    <w:rsid w:val="005558B0"/>
    <w:rsid w:val="00556F0B"/>
    <w:rsid w:val="00556F2C"/>
    <w:rsid w:val="005571EF"/>
    <w:rsid w:val="00557E6D"/>
    <w:rsid w:val="00557ED6"/>
    <w:rsid w:val="0056011F"/>
    <w:rsid w:val="00561588"/>
    <w:rsid w:val="0056166D"/>
    <w:rsid w:val="0056186A"/>
    <w:rsid w:val="005622F4"/>
    <w:rsid w:val="00564578"/>
    <w:rsid w:val="005648BF"/>
    <w:rsid w:val="00564F0B"/>
    <w:rsid w:val="00565015"/>
    <w:rsid w:val="0056630A"/>
    <w:rsid w:val="0056630D"/>
    <w:rsid w:val="0056676F"/>
    <w:rsid w:val="00567375"/>
    <w:rsid w:val="0056749A"/>
    <w:rsid w:val="00570A8D"/>
    <w:rsid w:val="00571F0B"/>
    <w:rsid w:val="00572BFE"/>
    <w:rsid w:val="00573655"/>
    <w:rsid w:val="005741D4"/>
    <w:rsid w:val="0057445F"/>
    <w:rsid w:val="00574BF6"/>
    <w:rsid w:val="0057521C"/>
    <w:rsid w:val="005775B5"/>
    <w:rsid w:val="00577C2A"/>
    <w:rsid w:val="00577DED"/>
    <w:rsid w:val="0058068A"/>
    <w:rsid w:val="00580F6A"/>
    <w:rsid w:val="0058112F"/>
    <w:rsid w:val="0058192F"/>
    <w:rsid w:val="00582649"/>
    <w:rsid w:val="005829DD"/>
    <w:rsid w:val="00582A91"/>
    <w:rsid w:val="00582B4C"/>
    <w:rsid w:val="005833BD"/>
    <w:rsid w:val="0058488B"/>
    <w:rsid w:val="00584FBA"/>
    <w:rsid w:val="00585FC7"/>
    <w:rsid w:val="00586E45"/>
    <w:rsid w:val="00587320"/>
    <w:rsid w:val="00590A95"/>
    <w:rsid w:val="00590B6D"/>
    <w:rsid w:val="00590EE2"/>
    <w:rsid w:val="00590F88"/>
    <w:rsid w:val="00590F8D"/>
    <w:rsid w:val="0059132C"/>
    <w:rsid w:val="00591CB3"/>
    <w:rsid w:val="00592161"/>
    <w:rsid w:val="005927D9"/>
    <w:rsid w:val="00592810"/>
    <w:rsid w:val="0059327F"/>
    <w:rsid w:val="00595605"/>
    <w:rsid w:val="0059737E"/>
    <w:rsid w:val="00597BE3"/>
    <w:rsid w:val="005A008D"/>
    <w:rsid w:val="005A060B"/>
    <w:rsid w:val="005A0756"/>
    <w:rsid w:val="005A0B48"/>
    <w:rsid w:val="005A20E9"/>
    <w:rsid w:val="005A23B5"/>
    <w:rsid w:val="005A23FD"/>
    <w:rsid w:val="005A27EC"/>
    <w:rsid w:val="005A2D4B"/>
    <w:rsid w:val="005A423D"/>
    <w:rsid w:val="005A4458"/>
    <w:rsid w:val="005A474C"/>
    <w:rsid w:val="005A5147"/>
    <w:rsid w:val="005A51F1"/>
    <w:rsid w:val="005A64D9"/>
    <w:rsid w:val="005A6CDD"/>
    <w:rsid w:val="005A70B6"/>
    <w:rsid w:val="005A726A"/>
    <w:rsid w:val="005A7FAD"/>
    <w:rsid w:val="005B2B9F"/>
    <w:rsid w:val="005B3011"/>
    <w:rsid w:val="005B3CC1"/>
    <w:rsid w:val="005B44AB"/>
    <w:rsid w:val="005B4CD9"/>
    <w:rsid w:val="005B4DB8"/>
    <w:rsid w:val="005B506F"/>
    <w:rsid w:val="005B6553"/>
    <w:rsid w:val="005B66C8"/>
    <w:rsid w:val="005B6F8D"/>
    <w:rsid w:val="005B7857"/>
    <w:rsid w:val="005C0194"/>
    <w:rsid w:val="005C1EED"/>
    <w:rsid w:val="005C21D6"/>
    <w:rsid w:val="005C2487"/>
    <w:rsid w:val="005C2D23"/>
    <w:rsid w:val="005C3DE3"/>
    <w:rsid w:val="005C3F3E"/>
    <w:rsid w:val="005C4047"/>
    <w:rsid w:val="005C4924"/>
    <w:rsid w:val="005C6071"/>
    <w:rsid w:val="005C7566"/>
    <w:rsid w:val="005C7C23"/>
    <w:rsid w:val="005D0AF4"/>
    <w:rsid w:val="005D24EE"/>
    <w:rsid w:val="005D291F"/>
    <w:rsid w:val="005D2DB5"/>
    <w:rsid w:val="005D2F37"/>
    <w:rsid w:val="005D382B"/>
    <w:rsid w:val="005D3852"/>
    <w:rsid w:val="005D3ED0"/>
    <w:rsid w:val="005D43DC"/>
    <w:rsid w:val="005D4E7D"/>
    <w:rsid w:val="005D4EFF"/>
    <w:rsid w:val="005D554D"/>
    <w:rsid w:val="005D5E14"/>
    <w:rsid w:val="005D5E49"/>
    <w:rsid w:val="005D6ABB"/>
    <w:rsid w:val="005D6CA8"/>
    <w:rsid w:val="005D74DF"/>
    <w:rsid w:val="005E0D2C"/>
    <w:rsid w:val="005E2556"/>
    <w:rsid w:val="005E2934"/>
    <w:rsid w:val="005E30A1"/>
    <w:rsid w:val="005E32E3"/>
    <w:rsid w:val="005E332C"/>
    <w:rsid w:val="005E4355"/>
    <w:rsid w:val="005E43D9"/>
    <w:rsid w:val="005E4DD1"/>
    <w:rsid w:val="005E5A2B"/>
    <w:rsid w:val="005E62CC"/>
    <w:rsid w:val="005E6574"/>
    <w:rsid w:val="005F0E4C"/>
    <w:rsid w:val="005F1016"/>
    <w:rsid w:val="005F1032"/>
    <w:rsid w:val="005F18A4"/>
    <w:rsid w:val="005F19C2"/>
    <w:rsid w:val="005F1ABE"/>
    <w:rsid w:val="005F1F87"/>
    <w:rsid w:val="005F21B8"/>
    <w:rsid w:val="005F23EE"/>
    <w:rsid w:val="005F29B8"/>
    <w:rsid w:val="005F3C54"/>
    <w:rsid w:val="005F423E"/>
    <w:rsid w:val="005F4469"/>
    <w:rsid w:val="005F499B"/>
    <w:rsid w:val="005F4F90"/>
    <w:rsid w:val="005F667A"/>
    <w:rsid w:val="005F7B15"/>
    <w:rsid w:val="005F7C7E"/>
    <w:rsid w:val="006000A1"/>
    <w:rsid w:val="0060023B"/>
    <w:rsid w:val="00601C86"/>
    <w:rsid w:val="00602079"/>
    <w:rsid w:val="00602408"/>
    <w:rsid w:val="00602C86"/>
    <w:rsid w:val="00602DBF"/>
    <w:rsid w:val="0060304D"/>
    <w:rsid w:val="00603099"/>
    <w:rsid w:val="0060340E"/>
    <w:rsid w:val="006038DD"/>
    <w:rsid w:val="0060395A"/>
    <w:rsid w:val="006047A2"/>
    <w:rsid w:val="006048AE"/>
    <w:rsid w:val="0060585A"/>
    <w:rsid w:val="006064AD"/>
    <w:rsid w:val="00607A43"/>
    <w:rsid w:val="006102D1"/>
    <w:rsid w:val="00610EB4"/>
    <w:rsid w:val="0061157B"/>
    <w:rsid w:val="00611DB2"/>
    <w:rsid w:val="00612D10"/>
    <w:rsid w:val="0061378C"/>
    <w:rsid w:val="00613DED"/>
    <w:rsid w:val="00613F61"/>
    <w:rsid w:val="00613F99"/>
    <w:rsid w:val="00614216"/>
    <w:rsid w:val="0061493C"/>
    <w:rsid w:val="00615C91"/>
    <w:rsid w:val="00616455"/>
    <w:rsid w:val="006165AD"/>
    <w:rsid w:val="0061695F"/>
    <w:rsid w:val="00616BA6"/>
    <w:rsid w:val="006170DC"/>
    <w:rsid w:val="00617899"/>
    <w:rsid w:val="00617A13"/>
    <w:rsid w:val="00617B67"/>
    <w:rsid w:val="0062032D"/>
    <w:rsid w:val="00620AF7"/>
    <w:rsid w:val="00620FF4"/>
    <w:rsid w:val="00623202"/>
    <w:rsid w:val="0062349F"/>
    <w:rsid w:val="00624127"/>
    <w:rsid w:val="006248E0"/>
    <w:rsid w:val="00624EAA"/>
    <w:rsid w:val="00625899"/>
    <w:rsid w:val="0062745D"/>
    <w:rsid w:val="00627B8A"/>
    <w:rsid w:val="00630B03"/>
    <w:rsid w:val="006310B9"/>
    <w:rsid w:val="006316DE"/>
    <w:rsid w:val="00631F9F"/>
    <w:rsid w:val="00632186"/>
    <w:rsid w:val="00632411"/>
    <w:rsid w:val="00632A6D"/>
    <w:rsid w:val="00632B53"/>
    <w:rsid w:val="006330CB"/>
    <w:rsid w:val="00633116"/>
    <w:rsid w:val="006340FF"/>
    <w:rsid w:val="00635AE4"/>
    <w:rsid w:val="00636C17"/>
    <w:rsid w:val="00636ED1"/>
    <w:rsid w:val="006374BD"/>
    <w:rsid w:val="0063765D"/>
    <w:rsid w:val="006411A3"/>
    <w:rsid w:val="0064139A"/>
    <w:rsid w:val="0064153D"/>
    <w:rsid w:val="00642048"/>
    <w:rsid w:val="00642574"/>
    <w:rsid w:val="006428A7"/>
    <w:rsid w:val="00642F4B"/>
    <w:rsid w:val="00643874"/>
    <w:rsid w:val="00644195"/>
    <w:rsid w:val="0064510D"/>
    <w:rsid w:val="00645B17"/>
    <w:rsid w:val="006468D1"/>
    <w:rsid w:val="00647F87"/>
    <w:rsid w:val="00650237"/>
    <w:rsid w:val="00650536"/>
    <w:rsid w:val="00650807"/>
    <w:rsid w:val="00650BAE"/>
    <w:rsid w:val="00650D43"/>
    <w:rsid w:val="00651014"/>
    <w:rsid w:val="00651592"/>
    <w:rsid w:val="006515A9"/>
    <w:rsid w:val="00651F36"/>
    <w:rsid w:val="0065292C"/>
    <w:rsid w:val="00652AAD"/>
    <w:rsid w:val="0065333F"/>
    <w:rsid w:val="00653DE3"/>
    <w:rsid w:val="006547FA"/>
    <w:rsid w:val="00654BF2"/>
    <w:rsid w:val="00654DEF"/>
    <w:rsid w:val="00654FA8"/>
    <w:rsid w:val="00655291"/>
    <w:rsid w:val="00655534"/>
    <w:rsid w:val="00655B4A"/>
    <w:rsid w:val="006562C7"/>
    <w:rsid w:val="00656799"/>
    <w:rsid w:val="00656E44"/>
    <w:rsid w:val="00661D85"/>
    <w:rsid w:val="00662185"/>
    <w:rsid w:val="006632BF"/>
    <w:rsid w:val="00663846"/>
    <w:rsid w:val="006639FF"/>
    <w:rsid w:val="006642F0"/>
    <w:rsid w:val="00664A6A"/>
    <w:rsid w:val="006667B2"/>
    <w:rsid w:val="0066691E"/>
    <w:rsid w:val="00666CE9"/>
    <w:rsid w:val="00666ED3"/>
    <w:rsid w:val="0066785F"/>
    <w:rsid w:val="00667D85"/>
    <w:rsid w:val="00670525"/>
    <w:rsid w:val="00670F0A"/>
    <w:rsid w:val="00671086"/>
    <w:rsid w:val="0067216D"/>
    <w:rsid w:val="00673D0E"/>
    <w:rsid w:val="00674300"/>
    <w:rsid w:val="00674E16"/>
    <w:rsid w:val="00674E5E"/>
    <w:rsid w:val="00676692"/>
    <w:rsid w:val="00677B44"/>
    <w:rsid w:val="00680714"/>
    <w:rsid w:val="00680A1E"/>
    <w:rsid w:val="00680C4B"/>
    <w:rsid w:val="00682982"/>
    <w:rsid w:val="00682CB9"/>
    <w:rsid w:val="00683F4C"/>
    <w:rsid w:val="006843BE"/>
    <w:rsid w:val="006858D2"/>
    <w:rsid w:val="00685E22"/>
    <w:rsid w:val="00686A3F"/>
    <w:rsid w:val="00687610"/>
    <w:rsid w:val="00687D4D"/>
    <w:rsid w:val="00690B28"/>
    <w:rsid w:val="00691427"/>
    <w:rsid w:val="00691C88"/>
    <w:rsid w:val="006927BE"/>
    <w:rsid w:val="0069283E"/>
    <w:rsid w:val="00692F1F"/>
    <w:rsid w:val="0069337E"/>
    <w:rsid w:val="00693CC1"/>
    <w:rsid w:val="00693CF4"/>
    <w:rsid w:val="0069432C"/>
    <w:rsid w:val="006944F2"/>
    <w:rsid w:val="006950A4"/>
    <w:rsid w:val="006950DC"/>
    <w:rsid w:val="00695CB6"/>
    <w:rsid w:val="00697273"/>
    <w:rsid w:val="00697A13"/>
    <w:rsid w:val="00697A35"/>
    <w:rsid w:val="006A0592"/>
    <w:rsid w:val="006A0D5D"/>
    <w:rsid w:val="006A0E60"/>
    <w:rsid w:val="006A1481"/>
    <w:rsid w:val="006A178E"/>
    <w:rsid w:val="006A18C1"/>
    <w:rsid w:val="006A2040"/>
    <w:rsid w:val="006A2A35"/>
    <w:rsid w:val="006A2E15"/>
    <w:rsid w:val="006A3FA6"/>
    <w:rsid w:val="006A41EA"/>
    <w:rsid w:val="006A424E"/>
    <w:rsid w:val="006A5060"/>
    <w:rsid w:val="006A539A"/>
    <w:rsid w:val="006A6304"/>
    <w:rsid w:val="006A689B"/>
    <w:rsid w:val="006A750E"/>
    <w:rsid w:val="006A7738"/>
    <w:rsid w:val="006A775D"/>
    <w:rsid w:val="006B059B"/>
    <w:rsid w:val="006B0821"/>
    <w:rsid w:val="006B0A15"/>
    <w:rsid w:val="006B0FBC"/>
    <w:rsid w:val="006B1DB5"/>
    <w:rsid w:val="006B1E51"/>
    <w:rsid w:val="006B251B"/>
    <w:rsid w:val="006B2595"/>
    <w:rsid w:val="006B3EB7"/>
    <w:rsid w:val="006B43E4"/>
    <w:rsid w:val="006B4999"/>
    <w:rsid w:val="006B4E07"/>
    <w:rsid w:val="006B5867"/>
    <w:rsid w:val="006B6F4A"/>
    <w:rsid w:val="006B706C"/>
    <w:rsid w:val="006B79A5"/>
    <w:rsid w:val="006B7E00"/>
    <w:rsid w:val="006C0A5D"/>
    <w:rsid w:val="006C211D"/>
    <w:rsid w:val="006C24C0"/>
    <w:rsid w:val="006C356C"/>
    <w:rsid w:val="006C3986"/>
    <w:rsid w:val="006C4240"/>
    <w:rsid w:val="006C4294"/>
    <w:rsid w:val="006C4572"/>
    <w:rsid w:val="006C5176"/>
    <w:rsid w:val="006C576A"/>
    <w:rsid w:val="006C70DE"/>
    <w:rsid w:val="006D0223"/>
    <w:rsid w:val="006D0F47"/>
    <w:rsid w:val="006D0F80"/>
    <w:rsid w:val="006D0FC4"/>
    <w:rsid w:val="006D11DE"/>
    <w:rsid w:val="006D181A"/>
    <w:rsid w:val="006D1CD9"/>
    <w:rsid w:val="006D1E42"/>
    <w:rsid w:val="006D30C0"/>
    <w:rsid w:val="006D3105"/>
    <w:rsid w:val="006D4D19"/>
    <w:rsid w:val="006D5232"/>
    <w:rsid w:val="006D6FEF"/>
    <w:rsid w:val="006D7F18"/>
    <w:rsid w:val="006E0AF4"/>
    <w:rsid w:val="006E30D2"/>
    <w:rsid w:val="006E3FA4"/>
    <w:rsid w:val="006E44D6"/>
    <w:rsid w:val="006E54B0"/>
    <w:rsid w:val="006E5918"/>
    <w:rsid w:val="006E6437"/>
    <w:rsid w:val="006E65AC"/>
    <w:rsid w:val="006E70EB"/>
    <w:rsid w:val="006E7A7F"/>
    <w:rsid w:val="006F0F4E"/>
    <w:rsid w:val="006F1042"/>
    <w:rsid w:val="006F1145"/>
    <w:rsid w:val="006F2361"/>
    <w:rsid w:val="006F2473"/>
    <w:rsid w:val="006F4C0F"/>
    <w:rsid w:val="006F5910"/>
    <w:rsid w:val="006F592C"/>
    <w:rsid w:val="006F5D92"/>
    <w:rsid w:val="006F67BF"/>
    <w:rsid w:val="006F6AB9"/>
    <w:rsid w:val="006F6D90"/>
    <w:rsid w:val="006F6EC9"/>
    <w:rsid w:val="006F7C97"/>
    <w:rsid w:val="007000FF"/>
    <w:rsid w:val="0070077A"/>
    <w:rsid w:val="00700A7D"/>
    <w:rsid w:val="00700E08"/>
    <w:rsid w:val="00701BA1"/>
    <w:rsid w:val="00701C38"/>
    <w:rsid w:val="00702707"/>
    <w:rsid w:val="00702A2E"/>
    <w:rsid w:val="00702EBE"/>
    <w:rsid w:val="00703042"/>
    <w:rsid w:val="0070308F"/>
    <w:rsid w:val="007031B9"/>
    <w:rsid w:val="007031BE"/>
    <w:rsid w:val="00706459"/>
    <w:rsid w:val="00706E0B"/>
    <w:rsid w:val="00710511"/>
    <w:rsid w:val="007116B6"/>
    <w:rsid w:val="00711EF3"/>
    <w:rsid w:val="0071206A"/>
    <w:rsid w:val="0071389D"/>
    <w:rsid w:val="00713910"/>
    <w:rsid w:val="00713F48"/>
    <w:rsid w:val="00714523"/>
    <w:rsid w:val="00714D3A"/>
    <w:rsid w:val="00714DDB"/>
    <w:rsid w:val="0071527D"/>
    <w:rsid w:val="00715BBD"/>
    <w:rsid w:val="007173A3"/>
    <w:rsid w:val="007179E4"/>
    <w:rsid w:val="0072069A"/>
    <w:rsid w:val="00720893"/>
    <w:rsid w:val="00720DA5"/>
    <w:rsid w:val="007211BF"/>
    <w:rsid w:val="00722844"/>
    <w:rsid w:val="00722AFB"/>
    <w:rsid w:val="00723345"/>
    <w:rsid w:val="00723739"/>
    <w:rsid w:val="00725187"/>
    <w:rsid w:val="007259D4"/>
    <w:rsid w:val="00725FFD"/>
    <w:rsid w:val="007266ED"/>
    <w:rsid w:val="00726DE2"/>
    <w:rsid w:val="007278BC"/>
    <w:rsid w:val="00727CF1"/>
    <w:rsid w:val="00730C36"/>
    <w:rsid w:val="00730C9C"/>
    <w:rsid w:val="007310BC"/>
    <w:rsid w:val="00733327"/>
    <w:rsid w:val="0073339A"/>
    <w:rsid w:val="007335F1"/>
    <w:rsid w:val="007336E2"/>
    <w:rsid w:val="0073409D"/>
    <w:rsid w:val="00734AF8"/>
    <w:rsid w:val="00734E3C"/>
    <w:rsid w:val="007352CB"/>
    <w:rsid w:val="007358E3"/>
    <w:rsid w:val="00735B76"/>
    <w:rsid w:val="00735B9D"/>
    <w:rsid w:val="00735D15"/>
    <w:rsid w:val="007367B3"/>
    <w:rsid w:val="00736A35"/>
    <w:rsid w:val="00736DB5"/>
    <w:rsid w:val="007370DD"/>
    <w:rsid w:val="0073733F"/>
    <w:rsid w:val="00737A6C"/>
    <w:rsid w:val="00742A75"/>
    <w:rsid w:val="00742B48"/>
    <w:rsid w:val="00743500"/>
    <w:rsid w:val="00744656"/>
    <w:rsid w:val="00747099"/>
    <w:rsid w:val="007478A2"/>
    <w:rsid w:val="00747C53"/>
    <w:rsid w:val="00747FBB"/>
    <w:rsid w:val="007504CA"/>
    <w:rsid w:val="00750504"/>
    <w:rsid w:val="00751023"/>
    <w:rsid w:val="00751674"/>
    <w:rsid w:val="00751AB5"/>
    <w:rsid w:val="00751BAA"/>
    <w:rsid w:val="007523F5"/>
    <w:rsid w:val="00752769"/>
    <w:rsid w:val="00752A86"/>
    <w:rsid w:val="0075371E"/>
    <w:rsid w:val="00753B43"/>
    <w:rsid w:val="00753DA2"/>
    <w:rsid w:val="00753DA7"/>
    <w:rsid w:val="00753F95"/>
    <w:rsid w:val="007540B0"/>
    <w:rsid w:val="007545C0"/>
    <w:rsid w:val="007547C1"/>
    <w:rsid w:val="007550AF"/>
    <w:rsid w:val="00756A94"/>
    <w:rsid w:val="00757D8A"/>
    <w:rsid w:val="00757DD6"/>
    <w:rsid w:val="007606AB"/>
    <w:rsid w:val="007608BB"/>
    <w:rsid w:val="00760962"/>
    <w:rsid w:val="007614C8"/>
    <w:rsid w:val="00762179"/>
    <w:rsid w:val="0076276C"/>
    <w:rsid w:val="007639CA"/>
    <w:rsid w:val="00763AA8"/>
    <w:rsid w:val="00764061"/>
    <w:rsid w:val="007642B9"/>
    <w:rsid w:val="00764D44"/>
    <w:rsid w:val="00764F4E"/>
    <w:rsid w:val="0076559B"/>
    <w:rsid w:val="00765733"/>
    <w:rsid w:val="00765F30"/>
    <w:rsid w:val="00766797"/>
    <w:rsid w:val="00767912"/>
    <w:rsid w:val="00767C71"/>
    <w:rsid w:val="007705FB"/>
    <w:rsid w:val="007708B6"/>
    <w:rsid w:val="00770D1A"/>
    <w:rsid w:val="0077226C"/>
    <w:rsid w:val="0077333E"/>
    <w:rsid w:val="00773C20"/>
    <w:rsid w:val="00776252"/>
    <w:rsid w:val="0077683F"/>
    <w:rsid w:val="00777C12"/>
    <w:rsid w:val="007809EC"/>
    <w:rsid w:val="00780A5E"/>
    <w:rsid w:val="007822A9"/>
    <w:rsid w:val="0078246C"/>
    <w:rsid w:val="00782E91"/>
    <w:rsid w:val="0078300D"/>
    <w:rsid w:val="00783022"/>
    <w:rsid w:val="00783C26"/>
    <w:rsid w:val="00784D91"/>
    <w:rsid w:val="00784EAE"/>
    <w:rsid w:val="0078558A"/>
    <w:rsid w:val="00785A80"/>
    <w:rsid w:val="00785D7E"/>
    <w:rsid w:val="00787040"/>
    <w:rsid w:val="00787223"/>
    <w:rsid w:val="007902A8"/>
    <w:rsid w:val="007907D3"/>
    <w:rsid w:val="00791CBF"/>
    <w:rsid w:val="0079245A"/>
    <w:rsid w:val="00792539"/>
    <w:rsid w:val="007929FA"/>
    <w:rsid w:val="00792D31"/>
    <w:rsid w:val="00793F2C"/>
    <w:rsid w:val="00794707"/>
    <w:rsid w:val="00794861"/>
    <w:rsid w:val="00794980"/>
    <w:rsid w:val="00794DA6"/>
    <w:rsid w:val="0079531A"/>
    <w:rsid w:val="00795D66"/>
    <w:rsid w:val="00796E05"/>
    <w:rsid w:val="00797195"/>
    <w:rsid w:val="00797504"/>
    <w:rsid w:val="007A0081"/>
    <w:rsid w:val="007A012D"/>
    <w:rsid w:val="007A17C4"/>
    <w:rsid w:val="007A1EDF"/>
    <w:rsid w:val="007A21A2"/>
    <w:rsid w:val="007A2738"/>
    <w:rsid w:val="007A28A4"/>
    <w:rsid w:val="007A330E"/>
    <w:rsid w:val="007A3A10"/>
    <w:rsid w:val="007A3A27"/>
    <w:rsid w:val="007A3F50"/>
    <w:rsid w:val="007A42D3"/>
    <w:rsid w:val="007A44E9"/>
    <w:rsid w:val="007A450D"/>
    <w:rsid w:val="007A470B"/>
    <w:rsid w:val="007A517E"/>
    <w:rsid w:val="007A7DBC"/>
    <w:rsid w:val="007B05FD"/>
    <w:rsid w:val="007B098B"/>
    <w:rsid w:val="007B0C80"/>
    <w:rsid w:val="007B0CFA"/>
    <w:rsid w:val="007B1BDF"/>
    <w:rsid w:val="007B240A"/>
    <w:rsid w:val="007B43B0"/>
    <w:rsid w:val="007B446C"/>
    <w:rsid w:val="007B4B8D"/>
    <w:rsid w:val="007B553A"/>
    <w:rsid w:val="007B56CB"/>
    <w:rsid w:val="007B591E"/>
    <w:rsid w:val="007B59C6"/>
    <w:rsid w:val="007B5C03"/>
    <w:rsid w:val="007B5DB8"/>
    <w:rsid w:val="007B7489"/>
    <w:rsid w:val="007B79B7"/>
    <w:rsid w:val="007C0354"/>
    <w:rsid w:val="007C0416"/>
    <w:rsid w:val="007C1E40"/>
    <w:rsid w:val="007C1E98"/>
    <w:rsid w:val="007C2798"/>
    <w:rsid w:val="007C2DE3"/>
    <w:rsid w:val="007C2FA5"/>
    <w:rsid w:val="007C35D8"/>
    <w:rsid w:val="007C3AA4"/>
    <w:rsid w:val="007C40FC"/>
    <w:rsid w:val="007C4951"/>
    <w:rsid w:val="007C4A81"/>
    <w:rsid w:val="007C65BA"/>
    <w:rsid w:val="007C67DC"/>
    <w:rsid w:val="007C69C2"/>
    <w:rsid w:val="007D0008"/>
    <w:rsid w:val="007D0137"/>
    <w:rsid w:val="007D02A0"/>
    <w:rsid w:val="007D0AA4"/>
    <w:rsid w:val="007D2085"/>
    <w:rsid w:val="007D32F4"/>
    <w:rsid w:val="007D3D84"/>
    <w:rsid w:val="007D5573"/>
    <w:rsid w:val="007D560E"/>
    <w:rsid w:val="007D5665"/>
    <w:rsid w:val="007D64AD"/>
    <w:rsid w:val="007D6F06"/>
    <w:rsid w:val="007E00FA"/>
    <w:rsid w:val="007E02B6"/>
    <w:rsid w:val="007E13AE"/>
    <w:rsid w:val="007E176D"/>
    <w:rsid w:val="007E1DB6"/>
    <w:rsid w:val="007E2360"/>
    <w:rsid w:val="007E2912"/>
    <w:rsid w:val="007E2FE8"/>
    <w:rsid w:val="007E337A"/>
    <w:rsid w:val="007E3661"/>
    <w:rsid w:val="007E45B6"/>
    <w:rsid w:val="007E4AEF"/>
    <w:rsid w:val="007E53A3"/>
    <w:rsid w:val="007E5909"/>
    <w:rsid w:val="007E5C3D"/>
    <w:rsid w:val="007E69DA"/>
    <w:rsid w:val="007E6F68"/>
    <w:rsid w:val="007E713B"/>
    <w:rsid w:val="007E7270"/>
    <w:rsid w:val="007E7B1A"/>
    <w:rsid w:val="007E7E03"/>
    <w:rsid w:val="007F14CC"/>
    <w:rsid w:val="007F21E2"/>
    <w:rsid w:val="007F2B93"/>
    <w:rsid w:val="007F3BB0"/>
    <w:rsid w:val="007F4003"/>
    <w:rsid w:val="007F48CB"/>
    <w:rsid w:val="007F491F"/>
    <w:rsid w:val="007F4D7B"/>
    <w:rsid w:val="007F5F34"/>
    <w:rsid w:val="007F6353"/>
    <w:rsid w:val="007F64F8"/>
    <w:rsid w:val="007F6B11"/>
    <w:rsid w:val="007F7E5A"/>
    <w:rsid w:val="00800A97"/>
    <w:rsid w:val="00801151"/>
    <w:rsid w:val="00801764"/>
    <w:rsid w:val="00802EEE"/>
    <w:rsid w:val="00803020"/>
    <w:rsid w:val="008031BC"/>
    <w:rsid w:val="008036BC"/>
    <w:rsid w:val="00803EC4"/>
    <w:rsid w:val="008044A3"/>
    <w:rsid w:val="00804B65"/>
    <w:rsid w:val="00805A2B"/>
    <w:rsid w:val="00805C4B"/>
    <w:rsid w:val="008068CE"/>
    <w:rsid w:val="00806B1F"/>
    <w:rsid w:val="00807215"/>
    <w:rsid w:val="00807638"/>
    <w:rsid w:val="00810947"/>
    <w:rsid w:val="00810B80"/>
    <w:rsid w:val="008113DD"/>
    <w:rsid w:val="00811667"/>
    <w:rsid w:val="0081179C"/>
    <w:rsid w:val="00812373"/>
    <w:rsid w:val="00812654"/>
    <w:rsid w:val="00812C93"/>
    <w:rsid w:val="00813404"/>
    <w:rsid w:val="0081362F"/>
    <w:rsid w:val="008143B3"/>
    <w:rsid w:val="00815226"/>
    <w:rsid w:val="008152CA"/>
    <w:rsid w:val="008155EB"/>
    <w:rsid w:val="0081623B"/>
    <w:rsid w:val="008175E7"/>
    <w:rsid w:val="00817AB8"/>
    <w:rsid w:val="0082255B"/>
    <w:rsid w:val="008228C2"/>
    <w:rsid w:val="008235A5"/>
    <w:rsid w:val="00824B48"/>
    <w:rsid w:val="00824F43"/>
    <w:rsid w:val="00825D31"/>
    <w:rsid w:val="00825F4F"/>
    <w:rsid w:val="0082684E"/>
    <w:rsid w:val="00826A75"/>
    <w:rsid w:val="00826A80"/>
    <w:rsid w:val="00826D55"/>
    <w:rsid w:val="00827A47"/>
    <w:rsid w:val="00827CCF"/>
    <w:rsid w:val="00831F9C"/>
    <w:rsid w:val="008327D7"/>
    <w:rsid w:val="00832D66"/>
    <w:rsid w:val="00832FE4"/>
    <w:rsid w:val="00834D33"/>
    <w:rsid w:val="00835B7F"/>
    <w:rsid w:val="00836BF1"/>
    <w:rsid w:val="0083706B"/>
    <w:rsid w:val="008379F8"/>
    <w:rsid w:val="00840A50"/>
    <w:rsid w:val="00840D27"/>
    <w:rsid w:val="008411BF"/>
    <w:rsid w:val="00841C26"/>
    <w:rsid w:val="008420B0"/>
    <w:rsid w:val="00842576"/>
    <w:rsid w:val="008429B2"/>
    <w:rsid w:val="00843764"/>
    <w:rsid w:val="00843F43"/>
    <w:rsid w:val="008442E0"/>
    <w:rsid w:val="008463D1"/>
    <w:rsid w:val="0084679E"/>
    <w:rsid w:val="008468DC"/>
    <w:rsid w:val="00846DDB"/>
    <w:rsid w:val="00847E7A"/>
    <w:rsid w:val="008505A1"/>
    <w:rsid w:val="008514C3"/>
    <w:rsid w:val="00852844"/>
    <w:rsid w:val="00853AAE"/>
    <w:rsid w:val="00854583"/>
    <w:rsid w:val="00855915"/>
    <w:rsid w:val="00855CA5"/>
    <w:rsid w:val="00856677"/>
    <w:rsid w:val="00860458"/>
    <w:rsid w:val="008607C0"/>
    <w:rsid w:val="00860EB8"/>
    <w:rsid w:val="008626DA"/>
    <w:rsid w:val="008627F0"/>
    <w:rsid w:val="0086392F"/>
    <w:rsid w:val="00863AF8"/>
    <w:rsid w:val="00863F2E"/>
    <w:rsid w:val="0086406F"/>
    <w:rsid w:val="00864E14"/>
    <w:rsid w:val="00865A12"/>
    <w:rsid w:val="00865E8C"/>
    <w:rsid w:val="0086686B"/>
    <w:rsid w:val="00867819"/>
    <w:rsid w:val="00867F56"/>
    <w:rsid w:val="0087031E"/>
    <w:rsid w:val="008709BA"/>
    <w:rsid w:val="008717EB"/>
    <w:rsid w:val="008734DF"/>
    <w:rsid w:val="0087384E"/>
    <w:rsid w:val="00874716"/>
    <w:rsid w:val="00874FD2"/>
    <w:rsid w:val="008750D5"/>
    <w:rsid w:val="008759B0"/>
    <w:rsid w:val="00875D82"/>
    <w:rsid w:val="00875ECF"/>
    <w:rsid w:val="00875FD4"/>
    <w:rsid w:val="0087601B"/>
    <w:rsid w:val="00877673"/>
    <w:rsid w:val="00877ACB"/>
    <w:rsid w:val="00877EA1"/>
    <w:rsid w:val="0088189B"/>
    <w:rsid w:val="0088203A"/>
    <w:rsid w:val="008822AB"/>
    <w:rsid w:val="008825F8"/>
    <w:rsid w:val="00882A4D"/>
    <w:rsid w:val="00882BBA"/>
    <w:rsid w:val="00883018"/>
    <w:rsid w:val="00883959"/>
    <w:rsid w:val="00884425"/>
    <w:rsid w:val="00884F42"/>
    <w:rsid w:val="008857ED"/>
    <w:rsid w:val="00885D53"/>
    <w:rsid w:val="008903CB"/>
    <w:rsid w:val="00890C97"/>
    <w:rsid w:val="00892E80"/>
    <w:rsid w:val="008935F5"/>
    <w:rsid w:val="0089478F"/>
    <w:rsid w:val="00894FB1"/>
    <w:rsid w:val="0089533A"/>
    <w:rsid w:val="00895D5D"/>
    <w:rsid w:val="0089626F"/>
    <w:rsid w:val="00897F4B"/>
    <w:rsid w:val="008A0ADF"/>
    <w:rsid w:val="008A0BEE"/>
    <w:rsid w:val="008A0C18"/>
    <w:rsid w:val="008A2360"/>
    <w:rsid w:val="008A25A2"/>
    <w:rsid w:val="008A2C45"/>
    <w:rsid w:val="008A4294"/>
    <w:rsid w:val="008A4986"/>
    <w:rsid w:val="008A4B58"/>
    <w:rsid w:val="008A4B9F"/>
    <w:rsid w:val="008A4BA7"/>
    <w:rsid w:val="008A5358"/>
    <w:rsid w:val="008A62BA"/>
    <w:rsid w:val="008A7809"/>
    <w:rsid w:val="008A7BD5"/>
    <w:rsid w:val="008B05E2"/>
    <w:rsid w:val="008B0805"/>
    <w:rsid w:val="008B1034"/>
    <w:rsid w:val="008B20B4"/>
    <w:rsid w:val="008B20E8"/>
    <w:rsid w:val="008B2166"/>
    <w:rsid w:val="008B3366"/>
    <w:rsid w:val="008B3683"/>
    <w:rsid w:val="008B455D"/>
    <w:rsid w:val="008B4F47"/>
    <w:rsid w:val="008B5EA3"/>
    <w:rsid w:val="008B63A2"/>
    <w:rsid w:val="008B63E4"/>
    <w:rsid w:val="008B70D4"/>
    <w:rsid w:val="008B7FDC"/>
    <w:rsid w:val="008C01FD"/>
    <w:rsid w:val="008C0512"/>
    <w:rsid w:val="008C06AE"/>
    <w:rsid w:val="008C0906"/>
    <w:rsid w:val="008C0DC5"/>
    <w:rsid w:val="008C1183"/>
    <w:rsid w:val="008C17BA"/>
    <w:rsid w:val="008C193E"/>
    <w:rsid w:val="008C29B3"/>
    <w:rsid w:val="008C429B"/>
    <w:rsid w:val="008C6729"/>
    <w:rsid w:val="008C7B06"/>
    <w:rsid w:val="008D019A"/>
    <w:rsid w:val="008D02C5"/>
    <w:rsid w:val="008D05C7"/>
    <w:rsid w:val="008D1711"/>
    <w:rsid w:val="008D1E3E"/>
    <w:rsid w:val="008D1FBD"/>
    <w:rsid w:val="008D20DA"/>
    <w:rsid w:val="008D265F"/>
    <w:rsid w:val="008D281F"/>
    <w:rsid w:val="008D2A4A"/>
    <w:rsid w:val="008D2B13"/>
    <w:rsid w:val="008D2D14"/>
    <w:rsid w:val="008D3681"/>
    <w:rsid w:val="008D43A9"/>
    <w:rsid w:val="008D4675"/>
    <w:rsid w:val="008D4A6A"/>
    <w:rsid w:val="008D4B89"/>
    <w:rsid w:val="008D4DC7"/>
    <w:rsid w:val="008D4F29"/>
    <w:rsid w:val="008D5A25"/>
    <w:rsid w:val="008D5DEF"/>
    <w:rsid w:val="008D6415"/>
    <w:rsid w:val="008D655C"/>
    <w:rsid w:val="008D735D"/>
    <w:rsid w:val="008D75A7"/>
    <w:rsid w:val="008D786D"/>
    <w:rsid w:val="008D7B89"/>
    <w:rsid w:val="008D7CB6"/>
    <w:rsid w:val="008E0637"/>
    <w:rsid w:val="008E2138"/>
    <w:rsid w:val="008E25E0"/>
    <w:rsid w:val="008E2D77"/>
    <w:rsid w:val="008E3677"/>
    <w:rsid w:val="008E4A20"/>
    <w:rsid w:val="008E4AF6"/>
    <w:rsid w:val="008E51F9"/>
    <w:rsid w:val="008E55DF"/>
    <w:rsid w:val="008E5785"/>
    <w:rsid w:val="008E593A"/>
    <w:rsid w:val="008E5B17"/>
    <w:rsid w:val="008E6163"/>
    <w:rsid w:val="008E640C"/>
    <w:rsid w:val="008E6A95"/>
    <w:rsid w:val="008E7264"/>
    <w:rsid w:val="008F2971"/>
    <w:rsid w:val="008F2C10"/>
    <w:rsid w:val="008F2FD8"/>
    <w:rsid w:val="008F31F2"/>
    <w:rsid w:val="008F3745"/>
    <w:rsid w:val="008F3A40"/>
    <w:rsid w:val="008F4878"/>
    <w:rsid w:val="008F4CAC"/>
    <w:rsid w:val="008F64C1"/>
    <w:rsid w:val="008F64D5"/>
    <w:rsid w:val="008F6EA5"/>
    <w:rsid w:val="008F7155"/>
    <w:rsid w:val="008F7201"/>
    <w:rsid w:val="008F79DD"/>
    <w:rsid w:val="00900390"/>
    <w:rsid w:val="009013FD"/>
    <w:rsid w:val="009014D4"/>
    <w:rsid w:val="00901811"/>
    <w:rsid w:val="009022AD"/>
    <w:rsid w:val="00903012"/>
    <w:rsid w:val="00903472"/>
    <w:rsid w:val="009044FF"/>
    <w:rsid w:val="0090499B"/>
    <w:rsid w:val="00905007"/>
    <w:rsid w:val="00905DEF"/>
    <w:rsid w:val="009062F5"/>
    <w:rsid w:val="00906F4B"/>
    <w:rsid w:val="00907296"/>
    <w:rsid w:val="00907362"/>
    <w:rsid w:val="00907D5D"/>
    <w:rsid w:val="00910125"/>
    <w:rsid w:val="0091074E"/>
    <w:rsid w:val="00910D60"/>
    <w:rsid w:val="009115F5"/>
    <w:rsid w:val="009121B3"/>
    <w:rsid w:val="009125C7"/>
    <w:rsid w:val="00912A9E"/>
    <w:rsid w:val="00912EB8"/>
    <w:rsid w:val="00912F39"/>
    <w:rsid w:val="00913680"/>
    <w:rsid w:val="0091467A"/>
    <w:rsid w:val="0091488D"/>
    <w:rsid w:val="00915A88"/>
    <w:rsid w:val="00915AE8"/>
    <w:rsid w:val="00916225"/>
    <w:rsid w:val="009176B3"/>
    <w:rsid w:val="009179D0"/>
    <w:rsid w:val="00917D62"/>
    <w:rsid w:val="00921D07"/>
    <w:rsid w:val="00922604"/>
    <w:rsid w:val="00922E46"/>
    <w:rsid w:val="009230F1"/>
    <w:rsid w:val="00923AD2"/>
    <w:rsid w:val="009249E7"/>
    <w:rsid w:val="00925A0D"/>
    <w:rsid w:val="009273F2"/>
    <w:rsid w:val="00927487"/>
    <w:rsid w:val="009300CC"/>
    <w:rsid w:val="009305AC"/>
    <w:rsid w:val="00930902"/>
    <w:rsid w:val="009315E4"/>
    <w:rsid w:val="00931625"/>
    <w:rsid w:val="00931A00"/>
    <w:rsid w:val="0093256F"/>
    <w:rsid w:val="0093289A"/>
    <w:rsid w:val="009331C1"/>
    <w:rsid w:val="0093369B"/>
    <w:rsid w:val="0093450E"/>
    <w:rsid w:val="00935694"/>
    <w:rsid w:val="009357EC"/>
    <w:rsid w:val="00936519"/>
    <w:rsid w:val="00936639"/>
    <w:rsid w:val="00937357"/>
    <w:rsid w:val="009373D5"/>
    <w:rsid w:val="009404C4"/>
    <w:rsid w:val="00940B6D"/>
    <w:rsid w:val="00940D61"/>
    <w:rsid w:val="009412A5"/>
    <w:rsid w:val="00941597"/>
    <w:rsid w:val="00942C40"/>
    <w:rsid w:val="0094360C"/>
    <w:rsid w:val="00943A83"/>
    <w:rsid w:val="00943DE1"/>
    <w:rsid w:val="009440FF"/>
    <w:rsid w:val="0094722A"/>
    <w:rsid w:val="00950A64"/>
    <w:rsid w:val="009513D7"/>
    <w:rsid w:val="009513FC"/>
    <w:rsid w:val="00951DB4"/>
    <w:rsid w:val="00951DBC"/>
    <w:rsid w:val="00952278"/>
    <w:rsid w:val="00952B2B"/>
    <w:rsid w:val="00952EC6"/>
    <w:rsid w:val="00953DBC"/>
    <w:rsid w:val="00955A64"/>
    <w:rsid w:val="0095622E"/>
    <w:rsid w:val="009562A5"/>
    <w:rsid w:val="0095686A"/>
    <w:rsid w:val="009569D1"/>
    <w:rsid w:val="00956CA9"/>
    <w:rsid w:val="0095723B"/>
    <w:rsid w:val="00957A87"/>
    <w:rsid w:val="00957E12"/>
    <w:rsid w:val="009604A9"/>
    <w:rsid w:val="00960CD4"/>
    <w:rsid w:val="00960CE7"/>
    <w:rsid w:val="00960E23"/>
    <w:rsid w:val="009613B4"/>
    <w:rsid w:val="00962D4D"/>
    <w:rsid w:val="00962FBC"/>
    <w:rsid w:val="00963037"/>
    <w:rsid w:val="00963841"/>
    <w:rsid w:val="00963F07"/>
    <w:rsid w:val="00965893"/>
    <w:rsid w:val="00965B3B"/>
    <w:rsid w:val="00966BCA"/>
    <w:rsid w:val="00967211"/>
    <w:rsid w:val="009675B6"/>
    <w:rsid w:val="00967A2E"/>
    <w:rsid w:val="00967DD3"/>
    <w:rsid w:val="00967E8C"/>
    <w:rsid w:val="00971A5D"/>
    <w:rsid w:val="00971E22"/>
    <w:rsid w:val="0097260B"/>
    <w:rsid w:val="009732B6"/>
    <w:rsid w:val="00973B97"/>
    <w:rsid w:val="00974E27"/>
    <w:rsid w:val="00974F40"/>
    <w:rsid w:val="009759D3"/>
    <w:rsid w:val="0097697A"/>
    <w:rsid w:val="00976FD8"/>
    <w:rsid w:val="0097706D"/>
    <w:rsid w:val="00977B62"/>
    <w:rsid w:val="00977FEC"/>
    <w:rsid w:val="00980A3A"/>
    <w:rsid w:val="00980B34"/>
    <w:rsid w:val="009814D3"/>
    <w:rsid w:val="00981C44"/>
    <w:rsid w:val="00983328"/>
    <w:rsid w:val="009836F4"/>
    <w:rsid w:val="00983704"/>
    <w:rsid w:val="0098398C"/>
    <w:rsid w:val="00983D7F"/>
    <w:rsid w:val="00983F12"/>
    <w:rsid w:val="00984469"/>
    <w:rsid w:val="00984FFC"/>
    <w:rsid w:val="0098510A"/>
    <w:rsid w:val="009853BC"/>
    <w:rsid w:val="0098584F"/>
    <w:rsid w:val="0098601B"/>
    <w:rsid w:val="00986F9E"/>
    <w:rsid w:val="00986FF9"/>
    <w:rsid w:val="00987DDD"/>
    <w:rsid w:val="009918EC"/>
    <w:rsid w:val="00991C5C"/>
    <w:rsid w:val="009925D8"/>
    <w:rsid w:val="0099266C"/>
    <w:rsid w:val="00993BEA"/>
    <w:rsid w:val="00993EAA"/>
    <w:rsid w:val="00993F58"/>
    <w:rsid w:val="009946BC"/>
    <w:rsid w:val="00994701"/>
    <w:rsid w:val="009947CE"/>
    <w:rsid w:val="00994D88"/>
    <w:rsid w:val="00994F83"/>
    <w:rsid w:val="009957DD"/>
    <w:rsid w:val="00995C56"/>
    <w:rsid w:val="0099694E"/>
    <w:rsid w:val="00996E4D"/>
    <w:rsid w:val="009976CE"/>
    <w:rsid w:val="009A110C"/>
    <w:rsid w:val="009A1F9D"/>
    <w:rsid w:val="009A2A8C"/>
    <w:rsid w:val="009A3067"/>
    <w:rsid w:val="009A327B"/>
    <w:rsid w:val="009A48DA"/>
    <w:rsid w:val="009A4E66"/>
    <w:rsid w:val="009A4F9C"/>
    <w:rsid w:val="009A58C7"/>
    <w:rsid w:val="009A6E86"/>
    <w:rsid w:val="009A7C3A"/>
    <w:rsid w:val="009B02C0"/>
    <w:rsid w:val="009B03FD"/>
    <w:rsid w:val="009B104C"/>
    <w:rsid w:val="009B14E6"/>
    <w:rsid w:val="009B28D9"/>
    <w:rsid w:val="009B2B61"/>
    <w:rsid w:val="009B3D45"/>
    <w:rsid w:val="009B5EC8"/>
    <w:rsid w:val="009B5F45"/>
    <w:rsid w:val="009B74A7"/>
    <w:rsid w:val="009B7538"/>
    <w:rsid w:val="009B7C69"/>
    <w:rsid w:val="009C0CE1"/>
    <w:rsid w:val="009C1753"/>
    <w:rsid w:val="009C1B57"/>
    <w:rsid w:val="009C1E81"/>
    <w:rsid w:val="009C2F6C"/>
    <w:rsid w:val="009C3CA6"/>
    <w:rsid w:val="009C3FBB"/>
    <w:rsid w:val="009C41D7"/>
    <w:rsid w:val="009C5C50"/>
    <w:rsid w:val="009C62BD"/>
    <w:rsid w:val="009C6423"/>
    <w:rsid w:val="009C6E85"/>
    <w:rsid w:val="009C713C"/>
    <w:rsid w:val="009C7218"/>
    <w:rsid w:val="009C75DD"/>
    <w:rsid w:val="009C7B91"/>
    <w:rsid w:val="009D13E4"/>
    <w:rsid w:val="009D1582"/>
    <w:rsid w:val="009D1A00"/>
    <w:rsid w:val="009D2334"/>
    <w:rsid w:val="009D2CC3"/>
    <w:rsid w:val="009D2CF6"/>
    <w:rsid w:val="009D3E4B"/>
    <w:rsid w:val="009D3E58"/>
    <w:rsid w:val="009D4100"/>
    <w:rsid w:val="009D4179"/>
    <w:rsid w:val="009D41F4"/>
    <w:rsid w:val="009D43B0"/>
    <w:rsid w:val="009D5705"/>
    <w:rsid w:val="009D5D4F"/>
    <w:rsid w:val="009D5F1A"/>
    <w:rsid w:val="009D63CD"/>
    <w:rsid w:val="009D6A52"/>
    <w:rsid w:val="009D737E"/>
    <w:rsid w:val="009D7B75"/>
    <w:rsid w:val="009D7BED"/>
    <w:rsid w:val="009E09B5"/>
    <w:rsid w:val="009E12C4"/>
    <w:rsid w:val="009E1305"/>
    <w:rsid w:val="009E1368"/>
    <w:rsid w:val="009E18D4"/>
    <w:rsid w:val="009E1A2D"/>
    <w:rsid w:val="009E1B08"/>
    <w:rsid w:val="009E2564"/>
    <w:rsid w:val="009E2F72"/>
    <w:rsid w:val="009E32FD"/>
    <w:rsid w:val="009E38AB"/>
    <w:rsid w:val="009E3A56"/>
    <w:rsid w:val="009E42A5"/>
    <w:rsid w:val="009E4349"/>
    <w:rsid w:val="009E575F"/>
    <w:rsid w:val="009E585C"/>
    <w:rsid w:val="009E5C16"/>
    <w:rsid w:val="009E65DC"/>
    <w:rsid w:val="009E6658"/>
    <w:rsid w:val="009E67D9"/>
    <w:rsid w:val="009E6826"/>
    <w:rsid w:val="009E6C10"/>
    <w:rsid w:val="009F1FDC"/>
    <w:rsid w:val="009F215B"/>
    <w:rsid w:val="009F22E1"/>
    <w:rsid w:val="009F271C"/>
    <w:rsid w:val="009F2ADE"/>
    <w:rsid w:val="009F2EAC"/>
    <w:rsid w:val="009F31C8"/>
    <w:rsid w:val="009F3BF9"/>
    <w:rsid w:val="009F3D5B"/>
    <w:rsid w:val="009F4004"/>
    <w:rsid w:val="009F401A"/>
    <w:rsid w:val="009F4D8A"/>
    <w:rsid w:val="009F51FB"/>
    <w:rsid w:val="009F52B7"/>
    <w:rsid w:val="009F5735"/>
    <w:rsid w:val="009F60FA"/>
    <w:rsid w:val="009F69CB"/>
    <w:rsid w:val="009F6D09"/>
    <w:rsid w:val="009F7237"/>
    <w:rsid w:val="009F7637"/>
    <w:rsid w:val="00A01324"/>
    <w:rsid w:val="00A0137E"/>
    <w:rsid w:val="00A02055"/>
    <w:rsid w:val="00A020BB"/>
    <w:rsid w:val="00A0270E"/>
    <w:rsid w:val="00A03A40"/>
    <w:rsid w:val="00A03C47"/>
    <w:rsid w:val="00A04030"/>
    <w:rsid w:val="00A05F8C"/>
    <w:rsid w:val="00A06BB4"/>
    <w:rsid w:val="00A07B21"/>
    <w:rsid w:val="00A100BC"/>
    <w:rsid w:val="00A103A8"/>
    <w:rsid w:val="00A10A84"/>
    <w:rsid w:val="00A1111C"/>
    <w:rsid w:val="00A12A33"/>
    <w:rsid w:val="00A1355A"/>
    <w:rsid w:val="00A13663"/>
    <w:rsid w:val="00A143DE"/>
    <w:rsid w:val="00A15805"/>
    <w:rsid w:val="00A15C00"/>
    <w:rsid w:val="00A16EB1"/>
    <w:rsid w:val="00A17215"/>
    <w:rsid w:val="00A1739B"/>
    <w:rsid w:val="00A206CA"/>
    <w:rsid w:val="00A21047"/>
    <w:rsid w:val="00A228FB"/>
    <w:rsid w:val="00A24336"/>
    <w:rsid w:val="00A24ACB"/>
    <w:rsid w:val="00A25350"/>
    <w:rsid w:val="00A25611"/>
    <w:rsid w:val="00A25910"/>
    <w:rsid w:val="00A264C8"/>
    <w:rsid w:val="00A27C86"/>
    <w:rsid w:val="00A27FCF"/>
    <w:rsid w:val="00A3097A"/>
    <w:rsid w:val="00A3099C"/>
    <w:rsid w:val="00A30A79"/>
    <w:rsid w:val="00A3176D"/>
    <w:rsid w:val="00A317F9"/>
    <w:rsid w:val="00A31FAE"/>
    <w:rsid w:val="00A3262B"/>
    <w:rsid w:val="00A32AB0"/>
    <w:rsid w:val="00A334C6"/>
    <w:rsid w:val="00A3478D"/>
    <w:rsid w:val="00A3480F"/>
    <w:rsid w:val="00A34D2D"/>
    <w:rsid w:val="00A34E22"/>
    <w:rsid w:val="00A35336"/>
    <w:rsid w:val="00A3550A"/>
    <w:rsid w:val="00A35C12"/>
    <w:rsid w:val="00A35F08"/>
    <w:rsid w:val="00A36E55"/>
    <w:rsid w:val="00A371AC"/>
    <w:rsid w:val="00A3732C"/>
    <w:rsid w:val="00A37554"/>
    <w:rsid w:val="00A40141"/>
    <w:rsid w:val="00A4027A"/>
    <w:rsid w:val="00A405F7"/>
    <w:rsid w:val="00A40E54"/>
    <w:rsid w:val="00A411C6"/>
    <w:rsid w:val="00A41FCA"/>
    <w:rsid w:val="00A423CB"/>
    <w:rsid w:val="00A43FB1"/>
    <w:rsid w:val="00A44225"/>
    <w:rsid w:val="00A44B5C"/>
    <w:rsid w:val="00A45544"/>
    <w:rsid w:val="00A458E9"/>
    <w:rsid w:val="00A45E10"/>
    <w:rsid w:val="00A460E8"/>
    <w:rsid w:val="00A46445"/>
    <w:rsid w:val="00A46670"/>
    <w:rsid w:val="00A467E6"/>
    <w:rsid w:val="00A46A12"/>
    <w:rsid w:val="00A46D8F"/>
    <w:rsid w:val="00A506F1"/>
    <w:rsid w:val="00A51D31"/>
    <w:rsid w:val="00A52358"/>
    <w:rsid w:val="00A525DF"/>
    <w:rsid w:val="00A52A2E"/>
    <w:rsid w:val="00A52BF7"/>
    <w:rsid w:val="00A52E89"/>
    <w:rsid w:val="00A53A8E"/>
    <w:rsid w:val="00A53D8F"/>
    <w:rsid w:val="00A549E4"/>
    <w:rsid w:val="00A555AA"/>
    <w:rsid w:val="00A5573F"/>
    <w:rsid w:val="00A55C15"/>
    <w:rsid w:val="00A561E8"/>
    <w:rsid w:val="00A56985"/>
    <w:rsid w:val="00A6181F"/>
    <w:rsid w:val="00A64E16"/>
    <w:rsid w:val="00A655BC"/>
    <w:rsid w:val="00A65EA9"/>
    <w:rsid w:val="00A66B75"/>
    <w:rsid w:val="00A66F60"/>
    <w:rsid w:val="00A67CD9"/>
    <w:rsid w:val="00A67D96"/>
    <w:rsid w:val="00A67FDB"/>
    <w:rsid w:val="00A70952"/>
    <w:rsid w:val="00A70E32"/>
    <w:rsid w:val="00A71766"/>
    <w:rsid w:val="00A71913"/>
    <w:rsid w:val="00A72014"/>
    <w:rsid w:val="00A720DD"/>
    <w:rsid w:val="00A721EC"/>
    <w:rsid w:val="00A731F7"/>
    <w:rsid w:val="00A7333A"/>
    <w:rsid w:val="00A73711"/>
    <w:rsid w:val="00A746ED"/>
    <w:rsid w:val="00A7479D"/>
    <w:rsid w:val="00A74947"/>
    <w:rsid w:val="00A74C70"/>
    <w:rsid w:val="00A75600"/>
    <w:rsid w:val="00A76433"/>
    <w:rsid w:val="00A76780"/>
    <w:rsid w:val="00A76A1E"/>
    <w:rsid w:val="00A76A55"/>
    <w:rsid w:val="00A76C60"/>
    <w:rsid w:val="00A7752C"/>
    <w:rsid w:val="00A77743"/>
    <w:rsid w:val="00A824A8"/>
    <w:rsid w:val="00A83007"/>
    <w:rsid w:val="00A833DB"/>
    <w:rsid w:val="00A837FF"/>
    <w:rsid w:val="00A83A91"/>
    <w:rsid w:val="00A843C7"/>
    <w:rsid w:val="00A847FB"/>
    <w:rsid w:val="00A854E3"/>
    <w:rsid w:val="00A857F2"/>
    <w:rsid w:val="00A85DE9"/>
    <w:rsid w:val="00A86CA6"/>
    <w:rsid w:val="00A870CB"/>
    <w:rsid w:val="00A8724C"/>
    <w:rsid w:val="00A87463"/>
    <w:rsid w:val="00A910A8"/>
    <w:rsid w:val="00A91670"/>
    <w:rsid w:val="00A925F0"/>
    <w:rsid w:val="00A92BA1"/>
    <w:rsid w:val="00A9364C"/>
    <w:rsid w:val="00A939BE"/>
    <w:rsid w:val="00A94ACA"/>
    <w:rsid w:val="00A94B06"/>
    <w:rsid w:val="00A956B7"/>
    <w:rsid w:val="00A957DC"/>
    <w:rsid w:val="00A95BCB"/>
    <w:rsid w:val="00A95D6D"/>
    <w:rsid w:val="00A967F4"/>
    <w:rsid w:val="00A96ADC"/>
    <w:rsid w:val="00A970FB"/>
    <w:rsid w:val="00A978B3"/>
    <w:rsid w:val="00AA0A37"/>
    <w:rsid w:val="00AA0A45"/>
    <w:rsid w:val="00AA111E"/>
    <w:rsid w:val="00AA1448"/>
    <w:rsid w:val="00AA1476"/>
    <w:rsid w:val="00AA170F"/>
    <w:rsid w:val="00AA1E08"/>
    <w:rsid w:val="00AA215F"/>
    <w:rsid w:val="00AA38B6"/>
    <w:rsid w:val="00AA3F20"/>
    <w:rsid w:val="00AA4B1E"/>
    <w:rsid w:val="00AA51B9"/>
    <w:rsid w:val="00AA5F76"/>
    <w:rsid w:val="00AA631B"/>
    <w:rsid w:val="00AA6730"/>
    <w:rsid w:val="00AA69C3"/>
    <w:rsid w:val="00AB02D4"/>
    <w:rsid w:val="00AB0B00"/>
    <w:rsid w:val="00AB0EF9"/>
    <w:rsid w:val="00AB16B2"/>
    <w:rsid w:val="00AB2056"/>
    <w:rsid w:val="00AB2157"/>
    <w:rsid w:val="00AB22C8"/>
    <w:rsid w:val="00AB2931"/>
    <w:rsid w:val="00AB2D1A"/>
    <w:rsid w:val="00AB3AAD"/>
    <w:rsid w:val="00AB52E7"/>
    <w:rsid w:val="00AB5A1B"/>
    <w:rsid w:val="00AB61F6"/>
    <w:rsid w:val="00AB6203"/>
    <w:rsid w:val="00AB6A83"/>
    <w:rsid w:val="00AC04BE"/>
    <w:rsid w:val="00AC086B"/>
    <w:rsid w:val="00AC0FB7"/>
    <w:rsid w:val="00AC12BB"/>
    <w:rsid w:val="00AC230E"/>
    <w:rsid w:val="00AC2418"/>
    <w:rsid w:val="00AC2934"/>
    <w:rsid w:val="00AC3019"/>
    <w:rsid w:val="00AC4491"/>
    <w:rsid w:val="00AC485C"/>
    <w:rsid w:val="00AC50A6"/>
    <w:rsid w:val="00AC52D9"/>
    <w:rsid w:val="00AC626C"/>
    <w:rsid w:val="00AC6814"/>
    <w:rsid w:val="00AC6CC8"/>
    <w:rsid w:val="00AC6DDB"/>
    <w:rsid w:val="00AC73E6"/>
    <w:rsid w:val="00AC7B6A"/>
    <w:rsid w:val="00AD12B7"/>
    <w:rsid w:val="00AD2FED"/>
    <w:rsid w:val="00AD4367"/>
    <w:rsid w:val="00AD4517"/>
    <w:rsid w:val="00AD4694"/>
    <w:rsid w:val="00AD49AC"/>
    <w:rsid w:val="00AD59D6"/>
    <w:rsid w:val="00AD67F8"/>
    <w:rsid w:val="00AD7518"/>
    <w:rsid w:val="00AD7AED"/>
    <w:rsid w:val="00AD7E0B"/>
    <w:rsid w:val="00AE07A2"/>
    <w:rsid w:val="00AE0942"/>
    <w:rsid w:val="00AE0986"/>
    <w:rsid w:val="00AE1C7B"/>
    <w:rsid w:val="00AE1E51"/>
    <w:rsid w:val="00AE2609"/>
    <w:rsid w:val="00AE3C78"/>
    <w:rsid w:val="00AE3F9D"/>
    <w:rsid w:val="00AE480D"/>
    <w:rsid w:val="00AE4D7A"/>
    <w:rsid w:val="00AE599C"/>
    <w:rsid w:val="00AE6394"/>
    <w:rsid w:val="00AF017B"/>
    <w:rsid w:val="00AF05FE"/>
    <w:rsid w:val="00AF09EF"/>
    <w:rsid w:val="00AF2676"/>
    <w:rsid w:val="00AF2E51"/>
    <w:rsid w:val="00AF3024"/>
    <w:rsid w:val="00AF31AB"/>
    <w:rsid w:val="00AF5F16"/>
    <w:rsid w:val="00AF7559"/>
    <w:rsid w:val="00AF7DE2"/>
    <w:rsid w:val="00B01C03"/>
    <w:rsid w:val="00B024C1"/>
    <w:rsid w:val="00B026AE"/>
    <w:rsid w:val="00B02910"/>
    <w:rsid w:val="00B02FDA"/>
    <w:rsid w:val="00B034C4"/>
    <w:rsid w:val="00B034CE"/>
    <w:rsid w:val="00B05052"/>
    <w:rsid w:val="00B057A2"/>
    <w:rsid w:val="00B06364"/>
    <w:rsid w:val="00B07293"/>
    <w:rsid w:val="00B07AF5"/>
    <w:rsid w:val="00B07E27"/>
    <w:rsid w:val="00B10867"/>
    <w:rsid w:val="00B11358"/>
    <w:rsid w:val="00B1213F"/>
    <w:rsid w:val="00B12434"/>
    <w:rsid w:val="00B126EC"/>
    <w:rsid w:val="00B13BBA"/>
    <w:rsid w:val="00B14580"/>
    <w:rsid w:val="00B15560"/>
    <w:rsid w:val="00B169EE"/>
    <w:rsid w:val="00B17173"/>
    <w:rsid w:val="00B171C7"/>
    <w:rsid w:val="00B172A2"/>
    <w:rsid w:val="00B2160A"/>
    <w:rsid w:val="00B21B0E"/>
    <w:rsid w:val="00B23455"/>
    <w:rsid w:val="00B2440F"/>
    <w:rsid w:val="00B245C9"/>
    <w:rsid w:val="00B24B58"/>
    <w:rsid w:val="00B25169"/>
    <w:rsid w:val="00B25292"/>
    <w:rsid w:val="00B26C6C"/>
    <w:rsid w:val="00B26E18"/>
    <w:rsid w:val="00B2798A"/>
    <w:rsid w:val="00B27A14"/>
    <w:rsid w:val="00B27AFA"/>
    <w:rsid w:val="00B30597"/>
    <w:rsid w:val="00B3116C"/>
    <w:rsid w:val="00B325C3"/>
    <w:rsid w:val="00B33222"/>
    <w:rsid w:val="00B337F0"/>
    <w:rsid w:val="00B33FBB"/>
    <w:rsid w:val="00B340FD"/>
    <w:rsid w:val="00B34797"/>
    <w:rsid w:val="00B34A33"/>
    <w:rsid w:val="00B34AB5"/>
    <w:rsid w:val="00B352D9"/>
    <w:rsid w:val="00B363F3"/>
    <w:rsid w:val="00B3643A"/>
    <w:rsid w:val="00B371B0"/>
    <w:rsid w:val="00B374B4"/>
    <w:rsid w:val="00B40156"/>
    <w:rsid w:val="00B4044B"/>
    <w:rsid w:val="00B40501"/>
    <w:rsid w:val="00B409F8"/>
    <w:rsid w:val="00B43988"/>
    <w:rsid w:val="00B43ED0"/>
    <w:rsid w:val="00B44606"/>
    <w:rsid w:val="00B451A8"/>
    <w:rsid w:val="00B45564"/>
    <w:rsid w:val="00B45829"/>
    <w:rsid w:val="00B45CBD"/>
    <w:rsid w:val="00B46321"/>
    <w:rsid w:val="00B470BF"/>
    <w:rsid w:val="00B47913"/>
    <w:rsid w:val="00B47A77"/>
    <w:rsid w:val="00B47D41"/>
    <w:rsid w:val="00B47D5E"/>
    <w:rsid w:val="00B47EA7"/>
    <w:rsid w:val="00B50296"/>
    <w:rsid w:val="00B51370"/>
    <w:rsid w:val="00B519E4"/>
    <w:rsid w:val="00B527D1"/>
    <w:rsid w:val="00B52BC3"/>
    <w:rsid w:val="00B53A2A"/>
    <w:rsid w:val="00B53E85"/>
    <w:rsid w:val="00B54BD5"/>
    <w:rsid w:val="00B55718"/>
    <w:rsid w:val="00B55A29"/>
    <w:rsid w:val="00B55B47"/>
    <w:rsid w:val="00B56B88"/>
    <w:rsid w:val="00B56D0C"/>
    <w:rsid w:val="00B57083"/>
    <w:rsid w:val="00B601DE"/>
    <w:rsid w:val="00B602B1"/>
    <w:rsid w:val="00B6142B"/>
    <w:rsid w:val="00B618B4"/>
    <w:rsid w:val="00B632E7"/>
    <w:rsid w:val="00B640F7"/>
    <w:rsid w:val="00B6423C"/>
    <w:rsid w:val="00B64605"/>
    <w:rsid w:val="00B648D1"/>
    <w:rsid w:val="00B64C33"/>
    <w:rsid w:val="00B6590F"/>
    <w:rsid w:val="00B65FDF"/>
    <w:rsid w:val="00B6686A"/>
    <w:rsid w:val="00B671E9"/>
    <w:rsid w:val="00B7114B"/>
    <w:rsid w:val="00B729D9"/>
    <w:rsid w:val="00B72D1A"/>
    <w:rsid w:val="00B7342D"/>
    <w:rsid w:val="00B73473"/>
    <w:rsid w:val="00B7392A"/>
    <w:rsid w:val="00B7392D"/>
    <w:rsid w:val="00B73D4B"/>
    <w:rsid w:val="00B73E63"/>
    <w:rsid w:val="00B74786"/>
    <w:rsid w:val="00B74C18"/>
    <w:rsid w:val="00B758F8"/>
    <w:rsid w:val="00B75FCF"/>
    <w:rsid w:val="00B76A90"/>
    <w:rsid w:val="00B8026D"/>
    <w:rsid w:val="00B81DC8"/>
    <w:rsid w:val="00B826DD"/>
    <w:rsid w:val="00B83199"/>
    <w:rsid w:val="00B83349"/>
    <w:rsid w:val="00B8581A"/>
    <w:rsid w:val="00B85AC3"/>
    <w:rsid w:val="00B85BD4"/>
    <w:rsid w:val="00B86428"/>
    <w:rsid w:val="00B86DC5"/>
    <w:rsid w:val="00B87012"/>
    <w:rsid w:val="00B87C3A"/>
    <w:rsid w:val="00B87FA7"/>
    <w:rsid w:val="00B9035F"/>
    <w:rsid w:val="00B90C59"/>
    <w:rsid w:val="00B91113"/>
    <w:rsid w:val="00B91333"/>
    <w:rsid w:val="00B91389"/>
    <w:rsid w:val="00B91541"/>
    <w:rsid w:val="00B917E5"/>
    <w:rsid w:val="00B91D38"/>
    <w:rsid w:val="00B91F44"/>
    <w:rsid w:val="00B92A4F"/>
    <w:rsid w:val="00B93A54"/>
    <w:rsid w:val="00B94E5C"/>
    <w:rsid w:val="00B956E1"/>
    <w:rsid w:val="00B96100"/>
    <w:rsid w:val="00B963BC"/>
    <w:rsid w:val="00B963ED"/>
    <w:rsid w:val="00B967B3"/>
    <w:rsid w:val="00B97334"/>
    <w:rsid w:val="00B975FA"/>
    <w:rsid w:val="00BA0640"/>
    <w:rsid w:val="00BA1127"/>
    <w:rsid w:val="00BA11A7"/>
    <w:rsid w:val="00BA16CE"/>
    <w:rsid w:val="00BA1781"/>
    <w:rsid w:val="00BA1DBD"/>
    <w:rsid w:val="00BA2A94"/>
    <w:rsid w:val="00BA2C73"/>
    <w:rsid w:val="00BA3290"/>
    <w:rsid w:val="00BA39BB"/>
    <w:rsid w:val="00BA40EB"/>
    <w:rsid w:val="00BA4DE0"/>
    <w:rsid w:val="00BA5A3D"/>
    <w:rsid w:val="00BA7944"/>
    <w:rsid w:val="00BB03CC"/>
    <w:rsid w:val="00BB0AAE"/>
    <w:rsid w:val="00BB0F3A"/>
    <w:rsid w:val="00BB2264"/>
    <w:rsid w:val="00BB2430"/>
    <w:rsid w:val="00BB27B6"/>
    <w:rsid w:val="00BB2C68"/>
    <w:rsid w:val="00BB3F07"/>
    <w:rsid w:val="00BB569F"/>
    <w:rsid w:val="00BB5F79"/>
    <w:rsid w:val="00BB602C"/>
    <w:rsid w:val="00BB61A1"/>
    <w:rsid w:val="00BB67BF"/>
    <w:rsid w:val="00BB6909"/>
    <w:rsid w:val="00BB772B"/>
    <w:rsid w:val="00BC0201"/>
    <w:rsid w:val="00BC044E"/>
    <w:rsid w:val="00BC0572"/>
    <w:rsid w:val="00BC1188"/>
    <w:rsid w:val="00BC147C"/>
    <w:rsid w:val="00BC14F8"/>
    <w:rsid w:val="00BC378F"/>
    <w:rsid w:val="00BC466E"/>
    <w:rsid w:val="00BC47F0"/>
    <w:rsid w:val="00BC4DA6"/>
    <w:rsid w:val="00BC7101"/>
    <w:rsid w:val="00BC717C"/>
    <w:rsid w:val="00BC7921"/>
    <w:rsid w:val="00BC7A3D"/>
    <w:rsid w:val="00BD0184"/>
    <w:rsid w:val="00BD0423"/>
    <w:rsid w:val="00BD1040"/>
    <w:rsid w:val="00BD119D"/>
    <w:rsid w:val="00BD1B62"/>
    <w:rsid w:val="00BD1BFF"/>
    <w:rsid w:val="00BD1F0C"/>
    <w:rsid w:val="00BD3257"/>
    <w:rsid w:val="00BD38C3"/>
    <w:rsid w:val="00BD3918"/>
    <w:rsid w:val="00BD3AFC"/>
    <w:rsid w:val="00BD3CCD"/>
    <w:rsid w:val="00BD41BC"/>
    <w:rsid w:val="00BD4435"/>
    <w:rsid w:val="00BD57A4"/>
    <w:rsid w:val="00BD5C09"/>
    <w:rsid w:val="00BD5C1B"/>
    <w:rsid w:val="00BD6C2C"/>
    <w:rsid w:val="00BD6FD7"/>
    <w:rsid w:val="00BD767D"/>
    <w:rsid w:val="00BD7808"/>
    <w:rsid w:val="00BE03F2"/>
    <w:rsid w:val="00BE121E"/>
    <w:rsid w:val="00BE13D3"/>
    <w:rsid w:val="00BE19B7"/>
    <w:rsid w:val="00BE3186"/>
    <w:rsid w:val="00BE3650"/>
    <w:rsid w:val="00BE4540"/>
    <w:rsid w:val="00BE62AE"/>
    <w:rsid w:val="00BE777C"/>
    <w:rsid w:val="00BE7845"/>
    <w:rsid w:val="00BE785E"/>
    <w:rsid w:val="00BE7CE9"/>
    <w:rsid w:val="00BE7D8A"/>
    <w:rsid w:val="00BF015F"/>
    <w:rsid w:val="00BF0961"/>
    <w:rsid w:val="00BF13EA"/>
    <w:rsid w:val="00BF227E"/>
    <w:rsid w:val="00BF2CD2"/>
    <w:rsid w:val="00BF3925"/>
    <w:rsid w:val="00BF3AE0"/>
    <w:rsid w:val="00BF63BC"/>
    <w:rsid w:val="00BF7073"/>
    <w:rsid w:val="00BF70FD"/>
    <w:rsid w:val="00BF7851"/>
    <w:rsid w:val="00C01FC9"/>
    <w:rsid w:val="00C02536"/>
    <w:rsid w:val="00C02A43"/>
    <w:rsid w:val="00C03018"/>
    <w:rsid w:val="00C03201"/>
    <w:rsid w:val="00C0379B"/>
    <w:rsid w:val="00C04472"/>
    <w:rsid w:val="00C0448B"/>
    <w:rsid w:val="00C05BF1"/>
    <w:rsid w:val="00C05C84"/>
    <w:rsid w:val="00C05F9F"/>
    <w:rsid w:val="00C061BF"/>
    <w:rsid w:val="00C0634B"/>
    <w:rsid w:val="00C06434"/>
    <w:rsid w:val="00C06C29"/>
    <w:rsid w:val="00C07289"/>
    <w:rsid w:val="00C10E67"/>
    <w:rsid w:val="00C111D7"/>
    <w:rsid w:val="00C116B4"/>
    <w:rsid w:val="00C11BE6"/>
    <w:rsid w:val="00C11F18"/>
    <w:rsid w:val="00C12288"/>
    <w:rsid w:val="00C125C7"/>
    <w:rsid w:val="00C13226"/>
    <w:rsid w:val="00C139D4"/>
    <w:rsid w:val="00C15211"/>
    <w:rsid w:val="00C15455"/>
    <w:rsid w:val="00C15609"/>
    <w:rsid w:val="00C15E28"/>
    <w:rsid w:val="00C15E83"/>
    <w:rsid w:val="00C209A9"/>
    <w:rsid w:val="00C210C0"/>
    <w:rsid w:val="00C2116E"/>
    <w:rsid w:val="00C2128D"/>
    <w:rsid w:val="00C2159C"/>
    <w:rsid w:val="00C21991"/>
    <w:rsid w:val="00C21EC5"/>
    <w:rsid w:val="00C221C2"/>
    <w:rsid w:val="00C223AE"/>
    <w:rsid w:val="00C22C62"/>
    <w:rsid w:val="00C2331E"/>
    <w:rsid w:val="00C23A36"/>
    <w:rsid w:val="00C23D1A"/>
    <w:rsid w:val="00C23E59"/>
    <w:rsid w:val="00C24800"/>
    <w:rsid w:val="00C24B63"/>
    <w:rsid w:val="00C250C3"/>
    <w:rsid w:val="00C25370"/>
    <w:rsid w:val="00C325BA"/>
    <w:rsid w:val="00C330F1"/>
    <w:rsid w:val="00C33C51"/>
    <w:rsid w:val="00C3469F"/>
    <w:rsid w:val="00C350D8"/>
    <w:rsid w:val="00C37054"/>
    <w:rsid w:val="00C37707"/>
    <w:rsid w:val="00C4103C"/>
    <w:rsid w:val="00C41A89"/>
    <w:rsid w:val="00C42024"/>
    <w:rsid w:val="00C42114"/>
    <w:rsid w:val="00C428CE"/>
    <w:rsid w:val="00C436DF"/>
    <w:rsid w:val="00C4383F"/>
    <w:rsid w:val="00C4384C"/>
    <w:rsid w:val="00C43D6F"/>
    <w:rsid w:val="00C43F3C"/>
    <w:rsid w:val="00C4530F"/>
    <w:rsid w:val="00C46836"/>
    <w:rsid w:val="00C470F3"/>
    <w:rsid w:val="00C47C91"/>
    <w:rsid w:val="00C50CBE"/>
    <w:rsid w:val="00C50FE7"/>
    <w:rsid w:val="00C54287"/>
    <w:rsid w:val="00C545C3"/>
    <w:rsid w:val="00C558D2"/>
    <w:rsid w:val="00C563E6"/>
    <w:rsid w:val="00C56AA9"/>
    <w:rsid w:val="00C56AF6"/>
    <w:rsid w:val="00C57788"/>
    <w:rsid w:val="00C57A33"/>
    <w:rsid w:val="00C6058B"/>
    <w:rsid w:val="00C60DE3"/>
    <w:rsid w:val="00C62D4A"/>
    <w:rsid w:val="00C62ED9"/>
    <w:rsid w:val="00C63719"/>
    <w:rsid w:val="00C63A4F"/>
    <w:rsid w:val="00C64591"/>
    <w:rsid w:val="00C64A36"/>
    <w:rsid w:val="00C6591F"/>
    <w:rsid w:val="00C65FF1"/>
    <w:rsid w:val="00C679B3"/>
    <w:rsid w:val="00C70A4F"/>
    <w:rsid w:val="00C70B23"/>
    <w:rsid w:val="00C714A9"/>
    <w:rsid w:val="00C71E4B"/>
    <w:rsid w:val="00C73407"/>
    <w:rsid w:val="00C7374F"/>
    <w:rsid w:val="00C73B7A"/>
    <w:rsid w:val="00C73FA1"/>
    <w:rsid w:val="00C7423F"/>
    <w:rsid w:val="00C74530"/>
    <w:rsid w:val="00C745C0"/>
    <w:rsid w:val="00C74A55"/>
    <w:rsid w:val="00C753E8"/>
    <w:rsid w:val="00C758E2"/>
    <w:rsid w:val="00C761A6"/>
    <w:rsid w:val="00C76F85"/>
    <w:rsid w:val="00C77472"/>
    <w:rsid w:val="00C77F7D"/>
    <w:rsid w:val="00C80344"/>
    <w:rsid w:val="00C805AF"/>
    <w:rsid w:val="00C8099D"/>
    <w:rsid w:val="00C80FD9"/>
    <w:rsid w:val="00C81612"/>
    <w:rsid w:val="00C8287A"/>
    <w:rsid w:val="00C83019"/>
    <w:rsid w:val="00C84055"/>
    <w:rsid w:val="00C84936"/>
    <w:rsid w:val="00C84C6C"/>
    <w:rsid w:val="00C85A6A"/>
    <w:rsid w:val="00C85A9F"/>
    <w:rsid w:val="00C86863"/>
    <w:rsid w:val="00C86AEC"/>
    <w:rsid w:val="00C86D3A"/>
    <w:rsid w:val="00C875EF"/>
    <w:rsid w:val="00C87DC7"/>
    <w:rsid w:val="00C905B4"/>
    <w:rsid w:val="00C90E6B"/>
    <w:rsid w:val="00C91064"/>
    <w:rsid w:val="00C91BAE"/>
    <w:rsid w:val="00C92557"/>
    <w:rsid w:val="00C927E8"/>
    <w:rsid w:val="00C9336D"/>
    <w:rsid w:val="00C93906"/>
    <w:rsid w:val="00C93FE3"/>
    <w:rsid w:val="00C947E7"/>
    <w:rsid w:val="00C956B8"/>
    <w:rsid w:val="00C967F2"/>
    <w:rsid w:val="00C96E06"/>
    <w:rsid w:val="00C96F93"/>
    <w:rsid w:val="00C97787"/>
    <w:rsid w:val="00C978F2"/>
    <w:rsid w:val="00CA1DFE"/>
    <w:rsid w:val="00CA2BB2"/>
    <w:rsid w:val="00CA2E0F"/>
    <w:rsid w:val="00CA30A3"/>
    <w:rsid w:val="00CA33E3"/>
    <w:rsid w:val="00CA3E77"/>
    <w:rsid w:val="00CA3F06"/>
    <w:rsid w:val="00CA3F8D"/>
    <w:rsid w:val="00CA4E42"/>
    <w:rsid w:val="00CA4EA1"/>
    <w:rsid w:val="00CA4F6B"/>
    <w:rsid w:val="00CA58D7"/>
    <w:rsid w:val="00CA6493"/>
    <w:rsid w:val="00CA67FA"/>
    <w:rsid w:val="00CA6F52"/>
    <w:rsid w:val="00CA70E1"/>
    <w:rsid w:val="00CA73B3"/>
    <w:rsid w:val="00CA75A0"/>
    <w:rsid w:val="00CA7F18"/>
    <w:rsid w:val="00CA7F65"/>
    <w:rsid w:val="00CB02B1"/>
    <w:rsid w:val="00CB0CC2"/>
    <w:rsid w:val="00CB0F05"/>
    <w:rsid w:val="00CB10AB"/>
    <w:rsid w:val="00CB131E"/>
    <w:rsid w:val="00CB1E6E"/>
    <w:rsid w:val="00CB2B81"/>
    <w:rsid w:val="00CB3852"/>
    <w:rsid w:val="00CB3CB8"/>
    <w:rsid w:val="00CB4436"/>
    <w:rsid w:val="00CB4F1D"/>
    <w:rsid w:val="00CB5475"/>
    <w:rsid w:val="00CB6258"/>
    <w:rsid w:val="00CB69AE"/>
    <w:rsid w:val="00CB6B08"/>
    <w:rsid w:val="00CB6D87"/>
    <w:rsid w:val="00CB715D"/>
    <w:rsid w:val="00CB7910"/>
    <w:rsid w:val="00CC0797"/>
    <w:rsid w:val="00CC0844"/>
    <w:rsid w:val="00CC0D72"/>
    <w:rsid w:val="00CC0E20"/>
    <w:rsid w:val="00CC18CD"/>
    <w:rsid w:val="00CC1B1E"/>
    <w:rsid w:val="00CC1F9E"/>
    <w:rsid w:val="00CC2267"/>
    <w:rsid w:val="00CC27DD"/>
    <w:rsid w:val="00CC2946"/>
    <w:rsid w:val="00CC29EF"/>
    <w:rsid w:val="00CC38FD"/>
    <w:rsid w:val="00CC3E1A"/>
    <w:rsid w:val="00CC4759"/>
    <w:rsid w:val="00CC4830"/>
    <w:rsid w:val="00CC52B1"/>
    <w:rsid w:val="00CC6AC4"/>
    <w:rsid w:val="00CD0697"/>
    <w:rsid w:val="00CD0C66"/>
    <w:rsid w:val="00CD200F"/>
    <w:rsid w:val="00CD22F0"/>
    <w:rsid w:val="00CD2B59"/>
    <w:rsid w:val="00CD372A"/>
    <w:rsid w:val="00CD3A22"/>
    <w:rsid w:val="00CD3F5E"/>
    <w:rsid w:val="00CD3F9F"/>
    <w:rsid w:val="00CD4203"/>
    <w:rsid w:val="00CD4A9E"/>
    <w:rsid w:val="00CD4F4D"/>
    <w:rsid w:val="00CD5560"/>
    <w:rsid w:val="00CD5662"/>
    <w:rsid w:val="00CD5B12"/>
    <w:rsid w:val="00CD5E6E"/>
    <w:rsid w:val="00CD6B06"/>
    <w:rsid w:val="00CD7440"/>
    <w:rsid w:val="00CD770D"/>
    <w:rsid w:val="00CD7CD4"/>
    <w:rsid w:val="00CD7DE3"/>
    <w:rsid w:val="00CE160D"/>
    <w:rsid w:val="00CE1AC5"/>
    <w:rsid w:val="00CE2DFF"/>
    <w:rsid w:val="00CE3779"/>
    <w:rsid w:val="00CE4527"/>
    <w:rsid w:val="00CE4C28"/>
    <w:rsid w:val="00CE538A"/>
    <w:rsid w:val="00CE5B62"/>
    <w:rsid w:val="00CE5ED7"/>
    <w:rsid w:val="00CE61ED"/>
    <w:rsid w:val="00CE6B6A"/>
    <w:rsid w:val="00CE6E7D"/>
    <w:rsid w:val="00CE7DB1"/>
    <w:rsid w:val="00CF01E2"/>
    <w:rsid w:val="00CF0DE8"/>
    <w:rsid w:val="00CF0DF0"/>
    <w:rsid w:val="00CF12F2"/>
    <w:rsid w:val="00CF22FA"/>
    <w:rsid w:val="00CF2420"/>
    <w:rsid w:val="00CF340A"/>
    <w:rsid w:val="00CF3AEF"/>
    <w:rsid w:val="00CF3F30"/>
    <w:rsid w:val="00CF65AF"/>
    <w:rsid w:val="00CF6BEF"/>
    <w:rsid w:val="00CF6C2E"/>
    <w:rsid w:val="00CF7195"/>
    <w:rsid w:val="00CF7675"/>
    <w:rsid w:val="00CF78E9"/>
    <w:rsid w:val="00D0024C"/>
    <w:rsid w:val="00D003FD"/>
    <w:rsid w:val="00D00997"/>
    <w:rsid w:val="00D00BC1"/>
    <w:rsid w:val="00D01509"/>
    <w:rsid w:val="00D022B9"/>
    <w:rsid w:val="00D024C5"/>
    <w:rsid w:val="00D0266C"/>
    <w:rsid w:val="00D03290"/>
    <w:rsid w:val="00D039B4"/>
    <w:rsid w:val="00D03A08"/>
    <w:rsid w:val="00D03E7B"/>
    <w:rsid w:val="00D04CAC"/>
    <w:rsid w:val="00D05071"/>
    <w:rsid w:val="00D05130"/>
    <w:rsid w:val="00D067BC"/>
    <w:rsid w:val="00D0711C"/>
    <w:rsid w:val="00D1290F"/>
    <w:rsid w:val="00D12B85"/>
    <w:rsid w:val="00D135C1"/>
    <w:rsid w:val="00D139CF"/>
    <w:rsid w:val="00D13B86"/>
    <w:rsid w:val="00D13E62"/>
    <w:rsid w:val="00D14178"/>
    <w:rsid w:val="00D1435F"/>
    <w:rsid w:val="00D1457B"/>
    <w:rsid w:val="00D1473F"/>
    <w:rsid w:val="00D15969"/>
    <w:rsid w:val="00D164D7"/>
    <w:rsid w:val="00D16957"/>
    <w:rsid w:val="00D16DDF"/>
    <w:rsid w:val="00D177DE"/>
    <w:rsid w:val="00D209CB"/>
    <w:rsid w:val="00D212DE"/>
    <w:rsid w:val="00D21B47"/>
    <w:rsid w:val="00D22CBD"/>
    <w:rsid w:val="00D22F6C"/>
    <w:rsid w:val="00D230CC"/>
    <w:rsid w:val="00D230F3"/>
    <w:rsid w:val="00D234DA"/>
    <w:rsid w:val="00D23D01"/>
    <w:rsid w:val="00D2400B"/>
    <w:rsid w:val="00D2429F"/>
    <w:rsid w:val="00D2474E"/>
    <w:rsid w:val="00D247CF"/>
    <w:rsid w:val="00D251ED"/>
    <w:rsid w:val="00D260C8"/>
    <w:rsid w:val="00D2695B"/>
    <w:rsid w:val="00D26EEC"/>
    <w:rsid w:val="00D2731B"/>
    <w:rsid w:val="00D27375"/>
    <w:rsid w:val="00D30A0E"/>
    <w:rsid w:val="00D3154D"/>
    <w:rsid w:val="00D31F3B"/>
    <w:rsid w:val="00D3226F"/>
    <w:rsid w:val="00D32BC2"/>
    <w:rsid w:val="00D32DBD"/>
    <w:rsid w:val="00D32E01"/>
    <w:rsid w:val="00D351B4"/>
    <w:rsid w:val="00D3552A"/>
    <w:rsid w:val="00D35D0A"/>
    <w:rsid w:val="00D35EDC"/>
    <w:rsid w:val="00D361AF"/>
    <w:rsid w:val="00D36357"/>
    <w:rsid w:val="00D36C17"/>
    <w:rsid w:val="00D37342"/>
    <w:rsid w:val="00D37467"/>
    <w:rsid w:val="00D37872"/>
    <w:rsid w:val="00D37F62"/>
    <w:rsid w:val="00D40672"/>
    <w:rsid w:val="00D406E6"/>
    <w:rsid w:val="00D408D5"/>
    <w:rsid w:val="00D41F5A"/>
    <w:rsid w:val="00D42498"/>
    <w:rsid w:val="00D43132"/>
    <w:rsid w:val="00D43950"/>
    <w:rsid w:val="00D43A52"/>
    <w:rsid w:val="00D443F4"/>
    <w:rsid w:val="00D46624"/>
    <w:rsid w:val="00D50113"/>
    <w:rsid w:val="00D5062F"/>
    <w:rsid w:val="00D51953"/>
    <w:rsid w:val="00D53A08"/>
    <w:rsid w:val="00D54628"/>
    <w:rsid w:val="00D54908"/>
    <w:rsid w:val="00D549F7"/>
    <w:rsid w:val="00D54A7E"/>
    <w:rsid w:val="00D54FC5"/>
    <w:rsid w:val="00D55025"/>
    <w:rsid w:val="00D55478"/>
    <w:rsid w:val="00D55A44"/>
    <w:rsid w:val="00D563DD"/>
    <w:rsid w:val="00D56867"/>
    <w:rsid w:val="00D56CC9"/>
    <w:rsid w:val="00D5714C"/>
    <w:rsid w:val="00D5722A"/>
    <w:rsid w:val="00D60527"/>
    <w:rsid w:val="00D6095E"/>
    <w:rsid w:val="00D60B62"/>
    <w:rsid w:val="00D60E12"/>
    <w:rsid w:val="00D623FB"/>
    <w:rsid w:val="00D62A38"/>
    <w:rsid w:val="00D62C31"/>
    <w:rsid w:val="00D656E1"/>
    <w:rsid w:val="00D66E8E"/>
    <w:rsid w:val="00D67C68"/>
    <w:rsid w:val="00D70075"/>
    <w:rsid w:val="00D708AE"/>
    <w:rsid w:val="00D72BBF"/>
    <w:rsid w:val="00D73194"/>
    <w:rsid w:val="00D736B8"/>
    <w:rsid w:val="00D73E6C"/>
    <w:rsid w:val="00D740AA"/>
    <w:rsid w:val="00D7489C"/>
    <w:rsid w:val="00D74BAB"/>
    <w:rsid w:val="00D74C7E"/>
    <w:rsid w:val="00D75492"/>
    <w:rsid w:val="00D75C46"/>
    <w:rsid w:val="00D760A7"/>
    <w:rsid w:val="00D76C7A"/>
    <w:rsid w:val="00D77227"/>
    <w:rsid w:val="00D80454"/>
    <w:rsid w:val="00D80499"/>
    <w:rsid w:val="00D8078C"/>
    <w:rsid w:val="00D8090B"/>
    <w:rsid w:val="00D81F9B"/>
    <w:rsid w:val="00D82782"/>
    <w:rsid w:val="00D82E4B"/>
    <w:rsid w:val="00D8341A"/>
    <w:rsid w:val="00D8351C"/>
    <w:rsid w:val="00D83563"/>
    <w:rsid w:val="00D8387A"/>
    <w:rsid w:val="00D84991"/>
    <w:rsid w:val="00D85402"/>
    <w:rsid w:val="00D8624C"/>
    <w:rsid w:val="00D86F39"/>
    <w:rsid w:val="00D90222"/>
    <w:rsid w:val="00D9044B"/>
    <w:rsid w:val="00D905B8"/>
    <w:rsid w:val="00D90F65"/>
    <w:rsid w:val="00D94297"/>
    <w:rsid w:val="00D94AEA"/>
    <w:rsid w:val="00D94F10"/>
    <w:rsid w:val="00D952F7"/>
    <w:rsid w:val="00D9572F"/>
    <w:rsid w:val="00D95870"/>
    <w:rsid w:val="00D959F4"/>
    <w:rsid w:val="00D95A6E"/>
    <w:rsid w:val="00D95C33"/>
    <w:rsid w:val="00D973C9"/>
    <w:rsid w:val="00D9774B"/>
    <w:rsid w:val="00D97836"/>
    <w:rsid w:val="00D97BBD"/>
    <w:rsid w:val="00D97F35"/>
    <w:rsid w:val="00D97F63"/>
    <w:rsid w:val="00DA02A7"/>
    <w:rsid w:val="00DA08E9"/>
    <w:rsid w:val="00DA1DB7"/>
    <w:rsid w:val="00DA2C40"/>
    <w:rsid w:val="00DA310C"/>
    <w:rsid w:val="00DA33E2"/>
    <w:rsid w:val="00DA34F4"/>
    <w:rsid w:val="00DA5229"/>
    <w:rsid w:val="00DB0133"/>
    <w:rsid w:val="00DB0339"/>
    <w:rsid w:val="00DB0920"/>
    <w:rsid w:val="00DB1422"/>
    <w:rsid w:val="00DB21CB"/>
    <w:rsid w:val="00DB4EE5"/>
    <w:rsid w:val="00DB55FB"/>
    <w:rsid w:val="00DB58FA"/>
    <w:rsid w:val="00DB5A59"/>
    <w:rsid w:val="00DB60B2"/>
    <w:rsid w:val="00DB6844"/>
    <w:rsid w:val="00DB6ABD"/>
    <w:rsid w:val="00DB6ACA"/>
    <w:rsid w:val="00DB7831"/>
    <w:rsid w:val="00DB7AB7"/>
    <w:rsid w:val="00DB7FC8"/>
    <w:rsid w:val="00DC01F7"/>
    <w:rsid w:val="00DC038E"/>
    <w:rsid w:val="00DC0A04"/>
    <w:rsid w:val="00DC0B74"/>
    <w:rsid w:val="00DC0D12"/>
    <w:rsid w:val="00DC1CEA"/>
    <w:rsid w:val="00DC2596"/>
    <w:rsid w:val="00DC263C"/>
    <w:rsid w:val="00DC26E0"/>
    <w:rsid w:val="00DC2802"/>
    <w:rsid w:val="00DC2FD6"/>
    <w:rsid w:val="00DC3212"/>
    <w:rsid w:val="00DC3B7D"/>
    <w:rsid w:val="00DC3C21"/>
    <w:rsid w:val="00DC3DD4"/>
    <w:rsid w:val="00DC49ED"/>
    <w:rsid w:val="00DC571C"/>
    <w:rsid w:val="00DC6F49"/>
    <w:rsid w:val="00DD04A0"/>
    <w:rsid w:val="00DD0CE5"/>
    <w:rsid w:val="00DD1842"/>
    <w:rsid w:val="00DD1DBA"/>
    <w:rsid w:val="00DD1F92"/>
    <w:rsid w:val="00DD2984"/>
    <w:rsid w:val="00DD2BED"/>
    <w:rsid w:val="00DD302C"/>
    <w:rsid w:val="00DD316B"/>
    <w:rsid w:val="00DD39CF"/>
    <w:rsid w:val="00DD44B8"/>
    <w:rsid w:val="00DD470B"/>
    <w:rsid w:val="00DD61B3"/>
    <w:rsid w:val="00DD692C"/>
    <w:rsid w:val="00DD70D9"/>
    <w:rsid w:val="00DD735F"/>
    <w:rsid w:val="00DD739A"/>
    <w:rsid w:val="00DD777A"/>
    <w:rsid w:val="00DD7B4E"/>
    <w:rsid w:val="00DE00B8"/>
    <w:rsid w:val="00DE0BCB"/>
    <w:rsid w:val="00DE1896"/>
    <w:rsid w:val="00DE19D5"/>
    <w:rsid w:val="00DE1C55"/>
    <w:rsid w:val="00DE2015"/>
    <w:rsid w:val="00DE2316"/>
    <w:rsid w:val="00DE25C7"/>
    <w:rsid w:val="00DE2A2E"/>
    <w:rsid w:val="00DE2F9E"/>
    <w:rsid w:val="00DE2FBF"/>
    <w:rsid w:val="00DE3086"/>
    <w:rsid w:val="00DE31FD"/>
    <w:rsid w:val="00DE3AD3"/>
    <w:rsid w:val="00DE3C9F"/>
    <w:rsid w:val="00DE3D85"/>
    <w:rsid w:val="00DE47C1"/>
    <w:rsid w:val="00DE4BA3"/>
    <w:rsid w:val="00DE4DC2"/>
    <w:rsid w:val="00DE515C"/>
    <w:rsid w:val="00DE580C"/>
    <w:rsid w:val="00DE69F0"/>
    <w:rsid w:val="00DE6B03"/>
    <w:rsid w:val="00DE73EC"/>
    <w:rsid w:val="00DE7529"/>
    <w:rsid w:val="00DE77AC"/>
    <w:rsid w:val="00DE7D12"/>
    <w:rsid w:val="00DE7EFC"/>
    <w:rsid w:val="00DF14BF"/>
    <w:rsid w:val="00DF16F9"/>
    <w:rsid w:val="00DF198B"/>
    <w:rsid w:val="00DF1BAB"/>
    <w:rsid w:val="00DF1F86"/>
    <w:rsid w:val="00DF214C"/>
    <w:rsid w:val="00DF25E8"/>
    <w:rsid w:val="00DF2840"/>
    <w:rsid w:val="00DF34C9"/>
    <w:rsid w:val="00DF3692"/>
    <w:rsid w:val="00DF3DFE"/>
    <w:rsid w:val="00DF4AB5"/>
    <w:rsid w:val="00DF4D5B"/>
    <w:rsid w:val="00DF5935"/>
    <w:rsid w:val="00DF5A6D"/>
    <w:rsid w:val="00DF6C71"/>
    <w:rsid w:val="00DF78F9"/>
    <w:rsid w:val="00DF7CE1"/>
    <w:rsid w:val="00DF7E39"/>
    <w:rsid w:val="00E00597"/>
    <w:rsid w:val="00E00EC1"/>
    <w:rsid w:val="00E01985"/>
    <w:rsid w:val="00E028B8"/>
    <w:rsid w:val="00E02962"/>
    <w:rsid w:val="00E034D1"/>
    <w:rsid w:val="00E0432B"/>
    <w:rsid w:val="00E0665E"/>
    <w:rsid w:val="00E06BF6"/>
    <w:rsid w:val="00E0780A"/>
    <w:rsid w:val="00E07826"/>
    <w:rsid w:val="00E07A6B"/>
    <w:rsid w:val="00E07DE0"/>
    <w:rsid w:val="00E10F9E"/>
    <w:rsid w:val="00E114B7"/>
    <w:rsid w:val="00E11522"/>
    <w:rsid w:val="00E11660"/>
    <w:rsid w:val="00E116A9"/>
    <w:rsid w:val="00E124B1"/>
    <w:rsid w:val="00E13599"/>
    <w:rsid w:val="00E13D0D"/>
    <w:rsid w:val="00E13E9C"/>
    <w:rsid w:val="00E14D8F"/>
    <w:rsid w:val="00E15F54"/>
    <w:rsid w:val="00E16D4A"/>
    <w:rsid w:val="00E174C5"/>
    <w:rsid w:val="00E17B3A"/>
    <w:rsid w:val="00E2013E"/>
    <w:rsid w:val="00E20303"/>
    <w:rsid w:val="00E20EB8"/>
    <w:rsid w:val="00E20FAA"/>
    <w:rsid w:val="00E211A3"/>
    <w:rsid w:val="00E22056"/>
    <w:rsid w:val="00E23190"/>
    <w:rsid w:val="00E23BCF"/>
    <w:rsid w:val="00E248F6"/>
    <w:rsid w:val="00E25CC2"/>
    <w:rsid w:val="00E26D45"/>
    <w:rsid w:val="00E275AE"/>
    <w:rsid w:val="00E27A45"/>
    <w:rsid w:val="00E31274"/>
    <w:rsid w:val="00E31667"/>
    <w:rsid w:val="00E31D52"/>
    <w:rsid w:val="00E327BE"/>
    <w:rsid w:val="00E32828"/>
    <w:rsid w:val="00E3394E"/>
    <w:rsid w:val="00E33A0F"/>
    <w:rsid w:val="00E346D3"/>
    <w:rsid w:val="00E349E9"/>
    <w:rsid w:val="00E35458"/>
    <w:rsid w:val="00E355C3"/>
    <w:rsid w:val="00E3576F"/>
    <w:rsid w:val="00E36457"/>
    <w:rsid w:val="00E36729"/>
    <w:rsid w:val="00E36926"/>
    <w:rsid w:val="00E36CA7"/>
    <w:rsid w:val="00E3722C"/>
    <w:rsid w:val="00E37A24"/>
    <w:rsid w:val="00E40975"/>
    <w:rsid w:val="00E40F5A"/>
    <w:rsid w:val="00E41306"/>
    <w:rsid w:val="00E416EE"/>
    <w:rsid w:val="00E41D6E"/>
    <w:rsid w:val="00E42792"/>
    <w:rsid w:val="00E433DF"/>
    <w:rsid w:val="00E4496C"/>
    <w:rsid w:val="00E45E75"/>
    <w:rsid w:val="00E4698F"/>
    <w:rsid w:val="00E4716F"/>
    <w:rsid w:val="00E47A0B"/>
    <w:rsid w:val="00E504A0"/>
    <w:rsid w:val="00E50BD2"/>
    <w:rsid w:val="00E51946"/>
    <w:rsid w:val="00E51D13"/>
    <w:rsid w:val="00E53315"/>
    <w:rsid w:val="00E53E3B"/>
    <w:rsid w:val="00E54F0A"/>
    <w:rsid w:val="00E551BF"/>
    <w:rsid w:val="00E559C3"/>
    <w:rsid w:val="00E55DBF"/>
    <w:rsid w:val="00E57381"/>
    <w:rsid w:val="00E57E33"/>
    <w:rsid w:val="00E607A6"/>
    <w:rsid w:val="00E609FB"/>
    <w:rsid w:val="00E620E2"/>
    <w:rsid w:val="00E621E3"/>
    <w:rsid w:val="00E62C77"/>
    <w:rsid w:val="00E636B3"/>
    <w:rsid w:val="00E636CA"/>
    <w:rsid w:val="00E637FF"/>
    <w:rsid w:val="00E648B5"/>
    <w:rsid w:val="00E6515A"/>
    <w:rsid w:val="00E664D5"/>
    <w:rsid w:val="00E6695E"/>
    <w:rsid w:val="00E66D3A"/>
    <w:rsid w:val="00E6706D"/>
    <w:rsid w:val="00E6717D"/>
    <w:rsid w:val="00E67B25"/>
    <w:rsid w:val="00E67C36"/>
    <w:rsid w:val="00E70292"/>
    <w:rsid w:val="00E708EC"/>
    <w:rsid w:val="00E71ADD"/>
    <w:rsid w:val="00E71BDA"/>
    <w:rsid w:val="00E71DF4"/>
    <w:rsid w:val="00E71F6F"/>
    <w:rsid w:val="00E72515"/>
    <w:rsid w:val="00E732F0"/>
    <w:rsid w:val="00E73BA1"/>
    <w:rsid w:val="00E73E8C"/>
    <w:rsid w:val="00E74DB2"/>
    <w:rsid w:val="00E75E83"/>
    <w:rsid w:val="00E764A8"/>
    <w:rsid w:val="00E7653E"/>
    <w:rsid w:val="00E76B46"/>
    <w:rsid w:val="00E801DF"/>
    <w:rsid w:val="00E80667"/>
    <w:rsid w:val="00E80CB2"/>
    <w:rsid w:val="00E82851"/>
    <w:rsid w:val="00E82AF8"/>
    <w:rsid w:val="00E835D4"/>
    <w:rsid w:val="00E83E16"/>
    <w:rsid w:val="00E83EE2"/>
    <w:rsid w:val="00E84437"/>
    <w:rsid w:val="00E84622"/>
    <w:rsid w:val="00E8488B"/>
    <w:rsid w:val="00E85B25"/>
    <w:rsid w:val="00E86693"/>
    <w:rsid w:val="00E86E95"/>
    <w:rsid w:val="00E86ED4"/>
    <w:rsid w:val="00E8738A"/>
    <w:rsid w:val="00E8797C"/>
    <w:rsid w:val="00E87CB0"/>
    <w:rsid w:val="00E90B37"/>
    <w:rsid w:val="00E90CA4"/>
    <w:rsid w:val="00E91105"/>
    <w:rsid w:val="00E91A90"/>
    <w:rsid w:val="00E91DEC"/>
    <w:rsid w:val="00E91E1C"/>
    <w:rsid w:val="00E91F14"/>
    <w:rsid w:val="00E921B4"/>
    <w:rsid w:val="00E9281B"/>
    <w:rsid w:val="00E9341D"/>
    <w:rsid w:val="00E937D8"/>
    <w:rsid w:val="00E942CF"/>
    <w:rsid w:val="00E943E7"/>
    <w:rsid w:val="00E959B9"/>
    <w:rsid w:val="00E96D60"/>
    <w:rsid w:val="00E970B6"/>
    <w:rsid w:val="00EA0080"/>
    <w:rsid w:val="00EA0BFB"/>
    <w:rsid w:val="00EA0CC1"/>
    <w:rsid w:val="00EA12AF"/>
    <w:rsid w:val="00EA15EB"/>
    <w:rsid w:val="00EA2321"/>
    <w:rsid w:val="00EA3310"/>
    <w:rsid w:val="00EA358E"/>
    <w:rsid w:val="00EA4668"/>
    <w:rsid w:val="00EA57F1"/>
    <w:rsid w:val="00EA5DCB"/>
    <w:rsid w:val="00EA5FE2"/>
    <w:rsid w:val="00EA65B7"/>
    <w:rsid w:val="00EA690A"/>
    <w:rsid w:val="00EA6A73"/>
    <w:rsid w:val="00EA754D"/>
    <w:rsid w:val="00EB0332"/>
    <w:rsid w:val="00EB18D3"/>
    <w:rsid w:val="00EB1F63"/>
    <w:rsid w:val="00EB2606"/>
    <w:rsid w:val="00EB2AA9"/>
    <w:rsid w:val="00EB30ED"/>
    <w:rsid w:val="00EB32AF"/>
    <w:rsid w:val="00EB358F"/>
    <w:rsid w:val="00EB391A"/>
    <w:rsid w:val="00EB4162"/>
    <w:rsid w:val="00EB43B1"/>
    <w:rsid w:val="00EB4492"/>
    <w:rsid w:val="00EB494B"/>
    <w:rsid w:val="00EB4A40"/>
    <w:rsid w:val="00EB4FE9"/>
    <w:rsid w:val="00EB55E9"/>
    <w:rsid w:val="00EB5970"/>
    <w:rsid w:val="00EB5EA3"/>
    <w:rsid w:val="00EB68EA"/>
    <w:rsid w:val="00EB7B33"/>
    <w:rsid w:val="00EC0A63"/>
    <w:rsid w:val="00EC131A"/>
    <w:rsid w:val="00EC15DA"/>
    <w:rsid w:val="00EC38C4"/>
    <w:rsid w:val="00EC476C"/>
    <w:rsid w:val="00EC4AE5"/>
    <w:rsid w:val="00EC5571"/>
    <w:rsid w:val="00EC5E72"/>
    <w:rsid w:val="00EC693A"/>
    <w:rsid w:val="00EC722F"/>
    <w:rsid w:val="00EC777B"/>
    <w:rsid w:val="00ED0B43"/>
    <w:rsid w:val="00ED0CC1"/>
    <w:rsid w:val="00ED12DE"/>
    <w:rsid w:val="00ED1ECA"/>
    <w:rsid w:val="00ED26E8"/>
    <w:rsid w:val="00ED2BF7"/>
    <w:rsid w:val="00ED30BF"/>
    <w:rsid w:val="00ED3471"/>
    <w:rsid w:val="00ED3510"/>
    <w:rsid w:val="00ED42C1"/>
    <w:rsid w:val="00ED4E69"/>
    <w:rsid w:val="00ED550B"/>
    <w:rsid w:val="00ED63A7"/>
    <w:rsid w:val="00ED6A16"/>
    <w:rsid w:val="00ED6D3D"/>
    <w:rsid w:val="00ED7DB3"/>
    <w:rsid w:val="00EE0ABF"/>
    <w:rsid w:val="00EE1441"/>
    <w:rsid w:val="00EE1AAD"/>
    <w:rsid w:val="00EE27E6"/>
    <w:rsid w:val="00EE29CA"/>
    <w:rsid w:val="00EE3487"/>
    <w:rsid w:val="00EE424F"/>
    <w:rsid w:val="00EE4A8B"/>
    <w:rsid w:val="00EE4B16"/>
    <w:rsid w:val="00EE5703"/>
    <w:rsid w:val="00EE5749"/>
    <w:rsid w:val="00EE6512"/>
    <w:rsid w:val="00EE6A1B"/>
    <w:rsid w:val="00EE74F1"/>
    <w:rsid w:val="00EE760A"/>
    <w:rsid w:val="00EE7C28"/>
    <w:rsid w:val="00EF033A"/>
    <w:rsid w:val="00EF0391"/>
    <w:rsid w:val="00EF0F7B"/>
    <w:rsid w:val="00EF17A0"/>
    <w:rsid w:val="00EF27D5"/>
    <w:rsid w:val="00EF48DF"/>
    <w:rsid w:val="00EF4B70"/>
    <w:rsid w:val="00EF5E34"/>
    <w:rsid w:val="00EF7238"/>
    <w:rsid w:val="00EF7416"/>
    <w:rsid w:val="00EF791E"/>
    <w:rsid w:val="00F00775"/>
    <w:rsid w:val="00F0095A"/>
    <w:rsid w:val="00F02456"/>
    <w:rsid w:val="00F027C9"/>
    <w:rsid w:val="00F031D8"/>
    <w:rsid w:val="00F03921"/>
    <w:rsid w:val="00F03F6C"/>
    <w:rsid w:val="00F0414B"/>
    <w:rsid w:val="00F0482D"/>
    <w:rsid w:val="00F0516C"/>
    <w:rsid w:val="00F0556E"/>
    <w:rsid w:val="00F0723F"/>
    <w:rsid w:val="00F07682"/>
    <w:rsid w:val="00F07FF0"/>
    <w:rsid w:val="00F101AE"/>
    <w:rsid w:val="00F1026B"/>
    <w:rsid w:val="00F102DA"/>
    <w:rsid w:val="00F10F5C"/>
    <w:rsid w:val="00F11F10"/>
    <w:rsid w:val="00F13084"/>
    <w:rsid w:val="00F1355B"/>
    <w:rsid w:val="00F13C26"/>
    <w:rsid w:val="00F13F68"/>
    <w:rsid w:val="00F13FC2"/>
    <w:rsid w:val="00F14617"/>
    <w:rsid w:val="00F15099"/>
    <w:rsid w:val="00F15392"/>
    <w:rsid w:val="00F15B09"/>
    <w:rsid w:val="00F16CD7"/>
    <w:rsid w:val="00F16DDC"/>
    <w:rsid w:val="00F1713A"/>
    <w:rsid w:val="00F1726C"/>
    <w:rsid w:val="00F17803"/>
    <w:rsid w:val="00F2098A"/>
    <w:rsid w:val="00F214B7"/>
    <w:rsid w:val="00F21969"/>
    <w:rsid w:val="00F21DA7"/>
    <w:rsid w:val="00F21F78"/>
    <w:rsid w:val="00F22A27"/>
    <w:rsid w:val="00F22A9D"/>
    <w:rsid w:val="00F22FDB"/>
    <w:rsid w:val="00F23DE8"/>
    <w:rsid w:val="00F244CD"/>
    <w:rsid w:val="00F24750"/>
    <w:rsid w:val="00F258C7"/>
    <w:rsid w:val="00F25DF9"/>
    <w:rsid w:val="00F2632F"/>
    <w:rsid w:val="00F26418"/>
    <w:rsid w:val="00F26BA8"/>
    <w:rsid w:val="00F26D10"/>
    <w:rsid w:val="00F26E30"/>
    <w:rsid w:val="00F26FB7"/>
    <w:rsid w:val="00F27148"/>
    <w:rsid w:val="00F27588"/>
    <w:rsid w:val="00F27CCF"/>
    <w:rsid w:val="00F27F6A"/>
    <w:rsid w:val="00F304C0"/>
    <w:rsid w:val="00F3138C"/>
    <w:rsid w:val="00F31F19"/>
    <w:rsid w:val="00F3214F"/>
    <w:rsid w:val="00F324F4"/>
    <w:rsid w:val="00F32C23"/>
    <w:rsid w:val="00F34008"/>
    <w:rsid w:val="00F343DB"/>
    <w:rsid w:val="00F34404"/>
    <w:rsid w:val="00F34A65"/>
    <w:rsid w:val="00F34E7A"/>
    <w:rsid w:val="00F35C0B"/>
    <w:rsid w:val="00F35E24"/>
    <w:rsid w:val="00F36AE0"/>
    <w:rsid w:val="00F3702C"/>
    <w:rsid w:val="00F37C5B"/>
    <w:rsid w:val="00F408B1"/>
    <w:rsid w:val="00F40AAB"/>
    <w:rsid w:val="00F40CE8"/>
    <w:rsid w:val="00F4102A"/>
    <w:rsid w:val="00F415FA"/>
    <w:rsid w:val="00F4170E"/>
    <w:rsid w:val="00F41759"/>
    <w:rsid w:val="00F42103"/>
    <w:rsid w:val="00F43AE1"/>
    <w:rsid w:val="00F43B5B"/>
    <w:rsid w:val="00F44D71"/>
    <w:rsid w:val="00F45165"/>
    <w:rsid w:val="00F459D4"/>
    <w:rsid w:val="00F46B5F"/>
    <w:rsid w:val="00F47018"/>
    <w:rsid w:val="00F47488"/>
    <w:rsid w:val="00F47609"/>
    <w:rsid w:val="00F47BDF"/>
    <w:rsid w:val="00F5035A"/>
    <w:rsid w:val="00F521DD"/>
    <w:rsid w:val="00F531A7"/>
    <w:rsid w:val="00F533A0"/>
    <w:rsid w:val="00F533B6"/>
    <w:rsid w:val="00F53AEE"/>
    <w:rsid w:val="00F54154"/>
    <w:rsid w:val="00F54E71"/>
    <w:rsid w:val="00F5514A"/>
    <w:rsid w:val="00F56F40"/>
    <w:rsid w:val="00F579D6"/>
    <w:rsid w:val="00F57A67"/>
    <w:rsid w:val="00F60640"/>
    <w:rsid w:val="00F6072E"/>
    <w:rsid w:val="00F60F0D"/>
    <w:rsid w:val="00F614AD"/>
    <w:rsid w:val="00F61CE6"/>
    <w:rsid w:val="00F61E5D"/>
    <w:rsid w:val="00F62213"/>
    <w:rsid w:val="00F625F9"/>
    <w:rsid w:val="00F6290B"/>
    <w:rsid w:val="00F6297D"/>
    <w:rsid w:val="00F62F40"/>
    <w:rsid w:val="00F6350C"/>
    <w:rsid w:val="00F63F7E"/>
    <w:rsid w:val="00F64319"/>
    <w:rsid w:val="00F65B1B"/>
    <w:rsid w:val="00F66B3D"/>
    <w:rsid w:val="00F67818"/>
    <w:rsid w:val="00F6790A"/>
    <w:rsid w:val="00F67C5F"/>
    <w:rsid w:val="00F74FC1"/>
    <w:rsid w:val="00F75CFC"/>
    <w:rsid w:val="00F76817"/>
    <w:rsid w:val="00F7735F"/>
    <w:rsid w:val="00F77CCC"/>
    <w:rsid w:val="00F80653"/>
    <w:rsid w:val="00F84AED"/>
    <w:rsid w:val="00F8520D"/>
    <w:rsid w:val="00F860A1"/>
    <w:rsid w:val="00F860A6"/>
    <w:rsid w:val="00F863E8"/>
    <w:rsid w:val="00F865F2"/>
    <w:rsid w:val="00F87014"/>
    <w:rsid w:val="00F87E4B"/>
    <w:rsid w:val="00F87EB6"/>
    <w:rsid w:val="00F90787"/>
    <w:rsid w:val="00F90F37"/>
    <w:rsid w:val="00F919AD"/>
    <w:rsid w:val="00F92215"/>
    <w:rsid w:val="00F92626"/>
    <w:rsid w:val="00F93175"/>
    <w:rsid w:val="00F943DD"/>
    <w:rsid w:val="00F94D4F"/>
    <w:rsid w:val="00F94FFE"/>
    <w:rsid w:val="00F95B3C"/>
    <w:rsid w:val="00F95B7D"/>
    <w:rsid w:val="00F96326"/>
    <w:rsid w:val="00F96392"/>
    <w:rsid w:val="00F96435"/>
    <w:rsid w:val="00F96F8A"/>
    <w:rsid w:val="00F972A6"/>
    <w:rsid w:val="00F974CB"/>
    <w:rsid w:val="00FA0C8B"/>
    <w:rsid w:val="00FA1054"/>
    <w:rsid w:val="00FA2EF0"/>
    <w:rsid w:val="00FA30E1"/>
    <w:rsid w:val="00FA356D"/>
    <w:rsid w:val="00FA4ABE"/>
    <w:rsid w:val="00FA5249"/>
    <w:rsid w:val="00FA7DFA"/>
    <w:rsid w:val="00FB0A43"/>
    <w:rsid w:val="00FB2088"/>
    <w:rsid w:val="00FB2A53"/>
    <w:rsid w:val="00FB38BF"/>
    <w:rsid w:val="00FB540E"/>
    <w:rsid w:val="00FB5F24"/>
    <w:rsid w:val="00FB68D1"/>
    <w:rsid w:val="00FB756E"/>
    <w:rsid w:val="00FC03D9"/>
    <w:rsid w:val="00FC0A6F"/>
    <w:rsid w:val="00FC0EF2"/>
    <w:rsid w:val="00FC23A9"/>
    <w:rsid w:val="00FC3A18"/>
    <w:rsid w:val="00FC3A7A"/>
    <w:rsid w:val="00FC3E8D"/>
    <w:rsid w:val="00FC44EA"/>
    <w:rsid w:val="00FC4C17"/>
    <w:rsid w:val="00FC5029"/>
    <w:rsid w:val="00FC50F6"/>
    <w:rsid w:val="00FC5494"/>
    <w:rsid w:val="00FC587A"/>
    <w:rsid w:val="00FC5E75"/>
    <w:rsid w:val="00FC784F"/>
    <w:rsid w:val="00FD0188"/>
    <w:rsid w:val="00FD0E79"/>
    <w:rsid w:val="00FD11F1"/>
    <w:rsid w:val="00FD1FD6"/>
    <w:rsid w:val="00FD20AC"/>
    <w:rsid w:val="00FD3D37"/>
    <w:rsid w:val="00FD3F0B"/>
    <w:rsid w:val="00FD42BE"/>
    <w:rsid w:val="00FD43E8"/>
    <w:rsid w:val="00FD4FD3"/>
    <w:rsid w:val="00FD520C"/>
    <w:rsid w:val="00FD53D7"/>
    <w:rsid w:val="00FD555E"/>
    <w:rsid w:val="00FD5B9A"/>
    <w:rsid w:val="00FD7735"/>
    <w:rsid w:val="00FD78A0"/>
    <w:rsid w:val="00FD7F6C"/>
    <w:rsid w:val="00FE01B6"/>
    <w:rsid w:val="00FE0943"/>
    <w:rsid w:val="00FE0F93"/>
    <w:rsid w:val="00FE12C4"/>
    <w:rsid w:val="00FE1356"/>
    <w:rsid w:val="00FE200E"/>
    <w:rsid w:val="00FE2202"/>
    <w:rsid w:val="00FE22F7"/>
    <w:rsid w:val="00FE2878"/>
    <w:rsid w:val="00FE2F65"/>
    <w:rsid w:val="00FE31A6"/>
    <w:rsid w:val="00FE3240"/>
    <w:rsid w:val="00FE435A"/>
    <w:rsid w:val="00FE5828"/>
    <w:rsid w:val="00FE6ACD"/>
    <w:rsid w:val="00FE737F"/>
    <w:rsid w:val="00FE7B41"/>
    <w:rsid w:val="00FE7CCF"/>
    <w:rsid w:val="00FF26BA"/>
    <w:rsid w:val="00FF2826"/>
    <w:rsid w:val="00FF2A45"/>
    <w:rsid w:val="00FF31FB"/>
    <w:rsid w:val="00FF320C"/>
    <w:rsid w:val="00FF32DA"/>
    <w:rsid w:val="00FF4737"/>
    <w:rsid w:val="00FF5F1F"/>
    <w:rsid w:val="00FF5F6C"/>
    <w:rsid w:val="00FF65DC"/>
    <w:rsid w:val="00FF65DD"/>
    <w:rsid w:val="00FF6732"/>
    <w:rsid w:val="00FF67C7"/>
    <w:rsid w:val="00FF68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8C7E9"/>
  <w15:chartTrackingRefBased/>
  <w15:docId w15:val="{540894A9-5C33-4092-BC73-99D59BAA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14AD"/>
    <w:pPr>
      <w:spacing w:before="120" w:after="120" w:line="360" w:lineRule="auto"/>
      <w:jc w:val="both"/>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062C8A"/>
    <w:pPr>
      <w:keepNext/>
      <w:keepLines/>
      <w:spacing w:before="240" w:after="240"/>
      <w:outlineLvl w:val="0"/>
    </w:pPr>
    <w:rPr>
      <w:rFonts w:eastAsiaTheme="majorEastAsia" w:cstheme="majorBidi"/>
      <w:b/>
      <w:color w:val="2F5496" w:themeColor="accent1" w:themeShade="BF"/>
      <w:kern w:val="2"/>
      <w:sz w:val="32"/>
      <w:szCs w:val="32"/>
      <w:lang w:eastAsia="en-US"/>
      <w14:ligatures w14:val="standardContextual"/>
    </w:rPr>
  </w:style>
  <w:style w:type="paragraph" w:styleId="Nadpis2">
    <w:name w:val="heading 2"/>
    <w:basedOn w:val="Normln"/>
    <w:next w:val="Normln"/>
    <w:link w:val="Nadpis2Char"/>
    <w:uiPriority w:val="9"/>
    <w:unhideWhenUsed/>
    <w:qFormat/>
    <w:rsid w:val="00F614AD"/>
    <w:pPr>
      <w:keepNext/>
      <w:keepLines/>
      <w:spacing w:before="240" w:after="240"/>
      <w:outlineLvl w:val="1"/>
    </w:pPr>
    <w:rPr>
      <w:rFonts w:eastAsiaTheme="majorEastAsia" w:cstheme="majorBidi"/>
      <w:b/>
      <w:color w:val="2F5496" w:themeColor="accent1" w:themeShade="BF"/>
      <w:kern w:val="2"/>
      <w:sz w:val="28"/>
      <w:szCs w:val="26"/>
      <w:lang w:eastAsia="en-US"/>
      <w14:ligatures w14:val="standardContextual"/>
    </w:rPr>
  </w:style>
  <w:style w:type="paragraph" w:styleId="Nadpis3">
    <w:name w:val="heading 3"/>
    <w:basedOn w:val="Normln"/>
    <w:next w:val="Normln"/>
    <w:link w:val="Nadpis3Char"/>
    <w:uiPriority w:val="9"/>
    <w:unhideWhenUsed/>
    <w:qFormat/>
    <w:rsid w:val="00275789"/>
    <w:pPr>
      <w:keepNext/>
      <w:keepLines/>
      <w:spacing w:before="240" w:after="240"/>
      <w:outlineLvl w:val="2"/>
    </w:pPr>
    <w:rPr>
      <w:rFonts w:eastAsiaTheme="majorEastAsia" w:cstheme="majorBidi"/>
      <w:color w:val="2F5496" w:themeColor="accent1" w:themeShade="BF"/>
      <w:kern w:val="2"/>
      <w:sz w:val="28"/>
      <w:szCs w:val="28"/>
      <w:lang w:eastAsia="en-US"/>
      <w14:ligatures w14:val="standardContextual"/>
    </w:rPr>
  </w:style>
  <w:style w:type="paragraph" w:styleId="Nadpis4">
    <w:name w:val="heading 4"/>
    <w:basedOn w:val="Normln"/>
    <w:next w:val="Normln"/>
    <w:link w:val="Nadpis4Char"/>
    <w:uiPriority w:val="9"/>
    <w:unhideWhenUsed/>
    <w:qFormat/>
    <w:rsid w:val="0054053A"/>
    <w:pPr>
      <w:keepNext/>
      <w:keepLines/>
      <w:spacing w:before="80" w:after="40"/>
      <w:outlineLvl w:val="3"/>
    </w:pPr>
    <w:rPr>
      <w:rFonts w:eastAsiaTheme="majorEastAsia" w:cstheme="majorBidi"/>
      <w:i/>
      <w:iCs/>
      <w:color w:val="4472C4" w:themeColor="accent1"/>
      <w:kern w:val="2"/>
      <w:sz w:val="28"/>
      <w:szCs w:val="22"/>
      <w:lang w:eastAsia="en-US"/>
      <w14:ligatures w14:val="standardContextual"/>
    </w:rPr>
  </w:style>
  <w:style w:type="paragraph" w:styleId="Nadpis5">
    <w:name w:val="heading 5"/>
    <w:basedOn w:val="Normln"/>
    <w:next w:val="Normln"/>
    <w:link w:val="Nadpis5Char"/>
    <w:uiPriority w:val="9"/>
    <w:semiHidden/>
    <w:unhideWhenUsed/>
    <w:qFormat/>
    <w:rsid w:val="00A833DB"/>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Nadpis6">
    <w:name w:val="heading 6"/>
    <w:basedOn w:val="Normln"/>
    <w:next w:val="Normln"/>
    <w:link w:val="Nadpis6Char"/>
    <w:uiPriority w:val="9"/>
    <w:semiHidden/>
    <w:unhideWhenUsed/>
    <w:qFormat/>
    <w:rsid w:val="00A833DB"/>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Nadpis7">
    <w:name w:val="heading 7"/>
    <w:basedOn w:val="Normln"/>
    <w:next w:val="Normln"/>
    <w:link w:val="Nadpis7Char"/>
    <w:uiPriority w:val="9"/>
    <w:semiHidden/>
    <w:unhideWhenUsed/>
    <w:qFormat/>
    <w:rsid w:val="00A833DB"/>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Nadpis8">
    <w:name w:val="heading 8"/>
    <w:basedOn w:val="Normln"/>
    <w:next w:val="Normln"/>
    <w:link w:val="Nadpis8Char"/>
    <w:uiPriority w:val="9"/>
    <w:semiHidden/>
    <w:unhideWhenUsed/>
    <w:qFormat/>
    <w:rsid w:val="00A833DB"/>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Nadpis9">
    <w:name w:val="heading 9"/>
    <w:basedOn w:val="Normln"/>
    <w:next w:val="Normln"/>
    <w:link w:val="Nadpis9Char"/>
    <w:uiPriority w:val="9"/>
    <w:semiHidden/>
    <w:unhideWhenUsed/>
    <w:qFormat/>
    <w:rsid w:val="00A833DB"/>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62C8A"/>
    <w:rPr>
      <w:rFonts w:ascii="Times New Roman" w:eastAsiaTheme="majorEastAsia" w:hAnsi="Times New Roman" w:cstheme="majorBidi"/>
      <w:b/>
      <w:color w:val="2F5496" w:themeColor="accent1" w:themeShade="BF"/>
      <w:sz w:val="32"/>
      <w:szCs w:val="32"/>
    </w:rPr>
  </w:style>
  <w:style w:type="character" w:customStyle="1" w:styleId="Nadpis2Char">
    <w:name w:val="Nadpis 2 Char"/>
    <w:basedOn w:val="Standardnpsmoodstavce"/>
    <w:link w:val="Nadpis2"/>
    <w:uiPriority w:val="9"/>
    <w:rsid w:val="00F614AD"/>
    <w:rPr>
      <w:rFonts w:ascii="Times New Roman" w:eastAsiaTheme="majorEastAsia" w:hAnsi="Times New Roman" w:cstheme="majorBidi"/>
      <w:b/>
      <w:color w:val="2F5496" w:themeColor="accent1" w:themeShade="BF"/>
      <w:sz w:val="28"/>
      <w:szCs w:val="26"/>
    </w:rPr>
  </w:style>
  <w:style w:type="paragraph" w:styleId="Nadpisobsahu">
    <w:name w:val="TOC Heading"/>
    <w:basedOn w:val="Nadpis1"/>
    <w:next w:val="Normln"/>
    <w:uiPriority w:val="39"/>
    <w:unhideWhenUsed/>
    <w:qFormat/>
    <w:rsid w:val="009F4004"/>
    <w:pPr>
      <w:outlineLvl w:val="9"/>
    </w:pPr>
    <w:rPr>
      <w:b w:val="0"/>
      <w:kern w:val="0"/>
      <w:lang w:eastAsia="cs-CZ"/>
      <w14:ligatures w14:val="none"/>
    </w:rPr>
  </w:style>
  <w:style w:type="paragraph" w:styleId="Titulek">
    <w:name w:val="caption"/>
    <w:basedOn w:val="Normln"/>
    <w:next w:val="Normln"/>
    <w:uiPriority w:val="35"/>
    <w:unhideWhenUsed/>
    <w:qFormat/>
    <w:rsid w:val="0054053A"/>
    <w:pPr>
      <w:spacing w:after="200"/>
    </w:pPr>
    <w:rPr>
      <w:rFonts w:eastAsiaTheme="minorHAnsi" w:cstheme="minorBidi"/>
      <w:i/>
      <w:iCs/>
      <w:color w:val="44546A" w:themeColor="text2"/>
      <w:kern w:val="2"/>
      <w:sz w:val="20"/>
      <w:szCs w:val="18"/>
      <w:lang w:eastAsia="en-US"/>
      <w14:ligatures w14:val="standardContextual"/>
    </w:rPr>
  </w:style>
  <w:style w:type="character" w:customStyle="1" w:styleId="Nadpis3Char">
    <w:name w:val="Nadpis 3 Char"/>
    <w:basedOn w:val="Standardnpsmoodstavce"/>
    <w:link w:val="Nadpis3"/>
    <w:uiPriority w:val="9"/>
    <w:rsid w:val="00275789"/>
    <w:rPr>
      <w:rFonts w:ascii="Times New Roman" w:eastAsiaTheme="majorEastAsia" w:hAnsi="Times New Roman" w:cstheme="majorBidi"/>
      <w:color w:val="2F5496" w:themeColor="accent1" w:themeShade="BF"/>
      <w:sz w:val="28"/>
      <w:szCs w:val="28"/>
    </w:rPr>
  </w:style>
  <w:style w:type="character" w:customStyle="1" w:styleId="Nadpis4Char">
    <w:name w:val="Nadpis 4 Char"/>
    <w:basedOn w:val="Standardnpsmoodstavce"/>
    <w:link w:val="Nadpis4"/>
    <w:uiPriority w:val="9"/>
    <w:rsid w:val="0054053A"/>
    <w:rPr>
      <w:rFonts w:ascii="Times New Roman" w:eastAsiaTheme="majorEastAsia" w:hAnsi="Times New Roman" w:cstheme="majorBidi"/>
      <w:i/>
      <w:iCs/>
      <w:color w:val="4472C4" w:themeColor="accent1"/>
      <w:sz w:val="28"/>
    </w:rPr>
  </w:style>
  <w:style w:type="character" w:customStyle="1" w:styleId="Nadpis5Char">
    <w:name w:val="Nadpis 5 Char"/>
    <w:basedOn w:val="Standardnpsmoodstavce"/>
    <w:link w:val="Nadpis5"/>
    <w:uiPriority w:val="9"/>
    <w:semiHidden/>
    <w:rsid w:val="00A833DB"/>
    <w:rPr>
      <w:rFonts w:eastAsiaTheme="majorEastAsia" w:cstheme="majorBidi"/>
      <w:color w:val="2F5496" w:themeColor="accent1" w:themeShade="BF"/>
      <w:sz w:val="24"/>
    </w:rPr>
  </w:style>
  <w:style w:type="character" w:customStyle="1" w:styleId="Nadpis6Char">
    <w:name w:val="Nadpis 6 Char"/>
    <w:basedOn w:val="Standardnpsmoodstavce"/>
    <w:link w:val="Nadpis6"/>
    <w:uiPriority w:val="9"/>
    <w:semiHidden/>
    <w:rsid w:val="00A833DB"/>
    <w:rPr>
      <w:rFonts w:eastAsiaTheme="majorEastAsia" w:cstheme="majorBidi"/>
      <w:i/>
      <w:iCs/>
      <w:color w:val="595959" w:themeColor="text1" w:themeTint="A6"/>
      <w:sz w:val="24"/>
    </w:rPr>
  </w:style>
  <w:style w:type="character" w:customStyle="1" w:styleId="Nadpis7Char">
    <w:name w:val="Nadpis 7 Char"/>
    <w:basedOn w:val="Standardnpsmoodstavce"/>
    <w:link w:val="Nadpis7"/>
    <w:uiPriority w:val="9"/>
    <w:semiHidden/>
    <w:rsid w:val="00A833DB"/>
    <w:rPr>
      <w:rFonts w:eastAsiaTheme="majorEastAsia" w:cstheme="majorBidi"/>
      <w:color w:val="595959" w:themeColor="text1" w:themeTint="A6"/>
      <w:sz w:val="24"/>
    </w:rPr>
  </w:style>
  <w:style w:type="character" w:customStyle="1" w:styleId="Nadpis8Char">
    <w:name w:val="Nadpis 8 Char"/>
    <w:basedOn w:val="Standardnpsmoodstavce"/>
    <w:link w:val="Nadpis8"/>
    <w:uiPriority w:val="9"/>
    <w:semiHidden/>
    <w:rsid w:val="00A833DB"/>
    <w:rPr>
      <w:rFonts w:eastAsiaTheme="majorEastAsia" w:cstheme="majorBidi"/>
      <w:i/>
      <w:iCs/>
      <w:color w:val="272727" w:themeColor="text1" w:themeTint="D8"/>
      <w:sz w:val="24"/>
    </w:rPr>
  </w:style>
  <w:style w:type="character" w:customStyle="1" w:styleId="Nadpis9Char">
    <w:name w:val="Nadpis 9 Char"/>
    <w:basedOn w:val="Standardnpsmoodstavce"/>
    <w:link w:val="Nadpis9"/>
    <w:uiPriority w:val="9"/>
    <w:semiHidden/>
    <w:rsid w:val="00A833DB"/>
    <w:rPr>
      <w:rFonts w:eastAsiaTheme="majorEastAsia" w:cstheme="majorBidi"/>
      <w:color w:val="272727" w:themeColor="text1" w:themeTint="D8"/>
      <w:sz w:val="24"/>
    </w:rPr>
  </w:style>
  <w:style w:type="paragraph" w:styleId="Nzev">
    <w:name w:val="Title"/>
    <w:basedOn w:val="Normln"/>
    <w:next w:val="Normln"/>
    <w:link w:val="NzevChar"/>
    <w:uiPriority w:val="10"/>
    <w:qFormat/>
    <w:rsid w:val="00A833D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A833D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833DB"/>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A833D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833DB"/>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CittChar">
    <w:name w:val="Citát Char"/>
    <w:basedOn w:val="Standardnpsmoodstavce"/>
    <w:link w:val="Citt"/>
    <w:uiPriority w:val="29"/>
    <w:rsid w:val="00A833DB"/>
    <w:rPr>
      <w:rFonts w:ascii="Times New Roman" w:hAnsi="Times New Roman"/>
      <w:i/>
      <w:iCs/>
      <w:color w:val="404040" w:themeColor="text1" w:themeTint="BF"/>
      <w:sz w:val="24"/>
    </w:rPr>
  </w:style>
  <w:style w:type="paragraph" w:styleId="Odstavecseseznamem">
    <w:name w:val="List Paragraph"/>
    <w:aliases w:val="A-Odrážky1,Odstavec_muj,Nad,_Odstavec se seznamem,List Paragraph,Odstavec_muj1,Odstavec_muj2,Odstavec_muj3,Nad1,Odstavec_muj4,Nad2,List Paragraph2,Odstavec_muj5,Odstavec_muj6,Odstavec_muj7,Odstavec_muj8,Odstavec_muj9,List Paragraph1"/>
    <w:basedOn w:val="Normln"/>
    <w:link w:val="OdstavecseseznamemChar"/>
    <w:uiPriority w:val="34"/>
    <w:qFormat/>
    <w:rsid w:val="00A833DB"/>
    <w:pPr>
      <w:spacing w:after="160"/>
      <w:ind w:left="720"/>
      <w:contextualSpacing/>
    </w:pPr>
    <w:rPr>
      <w:rFonts w:eastAsiaTheme="minorHAnsi" w:cstheme="minorBidi"/>
      <w:kern w:val="2"/>
      <w:szCs w:val="22"/>
      <w:lang w:eastAsia="en-US"/>
      <w14:ligatures w14:val="standardContextual"/>
    </w:rPr>
  </w:style>
  <w:style w:type="character" w:styleId="Zdraznnintenzivn">
    <w:name w:val="Intense Emphasis"/>
    <w:basedOn w:val="Standardnpsmoodstavce"/>
    <w:uiPriority w:val="21"/>
    <w:qFormat/>
    <w:rsid w:val="00A833DB"/>
    <w:rPr>
      <w:i/>
      <w:iCs/>
      <w:color w:val="2F5496" w:themeColor="accent1" w:themeShade="BF"/>
    </w:rPr>
  </w:style>
  <w:style w:type="paragraph" w:styleId="Vrazncitt">
    <w:name w:val="Intense Quote"/>
    <w:basedOn w:val="Normln"/>
    <w:next w:val="Normln"/>
    <w:link w:val="VrazncittChar"/>
    <w:uiPriority w:val="30"/>
    <w:qFormat/>
    <w:rsid w:val="00A833DB"/>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VrazncittChar">
    <w:name w:val="Výrazný citát Char"/>
    <w:basedOn w:val="Standardnpsmoodstavce"/>
    <w:link w:val="Vrazncitt"/>
    <w:uiPriority w:val="30"/>
    <w:rsid w:val="00A833DB"/>
    <w:rPr>
      <w:rFonts w:ascii="Times New Roman" w:hAnsi="Times New Roman"/>
      <w:i/>
      <w:iCs/>
      <w:color w:val="2F5496" w:themeColor="accent1" w:themeShade="BF"/>
      <w:sz w:val="24"/>
    </w:rPr>
  </w:style>
  <w:style w:type="character" w:styleId="Odkazintenzivn">
    <w:name w:val="Intense Reference"/>
    <w:basedOn w:val="Standardnpsmoodstavce"/>
    <w:uiPriority w:val="32"/>
    <w:qFormat/>
    <w:rsid w:val="00A833DB"/>
    <w:rPr>
      <w:b/>
      <w:bCs/>
      <w:smallCaps/>
      <w:color w:val="2F5496" w:themeColor="accent1" w:themeShade="BF"/>
      <w:spacing w:val="5"/>
    </w:rPr>
  </w:style>
  <w:style w:type="paragraph" w:styleId="Bezmezer">
    <w:name w:val="No Spacing"/>
    <w:link w:val="BezmezerChar"/>
    <w:uiPriority w:val="1"/>
    <w:qFormat/>
    <w:rsid w:val="00A96ADC"/>
    <w:pPr>
      <w:spacing w:after="0" w:line="240" w:lineRule="auto"/>
    </w:pPr>
    <w:rPr>
      <w:rFonts w:eastAsiaTheme="minorEastAsia"/>
      <w:kern w:val="0"/>
      <w:lang w:eastAsia="cs-CZ"/>
      <w14:ligatures w14:val="none"/>
    </w:rPr>
  </w:style>
  <w:style w:type="character" w:customStyle="1" w:styleId="BezmezerChar">
    <w:name w:val="Bez mezer Char"/>
    <w:basedOn w:val="Standardnpsmoodstavce"/>
    <w:link w:val="Bezmezer"/>
    <w:uiPriority w:val="1"/>
    <w:rsid w:val="00A96ADC"/>
    <w:rPr>
      <w:rFonts w:eastAsiaTheme="minorEastAsia"/>
      <w:kern w:val="0"/>
      <w:lang w:eastAsia="cs-CZ"/>
      <w14:ligatures w14:val="none"/>
    </w:rPr>
  </w:style>
  <w:style w:type="paragraph" w:styleId="Zhlav">
    <w:name w:val="header"/>
    <w:basedOn w:val="Normln"/>
    <w:link w:val="ZhlavChar"/>
    <w:uiPriority w:val="99"/>
    <w:unhideWhenUsed/>
    <w:rsid w:val="0056749A"/>
    <w:pPr>
      <w:tabs>
        <w:tab w:val="center" w:pos="4536"/>
        <w:tab w:val="right" w:pos="9072"/>
      </w:tabs>
    </w:pPr>
    <w:rPr>
      <w:rFonts w:eastAsiaTheme="minorHAnsi" w:cstheme="minorBidi"/>
      <w:kern w:val="2"/>
      <w:szCs w:val="22"/>
      <w:lang w:eastAsia="en-US"/>
      <w14:ligatures w14:val="standardContextual"/>
    </w:rPr>
  </w:style>
  <w:style w:type="character" w:customStyle="1" w:styleId="ZhlavChar">
    <w:name w:val="Záhlaví Char"/>
    <w:basedOn w:val="Standardnpsmoodstavce"/>
    <w:link w:val="Zhlav"/>
    <w:uiPriority w:val="99"/>
    <w:rsid w:val="0056749A"/>
    <w:rPr>
      <w:rFonts w:ascii="Times New Roman" w:hAnsi="Times New Roman"/>
      <w:sz w:val="24"/>
    </w:rPr>
  </w:style>
  <w:style w:type="paragraph" w:styleId="Zpat">
    <w:name w:val="footer"/>
    <w:basedOn w:val="Normln"/>
    <w:link w:val="ZpatChar"/>
    <w:uiPriority w:val="99"/>
    <w:unhideWhenUsed/>
    <w:rsid w:val="0056749A"/>
    <w:pPr>
      <w:tabs>
        <w:tab w:val="center" w:pos="4536"/>
        <w:tab w:val="right" w:pos="9072"/>
      </w:tabs>
    </w:pPr>
    <w:rPr>
      <w:rFonts w:eastAsiaTheme="minorHAnsi" w:cstheme="minorBidi"/>
      <w:kern w:val="2"/>
      <w:szCs w:val="22"/>
      <w:lang w:eastAsia="en-US"/>
      <w14:ligatures w14:val="standardContextual"/>
    </w:rPr>
  </w:style>
  <w:style w:type="character" w:customStyle="1" w:styleId="ZpatChar">
    <w:name w:val="Zápatí Char"/>
    <w:basedOn w:val="Standardnpsmoodstavce"/>
    <w:link w:val="Zpat"/>
    <w:uiPriority w:val="99"/>
    <w:rsid w:val="0056749A"/>
    <w:rPr>
      <w:rFonts w:ascii="Times New Roman" w:hAnsi="Times New Roman"/>
      <w:sz w:val="24"/>
    </w:rPr>
  </w:style>
  <w:style w:type="table" w:styleId="Mkatabulky">
    <w:name w:val="Table Grid"/>
    <w:basedOn w:val="Normlntabulka"/>
    <w:uiPriority w:val="39"/>
    <w:rsid w:val="00567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
    <w:next w:val="Normln"/>
    <w:autoRedefine/>
    <w:uiPriority w:val="39"/>
    <w:unhideWhenUsed/>
    <w:rsid w:val="006547FA"/>
    <w:pPr>
      <w:jc w:val="left"/>
    </w:pPr>
    <w:rPr>
      <w:rFonts w:asciiTheme="minorHAnsi" w:hAnsiTheme="minorHAnsi" w:cstheme="minorHAnsi"/>
      <w:b/>
      <w:bCs/>
      <w:caps/>
      <w:sz w:val="20"/>
      <w:szCs w:val="20"/>
    </w:rPr>
  </w:style>
  <w:style w:type="paragraph" w:styleId="Obsah2">
    <w:name w:val="toc 2"/>
    <w:basedOn w:val="Normln"/>
    <w:next w:val="Normln"/>
    <w:autoRedefine/>
    <w:uiPriority w:val="39"/>
    <w:unhideWhenUsed/>
    <w:rsid w:val="006547FA"/>
    <w:pPr>
      <w:spacing w:before="0" w:after="0"/>
      <w:ind w:left="240"/>
      <w:jc w:val="left"/>
    </w:pPr>
    <w:rPr>
      <w:rFonts w:asciiTheme="minorHAnsi" w:hAnsiTheme="minorHAnsi" w:cstheme="minorHAnsi"/>
      <w:smallCaps/>
      <w:sz w:val="20"/>
      <w:szCs w:val="20"/>
    </w:rPr>
  </w:style>
  <w:style w:type="paragraph" w:styleId="Obsah3">
    <w:name w:val="toc 3"/>
    <w:basedOn w:val="Normln"/>
    <w:next w:val="Normln"/>
    <w:autoRedefine/>
    <w:uiPriority w:val="39"/>
    <w:unhideWhenUsed/>
    <w:rsid w:val="006547FA"/>
    <w:pPr>
      <w:spacing w:before="0" w:after="0"/>
      <w:ind w:left="480"/>
      <w:jc w:val="left"/>
    </w:pPr>
    <w:rPr>
      <w:rFonts w:asciiTheme="minorHAnsi" w:hAnsiTheme="minorHAnsi" w:cstheme="minorHAnsi"/>
      <w:i/>
      <w:iCs/>
      <w:sz w:val="20"/>
      <w:szCs w:val="20"/>
    </w:rPr>
  </w:style>
  <w:style w:type="character" w:styleId="Hypertextovodkaz">
    <w:name w:val="Hyperlink"/>
    <w:basedOn w:val="Standardnpsmoodstavce"/>
    <w:uiPriority w:val="99"/>
    <w:unhideWhenUsed/>
    <w:rsid w:val="006547FA"/>
    <w:rPr>
      <w:color w:val="0563C1" w:themeColor="hyperlink"/>
      <w:u w:val="single"/>
    </w:rPr>
  </w:style>
  <w:style w:type="paragraph" w:styleId="Normlnweb">
    <w:name w:val="Normal (Web)"/>
    <w:basedOn w:val="Normln"/>
    <w:uiPriority w:val="99"/>
    <w:unhideWhenUsed/>
    <w:rsid w:val="00DE73EC"/>
    <w:pPr>
      <w:spacing w:before="100" w:beforeAutospacing="1" w:after="100" w:afterAutospacing="1"/>
    </w:pPr>
  </w:style>
  <w:style w:type="paragraph" w:styleId="Textpoznpodarou">
    <w:name w:val="footnote text"/>
    <w:aliases w:val="Footnote Text Char, Char1,Schriftart: 9 pt,Schriftart: 10 pt,Schriftart: 8 pt,Text poznámky pod čiarou 007,Footnote,pozn. pod čarou,Podrozdział,Podrozdzia3"/>
    <w:basedOn w:val="Normln"/>
    <w:link w:val="TextpoznpodarouChar"/>
    <w:uiPriority w:val="99"/>
    <w:unhideWhenUsed/>
    <w:rsid w:val="00DE73EC"/>
    <w:rPr>
      <w:rFonts w:eastAsiaTheme="minorHAnsi" w:cstheme="minorBidi"/>
      <w:kern w:val="2"/>
      <w:sz w:val="20"/>
      <w:szCs w:val="20"/>
      <w:lang w:eastAsia="en-US"/>
      <w14:ligatures w14:val="standardContextual"/>
    </w:rPr>
  </w:style>
  <w:style w:type="character" w:customStyle="1" w:styleId="TextpoznpodarouChar">
    <w:name w:val="Text pozn. pod čarou Char"/>
    <w:aliases w:val="Footnote Text Char Char, Char1 Char,Schriftart: 9 pt Char,Schriftart: 10 pt Char,Schriftart: 8 pt Char,Text poznámky pod čiarou 007 Char,Footnote Char,pozn. pod čarou Char,Podrozdział Char,Podrozdzia3 Char"/>
    <w:basedOn w:val="Standardnpsmoodstavce"/>
    <w:link w:val="Textpoznpodarou"/>
    <w:uiPriority w:val="99"/>
    <w:rsid w:val="00DE73EC"/>
    <w:rPr>
      <w:rFonts w:ascii="Times New Roman" w:hAnsi="Times New Roman"/>
      <w:sz w:val="20"/>
      <w:szCs w:val="20"/>
    </w:rPr>
  </w:style>
  <w:style w:type="character" w:styleId="Znakapoznpodarou">
    <w:name w:val="footnote reference"/>
    <w:aliases w:val="PGI Fußnote Ziffer"/>
    <w:basedOn w:val="Standardnpsmoodstavce"/>
    <w:uiPriority w:val="99"/>
    <w:unhideWhenUsed/>
    <w:rsid w:val="00DE73EC"/>
    <w:rPr>
      <w:vertAlign w:val="superscript"/>
    </w:rPr>
  </w:style>
  <w:style w:type="paragraph" w:styleId="Seznamobrzk">
    <w:name w:val="table of figures"/>
    <w:basedOn w:val="Normln"/>
    <w:next w:val="Normln"/>
    <w:uiPriority w:val="99"/>
    <w:unhideWhenUsed/>
    <w:rsid w:val="004A63E2"/>
    <w:rPr>
      <w:rFonts w:eastAsiaTheme="minorHAnsi" w:cstheme="minorBidi"/>
      <w:kern w:val="2"/>
      <w:szCs w:val="22"/>
      <w:lang w:eastAsia="en-US"/>
      <w14:ligatures w14:val="standardContextual"/>
    </w:rPr>
  </w:style>
  <w:style w:type="table" w:customStyle="1" w:styleId="Mkatabulky24">
    <w:name w:val="Mřížka tabulky24"/>
    <w:basedOn w:val="Normlntabulka"/>
    <w:next w:val="Mkatabulky"/>
    <w:uiPriority w:val="59"/>
    <w:rsid w:val="0050716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1D3A57"/>
    <w:pPr>
      <w:spacing w:after="0" w:line="240" w:lineRule="auto"/>
    </w:pPr>
    <w:rPr>
      <w:rFonts w:ascii="Times New Roman" w:hAnsi="Times New Roman"/>
      <w:sz w:val="24"/>
    </w:rPr>
  </w:style>
  <w:style w:type="character" w:styleId="Odkaznakoment">
    <w:name w:val="annotation reference"/>
    <w:basedOn w:val="Standardnpsmoodstavce"/>
    <w:uiPriority w:val="99"/>
    <w:semiHidden/>
    <w:unhideWhenUsed/>
    <w:rsid w:val="001D3A57"/>
    <w:rPr>
      <w:sz w:val="16"/>
      <w:szCs w:val="16"/>
    </w:rPr>
  </w:style>
  <w:style w:type="paragraph" w:styleId="Textkomente">
    <w:name w:val="annotation text"/>
    <w:basedOn w:val="Normln"/>
    <w:link w:val="TextkomenteChar"/>
    <w:uiPriority w:val="99"/>
    <w:unhideWhenUsed/>
    <w:rsid w:val="001D3A57"/>
    <w:pPr>
      <w:spacing w:after="160"/>
    </w:pPr>
    <w:rPr>
      <w:rFonts w:eastAsiaTheme="minorHAnsi" w:cstheme="minorBidi"/>
      <w:kern w:val="2"/>
      <w:sz w:val="20"/>
      <w:szCs w:val="20"/>
      <w:lang w:eastAsia="en-US"/>
      <w14:ligatures w14:val="standardContextual"/>
    </w:rPr>
  </w:style>
  <w:style w:type="character" w:customStyle="1" w:styleId="TextkomenteChar">
    <w:name w:val="Text komentáře Char"/>
    <w:basedOn w:val="Standardnpsmoodstavce"/>
    <w:link w:val="Textkomente"/>
    <w:uiPriority w:val="99"/>
    <w:rsid w:val="001D3A57"/>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1D3A57"/>
    <w:rPr>
      <w:b/>
      <w:bCs/>
    </w:rPr>
  </w:style>
  <w:style w:type="character" w:customStyle="1" w:styleId="PedmtkomenteChar">
    <w:name w:val="Předmět komentáře Char"/>
    <w:basedOn w:val="TextkomenteChar"/>
    <w:link w:val="Pedmtkomente"/>
    <w:uiPriority w:val="99"/>
    <w:semiHidden/>
    <w:rsid w:val="001D3A57"/>
    <w:rPr>
      <w:rFonts w:ascii="Times New Roman" w:hAnsi="Times New Roman"/>
      <w:b/>
      <w:bCs/>
      <w:sz w:val="20"/>
      <w:szCs w:val="20"/>
    </w:rPr>
  </w:style>
  <w:style w:type="character" w:customStyle="1" w:styleId="Nevyeenzmnka1">
    <w:name w:val="Nevyřešená zmínka1"/>
    <w:basedOn w:val="Standardnpsmoodstavce"/>
    <w:uiPriority w:val="99"/>
    <w:semiHidden/>
    <w:unhideWhenUsed/>
    <w:rsid w:val="000E32BD"/>
    <w:rPr>
      <w:color w:val="605E5C"/>
      <w:shd w:val="clear" w:color="auto" w:fill="E1DFDD"/>
    </w:rPr>
  </w:style>
  <w:style w:type="character" w:styleId="Sledovanodkaz">
    <w:name w:val="FollowedHyperlink"/>
    <w:basedOn w:val="Standardnpsmoodstavce"/>
    <w:uiPriority w:val="99"/>
    <w:semiHidden/>
    <w:unhideWhenUsed/>
    <w:rsid w:val="008D4B89"/>
    <w:rPr>
      <w:color w:val="954F72" w:themeColor="followedHyperlink"/>
      <w:u w:val="single"/>
    </w:rPr>
  </w:style>
  <w:style w:type="paragraph" w:styleId="Textbubliny">
    <w:name w:val="Balloon Text"/>
    <w:basedOn w:val="Normln"/>
    <w:link w:val="TextbublinyChar"/>
    <w:uiPriority w:val="99"/>
    <w:semiHidden/>
    <w:unhideWhenUsed/>
    <w:rsid w:val="00F26418"/>
    <w:rPr>
      <w:rFonts w:ascii="Segoe UI" w:eastAsiaTheme="minorHAnsi" w:hAnsi="Segoe UI" w:cs="Segoe UI"/>
      <w:kern w:val="2"/>
      <w:sz w:val="18"/>
      <w:szCs w:val="18"/>
      <w:lang w:eastAsia="en-US"/>
      <w14:ligatures w14:val="standardContextual"/>
    </w:rPr>
  </w:style>
  <w:style w:type="character" w:customStyle="1" w:styleId="TextbublinyChar">
    <w:name w:val="Text bubliny Char"/>
    <w:basedOn w:val="Standardnpsmoodstavce"/>
    <w:link w:val="Textbubliny"/>
    <w:uiPriority w:val="99"/>
    <w:semiHidden/>
    <w:rsid w:val="00F26418"/>
    <w:rPr>
      <w:rFonts w:ascii="Segoe UI" w:hAnsi="Segoe UI" w:cs="Segoe UI"/>
      <w:sz w:val="18"/>
      <w:szCs w:val="18"/>
    </w:rPr>
  </w:style>
  <w:style w:type="table" w:styleId="Prosttabulka2">
    <w:name w:val="Plain Table 2"/>
    <w:basedOn w:val="Normlntabulka"/>
    <w:uiPriority w:val="42"/>
    <w:rsid w:val="00B967B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evyeenzmnka">
    <w:name w:val="Unresolved Mention"/>
    <w:basedOn w:val="Standardnpsmoodstavce"/>
    <w:uiPriority w:val="99"/>
    <w:semiHidden/>
    <w:unhideWhenUsed/>
    <w:rsid w:val="00F22A9D"/>
    <w:rPr>
      <w:color w:val="605E5C"/>
      <w:shd w:val="clear" w:color="auto" w:fill="E1DFDD"/>
    </w:rPr>
  </w:style>
  <w:style w:type="paragraph" w:customStyle="1" w:styleId="question-option">
    <w:name w:val="question-option"/>
    <w:basedOn w:val="Normln"/>
    <w:rsid w:val="00995C56"/>
    <w:rPr>
      <w:rFonts w:eastAsiaTheme="minorEastAsia"/>
    </w:rPr>
  </w:style>
  <w:style w:type="character" w:styleId="Siln">
    <w:name w:val="Strong"/>
    <w:basedOn w:val="Standardnpsmoodstavce"/>
    <w:uiPriority w:val="22"/>
    <w:qFormat/>
    <w:rsid w:val="00995C56"/>
    <w:rPr>
      <w:b/>
      <w:bCs/>
    </w:rPr>
  </w:style>
  <w:style w:type="paragraph" w:customStyle="1" w:styleId="comment">
    <w:name w:val="comment"/>
    <w:basedOn w:val="Normln"/>
    <w:rsid w:val="00995C56"/>
    <w:pPr>
      <w:spacing w:before="100" w:beforeAutospacing="1" w:after="100" w:afterAutospacing="1"/>
    </w:pPr>
    <w:rPr>
      <w:rFonts w:eastAsiaTheme="minorEastAsia"/>
    </w:rPr>
  </w:style>
  <w:style w:type="character" w:styleId="Zdraznn">
    <w:name w:val="Emphasis"/>
    <w:basedOn w:val="Standardnpsmoodstavce"/>
    <w:uiPriority w:val="20"/>
    <w:qFormat/>
    <w:rsid w:val="00995C56"/>
    <w:rPr>
      <w:i/>
      <w:iCs/>
    </w:rPr>
  </w:style>
  <w:style w:type="character" w:customStyle="1" w:styleId="OdstavecseseznamemChar">
    <w:name w:val="Odstavec se seznamem Char"/>
    <w:aliases w:val="A-Odrážky1 Char,Odstavec_muj Char,Nad Char,_Odstavec se seznamem Char,List Paragraph Char,Odstavec_muj1 Char,Odstavec_muj2 Char,Odstavec_muj3 Char,Nad1 Char,Odstavec_muj4 Char,Nad2 Char,List Paragraph2 Char,Odstavec_muj5 Char"/>
    <w:link w:val="Odstavecseseznamem"/>
    <w:uiPriority w:val="34"/>
    <w:qFormat/>
    <w:locked/>
    <w:rsid w:val="00B3643A"/>
    <w:rPr>
      <w:rFonts w:ascii="Times New Roman" w:hAnsi="Times New Roman"/>
      <w:sz w:val="24"/>
    </w:rPr>
  </w:style>
  <w:style w:type="table" w:styleId="Svtltabulkasmkou1zvraznn1">
    <w:name w:val="Grid Table 1 Light Accent 1"/>
    <w:basedOn w:val="Normlntabulka"/>
    <w:uiPriority w:val="46"/>
    <w:rsid w:val="00F27CC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Svtltabulkasmkou1zvraznn5">
    <w:name w:val="Grid Table 1 Light Accent 5"/>
    <w:basedOn w:val="Normlntabulka"/>
    <w:uiPriority w:val="46"/>
    <w:rsid w:val="0064510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ulkaseznamu3zvraznn1">
    <w:name w:val="List Table 3 Accent 1"/>
    <w:basedOn w:val="Normlntabulka"/>
    <w:uiPriority w:val="48"/>
    <w:rsid w:val="00162E9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mavtabulkasmkou5zvraznn1">
    <w:name w:val="Grid Table 5 Dark Accent 1"/>
    <w:basedOn w:val="Normlntabulka"/>
    <w:uiPriority w:val="50"/>
    <w:rsid w:val="00162E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Obsah4">
    <w:name w:val="toc 4"/>
    <w:basedOn w:val="Normln"/>
    <w:next w:val="Normln"/>
    <w:autoRedefine/>
    <w:uiPriority w:val="39"/>
    <w:unhideWhenUsed/>
    <w:rsid w:val="008D1E3E"/>
    <w:pPr>
      <w:spacing w:before="0" w:after="0"/>
      <w:ind w:left="720"/>
      <w:jc w:val="left"/>
    </w:pPr>
    <w:rPr>
      <w:rFonts w:asciiTheme="minorHAnsi" w:hAnsiTheme="minorHAnsi" w:cstheme="minorHAnsi"/>
      <w:sz w:val="18"/>
      <w:szCs w:val="18"/>
    </w:rPr>
  </w:style>
  <w:style w:type="paragraph" w:styleId="Obsah5">
    <w:name w:val="toc 5"/>
    <w:basedOn w:val="Normln"/>
    <w:next w:val="Normln"/>
    <w:autoRedefine/>
    <w:uiPriority w:val="39"/>
    <w:unhideWhenUsed/>
    <w:rsid w:val="008D1E3E"/>
    <w:pPr>
      <w:spacing w:before="0" w:after="0"/>
      <w:ind w:left="960"/>
      <w:jc w:val="left"/>
    </w:pPr>
    <w:rPr>
      <w:rFonts w:asciiTheme="minorHAnsi" w:hAnsiTheme="minorHAnsi" w:cstheme="minorHAnsi"/>
      <w:sz w:val="18"/>
      <w:szCs w:val="18"/>
    </w:rPr>
  </w:style>
  <w:style w:type="paragraph" w:styleId="Obsah6">
    <w:name w:val="toc 6"/>
    <w:basedOn w:val="Normln"/>
    <w:next w:val="Normln"/>
    <w:autoRedefine/>
    <w:uiPriority w:val="39"/>
    <w:unhideWhenUsed/>
    <w:rsid w:val="008D1E3E"/>
    <w:pPr>
      <w:spacing w:before="0" w:after="0"/>
      <w:ind w:left="1200"/>
      <w:jc w:val="left"/>
    </w:pPr>
    <w:rPr>
      <w:rFonts w:asciiTheme="minorHAnsi" w:hAnsiTheme="minorHAnsi" w:cstheme="minorHAnsi"/>
      <w:sz w:val="18"/>
      <w:szCs w:val="18"/>
    </w:rPr>
  </w:style>
  <w:style w:type="paragraph" w:styleId="Obsah7">
    <w:name w:val="toc 7"/>
    <w:basedOn w:val="Normln"/>
    <w:next w:val="Normln"/>
    <w:autoRedefine/>
    <w:uiPriority w:val="39"/>
    <w:unhideWhenUsed/>
    <w:rsid w:val="008D1E3E"/>
    <w:pPr>
      <w:spacing w:before="0" w:after="0"/>
      <w:ind w:left="1440"/>
      <w:jc w:val="left"/>
    </w:pPr>
    <w:rPr>
      <w:rFonts w:asciiTheme="minorHAnsi" w:hAnsiTheme="minorHAnsi" w:cstheme="minorHAnsi"/>
      <w:sz w:val="18"/>
      <w:szCs w:val="18"/>
    </w:rPr>
  </w:style>
  <w:style w:type="paragraph" w:styleId="Obsah8">
    <w:name w:val="toc 8"/>
    <w:basedOn w:val="Normln"/>
    <w:next w:val="Normln"/>
    <w:autoRedefine/>
    <w:uiPriority w:val="39"/>
    <w:unhideWhenUsed/>
    <w:rsid w:val="008D1E3E"/>
    <w:pPr>
      <w:spacing w:before="0" w:after="0"/>
      <w:ind w:left="1680"/>
      <w:jc w:val="left"/>
    </w:pPr>
    <w:rPr>
      <w:rFonts w:asciiTheme="minorHAnsi" w:hAnsiTheme="minorHAnsi" w:cstheme="minorHAnsi"/>
      <w:sz w:val="18"/>
      <w:szCs w:val="18"/>
    </w:rPr>
  </w:style>
  <w:style w:type="paragraph" w:styleId="Obsah9">
    <w:name w:val="toc 9"/>
    <w:basedOn w:val="Normln"/>
    <w:next w:val="Normln"/>
    <w:autoRedefine/>
    <w:uiPriority w:val="39"/>
    <w:unhideWhenUsed/>
    <w:rsid w:val="008D1E3E"/>
    <w:pPr>
      <w:spacing w:before="0" w:after="0"/>
      <w:ind w:left="192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2372">
      <w:bodyDiv w:val="1"/>
      <w:marLeft w:val="0"/>
      <w:marRight w:val="0"/>
      <w:marTop w:val="0"/>
      <w:marBottom w:val="0"/>
      <w:divBdr>
        <w:top w:val="none" w:sz="0" w:space="0" w:color="auto"/>
        <w:left w:val="none" w:sz="0" w:space="0" w:color="auto"/>
        <w:bottom w:val="none" w:sz="0" w:space="0" w:color="auto"/>
        <w:right w:val="none" w:sz="0" w:space="0" w:color="auto"/>
      </w:divBdr>
    </w:div>
    <w:div w:id="185365809">
      <w:bodyDiv w:val="1"/>
      <w:marLeft w:val="0"/>
      <w:marRight w:val="0"/>
      <w:marTop w:val="0"/>
      <w:marBottom w:val="0"/>
      <w:divBdr>
        <w:top w:val="none" w:sz="0" w:space="0" w:color="auto"/>
        <w:left w:val="none" w:sz="0" w:space="0" w:color="auto"/>
        <w:bottom w:val="none" w:sz="0" w:space="0" w:color="auto"/>
        <w:right w:val="none" w:sz="0" w:space="0" w:color="auto"/>
      </w:divBdr>
    </w:div>
    <w:div w:id="198668722">
      <w:bodyDiv w:val="1"/>
      <w:marLeft w:val="0"/>
      <w:marRight w:val="0"/>
      <w:marTop w:val="0"/>
      <w:marBottom w:val="0"/>
      <w:divBdr>
        <w:top w:val="none" w:sz="0" w:space="0" w:color="auto"/>
        <w:left w:val="none" w:sz="0" w:space="0" w:color="auto"/>
        <w:bottom w:val="none" w:sz="0" w:space="0" w:color="auto"/>
        <w:right w:val="none" w:sz="0" w:space="0" w:color="auto"/>
      </w:divBdr>
    </w:div>
    <w:div w:id="209653734">
      <w:bodyDiv w:val="1"/>
      <w:marLeft w:val="0"/>
      <w:marRight w:val="0"/>
      <w:marTop w:val="0"/>
      <w:marBottom w:val="0"/>
      <w:divBdr>
        <w:top w:val="none" w:sz="0" w:space="0" w:color="auto"/>
        <w:left w:val="none" w:sz="0" w:space="0" w:color="auto"/>
        <w:bottom w:val="none" w:sz="0" w:space="0" w:color="auto"/>
        <w:right w:val="none" w:sz="0" w:space="0" w:color="auto"/>
      </w:divBdr>
    </w:div>
    <w:div w:id="596600415">
      <w:bodyDiv w:val="1"/>
      <w:marLeft w:val="0"/>
      <w:marRight w:val="0"/>
      <w:marTop w:val="0"/>
      <w:marBottom w:val="0"/>
      <w:divBdr>
        <w:top w:val="none" w:sz="0" w:space="0" w:color="auto"/>
        <w:left w:val="none" w:sz="0" w:space="0" w:color="auto"/>
        <w:bottom w:val="none" w:sz="0" w:space="0" w:color="auto"/>
        <w:right w:val="none" w:sz="0" w:space="0" w:color="auto"/>
      </w:divBdr>
    </w:div>
    <w:div w:id="677928738">
      <w:bodyDiv w:val="1"/>
      <w:marLeft w:val="0"/>
      <w:marRight w:val="0"/>
      <w:marTop w:val="0"/>
      <w:marBottom w:val="0"/>
      <w:divBdr>
        <w:top w:val="none" w:sz="0" w:space="0" w:color="auto"/>
        <w:left w:val="none" w:sz="0" w:space="0" w:color="auto"/>
        <w:bottom w:val="none" w:sz="0" w:space="0" w:color="auto"/>
        <w:right w:val="none" w:sz="0" w:space="0" w:color="auto"/>
      </w:divBdr>
    </w:div>
    <w:div w:id="804541379">
      <w:bodyDiv w:val="1"/>
      <w:marLeft w:val="0"/>
      <w:marRight w:val="0"/>
      <w:marTop w:val="0"/>
      <w:marBottom w:val="0"/>
      <w:divBdr>
        <w:top w:val="none" w:sz="0" w:space="0" w:color="auto"/>
        <w:left w:val="none" w:sz="0" w:space="0" w:color="auto"/>
        <w:bottom w:val="none" w:sz="0" w:space="0" w:color="auto"/>
        <w:right w:val="none" w:sz="0" w:space="0" w:color="auto"/>
      </w:divBdr>
    </w:div>
    <w:div w:id="1036587284">
      <w:bodyDiv w:val="1"/>
      <w:marLeft w:val="0"/>
      <w:marRight w:val="0"/>
      <w:marTop w:val="0"/>
      <w:marBottom w:val="0"/>
      <w:divBdr>
        <w:top w:val="none" w:sz="0" w:space="0" w:color="auto"/>
        <w:left w:val="none" w:sz="0" w:space="0" w:color="auto"/>
        <w:bottom w:val="none" w:sz="0" w:space="0" w:color="auto"/>
        <w:right w:val="none" w:sz="0" w:space="0" w:color="auto"/>
      </w:divBdr>
    </w:div>
    <w:div w:id="1050033612">
      <w:bodyDiv w:val="1"/>
      <w:marLeft w:val="0"/>
      <w:marRight w:val="0"/>
      <w:marTop w:val="0"/>
      <w:marBottom w:val="0"/>
      <w:divBdr>
        <w:top w:val="none" w:sz="0" w:space="0" w:color="auto"/>
        <w:left w:val="none" w:sz="0" w:space="0" w:color="auto"/>
        <w:bottom w:val="none" w:sz="0" w:space="0" w:color="auto"/>
        <w:right w:val="none" w:sz="0" w:space="0" w:color="auto"/>
      </w:divBdr>
    </w:div>
    <w:div w:id="1077822824">
      <w:bodyDiv w:val="1"/>
      <w:marLeft w:val="0"/>
      <w:marRight w:val="0"/>
      <w:marTop w:val="0"/>
      <w:marBottom w:val="0"/>
      <w:divBdr>
        <w:top w:val="none" w:sz="0" w:space="0" w:color="auto"/>
        <w:left w:val="none" w:sz="0" w:space="0" w:color="auto"/>
        <w:bottom w:val="none" w:sz="0" w:space="0" w:color="auto"/>
        <w:right w:val="none" w:sz="0" w:space="0" w:color="auto"/>
      </w:divBdr>
    </w:div>
    <w:div w:id="1093163899">
      <w:bodyDiv w:val="1"/>
      <w:marLeft w:val="0"/>
      <w:marRight w:val="0"/>
      <w:marTop w:val="0"/>
      <w:marBottom w:val="0"/>
      <w:divBdr>
        <w:top w:val="none" w:sz="0" w:space="0" w:color="auto"/>
        <w:left w:val="none" w:sz="0" w:space="0" w:color="auto"/>
        <w:bottom w:val="none" w:sz="0" w:space="0" w:color="auto"/>
        <w:right w:val="none" w:sz="0" w:space="0" w:color="auto"/>
      </w:divBdr>
    </w:div>
    <w:div w:id="1122311224">
      <w:bodyDiv w:val="1"/>
      <w:marLeft w:val="0"/>
      <w:marRight w:val="0"/>
      <w:marTop w:val="0"/>
      <w:marBottom w:val="0"/>
      <w:divBdr>
        <w:top w:val="none" w:sz="0" w:space="0" w:color="auto"/>
        <w:left w:val="none" w:sz="0" w:space="0" w:color="auto"/>
        <w:bottom w:val="none" w:sz="0" w:space="0" w:color="auto"/>
        <w:right w:val="none" w:sz="0" w:space="0" w:color="auto"/>
      </w:divBdr>
    </w:div>
    <w:div w:id="1135836134">
      <w:bodyDiv w:val="1"/>
      <w:marLeft w:val="0"/>
      <w:marRight w:val="0"/>
      <w:marTop w:val="0"/>
      <w:marBottom w:val="0"/>
      <w:divBdr>
        <w:top w:val="none" w:sz="0" w:space="0" w:color="auto"/>
        <w:left w:val="none" w:sz="0" w:space="0" w:color="auto"/>
        <w:bottom w:val="none" w:sz="0" w:space="0" w:color="auto"/>
        <w:right w:val="none" w:sz="0" w:space="0" w:color="auto"/>
      </w:divBdr>
    </w:div>
    <w:div w:id="1167597763">
      <w:bodyDiv w:val="1"/>
      <w:marLeft w:val="0"/>
      <w:marRight w:val="0"/>
      <w:marTop w:val="0"/>
      <w:marBottom w:val="0"/>
      <w:divBdr>
        <w:top w:val="none" w:sz="0" w:space="0" w:color="auto"/>
        <w:left w:val="none" w:sz="0" w:space="0" w:color="auto"/>
        <w:bottom w:val="none" w:sz="0" w:space="0" w:color="auto"/>
        <w:right w:val="none" w:sz="0" w:space="0" w:color="auto"/>
      </w:divBdr>
    </w:div>
    <w:div w:id="1234197238">
      <w:bodyDiv w:val="1"/>
      <w:marLeft w:val="0"/>
      <w:marRight w:val="0"/>
      <w:marTop w:val="0"/>
      <w:marBottom w:val="0"/>
      <w:divBdr>
        <w:top w:val="none" w:sz="0" w:space="0" w:color="auto"/>
        <w:left w:val="none" w:sz="0" w:space="0" w:color="auto"/>
        <w:bottom w:val="none" w:sz="0" w:space="0" w:color="auto"/>
        <w:right w:val="none" w:sz="0" w:space="0" w:color="auto"/>
      </w:divBdr>
    </w:div>
    <w:div w:id="1335063850">
      <w:bodyDiv w:val="1"/>
      <w:marLeft w:val="0"/>
      <w:marRight w:val="0"/>
      <w:marTop w:val="0"/>
      <w:marBottom w:val="0"/>
      <w:divBdr>
        <w:top w:val="none" w:sz="0" w:space="0" w:color="auto"/>
        <w:left w:val="none" w:sz="0" w:space="0" w:color="auto"/>
        <w:bottom w:val="none" w:sz="0" w:space="0" w:color="auto"/>
        <w:right w:val="none" w:sz="0" w:space="0" w:color="auto"/>
      </w:divBdr>
    </w:div>
    <w:div w:id="1348605904">
      <w:bodyDiv w:val="1"/>
      <w:marLeft w:val="0"/>
      <w:marRight w:val="0"/>
      <w:marTop w:val="0"/>
      <w:marBottom w:val="0"/>
      <w:divBdr>
        <w:top w:val="none" w:sz="0" w:space="0" w:color="auto"/>
        <w:left w:val="none" w:sz="0" w:space="0" w:color="auto"/>
        <w:bottom w:val="none" w:sz="0" w:space="0" w:color="auto"/>
        <w:right w:val="none" w:sz="0" w:space="0" w:color="auto"/>
      </w:divBdr>
    </w:div>
    <w:div w:id="1388531174">
      <w:bodyDiv w:val="1"/>
      <w:marLeft w:val="0"/>
      <w:marRight w:val="0"/>
      <w:marTop w:val="0"/>
      <w:marBottom w:val="0"/>
      <w:divBdr>
        <w:top w:val="none" w:sz="0" w:space="0" w:color="auto"/>
        <w:left w:val="none" w:sz="0" w:space="0" w:color="auto"/>
        <w:bottom w:val="none" w:sz="0" w:space="0" w:color="auto"/>
        <w:right w:val="none" w:sz="0" w:space="0" w:color="auto"/>
      </w:divBdr>
    </w:div>
    <w:div w:id="1432430390">
      <w:bodyDiv w:val="1"/>
      <w:marLeft w:val="0"/>
      <w:marRight w:val="0"/>
      <w:marTop w:val="0"/>
      <w:marBottom w:val="0"/>
      <w:divBdr>
        <w:top w:val="none" w:sz="0" w:space="0" w:color="auto"/>
        <w:left w:val="none" w:sz="0" w:space="0" w:color="auto"/>
        <w:bottom w:val="none" w:sz="0" w:space="0" w:color="auto"/>
        <w:right w:val="none" w:sz="0" w:space="0" w:color="auto"/>
      </w:divBdr>
    </w:div>
    <w:div w:id="1664894329">
      <w:bodyDiv w:val="1"/>
      <w:marLeft w:val="0"/>
      <w:marRight w:val="0"/>
      <w:marTop w:val="0"/>
      <w:marBottom w:val="0"/>
      <w:divBdr>
        <w:top w:val="none" w:sz="0" w:space="0" w:color="auto"/>
        <w:left w:val="none" w:sz="0" w:space="0" w:color="auto"/>
        <w:bottom w:val="none" w:sz="0" w:space="0" w:color="auto"/>
        <w:right w:val="none" w:sz="0" w:space="0" w:color="auto"/>
      </w:divBdr>
    </w:div>
    <w:div w:id="1668749888">
      <w:bodyDiv w:val="1"/>
      <w:marLeft w:val="0"/>
      <w:marRight w:val="0"/>
      <w:marTop w:val="0"/>
      <w:marBottom w:val="0"/>
      <w:divBdr>
        <w:top w:val="none" w:sz="0" w:space="0" w:color="auto"/>
        <w:left w:val="none" w:sz="0" w:space="0" w:color="auto"/>
        <w:bottom w:val="none" w:sz="0" w:space="0" w:color="auto"/>
        <w:right w:val="none" w:sz="0" w:space="0" w:color="auto"/>
      </w:divBdr>
    </w:div>
    <w:div w:id="1840384439">
      <w:bodyDiv w:val="1"/>
      <w:marLeft w:val="0"/>
      <w:marRight w:val="0"/>
      <w:marTop w:val="0"/>
      <w:marBottom w:val="0"/>
      <w:divBdr>
        <w:top w:val="none" w:sz="0" w:space="0" w:color="auto"/>
        <w:left w:val="none" w:sz="0" w:space="0" w:color="auto"/>
        <w:bottom w:val="none" w:sz="0" w:space="0" w:color="auto"/>
        <w:right w:val="none" w:sz="0" w:space="0" w:color="auto"/>
      </w:divBdr>
    </w:div>
    <w:div w:id="1852600449">
      <w:bodyDiv w:val="1"/>
      <w:marLeft w:val="0"/>
      <w:marRight w:val="0"/>
      <w:marTop w:val="0"/>
      <w:marBottom w:val="0"/>
      <w:divBdr>
        <w:top w:val="none" w:sz="0" w:space="0" w:color="auto"/>
        <w:left w:val="none" w:sz="0" w:space="0" w:color="auto"/>
        <w:bottom w:val="none" w:sz="0" w:space="0" w:color="auto"/>
        <w:right w:val="none" w:sz="0" w:space="0" w:color="auto"/>
      </w:divBdr>
    </w:div>
    <w:div w:id="1902402276">
      <w:bodyDiv w:val="1"/>
      <w:marLeft w:val="0"/>
      <w:marRight w:val="0"/>
      <w:marTop w:val="0"/>
      <w:marBottom w:val="0"/>
      <w:divBdr>
        <w:top w:val="none" w:sz="0" w:space="0" w:color="auto"/>
        <w:left w:val="none" w:sz="0" w:space="0" w:color="auto"/>
        <w:bottom w:val="none" w:sz="0" w:space="0" w:color="auto"/>
        <w:right w:val="none" w:sz="0" w:space="0" w:color="auto"/>
      </w:divBdr>
    </w:div>
    <w:div w:id="2019113743">
      <w:bodyDiv w:val="1"/>
      <w:marLeft w:val="0"/>
      <w:marRight w:val="0"/>
      <w:marTop w:val="0"/>
      <w:marBottom w:val="0"/>
      <w:divBdr>
        <w:top w:val="none" w:sz="0" w:space="0" w:color="auto"/>
        <w:left w:val="none" w:sz="0" w:space="0" w:color="auto"/>
        <w:bottom w:val="none" w:sz="0" w:space="0" w:color="auto"/>
        <w:right w:val="none" w:sz="0" w:space="0" w:color="auto"/>
      </w:divBdr>
    </w:div>
    <w:div w:id="203522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microsoft.com/office/2014/relationships/chartEx" Target="charts/chartEx1.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microsoft.com/office/2014/relationships/chartEx" Target="charts/chartEx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image" Target="media/image4.jpeg"/><Relationship Id="rId23" Type="http://schemas.microsoft.com/office/2014/relationships/chartEx" Target="charts/chartEx2.xm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footer" Target="footer3.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Navig&#225;to&#345;i/Dotazn&#237;k%20klienti_KMB.xlsx" TargetMode="External"/><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Navig&#225;to&#345;i/Dotazn&#237;k%20klienti_KMB.xlsx"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27acbe5131a6b3fb/SF/SocioFactor/Zak&#225;zky/Evaluace_Bydlen&#237;_Praha/Text%20evaluace/Podklady%20Navig&#225;to&#345;i/Dotazn&#237;k%20klienti_KMB.xlsx" TargetMode="External"/><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Se&#353;it1"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https://d.docs.live.net/27acbe5131a6b3fb/SF/SocioFactor/Zak&#225;zky/Evaluace_Bydlen&#237;_Praha/Text%20evaluace/Podklady%20Navig&#225;to&#345;i/Dotazn&#237;k%20klienti_KMB.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https://d.docs.live.net/27acbe5131a6b3fb/SF/SocioFactor/Zak&#225;zky/Evaluace_Bydlen&#237;_Praha/Text%20evaluace/Podklady%20Navig&#225;to&#345;i/Dotazn&#237;k%20klienti_KM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Podpora KMB pomohla získat nové bydlení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List2!$I$5:$I$9</c:f>
              <c:strCache>
                <c:ptCount val="5"/>
                <c:pt idx="0">
                  <c:v>Určitě ano</c:v>
                </c:pt>
                <c:pt idx="1">
                  <c:v>Spíše ano</c:v>
                </c:pt>
                <c:pt idx="2">
                  <c:v>Spíše ne</c:v>
                </c:pt>
                <c:pt idx="3">
                  <c:v>Určině ne</c:v>
                </c:pt>
                <c:pt idx="4">
                  <c:v>Nedokážu posoudit</c:v>
                </c:pt>
              </c:strCache>
            </c:strRef>
          </c:cat>
          <c:val>
            <c:numRef>
              <c:f>List2!$J$5:$J$9</c:f>
              <c:numCache>
                <c:formatCode>0.0%</c:formatCode>
                <c:ptCount val="5"/>
                <c:pt idx="0">
                  <c:v>0.23200000000000001</c:v>
                </c:pt>
                <c:pt idx="1">
                  <c:v>7.2999999999999995E-2</c:v>
                </c:pt>
                <c:pt idx="2">
                  <c:v>0.1</c:v>
                </c:pt>
                <c:pt idx="3">
                  <c:v>0.504</c:v>
                </c:pt>
                <c:pt idx="4">
                  <c:v>9.0999999999999998E-2</c:v>
                </c:pt>
              </c:numCache>
            </c:numRef>
          </c:val>
          <c:extLst>
            <c:ext xmlns:c16="http://schemas.microsoft.com/office/drawing/2014/chart" uri="{C3380CC4-5D6E-409C-BE32-E72D297353CC}">
              <c16:uniqueId val="{00000000-9F39-44D9-863D-655169977E44}"/>
            </c:ext>
          </c:extLst>
        </c:ser>
        <c:dLbls>
          <c:showLegendKey val="0"/>
          <c:showVal val="0"/>
          <c:showCatName val="0"/>
          <c:showSerName val="0"/>
          <c:showPercent val="0"/>
          <c:showBubbleSize val="0"/>
        </c:dLbls>
        <c:gapWidth val="219"/>
        <c:overlap val="-27"/>
        <c:axId val="1182518303"/>
        <c:axId val="1182517823"/>
      </c:barChart>
      <c:catAx>
        <c:axId val="1182518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82517823"/>
        <c:crosses val="autoZero"/>
        <c:auto val="1"/>
        <c:lblAlgn val="ctr"/>
        <c:lblOffset val="100"/>
        <c:noMultiLvlLbl val="0"/>
      </c:catAx>
      <c:valAx>
        <c:axId val="11825178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825183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Podpora KMB pomohla udržet si stávající bydlení</a:t>
            </a:r>
          </a:p>
          <a:p>
            <a:pPr>
              <a:defRPr/>
            </a:pP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List3!$I$5:$I$9</c:f>
              <c:strCache>
                <c:ptCount val="5"/>
                <c:pt idx="0">
                  <c:v>Určitě ano</c:v>
                </c:pt>
                <c:pt idx="1">
                  <c:v>Spíše ano</c:v>
                </c:pt>
                <c:pt idx="2">
                  <c:v>Spíše ne</c:v>
                </c:pt>
                <c:pt idx="3">
                  <c:v>Určině ne</c:v>
                </c:pt>
                <c:pt idx="4">
                  <c:v>Nedokážu posoudit</c:v>
                </c:pt>
              </c:strCache>
            </c:strRef>
          </c:cat>
          <c:val>
            <c:numRef>
              <c:f>List3!$J$5:$J$9</c:f>
              <c:numCache>
                <c:formatCode>0.0%</c:formatCode>
                <c:ptCount val="5"/>
                <c:pt idx="0">
                  <c:v>0.1</c:v>
                </c:pt>
                <c:pt idx="1">
                  <c:v>7.6999999999999999E-2</c:v>
                </c:pt>
                <c:pt idx="2">
                  <c:v>9.0999999999999998E-2</c:v>
                </c:pt>
                <c:pt idx="3">
                  <c:v>0.36399999999999999</c:v>
                </c:pt>
                <c:pt idx="4">
                  <c:v>0.36799999999999999</c:v>
                </c:pt>
              </c:numCache>
            </c:numRef>
          </c:val>
          <c:extLst>
            <c:ext xmlns:c16="http://schemas.microsoft.com/office/drawing/2014/chart" uri="{C3380CC4-5D6E-409C-BE32-E72D297353CC}">
              <c16:uniqueId val="{00000000-26EA-4518-933A-E879F5DDB5B4}"/>
            </c:ext>
          </c:extLst>
        </c:ser>
        <c:dLbls>
          <c:showLegendKey val="0"/>
          <c:showVal val="0"/>
          <c:showCatName val="0"/>
          <c:showSerName val="0"/>
          <c:showPercent val="0"/>
          <c:showBubbleSize val="0"/>
        </c:dLbls>
        <c:gapWidth val="219"/>
        <c:overlap val="-27"/>
        <c:axId val="1182496703"/>
        <c:axId val="1182516863"/>
      </c:barChart>
      <c:catAx>
        <c:axId val="1182496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82516863"/>
        <c:crosses val="autoZero"/>
        <c:auto val="1"/>
        <c:lblAlgn val="ctr"/>
        <c:lblOffset val="100"/>
        <c:noMultiLvlLbl val="0"/>
      </c:catAx>
      <c:valAx>
        <c:axId val="1182516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824967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Informace</a:t>
            </a:r>
            <a:r>
              <a:rPr lang="cs-CZ" baseline="0"/>
              <a:t> byly užitečné</a:t>
            </a:r>
            <a:endParaRPr lang="cs-C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List4!$I$6:$I$10</c:f>
              <c:strCache>
                <c:ptCount val="5"/>
                <c:pt idx="0">
                  <c:v>Určitě ano</c:v>
                </c:pt>
                <c:pt idx="1">
                  <c:v>Spíše ano</c:v>
                </c:pt>
                <c:pt idx="2">
                  <c:v>Spíše ne</c:v>
                </c:pt>
                <c:pt idx="3">
                  <c:v>Určině ne</c:v>
                </c:pt>
                <c:pt idx="4">
                  <c:v>Nedokážu posoudit</c:v>
                </c:pt>
              </c:strCache>
            </c:strRef>
          </c:cat>
          <c:val>
            <c:numRef>
              <c:f>List4!$J$6:$J$10</c:f>
              <c:numCache>
                <c:formatCode>0.0%</c:formatCode>
                <c:ptCount val="5"/>
                <c:pt idx="0">
                  <c:v>0.42299999999999999</c:v>
                </c:pt>
                <c:pt idx="1">
                  <c:v>0.186</c:v>
                </c:pt>
                <c:pt idx="2">
                  <c:v>0.218</c:v>
                </c:pt>
                <c:pt idx="3">
                  <c:v>0.1</c:v>
                </c:pt>
                <c:pt idx="4">
                  <c:v>7.2999999999999995E-2</c:v>
                </c:pt>
              </c:numCache>
            </c:numRef>
          </c:val>
          <c:extLst>
            <c:ext xmlns:c16="http://schemas.microsoft.com/office/drawing/2014/chart" uri="{C3380CC4-5D6E-409C-BE32-E72D297353CC}">
              <c16:uniqueId val="{00000000-9C4D-4B59-89D5-A5CC588D81B5}"/>
            </c:ext>
          </c:extLst>
        </c:ser>
        <c:dLbls>
          <c:showLegendKey val="0"/>
          <c:showVal val="0"/>
          <c:showCatName val="0"/>
          <c:showSerName val="0"/>
          <c:showPercent val="0"/>
          <c:showBubbleSize val="0"/>
        </c:dLbls>
        <c:gapWidth val="219"/>
        <c:overlap val="-27"/>
        <c:axId val="1474603184"/>
        <c:axId val="1474595504"/>
      </c:barChart>
      <c:catAx>
        <c:axId val="147460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474595504"/>
        <c:crosses val="autoZero"/>
        <c:auto val="1"/>
        <c:lblAlgn val="ctr"/>
        <c:lblOffset val="100"/>
        <c:noMultiLvlLbl val="0"/>
      </c:catAx>
      <c:valAx>
        <c:axId val="14745955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474603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List1!$C$31:$C$33</cx:f>
        <cx:lvl ptCount="3">
          <cx:pt idx="0">osobně</cx:pt>
          <cx:pt idx="1">telefonicky</cx:pt>
          <cx:pt idx="2">e-mailem</cx:pt>
        </cx:lvl>
      </cx:strDim>
      <cx:numDim type="val">
        <cx:f>List1!$D$31:$D$33</cx:f>
        <cx:lvl ptCount="3" formatCode="0,0%">
          <cx:pt idx="0">0.92300000000000004</cx:pt>
          <cx:pt idx="1">0.17699999999999999</cx:pt>
          <cx:pt idx="2">0.10000000000000001</cx:pt>
        </cx:lvl>
      </cx:numDim>
    </cx:data>
  </cx:chartData>
  <cx:chart>
    <cx:title pos="t" align="ctr" overlay="0">
      <cx:tx>
        <cx:txData>
          <cx:v>Způsob kontaktování KMB</cx:v>
        </cx:txData>
      </cx:tx>
      <cx:txPr>
        <a:bodyPr spcFirstLastPara="1" vertOverflow="ellipsis" horzOverflow="overflow" wrap="square" lIns="0" tIns="0" rIns="0" bIns="0" anchor="ctr" anchorCtr="1"/>
        <a:lstStyle/>
        <a:p>
          <a:pPr algn="ctr" rtl="0">
            <a:defRPr/>
          </a:pPr>
          <a:r>
            <a:rPr lang="cs-CZ" sz="1400" b="0" i="0" u="none" strike="noStrike" baseline="0">
              <a:solidFill>
                <a:sysClr val="windowText" lastClr="000000">
                  <a:lumMod val="65000"/>
                  <a:lumOff val="35000"/>
                </a:sysClr>
              </a:solidFill>
              <a:latin typeface="Aptos Narrow" panose="02110004020202020204"/>
            </a:rPr>
            <a:t>Způsob kontaktování KMB</a:t>
          </a:r>
        </a:p>
      </cx:txPr>
    </cx:title>
    <cx:plotArea>
      <cx:plotAreaRegion>
        <cx:series layoutId="funnel" uniqueId="{2A8BB34C-6DF9-4B98-8E80-6455BC23AC06}">
          <cx:dataLabels>
            <cx:visibility seriesName="0" categoryName="0" value="1"/>
          </cx:dataLabels>
          <cx:dataId val="0"/>
        </cx:series>
      </cx:plotAreaRegion>
      <cx:axis id="0">
        <cx:catScaling gapWidth="0.0599999987"/>
        <cx:tickLabels/>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List5!$I$5:$I$8</cx:f>
        <cx:lvl ptCount="4">
          <cx:pt idx="0">Určitě ano</cx:pt>
          <cx:pt idx="1">Spíše ano</cx:pt>
          <cx:pt idx="2">Spíše ne</cx:pt>
          <cx:pt idx="3">Určině ne</cx:pt>
        </cx:lvl>
      </cx:strDim>
      <cx:numDim type="val">
        <cx:f>List5!$J$5:$J$8</cx:f>
        <cx:lvl ptCount="4" formatCode="0,0%">
          <cx:pt idx="0">0.33600000000000002</cx:pt>
          <cx:pt idx="1">0.19600000000000001</cx:pt>
          <cx:pt idx="2">0.13200000000000001</cx:pt>
          <cx:pt idx="3">0.33600000000000002</cx:pt>
        </cx:lvl>
      </cx:numDim>
    </cx:data>
  </cx:chartData>
  <cx:chart>
    <cx:title pos="t" align="ctr" overlay="0">
      <cx:tx>
        <cx:txData>
          <cx:v>Získal/a podporu ve všech záležitostech, které potřeboval/a řešit</cx:v>
        </cx:txData>
      </cx:tx>
      <cx:txPr>
        <a:bodyPr spcFirstLastPara="1" vertOverflow="ellipsis" horzOverflow="overflow" wrap="square" lIns="0" tIns="0" rIns="0" bIns="0" anchor="ctr" anchorCtr="1"/>
        <a:lstStyle/>
        <a:p>
          <a:pPr algn="ctr" rtl="0">
            <a:defRPr/>
          </a:pPr>
          <a:r>
            <a:rPr lang="cs-CZ" sz="1400" b="0" i="0" u="none" strike="noStrike" baseline="0">
              <a:solidFill>
                <a:sysClr val="windowText" lastClr="000000">
                  <a:lumMod val="65000"/>
                  <a:lumOff val="35000"/>
                </a:sysClr>
              </a:solidFill>
              <a:latin typeface="Aptos Narrow" panose="02110004020202020204"/>
            </a:rPr>
            <a:t>Získal/a podporu ve všech záležitostech, které potřeboval/a řešit</a:t>
          </a:r>
        </a:p>
      </cx:txPr>
    </cx:title>
    <cx:plotArea>
      <cx:plotAreaRegion>
        <cx:series layoutId="funnel" uniqueId="{500B47D9-6485-4F37-A2BE-55770AD8A436}">
          <cx:dataLabels>
            <cx:visibility seriesName="0" categoryName="0" value="1"/>
          </cx:dataLabels>
          <cx:dataId val="0"/>
        </cx:series>
      </cx:plotAreaRegion>
      <cx:axis id="0">
        <cx:catScaling gapWidth="0.0599999987"/>
        <cx:tickLabels/>
      </cx:axis>
    </cx:plotArea>
  </cx:chart>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List6!$I$6:$I$10</cx:f>
        <cx:lvl ptCount="5">
          <cx:pt idx="0">Určitě spokojen/a</cx:pt>
          <cx:pt idx="1">Spíše spokojen/a</cx:pt>
          <cx:pt idx="2">Spíše nespokojen/a</cx:pt>
          <cx:pt idx="3">Určitě nespokojen/a</cx:pt>
          <cx:pt idx="4">Nedokážu posoudit</cx:pt>
        </cx:lvl>
      </cx:strDim>
      <cx:numDim type="val">
        <cx:f>List6!$J$6:$J$10</cx:f>
        <cx:lvl ptCount="5" formatCode="0,0%">
          <cx:pt idx="0">0.52700000000000002</cx:pt>
          <cx:pt idx="1">0.20100000000000001</cx:pt>
          <cx:pt idx="2">0.17699999999999999</cx:pt>
          <cx:pt idx="3">0.035999999999999997</cx:pt>
          <cx:pt idx="4">0.058999999999999997</cx:pt>
        </cx:lvl>
      </cx:numDim>
    </cx:data>
  </cx:chartData>
  <cx:chart>
    <cx:title pos="t" align="ctr" overlay="0">
      <cx:tx>
        <cx:txData>
          <cx:v>Spokojen/a s přístupem pracovníka, s nímž komunikoval/a</cx:v>
        </cx:txData>
      </cx:tx>
      <cx:txPr>
        <a:bodyPr spcFirstLastPara="1" vertOverflow="ellipsis" horzOverflow="overflow" wrap="square" lIns="0" tIns="0" rIns="0" bIns="0" anchor="ctr" anchorCtr="1"/>
        <a:lstStyle/>
        <a:p>
          <a:pPr algn="ctr" rtl="0">
            <a:defRPr/>
          </a:pPr>
          <a:r>
            <a:rPr lang="cs-CZ" sz="1400" b="0" i="0" u="none" strike="noStrike" baseline="0">
              <a:solidFill>
                <a:sysClr val="windowText" lastClr="000000">
                  <a:lumMod val="65000"/>
                  <a:lumOff val="35000"/>
                </a:sysClr>
              </a:solidFill>
              <a:latin typeface="Aptos Narrow" panose="02110004020202020204"/>
            </a:rPr>
            <a:t>Spokojen/a s přístupem pracovníka, s nímž komunikoval/a</a:t>
          </a:r>
        </a:p>
      </cx:txPr>
    </cx:title>
    <cx:plotArea>
      <cx:plotAreaRegion>
        <cx:series layoutId="funnel" uniqueId="{D0011F9E-7D44-4C7C-A252-702959B6B114}">
          <cx:dataLabels>
            <cx:visibility seriesName="0" categoryName="0" value="1"/>
          </cx:dataLabels>
          <cx:dataId val="0"/>
        </cx:series>
      </cx:plotAreaRegion>
      <cx:axis id="0">
        <cx:catScaling gapWidth="0.0599999987"/>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09760c5-93a8-4a2f-928d-3f1b0e7716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D5138D248D774A90B1A8473BEBEC28" ma:contentTypeVersion="18" ma:contentTypeDescription="Vytvoří nový dokument" ma:contentTypeScope="" ma:versionID="6cdcbe2400266eec8c57d6a220f7f217">
  <xsd:schema xmlns:xsd="http://www.w3.org/2001/XMLSchema" xmlns:xs="http://www.w3.org/2001/XMLSchema" xmlns:p="http://schemas.microsoft.com/office/2006/metadata/properties" xmlns:ns3="109760c5-93a8-4a2f-928d-3f1b0e7716b7" xmlns:ns4="ace7ff6c-0402-4f8c-bef1-9320ab13ae11" targetNamespace="http://schemas.microsoft.com/office/2006/metadata/properties" ma:root="true" ma:fieldsID="bbb9c983ee56068515d187dd3f62c683" ns3:_="" ns4:_="">
    <xsd:import namespace="109760c5-93a8-4a2f-928d-3f1b0e7716b7"/>
    <xsd:import namespace="ace7ff6c-0402-4f8c-bef1-9320ab13ae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MediaServiceSystemTag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760c5-93a8-4a2f-928d-3f1b0e771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7ff6c-0402-4f8c-bef1-9320ab13ae11" elementFormDefault="qualified">
    <xsd:import namespace="http://schemas.microsoft.com/office/2006/documentManagement/types"/>
    <xsd:import namespace="http://schemas.microsoft.com/office/infopath/2007/PartnerControls"/>
    <xsd:element name="SharedWithUsers" ma:index="2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dílené s podrobnostmi" ma:internalName="SharedWithDetails" ma:readOnly="true">
      <xsd:simpleType>
        <xsd:restriction base="dms:Note">
          <xsd:maxLength value="255"/>
        </xsd:restriction>
      </xsd:simpleType>
    </xsd:element>
    <xsd:element name="SharingHintHash" ma:index="2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C177A4-7667-48C6-B7B6-AE5F6F357F9B}">
  <ds:schemaRefs>
    <ds:schemaRef ds:uri="http://schemas.microsoft.com/sharepoint/v3/contenttype/forms"/>
  </ds:schemaRefs>
</ds:datastoreItem>
</file>

<file path=customXml/itemProps3.xml><?xml version="1.0" encoding="utf-8"?>
<ds:datastoreItem xmlns:ds="http://schemas.openxmlformats.org/officeDocument/2006/customXml" ds:itemID="{657A2019-35DA-4F72-B108-A8BD19894ACA}">
  <ds:schemaRefs>
    <ds:schemaRef ds:uri="http://schemas.microsoft.com/office/2006/metadata/properties"/>
    <ds:schemaRef ds:uri="http://schemas.microsoft.com/office/infopath/2007/PartnerControls"/>
    <ds:schemaRef ds:uri="109760c5-93a8-4a2f-928d-3f1b0e7716b7"/>
  </ds:schemaRefs>
</ds:datastoreItem>
</file>

<file path=customXml/itemProps4.xml><?xml version="1.0" encoding="utf-8"?>
<ds:datastoreItem xmlns:ds="http://schemas.openxmlformats.org/officeDocument/2006/customXml" ds:itemID="{E6FBE68E-6B5B-4FFB-88D9-7B183F5AE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760c5-93a8-4a2f-928d-3f1b0e7716b7"/>
    <ds:schemaRef ds:uri="ace7ff6c-0402-4f8c-bef1-9320ab13a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9DAB17-5611-4FA4-8A99-3E10C140F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24903</Words>
  <Characters>146931</Characters>
  <Application>Microsoft Office Word</Application>
  <DocSecurity>0</DocSecurity>
  <Lines>1224</Lines>
  <Paragraphs>342</Paragraphs>
  <ScaleCrop>false</ScaleCrop>
  <HeadingPairs>
    <vt:vector size="2" baseType="variant">
      <vt:variant>
        <vt:lpstr>Název</vt:lpstr>
      </vt:variant>
      <vt:variant>
        <vt:i4>1</vt:i4>
      </vt:variant>
    </vt:vector>
  </HeadingPairs>
  <TitlesOfParts>
    <vt:vector size="1" baseType="lpstr">
      <vt:lpstr>Evaluace projektu MHMP – zabydlování a podpora v bydlení domácností a kontaktní místa pro bydlení</vt:lpstr>
    </vt:vector>
  </TitlesOfParts>
  <Company/>
  <LinksUpToDate>false</LinksUpToDate>
  <CharactersWithSpaces>171492</CharactersWithSpaces>
  <SharedDoc>false</SharedDoc>
  <HLinks>
    <vt:vector size="492" baseType="variant">
      <vt:variant>
        <vt:i4>1114160</vt:i4>
      </vt:variant>
      <vt:variant>
        <vt:i4>584</vt:i4>
      </vt:variant>
      <vt:variant>
        <vt:i4>0</vt:i4>
      </vt:variant>
      <vt:variant>
        <vt:i4>5</vt:i4>
      </vt:variant>
      <vt:variant>
        <vt:lpwstr/>
      </vt:variant>
      <vt:variant>
        <vt:lpwstr>_Toc195205489</vt:lpwstr>
      </vt:variant>
      <vt:variant>
        <vt:i4>1114160</vt:i4>
      </vt:variant>
      <vt:variant>
        <vt:i4>575</vt:i4>
      </vt:variant>
      <vt:variant>
        <vt:i4>0</vt:i4>
      </vt:variant>
      <vt:variant>
        <vt:i4>5</vt:i4>
      </vt:variant>
      <vt:variant>
        <vt:lpwstr/>
      </vt:variant>
      <vt:variant>
        <vt:lpwstr>_Toc195205488</vt:lpwstr>
      </vt:variant>
      <vt:variant>
        <vt:i4>1114160</vt:i4>
      </vt:variant>
      <vt:variant>
        <vt:i4>569</vt:i4>
      </vt:variant>
      <vt:variant>
        <vt:i4>0</vt:i4>
      </vt:variant>
      <vt:variant>
        <vt:i4>5</vt:i4>
      </vt:variant>
      <vt:variant>
        <vt:lpwstr/>
      </vt:variant>
      <vt:variant>
        <vt:lpwstr>_Toc195205487</vt:lpwstr>
      </vt:variant>
      <vt:variant>
        <vt:i4>1114160</vt:i4>
      </vt:variant>
      <vt:variant>
        <vt:i4>563</vt:i4>
      </vt:variant>
      <vt:variant>
        <vt:i4>0</vt:i4>
      </vt:variant>
      <vt:variant>
        <vt:i4>5</vt:i4>
      </vt:variant>
      <vt:variant>
        <vt:lpwstr/>
      </vt:variant>
      <vt:variant>
        <vt:lpwstr>_Toc195205486</vt:lpwstr>
      </vt:variant>
      <vt:variant>
        <vt:i4>1114160</vt:i4>
      </vt:variant>
      <vt:variant>
        <vt:i4>557</vt:i4>
      </vt:variant>
      <vt:variant>
        <vt:i4>0</vt:i4>
      </vt:variant>
      <vt:variant>
        <vt:i4>5</vt:i4>
      </vt:variant>
      <vt:variant>
        <vt:lpwstr/>
      </vt:variant>
      <vt:variant>
        <vt:lpwstr>_Toc195205485</vt:lpwstr>
      </vt:variant>
      <vt:variant>
        <vt:i4>1114160</vt:i4>
      </vt:variant>
      <vt:variant>
        <vt:i4>551</vt:i4>
      </vt:variant>
      <vt:variant>
        <vt:i4>0</vt:i4>
      </vt:variant>
      <vt:variant>
        <vt:i4>5</vt:i4>
      </vt:variant>
      <vt:variant>
        <vt:lpwstr/>
      </vt:variant>
      <vt:variant>
        <vt:lpwstr>_Toc195205484</vt:lpwstr>
      </vt:variant>
      <vt:variant>
        <vt:i4>1114160</vt:i4>
      </vt:variant>
      <vt:variant>
        <vt:i4>545</vt:i4>
      </vt:variant>
      <vt:variant>
        <vt:i4>0</vt:i4>
      </vt:variant>
      <vt:variant>
        <vt:i4>5</vt:i4>
      </vt:variant>
      <vt:variant>
        <vt:lpwstr/>
      </vt:variant>
      <vt:variant>
        <vt:lpwstr>_Toc195205483</vt:lpwstr>
      </vt:variant>
      <vt:variant>
        <vt:i4>1114160</vt:i4>
      </vt:variant>
      <vt:variant>
        <vt:i4>539</vt:i4>
      </vt:variant>
      <vt:variant>
        <vt:i4>0</vt:i4>
      </vt:variant>
      <vt:variant>
        <vt:i4>5</vt:i4>
      </vt:variant>
      <vt:variant>
        <vt:lpwstr/>
      </vt:variant>
      <vt:variant>
        <vt:lpwstr>_Toc195205482</vt:lpwstr>
      </vt:variant>
      <vt:variant>
        <vt:i4>29229175</vt:i4>
      </vt:variant>
      <vt:variant>
        <vt:i4>525</vt:i4>
      </vt:variant>
      <vt:variant>
        <vt:i4>0</vt:i4>
      </vt:variant>
      <vt:variant>
        <vt:i4>5</vt:i4>
      </vt:variant>
      <vt:variant>
        <vt:lpwstr/>
      </vt:variant>
      <vt:variant>
        <vt:lpwstr>_Evaluační_design_1</vt:lpwstr>
      </vt:variant>
      <vt:variant>
        <vt:i4>10027158</vt:i4>
      </vt:variant>
      <vt:variant>
        <vt:i4>420</vt:i4>
      </vt:variant>
      <vt:variant>
        <vt:i4>0</vt:i4>
      </vt:variant>
      <vt:variant>
        <vt:i4>5</vt:i4>
      </vt:variant>
      <vt:variant>
        <vt:lpwstr/>
      </vt:variant>
      <vt:variant>
        <vt:lpwstr>_Metodologie_řešení_jednotlivých</vt:lpwstr>
      </vt:variant>
      <vt:variant>
        <vt:i4>7799099</vt:i4>
      </vt:variant>
      <vt:variant>
        <vt:i4>417</vt:i4>
      </vt:variant>
      <vt:variant>
        <vt:i4>0</vt:i4>
      </vt:variant>
      <vt:variant>
        <vt:i4>5</vt:i4>
      </vt:variant>
      <vt:variant>
        <vt:lpwstr/>
      </vt:variant>
      <vt:variant>
        <vt:lpwstr>_Teorie_změny_projektu</vt:lpwstr>
      </vt:variant>
      <vt:variant>
        <vt:i4>31522841</vt:i4>
      </vt:variant>
      <vt:variant>
        <vt:i4>414</vt:i4>
      </vt:variant>
      <vt:variant>
        <vt:i4>0</vt:i4>
      </vt:variant>
      <vt:variant>
        <vt:i4>5</vt:i4>
      </vt:variant>
      <vt:variant>
        <vt:lpwstr/>
      </vt:variant>
      <vt:variant>
        <vt:lpwstr>_Evaluační_design</vt:lpwstr>
      </vt:variant>
      <vt:variant>
        <vt:i4>7995601</vt:i4>
      </vt:variant>
      <vt:variant>
        <vt:i4>411</vt:i4>
      </vt:variant>
      <vt:variant>
        <vt:i4>0</vt:i4>
      </vt:variant>
      <vt:variant>
        <vt:i4>5</vt:i4>
      </vt:variant>
      <vt:variant>
        <vt:lpwstr/>
      </vt:variant>
      <vt:variant>
        <vt:lpwstr>_Kontext_a_cíle</vt:lpwstr>
      </vt:variant>
      <vt:variant>
        <vt:i4>1835063</vt:i4>
      </vt:variant>
      <vt:variant>
        <vt:i4>404</vt:i4>
      </vt:variant>
      <vt:variant>
        <vt:i4>0</vt:i4>
      </vt:variant>
      <vt:variant>
        <vt:i4>5</vt:i4>
      </vt:variant>
      <vt:variant>
        <vt:lpwstr/>
      </vt:variant>
      <vt:variant>
        <vt:lpwstr>_Toc212102791</vt:lpwstr>
      </vt:variant>
      <vt:variant>
        <vt:i4>1835063</vt:i4>
      </vt:variant>
      <vt:variant>
        <vt:i4>398</vt:i4>
      </vt:variant>
      <vt:variant>
        <vt:i4>0</vt:i4>
      </vt:variant>
      <vt:variant>
        <vt:i4>5</vt:i4>
      </vt:variant>
      <vt:variant>
        <vt:lpwstr/>
      </vt:variant>
      <vt:variant>
        <vt:lpwstr>_Toc212102790</vt:lpwstr>
      </vt:variant>
      <vt:variant>
        <vt:i4>1900599</vt:i4>
      </vt:variant>
      <vt:variant>
        <vt:i4>392</vt:i4>
      </vt:variant>
      <vt:variant>
        <vt:i4>0</vt:i4>
      </vt:variant>
      <vt:variant>
        <vt:i4>5</vt:i4>
      </vt:variant>
      <vt:variant>
        <vt:lpwstr/>
      </vt:variant>
      <vt:variant>
        <vt:lpwstr>_Toc212102789</vt:lpwstr>
      </vt:variant>
      <vt:variant>
        <vt:i4>1900599</vt:i4>
      </vt:variant>
      <vt:variant>
        <vt:i4>386</vt:i4>
      </vt:variant>
      <vt:variant>
        <vt:i4>0</vt:i4>
      </vt:variant>
      <vt:variant>
        <vt:i4>5</vt:i4>
      </vt:variant>
      <vt:variant>
        <vt:lpwstr/>
      </vt:variant>
      <vt:variant>
        <vt:lpwstr>_Toc212102788</vt:lpwstr>
      </vt:variant>
      <vt:variant>
        <vt:i4>1900599</vt:i4>
      </vt:variant>
      <vt:variant>
        <vt:i4>380</vt:i4>
      </vt:variant>
      <vt:variant>
        <vt:i4>0</vt:i4>
      </vt:variant>
      <vt:variant>
        <vt:i4>5</vt:i4>
      </vt:variant>
      <vt:variant>
        <vt:lpwstr/>
      </vt:variant>
      <vt:variant>
        <vt:lpwstr>_Toc212102787</vt:lpwstr>
      </vt:variant>
      <vt:variant>
        <vt:i4>1900599</vt:i4>
      </vt:variant>
      <vt:variant>
        <vt:i4>374</vt:i4>
      </vt:variant>
      <vt:variant>
        <vt:i4>0</vt:i4>
      </vt:variant>
      <vt:variant>
        <vt:i4>5</vt:i4>
      </vt:variant>
      <vt:variant>
        <vt:lpwstr/>
      </vt:variant>
      <vt:variant>
        <vt:lpwstr>_Toc212102786</vt:lpwstr>
      </vt:variant>
      <vt:variant>
        <vt:i4>1900599</vt:i4>
      </vt:variant>
      <vt:variant>
        <vt:i4>368</vt:i4>
      </vt:variant>
      <vt:variant>
        <vt:i4>0</vt:i4>
      </vt:variant>
      <vt:variant>
        <vt:i4>5</vt:i4>
      </vt:variant>
      <vt:variant>
        <vt:lpwstr/>
      </vt:variant>
      <vt:variant>
        <vt:lpwstr>_Toc212102785</vt:lpwstr>
      </vt:variant>
      <vt:variant>
        <vt:i4>1900599</vt:i4>
      </vt:variant>
      <vt:variant>
        <vt:i4>362</vt:i4>
      </vt:variant>
      <vt:variant>
        <vt:i4>0</vt:i4>
      </vt:variant>
      <vt:variant>
        <vt:i4>5</vt:i4>
      </vt:variant>
      <vt:variant>
        <vt:lpwstr/>
      </vt:variant>
      <vt:variant>
        <vt:lpwstr>_Toc212102784</vt:lpwstr>
      </vt:variant>
      <vt:variant>
        <vt:i4>1900599</vt:i4>
      </vt:variant>
      <vt:variant>
        <vt:i4>356</vt:i4>
      </vt:variant>
      <vt:variant>
        <vt:i4>0</vt:i4>
      </vt:variant>
      <vt:variant>
        <vt:i4>5</vt:i4>
      </vt:variant>
      <vt:variant>
        <vt:lpwstr/>
      </vt:variant>
      <vt:variant>
        <vt:lpwstr>_Toc212102783</vt:lpwstr>
      </vt:variant>
      <vt:variant>
        <vt:i4>1900599</vt:i4>
      </vt:variant>
      <vt:variant>
        <vt:i4>350</vt:i4>
      </vt:variant>
      <vt:variant>
        <vt:i4>0</vt:i4>
      </vt:variant>
      <vt:variant>
        <vt:i4>5</vt:i4>
      </vt:variant>
      <vt:variant>
        <vt:lpwstr/>
      </vt:variant>
      <vt:variant>
        <vt:lpwstr>_Toc212102782</vt:lpwstr>
      </vt:variant>
      <vt:variant>
        <vt:i4>1900599</vt:i4>
      </vt:variant>
      <vt:variant>
        <vt:i4>344</vt:i4>
      </vt:variant>
      <vt:variant>
        <vt:i4>0</vt:i4>
      </vt:variant>
      <vt:variant>
        <vt:i4>5</vt:i4>
      </vt:variant>
      <vt:variant>
        <vt:lpwstr/>
      </vt:variant>
      <vt:variant>
        <vt:lpwstr>_Toc212102781</vt:lpwstr>
      </vt:variant>
      <vt:variant>
        <vt:i4>1900599</vt:i4>
      </vt:variant>
      <vt:variant>
        <vt:i4>338</vt:i4>
      </vt:variant>
      <vt:variant>
        <vt:i4>0</vt:i4>
      </vt:variant>
      <vt:variant>
        <vt:i4>5</vt:i4>
      </vt:variant>
      <vt:variant>
        <vt:lpwstr/>
      </vt:variant>
      <vt:variant>
        <vt:lpwstr>_Toc212102780</vt:lpwstr>
      </vt:variant>
      <vt:variant>
        <vt:i4>1179703</vt:i4>
      </vt:variant>
      <vt:variant>
        <vt:i4>332</vt:i4>
      </vt:variant>
      <vt:variant>
        <vt:i4>0</vt:i4>
      </vt:variant>
      <vt:variant>
        <vt:i4>5</vt:i4>
      </vt:variant>
      <vt:variant>
        <vt:lpwstr/>
      </vt:variant>
      <vt:variant>
        <vt:lpwstr>_Toc212102779</vt:lpwstr>
      </vt:variant>
      <vt:variant>
        <vt:i4>1179703</vt:i4>
      </vt:variant>
      <vt:variant>
        <vt:i4>326</vt:i4>
      </vt:variant>
      <vt:variant>
        <vt:i4>0</vt:i4>
      </vt:variant>
      <vt:variant>
        <vt:i4>5</vt:i4>
      </vt:variant>
      <vt:variant>
        <vt:lpwstr/>
      </vt:variant>
      <vt:variant>
        <vt:lpwstr>_Toc212102778</vt:lpwstr>
      </vt:variant>
      <vt:variant>
        <vt:i4>1179703</vt:i4>
      </vt:variant>
      <vt:variant>
        <vt:i4>320</vt:i4>
      </vt:variant>
      <vt:variant>
        <vt:i4>0</vt:i4>
      </vt:variant>
      <vt:variant>
        <vt:i4>5</vt:i4>
      </vt:variant>
      <vt:variant>
        <vt:lpwstr/>
      </vt:variant>
      <vt:variant>
        <vt:lpwstr>_Toc212102777</vt:lpwstr>
      </vt:variant>
      <vt:variant>
        <vt:i4>1179703</vt:i4>
      </vt:variant>
      <vt:variant>
        <vt:i4>314</vt:i4>
      </vt:variant>
      <vt:variant>
        <vt:i4>0</vt:i4>
      </vt:variant>
      <vt:variant>
        <vt:i4>5</vt:i4>
      </vt:variant>
      <vt:variant>
        <vt:lpwstr/>
      </vt:variant>
      <vt:variant>
        <vt:lpwstr>_Toc212102776</vt:lpwstr>
      </vt:variant>
      <vt:variant>
        <vt:i4>1179703</vt:i4>
      </vt:variant>
      <vt:variant>
        <vt:i4>308</vt:i4>
      </vt:variant>
      <vt:variant>
        <vt:i4>0</vt:i4>
      </vt:variant>
      <vt:variant>
        <vt:i4>5</vt:i4>
      </vt:variant>
      <vt:variant>
        <vt:lpwstr/>
      </vt:variant>
      <vt:variant>
        <vt:lpwstr>_Toc212102775</vt:lpwstr>
      </vt:variant>
      <vt:variant>
        <vt:i4>1179703</vt:i4>
      </vt:variant>
      <vt:variant>
        <vt:i4>302</vt:i4>
      </vt:variant>
      <vt:variant>
        <vt:i4>0</vt:i4>
      </vt:variant>
      <vt:variant>
        <vt:i4>5</vt:i4>
      </vt:variant>
      <vt:variant>
        <vt:lpwstr/>
      </vt:variant>
      <vt:variant>
        <vt:lpwstr>_Toc212102774</vt:lpwstr>
      </vt:variant>
      <vt:variant>
        <vt:i4>1179703</vt:i4>
      </vt:variant>
      <vt:variant>
        <vt:i4>296</vt:i4>
      </vt:variant>
      <vt:variant>
        <vt:i4>0</vt:i4>
      </vt:variant>
      <vt:variant>
        <vt:i4>5</vt:i4>
      </vt:variant>
      <vt:variant>
        <vt:lpwstr/>
      </vt:variant>
      <vt:variant>
        <vt:lpwstr>_Toc212102773</vt:lpwstr>
      </vt:variant>
      <vt:variant>
        <vt:i4>1179703</vt:i4>
      </vt:variant>
      <vt:variant>
        <vt:i4>290</vt:i4>
      </vt:variant>
      <vt:variant>
        <vt:i4>0</vt:i4>
      </vt:variant>
      <vt:variant>
        <vt:i4>5</vt:i4>
      </vt:variant>
      <vt:variant>
        <vt:lpwstr/>
      </vt:variant>
      <vt:variant>
        <vt:lpwstr>_Toc212102772</vt:lpwstr>
      </vt:variant>
      <vt:variant>
        <vt:i4>1179703</vt:i4>
      </vt:variant>
      <vt:variant>
        <vt:i4>284</vt:i4>
      </vt:variant>
      <vt:variant>
        <vt:i4>0</vt:i4>
      </vt:variant>
      <vt:variant>
        <vt:i4>5</vt:i4>
      </vt:variant>
      <vt:variant>
        <vt:lpwstr/>
      </vt:variant>
      <vt:variant>
        <vt:lpwstr>_Toc212102771</vt:lpwstr>
      </vt:variant>
      <vt:variant>
        <vt:i4>1179703</vt:i4>
      </vt:variant>
      <vt:variant>
        <vt:i4>278</vt:i4>
      </vt:variant>
      <vt:variant>
        <vt:i4>0</vt:i4>
      </vt:variant>
      <vt:variant>
        <vt:i4>5</vt:i4>
      </vt:variant>
      <vt:variant>
        <vt:lpwstr/>
      </vt:variant>
      <vt:variant>
        <vt:lpwstr>_Toc212102770</vt:lpwstr>
      </vt:variant>
      <vt:variant>
        <vt:i4>1245239</vt:i4>
      </vt:variant>
      <vt:variant>
        <vt:i4>272</vt:i4>
      </vt:variant>
      <vt:variant>
        <vt:i4>0</vt:i4>
      </vt:variant>
      <vt:variant>
        <vt:i4>5</vt:i4>
      </vt:variant>
      <vt:variant>
        <vt:lpwstr/>
      </vt:variant>
      <vt:variant>
        <vt:lpwstr>_Toc212102769</vt:lpwstr>
      </vt:variant>
      <vt:variant>
        <vt:i4>1245239</vt:i4>
      </vt:variant>
      <vt:variant>
        <vt:i4>266</vt:i4>
      </vt:variant>
      <vt:variant>
        <vt:i4>0</vt:i4>
      </vt:variant>
      <vt:variant>
        <vt:i4>5</vt:i4>
      </vt:variant>
      <vt:variant>
        <vt:lpwstr/>
      </vt:variant>
      <vt:variant>
        <vt:lpwstr>_Toc212102768</vt:lpwstr>
      </vt:variant>
      <vt:variant>
        <vt:i4>1245239</vt:i4>
      </vt:variant>
      <vt:variant>
        <vt:i4>260</vt:i4>
      </vt:variant>
      <vt:variant>
        <vt:i4>0</vt:i4>
      </vt:variant>
      <vt:variant>
        <vt:i4>5</vt:i4>
      </vt:variant>
      <vt:variant>
        <vt:lpwstr/>
      </vt:variant>
      <vt:variant>
        <vt:lpwstr>_Toc212102767</vt:lpwstr>
      </vt:variant>
      <vt:variant>
        <vt:i4>1245239</vt:i4>
      </vt:variant>
      <vt:variant>
        <vt:i4>254</vt:i4>
      </vt:variant>
      <vt:variant>
        <vt:i4>0</vt:i4>
      </vt:variant>
      <vt:variant>
        <vt:i4>5</vt:i4>
      </vt:variant>
      <vt:variant>
        <vt:lpwstr/>
      </vt:variant>
      <vt:variant>
        <vt:lpwstr>_Toc212102766</vt:lpwstr>
      </vt:variant>
      <vt:variant>
        <vt:i4>1245239</vt:i4>
      </vt:variant>
      <vt:variant>
        <vt:i4>248</vt:i4>
      </vt:variant>
      <vt:variant>
        <vt:i4>0</vt:i4>
      </vt:variant>
      <vt:variant>
        <vt:i4>5</vt:i4>
      </vt:variant>
      <vt:variant>
        <vt:lpwstr/>
      </vt:variant>
      <vt:variant>
        <vt:lpwstr>_Toc212102765</vt:lpwstr>
      </vt:variant>
      <vt:variant>
        <vt:i4>1245239</vt:i4>
      </vt:variant>
      <vt:variant>
        <vt:i4>242</vt:i4>
      </vt:variant>
      <vt:variant>
        <vt:i4>0</vt:i4>
      </vt:variant>
      <vt:variant>
        <vt:i4>5</vt:i4>
      </vt:variant>
      <vt:variant>
        <vt:lpwstr/>
      </vt:variant>
      <vt:variant>
        <vt:lpwstr>_Toc212102764</vt:lpwstr>
      </vt:variant>
      <vt:variant>
        <vt:i4>1245239</vt:i4>
      </vt:variant>
      <vt:variant>
        <vt:i4>236</vt:i4>
      </vt:variant>
      <vt:variant>
        <vt:i4>0</vt:i4>
      </vt:variant>
      <vt:variant>
        <vt:i4>5</vt:i4>
      </vt:variant>
      <vt:variant>
        <vt:lpwstr/>
      </vt:variant>
      <vt:variant>
        <vt:lpwstr>_Toc212102763</vt:lpwstr>
      </vt:variant>
      <vt:variant>
        <vt:i4>1245239</vt:i4>
      </vt:variant>
      <vt:variant>
        <vt:i4>230</vt:i4>
      </vt:variant>
      <vt:variant>
        <vt:i4>0</vt:i4>
      </vt:variant>
      <vt:variant>
        <vt:i4>5</vt:i4>
      </vt:variant>
      <vt:variant>
        <vt:lpwstr/>
      </vt:variant>
      <vt:variant>
        <vt:lpwstr>_Toc212102762</vt:lpwstr>
      </vt:variant>
      <vt:variant>
        <vt:i4>1245239</vt:i4>
      </vt:variant>
      <vt:variant>
        <vt:i4>224</vt:i4>
      </vt:variant>
      <vt:variant>
        <vt:i4>0</vt:i4>
      </vt:variant>
      <vt:variant>
        <vt:i4>5</vt:i4>
      </vt:variant>
      <vt:variant>
        <vt:lpwstr/>
      </vt:variant>
      <vt:variant>
        <vt:lpwstr>_Toc212102761</vt:lpwstr>
      </vt:variant>
      <vt:variant>
        <vt:i4>1245239</vt:i4>
      </vt:variant>
      <vt:variant>
        <vt:i4>218</vt:i4>
      </vt:variant>
      <vt:variant>
        <vt:i4>0</vt:i4>
      </vt:variant>
      <vt:variant>
        <vt:i4>5</vt:i4>
      </vt:variant>
      <vt:variant>
        <vt:lpwstr/>
      </vt:variant>
      <vt:variant>
        <vt:lpwstr>_Toc212102760</vt:lpwstr>
      </vt:variant>
      <vt:variant>
        <vt:i4>1048631</vt:i4>
      </vt:variant>
      <vt:variant>
        <vt:i4>212</vt:i4>
      </vt:variant>
      <vt:variant>
        <vt:i4>0</vt:i4>
      </vt:variant>
      <vt:variant>
        <vt:i4>5</vt:i4>
      </vt:variant>
      <vt:variant>
        <vt:lpwstr/>
      </vt:variant>
      <vt:variant>
        <vt:lpwstr>_Toc212102759</vt:lpwstr>
      </vt:variant>
      <vt:variant>
        <vt:i4>1048631</vt:i4>
      </vt:variant>
      <vt:variant>
        <vt:i4>206</vt:i4>
      </vt:variant>
      <vt:variant>
        <vt:i4>0</vt:i4>
      </vt:variant>
      <vt:variant>
        <vt:i4>5</vt:i4>
      </vt:variant>
      <vt:variant>
        <vt:lpwstr/>
      </vt:variant>
      <vt:variant>
        <vt:lpwstr>_Toc212102758</vt:lpwstr>
      </vt:variant>
      <vt:variant>
        <vt:i4>1048631</vt:i4>
      </vt:variant>
      <vt:variant>
        <vt:i4>200</vt:i4>
      </vt:variant>
      <vt:variant>
        <vt:i4>0</vt:i4>
      </vt:variant>
      <vt:variant>
        <vt:i4>5</vt:i4>
      </vt:variant>
      <vt:variant>
        <vt:lpwstr/>
      </vt:variant>
      <vt:variant>
        <vt:lpwstr>_Toc212102757</vt:lpwstr>
      </vt:variant>
      <vt:variant>
        <vt:i4>1048631</vt:i4>
      </vt:variant>
      <vt:variant>
        <vt:i4>194</vt:i4>
      </vt:variant>
      <vt:variant>
        <vt:i4>0</vt:i4>
      </vt:variant>
      <vt:variant>
        <vt:i4>5</vt:i4>
      </vt:variant>
      <vt:variant>
        <vt:lpwstr/>
      </vt:variant>
      <vt:variant>
        <vt:lpwstr>_Toc212102756</vt:lpwstr>
      </vt:variant>
      <vt:variant>
        <vt:i4>1048631</vt:i4>
      </vt:variant>
      <vt:variant>
        <vt:i4>188</vt:i4>
      </vt:variant>
      <vt:variant>
        <vt:i4>0</vt:i4>
      </vt:variant>
      <vt:variant>
        <vt:i4>5</vt:i4>
      </vt:variant>
      <vt:variant>
        <vt:lpwstr/>
      </vt:variant>
      <vt:variant>
        <vt:lpwstr>_Toc212102755</vt:lpwstr>
      </vt:variant>
      <vt:variant>
        <vt:i4>1048631</vt:i4>
      </vt:variant>
      <vt:variant>
        <vt:i4>182</vt:i4>
      </vt:variant>
      <vt:variant>
        <vt:i4>0</vt:i4>
      </vt:variant>
      <vt:variant>
        <vt:i4>5</vt:i4>
      </vt:variant>
      <vt:variant>
        <vt:lpwstr/>
      </vt:variant>
      <vt:variant>
        <vt:lpwstr>_Toc212102754</vt:lpwstr>
      </vt:variant>
      <vt:variant>
        <vt:i4>1048631</vt:i4>
      </vt:variant>
      <vt:variant>
        <vt:i4>176</vt:i4>
      </vt:variant>
      <vt:variant>
        <vt:i4>0</vt:i4>
      </vt:variant>
      <vt:variant>
        <vt:i4>5</vt:i4>
      </vt:variant>
      <vt:variant>
        <vt:lpwstr/>
      </vt:variant>
      <vt:variant>
        <vt:lpwstr>_Toc212102753</vt:lpwstr>
      </vt:variant>
      <vt:variant>
        <vt:i4>1048631</vt:i4>
      </vt:variant>
      <vt:variant>
        <vt:i4>170</vt:i4>
      </vt:variant>
      <vt:variant>
        <vt:i4>0</vt:i4>
      </vt:variant>
      <vt:variant>
        <vt:i4>5</vt:i4>
      </vt:variant>
      <vt:variant>
        <vt:lpwstr/>
      </vt:variant>
      <vt:variant>
        <vt:lpwstr>_Toc212102752</vt:lpwstr>
      </vt:variant>
      <vt:variant>
        <vt:i4>1048631</vt:i4>
      </vt:variant>
      <vt:variant>
        <vt:i4>164</vt:i4>
      </vt:variant>
      <vt:variant>
        <vt:i4>0</vt:i4>
      </vt:variant>
      <vt:variant>
        <vt:i4>5</vt:i4>
      </vt:variant>
      <vt:variant>
        <vt:lpwstr/>
      </vt:variant>
      <vt:variant>
        <vt:lpwstr>_Toc212102751</vt:lpwstr>
      </vt:variant>
      <vt:variant>
        <vt:i4>1048631</vt:i4>
      </vt:variant>
      <vt:variant>
        <vt:i4>158</vt:i4>
      </vt:variant>
      <vt:variant>
        <vt:i4>0</vt:i4>
      </vt:variant>
      <vt:variant>
        <vt:i4>5</vt:i4>
      </vt:variant>
      <vt:variant>
        <vt:lpwstr/>
      </vt:variant>
      <vt:variant>
        <vt:lpwstr>_Toc212102750</vt:lpwstr>
      </vt:variant>
      <vt:variant>
        <vt:i4>1114167</vt:i4>
      </vt:variant>
      <vt:variant>
        <vt:i4>152</vt:i4>
      </vt:variant>
      <vt:variant>
        <vt:i4>0</vt:i4>
      </vt:variant>
      <vt:variant>
        <vt:i4>5</vt:i4>
      </vt:variant>
      <vt:variant>
        <vt:lpwstr/>
      </vt:variant>
      <vt:variant>
        <vt:lpwstr>_Toc212102749</vt:lpwstr>
      </vt:variant>
      <vt:variant>
        <vt:i4>1114167</vt:i4>
      </vt:variant>
      <vt:variant>
        <vt:i4>146</vt:i4>
      </vt:variant>
      <vt:variant>
        <vt:i4>0</vt:i4>
      </vt:variant>
      <vt:variant>
        <vt:i4>5</vt:i4>
      </vt:variant>
      <vt:variant>
        <vt:lpwstr/>
      </vt:variant>
      <vt:variant>
        <vt:lpwstr>_Toc212102748</vt:lpwstr>
      </vt:variant>
      <vt:variant>
        <vt:i4>1114167</vt:i4>
      </vt:variant>
      <vt:variant>
        <vt:i4>140</vt:i4>
      </vt:variant>
      <vt:variant>
        <vt:i4>0</vt:i4>
      </vt:variant>
      <vt:variant>
        <vt:i4>5</vt:i4>
      </vt:variant>
      <vt:variant>
        <vt:lpwstr/>
      </vt:variant>
      <vt:variant>
        <vt:lpwstr>_Toc212102747</vt:lpwstr>
      </vt:variant>
      <vt:variant>
        <vt:i4>1114167</vt:i4>
      </vt:variant>
      <vt:variant>
        <vt:i4>134</vt:i4>
      </vt:variant>
      <vt:variant>
        <vt:i4>0</vt:i4>
      </vt:variant>
      <vt:variant>
        <vt:i4>5</vt:i4>
      </vt:variant>
      <vt:variant>
        <vt:lpwstr/>
      </vt:variant>
      <vt:variant>
        <vt:lpwstr>_Toc212102746</vt:lpwstr>
      </vt:variant>
      <vt:variant>
        <vt:i4>1114167</vt:i4>
      </vt:variant>
      <vt:variant>
        <vt:i4>128</vt:i4>
      </vt:variant>
      <vt:variant>
        <vt:i4>0</vt:i4>
      </vt:variant>
      <vt:variant>
        <vt:i4>5</vt:i4>
      </vt:variant>
      <vt:variant>
        <vt:lpwstr/>
      </vt:variant>
      <vt:variant>
        <vt:lpwstr>_Toc212102745</vt:lpwstr>
      </vt:variant>
      <vt:variant>
        <vt:i4>1114167</vt:i4>
      </vt:variant>
      <vt:variant>
        <vt:i4>122</vt:i4>
      </vt:variant>
      <vt:variant>
        <vt:i4>0</vt:i4>
      </vt:variant>
      <vt:variant>
        <vt:i4>5</vt:i4>
      </vt:variant>
      <vt:variant>
        <vt:lpwstr/>
      </vt:variant>
      <vt:variant>
        <vt:lpwstr>_Toc212102744</vt:lpwstr>
      </vt:variant>
      <vt:variant>
        <vt:i4>1114167</vt:i4>
      </vt:variant>
      <vt:variant>
        <vt:i4>116</vt:i4>
      </vt:variant>
      <vt:variant>
        <vt:i4>0</vt:i4>
      </vt:variant>
      <vt:variant>
        <vt:i4>5</vt:i4>
      </vt:variant>
      <vt:variant>
        <vt:lpwstr/>
      </vt:variant>
      <vt:variant>
        <vt:lpwstr>_Toc212102743</vt:lpwstr>
      </vt:variant>
      <vt:variant>
        <vt:i4>1114167</vt:i4>
      </vt:variant>
      <vt:variant>
        <vt:i4>110</vt:i4>
      </vt:variant>
      <vt:variant>
        <vt:i4>0</vt:i4>
      </vt:variant>
      <vt:variant>
        <vt:i4>5</vt:i4>
      </vt:variant>
      <vt:variant>
        <vt:lpwstr/>
      </vt:variant>
      <vt:variant>
        <vt:lpwstr>_Toc212102742</vt:lpwstr>
      </vt:variant>
      <vt:variant>
        <vt:i4>1114167</vt:i4>
      </vt:variant>
      <vt:variant>
        <vt:i4>104</vt:i4>
      </vt:variant>
      <vt:variant>
        <vt:i4>0</vt:i4>
      </vt:variant>
      <vt:variant>
        <vt:i4>5</vt:i4>
      </vt:variant>
      <vt:variant>
        <vt:lpwstr/>
      </vt:variant>
      <vt:variant>
        <vt:lpwstr>_Toc212102741</vt:lpwstr>
      </vt:variant>
      <vt:variant>
        <vt:i4>1114167</vt:i4>
      </vt:variant>
      <vt:variant>
        <vt:i4>98</vt:i4>
      </vt:variant>
      <vt:variant>
        <vt:i4>0</vt:i4>
      </vt:variant>
      <vt:variant>
        <vt:i4>5</vt:i4>
      </vt:variant>
      <vt:variant>
        <vt:lpwstr/>
      </vt:variant>
      <vt:variant>
        <vt:lpwstr>_Toc212102740</vt:lpwstr>
      </vt:variant>
      <vt:variant>
        <vt:i4>1441847</vt:i4>
      </vt:variant>
      <vt:variant>
        <vt:i4>92</vt:i4>
      </vt:variant>
      <vt:variant>
        <vt:i4>0</vt:i4>
      </vt:variant>
      <vt:variant>
        <vt:i4>5</vt:i4>
      </vt:variant>
      <vt:variant>
        <vt:lpwstr/>
      </vt:variant>
      <vt:variant>
        <vt:lpwstr>_Toc212102739</vt:lpwstr>
      </vt:variant>
      <vt:variant>
        <vt:i4>1441847</vt:i4>
      </vt:variant>
      <vt:variant>
        <vt:i4>86</vt:i4>
      </vt:variant>
      <vt:variant>
        <vt:i4>0</vt:i4>
      </vt:variant>
      <vt:variant>
        <vt:i4>5</vt:i4>
      </vt:variant>
      <vt:variant>
        <vt:lpwstr/>
      </vt:variant>
      <vt:variant>
        <vt:lpwstr>_Toc212102738</vt:lpwstr>
      </vt:variant>
      <vt:variant>
        <vt:i4>1441847</vt:i4>
      </vt:variant>
      <vt:variant>
        <vt:i4>80</vt:i4>
      </vt:variant>
      <vt:variant>
        <vt:i4>0</vt:i4>
      </vt:variant>
      <vt:variant>
        <vt:i4>5</vt:i4>
      </vt:variant>
      <vt:variant>
        <vt:lpwstr/>
      </vt:variant>
      <vt:variant>
        <vt:lpwstr>_Toc212102737</vt:lpwstr>
      </vt:variant>
      <vt:variant>
        <vt:i4>1441847</vt:i4>
      </vt:variant>
      <vt:variant>
        <vt:i4>74</vt:i4>
      </vt:variant>
      <vt:variant>
        <vt:i4>0</vt:i4>
      </vt:variant>
      <vt:variant>
        <vt:i4>5</vt:i4>
      </vt:variant>
      <vt:variant>
        <vt:lpwstr/>
      </vt:variant>
      <vt:variant>
        <vt:lpwstr>_Toc212102736</vt:lpwstr>
      </vt:variant>
      <vt:variant>
        <vt:i4>1441847</vt:i4>
      </vt:variant>
      <vt:variant>
        <vt:i4>68</vt:i4>
      </vt:variant>
      <vt:variant>
        <vt:i4>0</vt:i4>
      </vt:variant>
      <vt:variant>
        <vt:i4>5</vt:i4>
      </vt:variant>
      <vt:variant>
        <vt:lpwstr/>
      </vt:variant>
      <vt:variant>
        <vt:lpwstr>_Toc212102735</vt:lpwstr>
      </vt:variant>
      <vt:variant>
        <vt:i4>1441847</vt:i4>
      </vt:variant>
      <vt:variant>
        <vt:i4>62</vt:i4>
      </vt:variant>
      <vt:variant>
        <vt:i4>0</vt:i4>
      </vt:variant>
      <vt:variant>
        <vt:i4>5</vt:i4>
      </vt:variant>
      <vt:variant>
        <vt:lpwstr/>
      </vt:variant>
      <vt:variant>
        <vt:lpwstr>_Toc212102734</vt:lpwstr>
      </vt:variant>
      <vt:variant>
        <vt:i4>1441847</vt:i4>
      </vt:variant>
      <vt:variant>
        <vt:i4>56</vt:i4>
      </vt:variant>
      <vt:variant>
        <vt:i4>0</vt:i4>
      </vt:variant>
      <vt:variant>
        <vt:i4>5</vt:i4>
      </vt:variant>
      <vt:variant>
        <vt:lpwstr/>
      </vt:variant>
      <vt:variant>
        <vt:lpwstr>_Toc212102733</vt:lpwstr>
      </vt:variant>
      <vt:variant>
        <vt:i4>1441847</vt:i4>
      </vt:variant>
      <vt:variant>
        <vt:i4>50</vt:i4>
      </vt:variant>
      <vt:variant>
        <vt:i4>0</vt:i4>
      </vt:variant>
      <vt:variant>
        <vt:i4>5</vt:i4>
      </vt:variant>
      <vt:variant>
        <vt:lpwstr/>
      </vt:variant>
      <vt:variant>
        <vt:lpwstr>_Toc212102732</vt:lpwstr>
      </vt:variant>
      <vt:variant>
        <vt:i4>1441847</vt:i4>
      </vt:variant>
      <vt:variant>
        <vt:i4>44</vt:i4>
      </vt:variant>
      <vt:variant>
        <vt:i4>0</vt:i4>
      </vt:variant>
      <vt:variant>
        <vt:i4>5</vt:i4>
      </vt:variant>
      <vt:variant>
        <vt:lpwstr/>
      </vt:variant>
      <vt:variant>
        <vt:lpwstr>_Toc212102731</vt:lpwstr>
      </vt:variant>
      <vt:variant>
        <vt:i4>1441847</vt:i4>
      </vt:variant>
      <vt:variant>
        <vt:i4>38</vt:i4>
      </vt:variant>
      <vt:variant>
        <vt:i4>0</vt:i4>
      </vt:variant>
      <vt:variant>
        <vt:i4>5</vt:i4>
      </vt:variant>
      <vt:variant>
        <vt:lpwstr/>
      </vt:variant>
      <vt:variant>
        <vt:lpwstr>_Toc212102730</vt:lpwstr>
      </vt:variant>
      <vt:variant>
        <vt:i4>1507383</vt:i4>
      </vt:variant>
      <vt:variant>
        <vt:i4>32</vt:i4>
      </vt:variant>
      <vt:variant>
        <vt:i4>0</vt:i4>
      </vt:variant>
      <vt:variant>
        <vt:i4>5</vt:i4>
      </vt:variant>
      <vt:variant>
        <vt:lpwstr/>
      </vt:variant>
      <vt:variant>
        <vt:lpwstr>_Toc212102729</vt:lpwstr>
      </vt:variant>
      <vt:variant>
        <vt:i4>1507383</vt:i4>
      </vt:variant>
      <vt:variant>
        <vt:i4>26</vt:i4>
      </vt:variant>
      <vt:variant>
        <vt:i4>0</vt:i4>
      </vt:variant>
      <vt:variant>
        <vt:i4>5</vt:i4>
      </vt:variant>
      <vt:variant>
        <vt:lpwstr/>
      </vt:variant>
      <vt:variant>
        <vt:lpwstr>_Toc212102728</vt:lpwstr>
      </vt:variant>
      <vt:variant>
        <vt:i4>1507383</vt:i4>
      </vt:variant>
      <vt:variant>
        <vt:i4>20</vt:i4>
      </vt:variant>
      <vt:variant>
        <vt:i4>0</vt:i4>
      </vt:variant>
      <vt:variant>
        <vt:i4>5</vt:i4>
      </vt:variant>
      <vt:variant>
        <vt:lpwstr/>
      </vt:variant>
      <vt:variant>
        <vt:lpwstr>_Toc212102727</vt:lpwstr>
      </vt:variant>
      <vt:variant>
        <vt:i4>1507383</vt:i4>
      </vt:variant>
      <vt:variant>
        <vt:i4>14</vt:i4>
      </vt:variant>
      <vt:variant>
        <vt:i4>0</vt:i4>
      </vt:variant>
      <vt:variant>
        <vt:i4>5</vt:i4>
      </vt:variant>
      <vt:variant>
        <vt:lpwstr/>
      </vt:variant>
      <vt:variant>
        <vt:lpwstr>_Toc212102726</vt:lpwstr>
      </vt:variant>
      <vt:variant>
        <vt:i4>1507383</vt:i4>
      </vt:variant>
      <vt:variant>
        <vt:i4>8</vt:i4>
      </vt:variant>
      <vt:variant>
        <vt:i4>0</vt:i4>
      </vt:variant>
      <vt:variant>
        <vt:i4>5</vt:i4>
      </vt:variant>
      <vt:variant>
        <vt:lpwstr/>
      </vt:variant>
      <vt:variant>
        <vt:lpwstr>_Toc212102725</vt:lpwstr>
      </vt:variant>
      <vt:variant>
        <vt:i4>1507383</vt:i4>
      </vt:variant>
      <vt:variant>
        <vt:i4>2</vt:i4>
      </vt:variant>
      <vt:variant>
        <vt:i4>0</vt:i4>
      </vt:variant>
      <vt:variant>
        <vt:i4>5</vt:i4>
      </vt:variant>
      <vt:variant>
        <vt:lpwstr/>
      </vt:variant>
      <vt:variant>
        <vt:lpwstr>_Toc212102724</vt:lpwstr>
      </vt:variant>
      <vt:variant>
        <vt:i4>6815771</vt:i4>
      </vt:variant>
      <vt:variant>
        <vt:i4>0</vt:i4>
      </vt:variant>
      <vt:variant>
        <vt:i4>0</vt:i4>
      </vt:variant>
      <vt:variant>
        <vt:i4>5</vt:i4>
      </vt:variant>
      <vt:variant>
        <vt:lpwstr>https://www.mpsv.cz/files/clanky/17051/Metodika_CIE_MPSV_131015.pdf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Evaluace projektu MHMP – zabydlování a podpora v bydlení domácností        a kontaktní místa pro bydlení</dc:title>
  <dc:subject/>
  <dc:creator>Daniel Topinka</dc:creator>
  <cp:keywords/>
  <dc:description/>
  <cp:lastModifiedBy>Zamboj Žaneta (MHMP, OBF)</cp:lastModifiedBy>
  <cp:revision>142</cp:revision>
  <cp:lastPrinted>2025-12-11T12:03:00Z</cp:lastPrinted>
  <dcterms:created xsi:type="dcterms:W3CDTF">2025-11-14T12:31:00Z</dcterms:created>
  <dcterms:modified xsi:type="dcterms:W3CDTF">2026-04-28T12:59:00Z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0x010100C0D5138D248D774A90B1A8473BEBEC28</vt:lpwstr>
  </property>
</Properties>
</file>