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9C000" w14:textId="4C355C16" w:rsidR="00D01FC3" w:rsidRDefault="00D01FC3" w:rsidP="00E27BE1"/>
    <w:p w14:paraId="6EBFDF86" w14:textId="77777777" w:rsidR="00E05CB6" w:rsidRDefault="00E05CB6" w:rsidP="00E27BE1"/>
    <w:p w14:paraId="5888D80F" w14:textId="77777777" w:rsidR="00E05CB6" w:rsidRDefault="00E05CB6" w:rsidP="00E27BE1"/>
    <w:p w14:paraId="5F4AC007" w14:textId="77777777" w:rsidR="00E05CB6" w:rsidRDefault="00E05CB6" w:rsidP="00E27BE1"/>
    <w:p w14:paraId="44B3819F" w14:textId="672ECCE0" w:rsidR="00E05CB6" w:rsidRDefault="00E05CB6" w:rsidP="00E05CB6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05CB6">
        <w:rPr>
          <w:rFonts w:ascii="Times New Roman" w:hAnsi="Times New Roman" w:cs="Times New Roman"/>
          <w:b/>
          <w:bCs/>
          <w:sz w:val="28"/>
          <w:szCs w:val="28"/>
          <w:u w:val="single"/>
        </w:rPr>
        <w:t>POKYNY K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 </w:t>
      </w:r>
      <w:r w:rsidRPr="00E05CB6">
        <w:rPr>
          <w:rFonts w:ascii="Times New Roman" w:hAnsi="Times New Roman" w:cs="Times New Roman"/>
          <w:b/>
          <w:bCs/>
          <w:sz w:val="28"/>
          <w:szCs w:val="28"/>
          <w:u w:val="single"/>
        </w:rPr>
        <w:t>VYÚČTOVÁNÍ</w:t>
      </w:r>
    </w:p>
    <w:p w14:paraId="07991AA4" w14:textId="77777777" w:rsidR="00E05CB6" w:rsidRDefault="00E05CB6" w:rsidP="00E05CB6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EE3112A" w14:textId="77777777" w:rsidR="00E05CB6" w:rsidRPr="00E05CB6" w:rsidRDefault="00E05CB6" w:rsidP="00E05C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</w:pPr>
      <w:r w:rsidRPr="00E05CB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 xml:space="preserve">Vyúčtování dotačního programu hlavního města Prahy: </w:t>
      </w:r>
    </w:p>
    <w:p w14:paraId="28164C54" w14:textId="6357AFB6" w:rsidR="00E05CB6" w:rsidRPr="00E05CB6" w:rsidRDefault="00E05CB6" w:rsidP="00E05C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</w:pPr>
      <w:r w:rsidRPr="00E05CB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 xml:space="preserve">Projektu: </w:t>
      </w:r>
      <w:r w:rsidR="00840EC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>„</w:t>
      </w:r>
      <w:r w:rsidR="00840EC7" w:rsidRPr="00840EC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>Rozvoj ambulantních a terénních služeb na území hl. m. Prahy</w:t>
      </w:r>
      <w:r w:rsidR="00840EC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>“</w:t>
      </w:r>
      <w:r w:rsidR="00840EC7" w:rsidRPr="00840EC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 xml:space="preserve"> CZ.03.02.02/00/24_068/0005442</w:t>
      </w:r>
      <w:r w:rsidR="00840EC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 xml:space="preserve"> </w:t>
      </w:r>
      <w:r w:rsidRPr="00E05CB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>pro rok 2025</w:t>
      </w:r>
    </w:p>
    <w:p w14:paraId="24EE867B" w14:textId="77777777" w:rsidR="00E05CB6" w:rsidRDefault="00E05CB6" w:rsidP="00E05CB6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4D71947" w14:textId="4435CAD8" w:rsidR="00E05CB6" w:rsidRDefault="00E05CB6" w:rsidP="00E05CB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05CB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Dotaci lze čerpat na úhrady nákladů (výdajů) vzniklých od prvního dne poskytování služby do posledního dne jejího ukončení, nejdéle však na úhradu nákladů (výdajů) běžného roku, tj. od 1. </w:t>
      </w:r>
      <w:r w:rsidR="00840EC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7</w:t>
      </w:r>
      <w:r w:rsidRPr="00E05CB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. 2025 do 31. 12.2025 včetně a uhrazených od 1. </w:t>
      </w:r>
      <w:r w:rsidR="00840EC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7</w:t>
      </w:r>
      <w:r w:rsidRPr="00E05CB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 2025 do 31. 1. 2026 včetně.</w:t>
      </w:r>
    </w:p>
    <w:p w14:paraId="7A66FED9" w14:textId="77777777" w:rsidR="00E05CB6" w:rsidRDefault="00E05CB6" w:rsidP="00E05CB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A87C8C3" w14:textId="12379F0F" w:rsidR="00E05CB6" w:rsidRPr="00E05CB6" w:rsidRDefault="00E05CB6" w:rsidP="00E05CB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05CB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 souladu se smlouvou (případně dodatkem ke smlouvě) o poskytnutí dotace je příjemce dotace povinen přidělenou dotaci (finanční prostředky) řádně vyúčtovat k 31. 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2</w:t>
      </w:r>
      <w:r w:rsidRPr="00E05CB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 2025 a na závazných formulářích</w:t>
      </w:r>
      <w:r w:rsidR="002263B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(u těch, kde je to požadováno, současně elektronicky podepsaných)</w:t>
      </w:r>
      <w:r w:rsidRPr="00E05CB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E05CB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>doručit nejpozději do 31. 01. 2026</w:t>
      </w:r>
      <w:r w:rsidRPr="00E05CB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prostřednictvím služby datové schránky (</w:t>
      </w:r>
      <w:r w:rsidRPr="00E05CB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>ID datové schránky: 48ia97h</w:t>
      </w:r>
      <w:r w:rsidRPr="00E05CB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</w:t>
      </w:r>
      <w:r w:rsidRPr="00E05CB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>(rozhodující je datum doručení</w:t>
      </w:r>
      <w:r w:rsidRPr="00E05CB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) odboru sociálních věcí Magistrátu hl. m. Prahy. </w:t>
      </w:r>
    </w:p>
    <w:p w14:paraId="61A216A2" w14:textId="77777777" w:rsidR="00E05CB6" w:rsidRDefault="00E05CB6" w:rsidP="00E05CB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CC23F39" w14:textId="2ADCD74C" w:rsidR="00442A63" w:rsidRPr="00442A63" w:rsidRDefault="00442A63" w:rsidP="00442A63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cs-CZ"/>
          <w14:ligatures w14:val="none"/>
        </w:rPr>
      </w:pPr>
      <w:r w:rsidRPr="00442A63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cs-CZ"/>
          <w14:ligatures w14:val="none"/>
        </w:rPr>
        <w:t>Datovou zprávu označit: Vyúčtování dotace HMP 2025</w:t>
      </w:r>
      <w:r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cs-CZ"/>
          <w14:ligatures w14:val="none"/>
        </w:rPr>
        <w:t xml:space="preserve"> </w:t>
      </w:r>
      <w:r w:rsidRPr="00442A63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cs-CZ"/>
          <w14:ligatures w14:val="none"/>
        </w:rPr>
        <w:t>–</w:t>
      </w:r>
      <w:r w:rsidR="00840EC7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cs-CZ"/>
          <w14:ligatures w14:val="none"/>
        </w:rPr>
        <w:t xml:space="preserve"> </w:t>
      </w:r>
      <w:r w:rsidR="00840EC7" w:rsidRPr="00840EC7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cs-CZ"/>
          <w14:ligatures w14:val="none"/>
        </w:rPr>
        <w:t>Rozvoj ambulantních a terénních služeb na území hl. m. Prahy</w:t>
      </w:r>
    </w:p>
    <w:p w14:paraId="0293D796" w14:textId="77777777" w:rsidR="00442A63" w:rsidRDefault="00442A63" w:rsidP="00E05CB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F150F66" w14:textId="7D7A319B" w:rsidR="00D3028D" w:rsidRPr="00DB108F" w:rsidRDefault="00D3028D" w:rsidP="00E05C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DB10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Jména závazných formulářů je třeba </w:t>
      </w:r>
      <w:r w:rsidR="00F8534C" w:rsidRPr="00DB10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zachovat. Pokud se formulář odevzdává zvlášť za každou podpořenou službu, rozlišují se formuláře registračním číslem sociální služby.</w:t>
      </w:r>
    </w:p>
    <w:p w14:paraId="1C8139B5" w14:textId="77777777" w:rsidR="00D3028D" w:rsidRPr="00DB108F" w:rsidRDefault="00D3028D" w:rsidP="00E05C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</w:p>
    <w:p w14:paraId="4D399DAE" w14:textId="10470DE2" w:rsidR="00442A63" w:rsidRPr="00442A63" w:rsidRDefault="00442A63" w:rsidP="00442A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42A6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Pokud nebyly poskytnuté finanční prostředky čerpány v souladu s pravidly a podmínkami dotačního řízení nebo se smlouvou o poskytnutí dotace, musí být nevyčerpané prostředky vráceny bez zbytečného odkladu do 31. 01. 2026 na účet hlavního města Prahy, ze kterého byla dotace vyplacena, tj.: 110007-5157998/6000. Pod specifickým symbolem: </w:t>
      </w:r>
      <w:r w:rsidR="00840EC7" w:rsidRPr="00840EC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0011327</w:t>
      </w:r>
    </w:p>
    <w:p w14:paraId="36630569" w14:textId="05C5CC1B" w:rsidR="00442A63" w:rsidRPr="00442A63" w:rsidRDefault="00442A63" w:rsidP="00442A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42A6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a variabilním symbolem, se kterým byla dotace vyplacena: </w:t>
      </w:r>
      <w:r w:rsidR="00840EC7" w:rsidRPr="00840EC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0011327</w:t>
      </w:r>
      <w:r w:rsidRPr="00442A6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xxxxy. Tzn. složeného </w:t>
      </w:r>
    </w:p>
    <w:p w14:paraId="270AE0F5" w14:textId="05C5465E" w:rsidR="00442A63" w:rsidRDefault="00442A63" w:rsidP="00442A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42A6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z: interního č. projektu </w:t>
      </w:r>
      <w:r w:rsidR="00840EC7" w:rsidRPr="00840EC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0011327</w:t>
      </w:r>
      <w:r w:rsidRPr="00442A6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 čísla smlouvy „</w:t>
      </w:r>
      <w:proofErr w:type="spellStart"/>
      <w:r w:rsidRPr="00442A6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xxxx</w:t>
      </w:r>
      <w:proofErr w:type="spellEnd"/>
      <w:r w:rsidRPr="00442A6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“ a pořadím dotace „y“, ke kterému se vratka vztahuje.</w:t>
      </w:r>
    </w:p>
    <w:p w14:paraId="1109D8B6" w14:textId="77777777" w:rsidR="00442A63" w:rsidRDefault="00442A63" w:rsidP="00442A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6D9EE7C" w14:textId="5E988F8D" w:rsidR="00442A63" w:rsidRDefault="00442A63" w:rsidP="00442A63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</w:pPr>
      <w:r w:rsidRPr="00442A6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 xml:space="preserve">(např. vratky dotace organizace s číslem smlouvy DOT/82/04/000555/2023 bude variabilní symbol: </w:t>
      </w:r>
      <w:r w:rsidR="00840EC7" w:rsidRPr="00840EC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0011327</w:t>
      </w:r>
      <w:r w:rsidRPr="00442A6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05553)</w:t>
      </w:r>
    </w:p>
    <w:p w14:paraId="0A4D4E3D" w14:textId="77777777" w:rsidR="00442A63" w:rsidRDefault="00442A63" w:rsidP="00442A63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</w:pPr>
    </w:p>
    <w:p w14:paraId="0D4920BE" w14:textId="4EE7F0B3" w:rsidR="00442A63" w:rsidRDefault="00442A63" w:rsidP="00442A6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cs-CZ"/>
          <w14:ligatures w14:val="none"/>
        </w:rPr>
      </w:pPr>
      <w:r w:rsidRPr="00442A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cs-CZ"/>
          <w14:ligatures w14:val="none"/>
        </w:rPr>
        <w:t>Přílohy k finančnímu vypořádání poskytnuté dotace za rok 2025:</w:t>
      </w:r>
    </w:p>
    <w:p w14:paraId="63DA1382" w14:textId="77777777" w:rsidR="00442A63" w:rsidRDefault="00442A63" w:rsidP="00442A6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cs-CZ"/>
          <w14:ligatures w14:val="none"/>
        </w:rPr>
      </w:pPr>
    </w:p>
    <w:p w14:paraId="09786A41" w14:textId="77777777" w:rsidR="00442A63" w:rsidRPr="00442A63" w:rsidRDefault="00442A63" w:rsidP="00442A63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93D36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cs-CZ"/>
          <w14:ligatures w14:val="none"/>
        </w:rPr>
        <w:t>Čestné prohlášení</w:t>
      </w:r>
      <w:r w:rsidRPr="00442A6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– organizace vyplňuje jedno prohlášení, které se vztahuje na všechny finanční prostředky, které byly organizaci přiděleny na všechny podpořené </w:t>
      </w:r>
      <w:r w:rsidRPr="00442A6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lastRenderedPageBreak/>
        <w:t>služby pro rok 2025. Odevzdává se v PDF verzi s elektronickým podpisem statutárního zástupce.</w:t>
      </w:r>
    </w:p>
    <w:p w14:paraId="063F1A02" w14:textId="48079B73" w:rsidR="00BA53E1" w:rsidRDefault="00442A63" w:rsidP="00442A63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93D36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cs-CZ"/>
          <w14:ligatures w14:val="none"/>
        </w:rPr>
        <w:t>Soupiska prvotních účetních dokladů</w:t>
      </w:r>
      <w:r w:rsidRPr="00442A6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–</w:t>
      </w:r>
      <w:r w:rsidR="00A93D3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k</w:t>
      </w:r>
      <w:r w:rsidRPr="00442A6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aždý vyúčtovaný náklad musí být přiřazen pod příslušnou položku položkového rozpočtu. Řádek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na úrovni položky</w:t>
      </w:r>
      <w:r w:rsidRPr="00442A6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se přidává kliknutím na tlačítko „Přidat řádek“. Řádek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na úrovni položky</w:t>
      </w:r>
      <w:r w:rsidRPr="00442A6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se odebírá kliknutím na tlačítko „Odebrat řádek“.</w:t>
      </w:r>
      <w:r w:rsidR="00BA53E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03151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Ze záznamu Osobních nákladů musí být zřejmé následující údaje: jméno a příjmení osoby pobírající mzdu, výše hrubé mzdy a odvodů, které poskytovatel za zaměstnance odvedl, kalendářní rok a měsíc, k nimž se osobní náklady vztahují, druh pracovněprávního vztahu (záznam je možné rozdělit na více řádků).</w:t>
      </w:r>
    </w:p>
    <w:p w14:paraId="55BD0A67" w14:textId="7A0AAA95" w:rsidR="00442A63" w:rsidRPr="00442A63" w:rsidRDefault="00A93D36" w:rsidP="00BA53E1">
      <w:pPr>
        <w:pStyle w:val="Odstavecseseznamem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</w:t>
      </w:r>
      <w:r w:rsidRPr="00A93D3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yplňuje se zvlášť za každou podpořenou službu za příslušný kalendářní rok ve formátu </w:t>
      </w:r>
      <w:proofErr w:type="spellStart"/>
      <w:r w:rsidRPr="00A93D3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xls</w:t>
      </w:r>
      <w:proofErr w:type="spellEnd"/>
      <w:r w:rsidRPr="00A93D3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a ve shodné verzi ve formátu </w:t>
      </w:r>
      <w:proofErr w:type="spellStart"/>
      <w:r w:rsidRPr="00A93D3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pdf</w:t>
      </w:r>
      <w:proofErr w:type="spellEnd"/>
      <w:r w:rsidRPr="00A93D3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 PDF verze se odevzdává s elektronickým podpisem statutárního zástupce.</w:t>
      </w:r>
    </w:p>
    <w:p w14:paraId="2237CF49" w14:textId="22B4D5A5" w:rsidR="00A93D36" w:rsidRPr="00A93D36" w:rsidRDefault="00A93D36" w:rsidP="00A93D36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cs-CZ"/>
          <w14:ligatures w14:val="none"/>
        </w:rPr>
      </w:pPr>
      <w:r w:rsidRPr="00A93D36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cs-CZ"/>
          <w14:ligatures w14:val="none"/>
        </w:rPr>
        <w:t>Finanční zdroje</w:t>
      </w:r>
      <w:r w:rsidRPr="00A93D3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– přehled jednotlivých zdrojů na financování služby pro rok 2025. Vyplňuje se zvlášť za každou podpořenou službu za příslušný kalendářní rok ve formátu </w:t>
      </w:r>
      <w:proofErr w:type="spellStart"/>
      <w:r w:rsidRPr="00A93D3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xls</w:t>
      </w:r>
      <w:proofErr w:type="spellEnd"/>
      <w:r w:rsidRPr="00A93D3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ve</w:t>
      </w:r>
      <w:r w:rsidRPr="00A93D3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shodné verzi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ve formátu</w:t>
      </w:r>
      <w:r w:rsidRPr="00A93D3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A93D3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pd</w:t>
      </w:r>
      <w:r w:rsidRPr="00A93D36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cs-CZ"/>
          <w14:ligatures w14:val="none"/>
        </w:rPr>
        <w:t>f</w:t>
      </w:r>
      <w:proofErr w:type="spellEnd"/>
      <w:r w:rsidRPr="00A93D36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cs-CZ"/>
          <w14:ligatures w14:val="none"/>
        </w:rPr>
        <w:t>.</w:t>
      </w:r>
    </w:p>
    <w:p w14:paraId="2608F649" w14:textId="777ECF34" w:rsidR="00A93D36" w:rsidRDefault="00A93D36" w:rsidP="00A93D36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93D36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cs-CZ"/>
          <w14:ligatures w14:val="none"/>
        </w:rPr>
        <w:t>Finanční vypořádání dotace dle nákladových položek</w:t>
      </w:r>
      <w:r w:rsidRPr="00A93D3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– celkové vypořádání za každou podpořenou službu pro rok 2025. Vyplňuje se zvlášť za každou podpořenou službu za příslušný kalendářní rok ve formátu </w:t>
      </w:r>
      <w:proofErr w:type="spellStart"/>
      <w:r w:rsidRPr="00A93D3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xls</w:t>
      </w:r>
      <w:proofErr w:type="spellEnd"/>
      <w:r w:rsidRPr="00A93D3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ve</w:t>
      </w:r>
      <w:r w:rsidRPr="00A93D3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shodné verzi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ve formátu</w:t>
      </w:r>
      <w:r w:rsidRPr="00A93D3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A93D3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pdf</w:t>
      </w:r>
      <w:proofErr w:type="spellEnd"/>
      <w:r w:rsidRPr="00A93D3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 PDF verze se odevzdává s elektronickým podpisem.</w:t>
      </w:r>
    </w:p>
    <w:p w14:paraId="2F592E46" w14:textId="25B09434" w:rsidR="00A93D36" w:rsidRDefault="00B729E2" w:rsidP="00A93D36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729E2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cs-CZ"/>
          <w14:ligatures w14:val="none"/>
        </w:rPr>
        <w:t>Monitorovací souhrnná tabulka za rok 2025_osoby_za_sledované období</w:t>
      </w:r>
      <w:r w:rsidRPr="00B729E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– v této tabulce se uvádějí osoby, které jsou v daném sledovaném období vykázány, 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zn</w:t>
      </w:r>
      <w:r w:rsidRPr="00B729E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. v sociální službě, za niž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se</w:t>
      </w:r>
      <w:r w:rsidRPr="00B729E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Monitorovací souhrnná tabulka odevzdá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vá</w:t>
      </w:r>
      <w:r w:rsidRPr="00B729E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 ukončily účast v projektu.</w:t>
      </w:r>
    </w:p>
    <w:p w14:paraId="5E84B22C" w14:textId="428FE0C9" w:rsidR="00B729E2" w:rsidRPr="00A93D36" w:rsidRDefault="00B729E2" w:rsidP="00A93D36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729E2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cs-CZ"/>
          <w14:ligatures w14:val="none"/>
        </w:rPr>
        <w:t xml:space="preserve">Monitorovací souhrnná </w:t>
      </w:r>
      <w:proofErr w:type="spellStart"/>
      <w:r w:rsidRPr="00B729E2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cs-CZ"/>
          <w14:ligatures w14:val="none"/>
        </w:rPr>
        <w:t>tabulka_všechny_osoby_ve_službě</w:t>
      </w:r>
      <w:proofErr w:type="spellEnd"/>
      <w:r w:rsidRPr="00B729E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– v této tabulce se uvádějí všechny osoby, které se za celou dobu trvání projektu účastnily projektu v dané sociální službě, ať už účast ukončily nebo nadále trvá.</w:t>
      </w:r>
    </w:p>
    <w:sectPr w:rsidR="00B729E2" w:rsidRPr="00A93D3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24482" w14:textId="77777777" w:rsidR="00E05CB6" w:rsidRDefault="00E05CB6" w:rsidP="00E05CB6">
      <w:pPr>
        <w:spacing w:after="0" w:line="240" w:lineRule="auto"/>
      </w:pPr>
      <w:r>
        <w:separator/>
      </w:r>
    </w:p>
  </w:endnote>
  <w:endnote w:type="continuationSeparator" w:id="0">
    <w:p w14:paraId="4EE83C23" w14:textId="77777777" w:rsidR="00E05CB6" w:rsidRDefault="00E05CB6" w:rsidP="00E05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12588" w14:textId="77777777" w:rsidR="00E05CB6" w:rsidRDefault="00E05CB6" w:rsidP="00E05CB6">
      <w:pPr>
        <w:spacing w:after="0" w:line="240" w:lineRule="auto"/>
      </w:pPr>
      <w:r>
        <w:separator/>
      </w:r>
    </w:p>
  </w:footnote>
  <w:footnote w:type="continuationSeparator" w:id="0">
    <w:p w14:paraId="4559831E" w14:textId="77777777" w:rsidR="00E05CB6" w:rsidRDefault="00E05CB6" w:rsidP="00E05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F1718" w14:textId="1540624A" w:rsidR="00E05CB6" w:rsidRDefault="00E05CB6">
    <w:pPr>
      <w:pStyle w:val="Zhlav"/>
    </w:pPr>
    <w:r w:rsidRPr="00E05CB6">
      <w:rPr>
        <w:noProof/>
      </w:rPr>
      <w:drawing>
        <wp:inline distT="0" distB="0" distL="0" distR="0" wp14:anchorId="48492117" wp14:editId="58FD9D95">
          <wp:extent cx="5760720" cy="1141095"/>
          <wp:effectExtent l="0" t="0" r="0" b="0"/>
          <wp:docPr id="412936826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41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524BA"/>
    <w:multiLevelType w:val="hybridMultilevel"/>
    <w:tmpl w:val="2EE68B66"/>
    <w:lvl w:ilvl="0" w:tplc="2A00C3E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6315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8E4"/>
    <w:rsid w:val="00016370"/>
    <w:rsid w:val="00031516"/>
    <w:rsid w:val="001A7660"/>
    <w:rsid w:val="001D6E50"/>
    <w:rsid w:val="001E28E6"/>
    <w:rsid w:val="001F4ADD"/>
    <w:rsid w:val="00210009"/>
    <w:rsid w:val="002263B3"/>
    <w:rsid w:val="00237661"/>
    <w:rsid w:val="00245282"/>
    <w:rsid w:val="002A6694"/>
    <w:rsid w:val="002F3D96"/>
    <w:rsid w:val="003358FE"/>
    <w:rsid w:val="0035297C"/>
    <w:rsid w:val="00442A63"/>
    <w:rsid w:val="004F7D66"/>
    <w:rsid w:val="005357A4"/>
    <w:rsid w:val="005674F9"/>
    <w:rsid w:val="00574137"/>
    <w:rsid w:val="005A0000"/>
    <w:rsid w:val="0060618D"/>
    <w:rsid w:val="00616C79"/>
    <w:rsid w:val="00634770"/>
    <w:rsid w:val="00660648"/>
    <w:rsid w:val="006678E4"/>
    <w:rsid w:val="0069683B"/>
    <w:rsid w:val="006B72FA"/>
    <w:rsid w:val="00784BE9"/>
    <w:rsid w:val="00840EC7"/>
    <w:rsid w:val="00870279"/>
    <w:rsid w:val="00886264"/>
    <w:rsid w:val="00917061"/>
    <w:rsid w:val="0091732A"/>
    <w:rsid w:val="00967FA4"/>
    <w:rsid w:val="00A93D36"/>
    <w:rsid w:val="00AE097D"/>
    <w:rsid w:val="00AF4335"/>
    <w:rsid w:val="00B729E2"/>
    <w:rsid w:val="00BA53E1"/>
    <w:rsid w:val="00BE7AE5"/>
    <w:rsid w:val="00C52F05"/>
    <w:rsid w:val="00C65598"/>
    <w:rsid w:val="00D01FC3"/>
    <w:rsid w:val="00D3028D"/>
    <w:rsid w:val="00D32BB1"/>
    <w:rsid w:val="00DB108F"/>
    <w:rsid w:val="00E05CB6"/>
    <w:rsid w:val="00E27BE1"/>
    <w:rsid w:val="00F1147E"/>
    <w:rsid w:val="00F251E2"/>
    <w:rsid w:val="00F327BC"/>
    <w:rsid w:val="00F71775"/>
    <w:rsid w:val="00F8534C"/>
    <w:rsid w:val="00F9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493321A"/>
  <w15:chartTrackingRefBased/>
  <w15:docId w15:val="{491CF7FB-119F-4755-B263-645E30BE2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678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678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678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678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678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678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678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678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678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678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678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678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678E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678E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678E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678E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678E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678E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678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67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678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678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678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678E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678E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678E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678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678E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678E4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E05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5CB6"/>
  </w:style>
  <w:style w:type="paragraph" w:styleId="Zpat">
    <w:name w:val="footer"/>
    <w:basedOn w:val="Normln"/>
    <w:link w:val="ZpatChar"/>
    <w:uiPriority w:val="99"/>
    <w:unhideWhenUsed/>
    <w:rsid w:val="00E05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5C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565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Vališka Tomáš (MHMP, SOV)</dc:creator>
  <cp:keywords/>
  <dc:description/>
  <cp:lastModifiedBy>Vališka Tomáš (MHMP, SOV)</cp:lastModifiedBy>
  <cp:revision>9</cp:revision>
  <dcterms:created xsi:type="dcterms:W3CDTF">2025-11-05T13:18:00Z</dcterms:created>
  <dcterms:modified xsi:type="dcterms:W3CDTF">2025-11-28T13:44:00Z</dcterms:modified>
</cp:coreProperties>
</file>